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C3D0" w14:textId="1F9351B0" w:rsidR="00DB004F" w:rsidRPr="00023BB2" w:rsidRDefault="00D350EB" w:rsidP="00D350EB">
      <w:pPr>
        <w:pStyle w:val="Title"/>
        <w:jc w:val="center"/>
        <w:rPr>
          <w:rFonts w:ascii="Times New Roman" w:hAnsi="Times New Roman" w:cs="Times New Roman"/>
          <w:b/>
          <w:bCs/>
          <w:sz w:val="32"/>
          <w:szCs w:val="32"/>
        </w:rPr>
      </w:pPr>
      <w:r w:rsidRPr="00023BB2">
        <w:rPr>
          <w:rFonts w:ascii="Times New Roman" w:hAnsi="Times New Roman" w:cs="Times New Roman"/>
          <w:b/>
          <w:bCs/>
          <w:sz w:val="32"/>
          <w:szCs w:val="32"/>
        </w:rPr>
        <w:t>A track</w:t>
      </w:r>
      <w:r w:rsidR="007D4506" w:rsidRPr="00023BB2">
        <w:rPr>
          <w:rFonts w:ascii="Times New Roman" w:hAnsi="Times New Roman" w:cs="Times New Roman"/>
          <w:b/>
          <w:bCs/>
          <w:sz w:val="32"/>
          <w:szCs w:val="32"/>
        </w:rPr>
        <w:t>-</w:t>
      </w:r>
      <w:r w:rsidRPr="00023BB2">
        <w:rPr>
          <w:rFonts w:ascii="Times New Roman" w:hAnsi="Times New Roman" w:cs="Times New Roman"/>
          <w:b/>
          <w:bCs/>
          <w:sz w:val="32"/>
          <w:szCs w:val="32"/>
        </w:rPr>
        <w:t xml:space="preserve">independent vehicle indicator </w:t>
      </w:r>
      <w:r w:rsidR="00A87F7D" w:rsidRPr="00023BB2">
        <w:rPr>
          <w:rFonts w:ascii="Times New Roman" w:hAnsi="Times New Roman" w:cs="Times New Roman"/>
          <w:b/>
          <w:bCs/>
          <w:sz w:val="32"/>
          <w:szCs w:val="32"/>
        </w:rPr>
        <w:t>for</w:t>
      </w:r>
      <w:r w:rsidRPr="00023BB2">
        <w:rPr>
          <w:rFonts w:ascii="Times New Roman" w:hAnsi="Times New Roman" w:cs="Times New Roman"/>
          <w:b/>
          <w:bCs/>
          <w:sz w:val="32"/>
          <w:szCs w:val="32"/>
        </w:rPr>
        <w:t xml:space="preserve"> ground</w:t>
      </w:r>
      <w:r w:rsidR="001F2507" w:rsidRPr="00023BB2">
        <w:rPr>
          <w:rFonts w:ascii="Times New Roman" w:hAnsi="Times New Roman" w:cs="Times New Roman"/>
          <w:b/>
          <w:bCs/>
          <w:sz w:val="32"/>
          <w:szCs w:val="32"/>
        </w:rPr>
        <w:t>-</w:t>
      </w:r>
      <w:r w:rsidRPr="00023BB2">
        <w:rPr>
          <w:rFonts w:ascii="Times New Roman" w:hAnsi="Times New Roman" w:cs="Times New Roman"/>
          <w:b/>
          <w:bCs/>
          <w:sz w:val="32"/>
          <w:szCs w:val="32"/>
        </w:rPr>
        <w:t>borne</w:t>
      </w:r>
      <w:r w:rsidR="001F2507" w:rsidRPr="00023BB2">
        <w:rPr>
          <w:rFonts w:ascii="Times New Roman" w:hAnsi="Times New Roman" w:cs="Times New Roman"/>
          <w:b/>
          <w:bCs/>
          <w:sz w:val="32"/>
          <w:szCs w:val="32"/>
        </w:rPr>
        <w:t xml:space="preserve"> </w:t>
      </w:r>
      <w:r w:rsidR="0050064D" w:rsidRPr="00023BB2">
        <w:rPr>
          <w:rFonts w:ascii="Times New Roman" w:hAnsi="Times New Roman" w:cs="Times New Roman"/>
          <w:b/>
          <w:bCs/>
          <w:sz w:val="32"/>
          <w:szCs w:val="32"/>
        </w:rPr>
        <w:t xml:space="preserve">noise and </w:t>
      </w:r>
      <w:r w:rsidRPr="00023BB2">
        <w:rPr>
          <w:rFonts w:ascii="Times New Roman" w:hAnsi="Times New Roman" w:cs="Times New Roman"/>
          <w:b/>
          <w:bCs/>
          <w:sz w:val="32"/>
          <w:szCs w:val="32"/>
        </w:rPr>
        <w:t xml:space="preserve">vibration </w:t>
      </w:r>
      <w:r w:rsidR="00BE2A04" w:rsidRPr="00023BB2">
        <w:rPr>
          <w:rFonts w:ascii="Times New Roman" w:hAnsi="Times New Roman" w:cs="Times New Roman"/>
          <w:b/>
          <w:bCs/>
          <w:sz w:val="32"/>
          <w:szCs w:val="32"/>
        </w:rPr>
        <w:t>emission classification</w:t>
      </w:r>
    </w:p>
    <w:p w14:paraId="0F391B70" w14:textId="1CDE4BB1" w:rsidR="00D350EB" w:rsidRPr="00023BB2" w:rsidRDefault="00D350EB" w:rsidP="00D350EB"/>
    <w:p w14:paraId="170A7B07" w14:textId="3121D9BA" w:rsidR="00D350EB" w:rsidRPr="00023BB2" w:rsidRDefault="00D350EB" w:rsidP="00D350EB">
      <w:pPr>
        <w:jc w:val="center"/>
        <w:rPr>
          <w:sz w:val="24"/>
          <w:szCs w:val="24"/>
          <w:lang w:val="fr-FR"/>
        </w:rPr>
      </w:pPr>
      <w:r w:rsidRPr="00023BB2">
        <w:rPr>
          <w:sz w:val="24"/>
          <w:szCs w:val="24"/>
          <w:lang w:val="fr-FR"/>
        </w:rPr>
        <w:t>E. Ntotsios</w:t>
      </w:r>
      <w:r w:rsidRPr="00023BB2">
        <w:rPr>
          <w:sz w:val="24"/>
          <w:szCs w:val="24"/>
          <w:vertAlign w:val="superscript"/>
          <w:lang w:val="fr-FR"/>
        </w:rPr>
        <w:t>1</w:t>
      </w:r>
      <w:r w:rsidR="005B4A0D" w:rsidRPr="00023BB2">
        <w:rPr>
          <w:sz w:val="24"/>
          <w:szCs w:val="24"/>
          <w:vertAlign w:val="superscript"/>
          <w:lang w:val="fr-FR"/>
        </w:rPr>
        <w:t>,*</w:t>
      </w:r>
      <w:r w:rsidR="00863245" w:rsidRPr="00023BB2">
        <w:rPr>
          <w:rStyle w:val="FootnoteReference"/>
          <w:sz w:val="2"/>
          <w:szCs w:val="2"/>
          <w:lang w:val="fr-FR"/>
        </w:rPr>
        <w:footnoteReference w:id="1"/>
      </w:r>
      <w:r w:rsidRPr="00023BB2">
        <w:rPr>
          <w:sz w:val="24"/>
          <w:szCs w:val="24"/>
          <w:lang w:val="fr-FR"/>
        </w:rPr>
        <w:t>, D.J. Thompson</w:t>
      </w:r>
      <w:r w:rsidRPr="00023BB2">
        <w:rPr>
          <w:sz w:val="24"/>
          <w:szCs w:val="24"/>
          <w:vertAlign w:val="superscript"/>
          <w:lang w:val="fr-FR"/>
        </w:rPr>
        <w:t>1</w:t>
      </w:r>
      <w:r w:rsidRPr="00023BB2">
        <w:rPr>
          <w:sz w:val="24"/>
          <w:szCs w:val="24"/>
          <w:lang w:val="fr-FR"/>
        </w:rPr>
        <w:t>, P. Reumers</w:t>
      </w:r>
      <w:r w:rsidRPr="00023BB2">
        <w:rPr>
          <w:sz w:val="24"/>
          <w:szCs w:val="24"/>
          <w:vertAlign w:val="superscript"/>
          <w:lang w:val="fr-FR"/>
        </w:rPr>
        <w:t>2</w:t>
      </w:r>
      <w:r w:rsidRPr="00023BB2">
        <w:rPr>
          <w:sz w:val="24"/>
          <w:szCs w:val="24"/>
          <w:lang w:val="fr-FR"/>
        </w:rPr>
        <w:t>, G. Degrande</w:t>
      </w:r>
      <w:r w:rsidRPr="00023BB2">
        <w:rPr>
          <w:sz w:val="24"/>
          <w:szCs w:val="24"/>
          <w:vertAlign w:val="superscript"/>
          <w:lang w:val="fr-FR"/>
        </w:rPr>
        <w:t>2</w:t>
      </w:r>
      <w:r w:rsidRPr="00023BB2">
        <w:rPr>
          <w:sz w:val="24"/>
          <w:szCs w:val="24"/>
          <w:lang w:val="fr-FR"/>
        </w:rPr>
        <w:t>, P. Bouvet</w:t>
      </w:r>
      <w:r w:rsidRPr="00023BB2">
        <w:rPr>
          <w:sz w:val="24"/>
          <w:szCs w:val="24"/>
          <w:vertAlign w:val="superscript"/>
          <w:lang w:val="fr-FR"/>
        </w:rPr>
        <w:t>3</w:t>
      </w:r>
      <w:r w:rsidR="00BD4ABD" w:rsidRPr="00023BB2">
        <w:rPr>
          <w:sz w:val="24"/>
          <w:szCs w:val="24"/>
          <w:lang w:val="fr-FR"/>
        </w:rPr>
        <w:t>, B. Nélain</w:t>
      </w:r>
      <w:r w:rsidR="00BD4ABD" w:rsidRPr="00023BB2">
        <w:rPr>
          <w:sz w:val="24"/>
          <w:szCs w:val="24"/>
          <w:vertAlign w:val="superscript"/>
          <w:lang w:val="fr-FR"/>
        </w:rPr>
        <w:t>3</w:t>
      </w:r>
    </w:p>
    <w:p w14:paraId="04BDE3A6" w14:textId="77777777" w:rsidR="00D350EB" w:rsidRPr="00023BB2" w:rsidRDefault="00D350EB" w:rsidP="005B4A0D">
      <w:pPr>
        <w:spacing w:after="0"/>
        <w:jc w:val="center"/>
      </w:pPr>
      <w:r w:rsidRPr="00023BB2">
        <w:rPr>
          <w:vertAlign w:val="superscript"/>
        </w:rPr>
        <w:t>1</w:t>
      </w:r>
      <w:r w:rsidRPr="00023BB2">
        <w:t xml:space="preserve"> ISVR, University of Southampton, Highfield, Southampton SO17 1BJ, UK</w:t>
      </w:r>
    </w:p>
    <w:p w14:paraId="03D309A9" w14:textId="77777777" w:rsidR="00D350EB" w:rsidRPr="00023BB2" w:rsidRDefault="00D350EB" w:rsidP="005B4A0D">
      <w:pPr>
        <w:spacing w:after="0"/>
        <w:jc w:val="center"/>
      </w:pPr>
      <w:r w:rsidRPr="00023BB2">
        <w:rPr>
          <w:vertAlign w:val="superscript"/>
        </w:rPr>
        <w:t>2</w:t>
      </w:r>
      <w:r w:rsidRPr="00023BB2">
        <w:t xml:space="preserve"> KU Leuven, Department of Civil Engineering, </w:t>
      </w:r>
      <w:proofErr w:type="spellStart"/>
      <w:r w:rsidRPr="00023BB2">
        <w:t>Kasteelpark</w:t>
      </w:r>
      <w:proofErr w:type="spellEnd"/>
      <w:r w:rsidRPr="00023BB2">
        <w:t xml:space="preserve"> Arenberg 40, B-3001 Leuven, Belgium</w:t>
      </w:r>
    </w:p>
    <w:p w14:paraId="0A2C8B67" w14:textId="2295778C" w:rsidR="00D350EB" w:rsidRPr="00023BB2" w:rsidRDefault="00D350EB" w:rsidP="005B4A0D">
      <w:pPr>
        <w:spacing w:after="0"/>
        <w:jc w:val="center"/>
      </w:pPr>
      <w:r w:rsidRPr="00023BB2">
        <w:rPr>
          <w:vertAlign w:val="superscript"/>
        </w:rPr>
        <w:t>3</w:t>
      </w:r>
      <w:r w:rsidRPr="00023BB2">
        <w:t xml:space="preserve"> </w:t>
      </w:r>
      <w:proofErr w:type="spellStart"/>
      <w:r w:rsidRPr="00023BB2">
        <w:t>Vibratec</w:t>
      </w:r>
      <w:proofErr w:type="spellEnd"/>
      <w:r w:rsidRPr="00023BB2">
        <w:t xml:space="preserve">, 28 Chemin du petit </w:t>
      </w:r>
      <w:proofErr w:type="spellStart"/>
      <w:r w:rsidRPr="00023BB2">
        <w:t>bois</w:t>
      </w:r>
      <w:proofErr w:type="spellEnd"/>
      <w:r w:rsidRPr="00023BB2">
        <w:t xml:space="preserve">, F-69131, </w:t>
      </w:r>
      <w:proofErr w:type="spellStart"/>
      <w:r w:rsidRPr="00023BB2">
        <w:t>Ecully</w:t>
      </w:r>
      <w:proofErr w:type="spellEnd"/>
      <w:r w:rsidRPr="00023BB2">
        <w:t>, France</w:t>
      </w:r>
    </w:p>
    <w:p w14:paraId="5B17FE77" w14:textId="4289F572" w:rsidR="00D350EB" w:rsidRPr="00023BB2" w:rsidRDefault="00D350EB" w:rsidP="00D350EB"/>
    <w:p w14:paraId="4199E491" w14:textId="30BD5D74" w:rsidR="00D350EB" w:rsidRPr="00023BB2" w:rsidRDefault="00D350EB" w:rsidP="005B4A0D">
      <w:pPr>
        <w:pStyle w:val="Heading1"/>
        <w:jc w:val="left"/>
      </w:pPr>
      <w:r w:rsidRPr="00023BB2">
        <w:t>Abstract</w:t>
      </w:r>
    </w:p>
    <w:p w14:paraId="1C0D8A49" w14:textId="7F988233" w:rsidR="00B814E1" w:rsidRPr="00023BB2" w:rsidRDefault="00DE7350" w:rsidP="00107B4D">
      <w:r w:rsidRPr="00023BB2">
        <w:t>Ground vibration from railways is increasingly recognised as a source of annoyance to lineside residents. However, in contrast to airborne noise, there are no standard test procedures to quantify the vibration emission of trains</w:t>
      </w:r>
      <w:r w:rsidR="002748CB" w:rsidRPr="00023BB2">
        <w:t>.</w:t>
      </w:r>
      <w:r w:rsidRPr="00023BB2">
        <w:t xml:space="preserve"> </w:t>
      </w:r>
      <w:r w:rsidR="002748CB" w:rsidRPr="00023BB2">
        <w:t>This is compounded by the fact</w:t>
      </w:r>
      <w:r w:rsidR="009F3541" w:rsidRPr="00023BB2">
        <w:t xml:space="preserve"> that </w:t>
      </w:r>
      <w:r w:rsidRPr="00023BB2">
        <w:t xml:space="preserve">measurements of vibration are highly sensitive to the properties of the test site. Here, </w:t>
      </w:r>
      <w:r w:rsidR="00863975" w:rsidRPr="00023BB2">
        <w:t xml:space="preserve">to help overcome this, </w:t>
      </w:r>
      <w:r w:rsidRPr="00023BB2">
        <w:t xml:space="preserve">a </w:t>
      </w:r>
      <w:r w:rsidR="002879FB" w:rsidRPr="00023BB2">
        <w:t>‘</w:t>
      </w:r>
      <w:r w:rsidR="001B3E85" w:rsidRPr="00023BB2">
        <w:t>track</w:t>
      </w:r>
      <w:r w:rsidR="00C37A5C" w:rsidRPr="00023BB2">
        <w:t>-</w:t>
      </w:r>
      <w:r w:rsidR="001B3E85" w:rsidRPr="00023BB2">
        <w:t>independent vehicle indicator</w:t>
      </w:r>
      <w:r w:rsidR="002879FB" w:rsidRPr="00023BB2">
        <w:t>’</w:t>
      </w:r>
      <w:r w:rsidR="001B3E85" w:rsidRPr="00023BB2">
        <w:t xml:space="preserve"> (TVI) is proposed </w:t>
      </w:r>
      <w:r w:rsidR="008E79A4" w:rsidRPr="00023BB2">
        <w:t xml:space="preserve">that can be used </w:t>
      </w:r>
      <w:r w:rsidR="001B3E85" w:rsidRPr="00023BB2">
        <w:t xml:space="preserve">to </w:t>
      </w:r>
      <w:r w:rsidR="008E79A4" w:rsidRPr="00023BB2">
        <w:t xml:space="preserve">classify </w:t>
      </w:r>
      <w:r w:rsidR="001B3E85" w:rsidRPr="00023BB2">
        <w:t xml:space="preserve">railway vehicles </w:t>
      </w:r>
      <w:r w:rsidR="0014128D" w:rsidRPr="00023BB2">
        <w:t xml:space="preserve">in terms of their </w:t>
      </w:r>
      <w:r w:rsidR="001B3E85" w:rsidRPr="00023BB2">
        <w:t>ground</w:t>
      </w:r>
      <w:r w:rsidR="00C24079" w:rsidRPr="00023BB2">
        <w:t>-</w:t>
      </w:r>
      <w:r w:rsidR="001B3E85" w:rsidRPr="00023BB2">
        <w:t xml:space="preserve">borne </w:t>
      </w:r>
      <w:r w:rsidR="001C0845" w:rsidRPr="00023BB2">
        <w:t xml:space="preserve">noise </w:t>
      </w:r>
      <w:r w:rsidR="001B3E85" w:rsidRPr="00023BB2">
        <w:t xml:space="preserve">and </w:t>
      </w:r>
      <w:r w:rsidR="001C0845" w:rsidRPr="00023BB2">
        <w:t xml:space="preserve">vibration </w:t>
      </w:r>
      <w:r w:rsidR="00E0023A" w:rsidRPr="00023BB2">
        <w:t>emission</w:t>
      </w:r>
      <w:r w:rsidR="001B3E85" w:rsidRPr="00023BB2">
        <w:t>.</w:t>
      </w:r>
      <w:r w:rsidR="006609D2" w:rsidRPr="00023BB2">
        <w:t xml:space="preserve"> </w:t>
      </w:r>
      <w:r w:rsidR="00495E23" w:rsidRPr="00023BB2">
        <w:t>Two different formulations of TVI are proposed</w:t>
      </w:r>
      <w:r w:rsidR="00A04239" w:rsidRPr="00023BB2">
        <w:t>,</w:t>
      </w:r>
      <w:r w:rsidR="00495E23" w:rsidRPr="00023BB2">
        <w:t xml:space="preserve"> one related to </w:t>
      </w:r>
      <w:r w:rsidR="009F3541" w:rsidRPr="00023BB2">
        <w:t xml:space="preserve">feelable </w:t>
      </w:r>
      <w:r w:rsidR="00495E23" w:rsidRPr="00023BB2">
        <w:t xml:space="preserve">ground-borne vibration and the other to ground-borne noise. </w:t>
      </w:r>
      <w:r w:rsidR="008A09A0" w:rsidRPr="00023BB2">
        <w:t xml:space="preserve">The proposed TVIs are based on the force density at the railhead, which may be obtained </w:t>
      </w:r>
      <w:r w:rsidR="00B65D09" w:rsidRPr="00023BB2">
        <w:t xml:space="preserve">indirectly </w:t>
      </w:r>
      <w:r w:rsidR="008A09A0" w:rsidRPr="00023BB2">
        <w:t xml:space="preserve">from measured ground vibration due to train passages </w:t>
      </w:r>
      <w:r w:rsidR="00A85824" w:rsidRPr="00023BB2">
        <w:t>together</w:t>
      </w:r>
      <w:r w:rsidR="00412AF8" w:rsidRPr="00023BB2">
        <w:t xml:space="preserve"> with </w:t>
      </w:r>
      <w:r w:rsidR="008A09A0" w:rsidRPr="00023BB2">
        <w:t xml:space="preserve">a measured line source transfer mobility at the </w:t>
      </w:r>
      <w:r w:rsidR="00B65D09" w:rsidRPr="00023BB2">
        <w:t xml:space="preserve">test </w:t>
      </w:r>
      <w:r w:rsidR="008A09A0" w:rsidRPr="00023BB2">
        <w:t xml:space="preserve">site. </w:t>
      </w:r>
      <w:r w:rsidR="006E43BF" w:rsidRPr="00023BB2">
        <w:t>Corresponding f</w:t>
      </w:r>
      <w:r w:rsidR="008A09A0" w:rsidRPr="00023BB2">
        <w:t xml:space="preserve">requency weightings are defined to mimic the sensitivity of human response to ground vibration or ground-borne noise. </w:t>
      </w:r>
      <w:r w:rsidR="00495E23" w:rsidRPr="00023BB2">
        <w:t xml:space="preserve">Each TVI is a single number quantity, defined as a sum over all </w:t>
      </w:r>
      <w:r w:rsidR="008A09A0" w:rsidRPr="00023BB2">
        <w:t xml:space="preserve">relevant </w:t>
      </w:r>
      <w:r w:rsidR="00495E23" w:rsidRPr="00023BB2">
        <w:t>frequency bands of the frequency-weighted force densit</w:t>
      </w:r>
      <w:r w:rsidR="004337A5" w:rsidRPr="00023BB2">
        <w:t>ies</w:t>
      </w:r>
      <w:r w:rsidR="00495E23" w:rsidRPr="00023BB2">
        <w:t>. The proposed performance classification of different vehicles can be achieved by comparing the relative differences of their TVIs.</w:t>
      </w:r>
      <w:r w:rsidR="00310A17" w:rsidRPr="00023BB2">
        <w:t xml:space="preserve"> The force density is chosen as the basis of the TVIs because, in contrast to the vibration levels, it is relatively independent of the test site. Nevertheless, some restrictions should be applied to the site to avoid undue influence from the track or ground properties. A transposition procedure can also be used to convert results to a standard situation</w:t>
      </w:r>
      <w:r w:rsidR="004C0135" w:rsidRPr="00023BB2">
        <w:t xml:space="preserve"> to reduce this influence</w:t>
      </w:r>
      <w:r w:rsidR="00310A17" w:rsidRPr="00023BB2">
        <w:t>.</w:t>
      </w:r>
      <w:r w:rsidR="00C83B3A" w:rsidRPr="00023BB2">
        <w:t xml:space="preserve"> </w:t>
      </w:r>
      <w:r w:rsidR="001A153B" w:rsidRPr="00023BB2">
        <w:t xml:space="preserve">A series of test cases is used to demonstrate the </w:t>
      </w:r>
      <w:r w:rsidR="00C158C4" w:rsidRPr="00023BB2">
        <w:t>potential</w:t>
      </w:r>
      <w:r w:rsidR="001A153B" w:rsidRPr="00023BB2">
        <w:t xml:space="preserve"> </w:t>
      </w:r>
      <w:r w:rsidR="005C2DC0" w:rsidRPr="00023BB2">
        <w:t xml:space="preserve">of the TVIs </w:t>
      </w:r>
      <w:r w:rsidR="00722EEA" w:rsidRPr="00023BB2">
        <w:t xml:space="preserve">to classify </w:t>
      </w:r>
      <w:r w:rsidR="000B7256" w:rsidRPr="00023BB2">
        <w:t xml:space="preserve">railway vehicles in terms of their </w:t>
      </w:r>
      <w:r w:rsidR="00722EEA" w:rsidRPr="00023BB2">
        <w:t>ground-borne</w:t>
      </w:r>
      <w:r w:rsidR="00574BAB" w:rsidRPr="00023BB2">
        <w:t xml:space="preserve"> vibration</w:t>
      </w:r>
      <w:r w:rsidR="00722EEA" w:rsidRPr="00023BB2">
        <w:t xml:space="preserve"> and</w:t>
      </w:r>
      <w:r w:rsidR="00574BAB" w:rsidRPr="00023BB2">
        <w:t xml:space="preserve"> noise</w:t>
      </w:r>
      <w:r w:rsidR="00722EEA" w:rsidRPr="00023BB2">
        <w:t xml:space="preserve"> </w:t>
      </w:r>
      <w:r w:rsidR="000B7256" w:rsidRPr="00023BB2">
        <w:t>emission</w:t>
      </w:r>
      <w:r w:rsidR="003D060B" w:rsidRPr="00023BB2">
        <w:t xml:space="preserve">. </w:t>
      </w:r>
      <w:r w:rsidR="005D77ED" w:rsidRPr="00023BB2">
        <w:t xml:space="preserve"> </w:t>
      </w:r>
    </w:p>
    <w:p w14:paraId="5279FC02" w14:textId="07AFE4F7" w:rsidR="00547BBD" w:rsidRPr="00023BB2" w:rsidRDefault="00534905" w:rsidP="005B4A0D">
      <w:r w:rsidRPr="00023BB2">
        <w:rPr>
          <w:i/>
          <w:iCs/>
          <w:u w:val="single"/>
        </w:rPr>
        <w:t>Key</w:t>
      </w:r>
      <w:r w:rsidR="00B814E1" w:rsidRPr="00023BB2">
        <w:rPr>
          <w:i/>
          <w:iCs/>
          <w:u w:val="single"/>
        </w:rPr>
        <w:t>words</w:t>
      </w:r>
      <w:r w:rsidR="009654A4" w:rsidRPr="00023BB2">
        <w:t>: ground</w:t>
      </w:r>
      <w:r w:rsidR="00807943" w:rsidRPr="00023BB2">
        <w:t>-</w:t>
      </w:r>
      <w:r w:rsidR="009654A4" w:rsidRPr="00023BB2">
        <w:t xml:space="preserve">borne </w:t>
      </w:r>
      <w:r w:rsidR="002C4359" w:rsidRPr="00023BB2">
        <w:t xml:space="preserve">noise and </w:t>
      </w:r>
      <w:r w:rsidR="009654A4" w:rsidRPr="00023BB2">
        <w:t>vibration,</w:t>
      </w:r>
      <w:r w:rsidR="002C4359" w:rsidRPr="00023BB2">
        <w:t xml:space="preserve"> railway vehicle</w:t>
      </w:r>
      <w:r w:rsidR="00630847" w:rsidRPr="00023BB2">
        <w:t xml:space="preserve"> classificatio</w:t>
      </w:r>
      <w:r w:rsidR="0049092D" w:rsidRPr="00023BB2">
        <w:t>n</w:t>
      </w:r>
      <w:r w:rsidR="002C4359" w:rsidRPr="00023BB2">
        <w:t>,</w:t>
      </w:r>
      <w:r w:rsidR="0049092D" w:rsidRPr="00023BB2">
        <w:t xml:space="preserve"> </w:t>
      </w:r>
      <w:r w:rsidR="00142B54" w:rsidRPr="00023BB2">
        <w:t>force density</w:t>
      </w:r>
      <w:r w:rsidR="001C0B2E" w:rsidRPr="00023BB2">
        <w:t>, sensitivity</w:t>
      </w:r>
      <w:r w:rsidR="003B476C" w:rsidRPr="00023BB2">
        <w:t xml:space="preserve"> analysis</w:t>
      </w:r>
      <w:r w:rsidR="009A2C4A" w:rsidRPr="00023BB2">
        <w:t>, hybrid modelling</w:t>
      </w:r>
      <w:r w:rsidR="00142B54" w:rsidRPr="00023BB2">
        <w:t>.</w:t>
      </w:r>
    </w:p>
    <w:p w14:paraId="793483C1" w14:textId="77777777" w:rsidR="003B0211" w:rsidRPr="00023BB2" w:rsidRDefault="003B0211" w:rsidP="003B0211">
      <w:pPr>
        <w:pStyle w:val="Heading1"/>
        <w:numPr>
          <w:ilvl w:val="0"/>
          <w:numId w:val="4"/>
        </w:numPr>
      </w:pPr>
      <w:r w:rsidRPr="00023BB2">
        <w:t>Introduction</w:t>
      </w:r>
    </w:p>
    <w:p w14:paraId="598E4422" w14:textId="665CA0F0" w:rsidR="00960A5A" w:rsidRPr="00023BB2" w:rsidRDefault="00960A5A" w:rsidP="00960A5A">
      <w:r w:rsidRPr="00023BB2">
        <w:t>Train-induced ground vibration is increasingly recognised as a source of annoyance to lineside residents [</w:t>
      </w:r>
      <w:r w:rsidR="006564C7" w:rsidRPr="00023BB2">
        <w:fldChar w:fldCharType="begin"/>
      </w:r>
      <w:r w:rsidR="006564C7" w:rsidRPr="00023BB2">
        <w:instrText xml:space="preserve"> REF _Ref140152241 \r \h </w:instrText>
      </w:r>
      <w:r w:rsidR="006564C7" w:rsidRPr="00023BB2">
        <w:fldChar w:fldCharType="separate"/>
      </w:r>
      <w:r w:rsidR="00655E5F" w:rsidRPr="00023BB2">
        <w:t>1</w:t>
      </w:r>
      <w:r w:rsidR="006564C7" w:rsidRPr="00023BB2">
        <w:fldChar w:fldCharType="end"/>
      </w:r>
      <w:r w:rsidRPr="00023BB2">
        <w:t xml:space="preserve">]. Vibration transmitted through the ground can affect people through whole-body ‘feelable’ vibration </w:t>
      </w:r>
      <w:r w:rsidRPr="00023BB2">
        <w:lastRenderedPageBreak/>
        <w:t xml:space="preserve">as well as through </w:t>
      </w:r>
      <w:r w:rsidR="00573DD3" w:rsidRPr="00023BB2">
        <w:t xml:space="preserve">ground-borne </w:t>
      </w:r>
      <w:r w:rsidRPr="00023BB2">
        <w:t>noise radiated inside buildings. However, in contrast to airborne noise, there is much less standardisation of test procedures to quantify the vibration emission of trains.</w:t>
      </w:r>
    </w:p>
    <w:p w14:paraId="32123D9A" w14:textId="4AA2F690" w:rsidR="00960A5A" w:rsidRPr="00023BB2" w:rsidRDefault="00960A5A" w:rsidP="00960A5A">
      <w:r w:rsidRPr="00023BB2">
        <w:t xml:space="preserve">Since 2002 the noise </w:t>
      </w:r>
      <w:r w:rsidR="00E0023A" w:rsidRPr="00023BB2">
        <w:t>e</w:t>
      </w:r>
      <w:r w:rsidR="00EF76BF" w:rsidRPr="00023BB2">
        <w:t xml:space="preserve">mission </w:t>
      </w:r>
      <w:r w:rsidRPr="00023BB2">
        <w:t>from new and refurbished rolling stock has been controlled via the European Technical Specifications for Interoperability, initially introduced for high-speed rolling stock and later extended to conventional passenger and freight vehicles [</w:t>
      </w:r>
      <w:r w:rsidR="00F41AA1" w:rsidRPr="00023BB2">
        <w:fldChar w:fldCharType="begin"/>
      </w:r>
      <w:r w:rsidR="00F41AA1" w:rsidRPr="00023BB2">
        <w:instrText xml:space="preserve"> REF _Ref141873788 \r \h </w:instrText>
      </w:r>
      <w:r w:rsidR="00F41AA1" w:rsidRPr="00023BB2">
        <w:fldChar w:fldCharType="separate"/>
      </w:r>
      <w:r w:rsidR="00655E5F" w:rsidRPr="00023BB2">
        <w:t>2</w:t>
      </w:r>
      <w:r w:rsidR="00F41AA1" w:rsidRPr="00023BB2">
        <w:fldChar w:fldCharType="end"/>
      </w:r>
      <w:r w:rsidRPr="00023BB2">
        <w:t xml:space="preserve">]. As the noise emission is strongly influenced by the track design as well as the vehicle, a standard test procedure has been developed that aims to minimise the influence of the track by defining limit curves for the track decay rate and the rail roughness </w:t>
      </w:r>
      <w:r w:rsidR="00F4315F" w:rsidRPr="00023BB2">
        <w:t>[</w:t>
      </w:r>
      <w:r w:rsidR="00F41AA1" w:rsidRPr="00023BB2">
        <w:fldChar w:fldCharType="begin"/>
      </w:r>
      <w:r w:rsidR="00F41AA1" w:rsidRPr="00023BB2">
        <w:instrText xml:space="preserve"> REF _Ref140146891 \r \h </w:instrText>
      </w:r>
      <w:r w:rsidR="00F41AA1" w:rsidRPr="00023BB2">
        <w:fldChar w:fldCharType="separate"/>
      </w:r>
      <w:r w:rsidR="00655E5F" w:rsidRPr="00023BB2">
        <w:t>3</w:t>
      </w:r>
      <w:r w:rsidR="00F41AA1" w:rsidRPr="00023BB2">
        <w:fldChar w:fldCharType="end"/>
      </w:r>
      <w:r w:rsidR="00F4315F" w:rsidRPr="00023BB2">
        <w:t>]</w:t>
      </w:r>
      <w:r w:rsidRPr="00023BB2">
        <w:t xml:space="preserve">. The noise measured under these standardised conditions at the </w:t>
      </w:r>
      <w:r w:rsidR="0043176F" w:rsidRPr="00023BB2">
        <w:t>reference</w:t>
      </w:r>
      <w:r w:rsidRPr="00023BB2">
        <w:t xml:space="preserve"> microphone position is used in the certification of vehicles. The introduction of the TSIs and the </w:t>
      </w:r>
      <w:r w:rsidR="00150739" w:rsidRPr="00023BB2">
        <w:t>subsequent</w:t>
      </w:r>
      <w:r w:rsidRPr="00023BB2">
        <w:t xml:space="preserve"> tightening of limit values, especially for freight vehicles, is seen as an effective means of gradually eliminating noisy wagons. The aim of the current study is to propose an equivalent measurement quantity and procedure that can be used to classify the vibration emission of railway vehicles. This must take account of the fact that measurements of vibration are sensitive to the properties of the </w:t>
      </w:r>
      <w:r w:rsidR="00DF0E0A" w:rsidRPr="00023BB2">
        <w:t xml:space="preserve">track and ground at the </w:t>
      </w:r>
      <w:r w:rsidRPr="00023BB2">
        <w:t>test site</w:t>
      </w:r>
      <w:r w:rsidR="00EA679D" w:rsidRPr="00023BB2">
        <w:t xml:space="preserve"> </w:t>
      </w:r>
      <w:r w:rsidR="00DF0E0A" w:rsidRPr="00023BB2">
        <w:t>[</w:t>
      </w:r>
      <w:r w:rsidR="00C07F99" w:rsidRPr="00023BB2">
        <w:fldChar w:fldCharType="begin"/>
      </w:r>
      <w:r w:rsidR="00C07F99" w:rsidRPr="00023BB2">
        <w:instrText xml:space="preserve"> REF _Ref140152241 \r \h </w:instrText>
      </w:r>
      <w:r w:rsidR="00C07F99" w:rsidRPr="00023BB2">
        <w:fldChar w:fldCharType="separate"/>
      </w:r>
      <w:r w:rsidR="00655E5F" w:rsidRPr="00023BB2">
        <w:t>1</w:t>
      </w:r>
      <w:r w:rsidR="00C07F99" w:rsidRPr="00023BB2">
        <w:fldChar w:fldCharType="end"/>
      </w:r>
      <w:r w:rsidR="00C07F99" w:rsidRPr="00023BB2">
        <w:t xml:space="preserve">, </w:t>
      </w:r>
      <w:r w:rsidR="00C07F99" w:rsidRPr="00023BB2">
        <w:fldChar w:fldCharType="begin"/>
      </w:r>
      <w:r w:rsidR="00C07F99" w:rsidRPr="00023BB2">
        <w:instrText xml:space="preserve"> REF _Ref140219117 \r \h </w:instrText>
      </w:r>
      <w:r w:rsidR="00C07F99" w:rsidRPr="00023BB2">
        <w:fldChar w:fldCharType="separate"/>
      </w:r>
      <w:r w:rsidR="00655E5F" w:rsidRPr="00023BB2">
        <w:t>4</w:t>
      </w:r>
      <w:r w:rsidR="00C07F99" w:rsidRPr="00023BB2">
        <w:fldChar w:fldCharType="end"/>
      </w:r>
      <w:r w:rsidR="00C07F99" w:rsidRPr="00023BB2">
        <w:t xml:space="preserve">, </w:t>
      </w:r>
      <w:r w:rsidR="00C07F99" w:rsidRPr="00023BB2">
        <w:fldChar w:fldCharType="begin"/>
      </w:r>
      <w:r w:rsidR="00C07F99" w:rsidRPr="00023BB2">
        <w:instrText xml:space="preserve"> REF _Ref140349352 \r \h </w:instrText>
      </w:r>
      <w:r w:rsidR="00C07F99" w:rsidRPr="00023BB2">
        <w:fldChar w:fldCharType="separate"/>
      </w:r>
      <w:r w:rsidR="00655E5F" w:rsidRPr="00023BB2">
        <w:t>5</w:t>
      </w:r>
      <w:r w:rsidR="00C07F99" w:rsidRPr="00023BB2">
        <w:fldChar w:fldCharType="end"/>
      </w:r>
      <w:r w:rsidR="00DF0E0A" w:rsidRPr="00023BB2">
        <w:t>]</w:t>
      </w:r>
      <w:r w:rsidRPr="00023BB2">
        <w:t>.</w:t>
      </w:r>
    </w:p>
    <w:p w14:paraId="389AD955" w14:textId="50D2B281" w:rsidR="00E24A3B" w:rsidRPr="00023BB2" w:rsidRDefault="00153272" w:rsidP="00960A5A">
      <w:r w:rsidRPr="00023BB2">
        <w:t xml:space="preserve">The </w:t>
      </w:r>
      <w:r w:rsidR="00514B96" w:rsidRPr="00023BB2">
        <w:t xml:space="preserve">design and condition </w:t>
      </w:r>
      <w:r w:rsidR="00B05616" w:rsidRPr="00023BB2">
        <w:t xml:space="preserve">of railway vehicles </w:t>
      </w:r>
      <w:r w:rsidRPr="00023BB2">
        <w:t>can have an important influence on ground</w:t>
      </w:r>
      <w:r w:rsidR="00514B96" w:rsidRPr="00023BB2">
        <w:t>-borne noise and</w:t>
      </w:r>
      <w:r w:rsidRPr="00023BB2">
        <w:t xml:space="preserve"> vibration. This is clear from </w:t>
      </w:r>
      <w:r w:rsidR="009C21E6" w:rsidRPr="00023BB2">
        <w:t>measurement campaigns</w:t>
      </w:r>
      <w:r w:rsidRPr="00023BB2">
        <w:t xml:space="preserve"> at particular sites where mixed traffic operates</w:t>
      </w:r>
      <w:r w:rsidR="009C21E6" w:rsidRPr="00023BB2">
        <w:t xml:space="preserve"> [</w:t>
      </w:r>
      <w:r w:rsidR="00C07F99" w:rsidRPr="00023BB2">
        <w:fldChar w:fldCharType="begin"/>
      </w:r>
      <w:r w:rsidR="00C07F99" w:rsidRPr="00023BB2">
        <w:instrText xml:space="preserve"> REF _Ref140143246 \r \h </w:instrText>
      </w:r>
      <w:r w:rsidR="00C07F99" w:rsidRPr="00023BB2">
        <w:fldChar w:fldCharType="separate"/>
      </w:r>
      <w:r w:rsidR="00655E5F" w:rsidRPr="00023BB2">
        <w:t>6</w:t>
      </w:r>
      <w:r w:rsidR="00C07F99" w:rsidRPr="00023BB2">
        <w:fldChar w:fldCharType="end"/>
      </w:r>
      <w:r w:rsidR="00C07F99" w:rsidRPr="00023BB2">
        <w:t xml:space="preserve">, </w:t>
      </w:r>
      <w:r w:rsidR="00C07F99" w:rsidRPr="00023BB2">
        <w:fldChar w:fldCharType="begin"/>
      </w:r>
      <w:r w:rsidR="00C07F99" w:rsidRPr="00023BB2">
        <w:instrText xml:space="preserve"> REF _Ref140141326 \r \h </w:instrText>
      </w:r>
      <w:r w:rsidR="00C07F99" w:rsidRPr="00023BB2">
        <w:fldChar w:fldCharType="separate"/>
      </w:r>
      <w:r w:rsidR="00655E5F" w:rsidRPr="00023BB2">
        <w:t>7</w:t>
      </w:r>
      <w:r w:rsidR="00C07F99" w:rsidRPr="00023BB2">
        <w:fldChar w:fldCharType="end"/>
      </w:r>
      <w:r w:rsidR="00FA24C9" w:rsidRPr="00023BB2">
        <w:t>]</w:t>
      </w:r>
      <w:r w:rsidR="003905C0" w:rsidRPr="00023BB2">
        <w:t>,</w:t>
      </w:r>
      <w:r w:rsidRPr="00023BB2">
        <w:t xml:space="preserve"> but </w:t>
      </w:r>
      <w:r w:rsidR="00A51D21" w:rsidRPr="00023BB2">
        <w:t>also from</w:t>
      </w:r>
      <w:r w:rsidR="003E6B8E" w:rsidRPr="00023BB2">
        <w:t xml:space="preserve"> </w:t>
      </w:r>
      <w:r w:rsidR="001B62AE" w:rsidRPr="00023BB2">
        <w:t xml:space="preserve">the results of </w:t>
      </w:r>
      <w:r w:rsidR="003E6B8E" w:rsidRPr="00023BB2">
        <w:t>parametric studies</w:t>
      </w:r>
      <w:r w:rsidR="009F66F3" w:rsidRPr="00023BB2">
        <w:t xml:space="preserve"> </w:t>
      </w:r>
      <w:r w:rsidR="001B62AE" w:rsidRPr="00023BB2">
        <w:t>performed</w:t>
      </w:r>
      <w:r w:rsidR="00914EEA" w:rsidRPr="00023BB2">
        <w:t xml:space="preserve"> using</w:t>
      </w:r>
      <w:r w:rsidR="000B0216" w:rsidRPr="00023BB2">
        <w:t xml:space="preserve"> </w:t>
      </w:r>
      <w:r w:rsidR="000C7B8E" w:rsidRPr="00023BB2">
        <w:t>p</w:t>
      </w:r>
      <w:r w:rsidR="000B0216" w:rsidRPr="00023BB2">
        <w:t>rediction models</w:t>
      </w:r>
      <w:r w:rsidR="00A6209B" w:rsidRPr="00023BB2">
        <w:t xml:space="preserve"> </w:t>
      </w:r>
      <w:r w:rsidR="00BB7CD4" w:rsidRPr="00023BB2">
        <w:t>for a</w:t>
      </w:r>
      <w:r w:rsidR="00A6209B" w:rsidRPr="00023BB2">
        <w:t xml:space="preserve"> range of vehicle parameters</w:t>
      </w:r>
      <w:r w:rsidR="00DE4F0D" w:rsidRPr="00023BB2">
        <w:t xml:space="preserve"> [</w:t>
      </w:r>
      <w:r w:rsidR="00C07F99" w:rsidRPr="00023BB2">
        <w:fldChar w:fldCharType="begin"/>
      </w:r>
      <w:r w:rsidR="00C07F99" w:rsidRPr="00023BB2">
        <w:instrText xml:space="preserve"> REF _Ref140141936 \r \h </w:instrText>
      </w:r>
      <w:r w:rsidR="00C07F99" w:rsidRPr="00023BB2">
        <w:fldChar w:fldCharType="separate"/>
      </w:r>
      <w:r w:rsidR="00655E5F" w:rsidRPr="00023BB2">
        <w:t>8</w:t>
      </w:r>
      <w:r w:rsidR="00C07F99" w:rsidRPr="00023BB2">
        <w:fldChar w:fldCharType="end"/>
      </w:r>
      <w:r w:rsidR="00C07F99" w:rsidRPr="00023BB2">
        <w:t>-</w:t>
      </w:r>
      <w:r w:rsidR="00C07F99" w:rsidRPr="00023BB2">
        <w:fldChar w:fldCharType="begin"/>
      </w:r>
      <w:r w:rsidR="00C07F99" w:rsidRPr="00023BB2">
        <w:instrText xml:space="preserve"> REF _Ref140143204 \r \h </w:instrText>
      </w:r>
      <w:r w:rsidR="00C07F99" w:rsidRPr="00023BB2">
        <w:fldChar w:fldCharType="separate"/>
      </w:r>
      <w:r w:rsidR="00655E5F" w:rsidRPr="00023BB2">
        <w:t>10</w:t>
      </w:r>
      <w:r w:rsidR="00C07F99" w:rsidRPr="00023BB2">
        <w:fldChar w:fldCharType="end"/>
      </w:r>
      <w:r w:rsidR="00DE4F0D" w:rsidRPr="00023BB2">
        <w:t>]</w:t>
      </w:r>
      <w:r w:rsidR="000B0216" w:rsidRPr="00023BB2">
        <w:t>.</w:t>
      </w:r>
      <w:r w:rsidR="00A51D21" w:rsidRPr="00023BB2">
        <w:t xml:space="preserve"> </w:t>
      </w:r>
      <w:r w:rsidR="00BD5DD2" w:rsidRPr="00023BB2">
        <w:t>The</w:t>
      </w:r>
      <w:r w:rsidR="00EB1F1F" w:rsidRPr="00023BB2">
        <w:t>se</w:t>
      </w:r>
      <w:r w:rsidR="00BD5DD2" w:rsidRPr="00023BB2">
        <w:t xml:space="preserve"> studies </w:t>
      </w:r>
      <w:r w:rsidR="00DB7270" w:rsidRPr="00023BB2">
        <w:t xml:space="preserve">have shown </w:t>
      </w:r>
      <w:r w:rsidR="00BD5DD2" w:rsidRPr="00023BB2">
        <w:t xml:space="preserve">that </w:t>
      </w:r>
      <w:r w:rsidR="00674B62" w:rsidRPr="00023BB2">
        <w:t>the most important parameters of the vehicle affect</w:t>
      </w:r>
      <w:r w:rsidR="00EA6D4B" w:rsidRPr="00023BB2">
        <w:t>ing</w:t>
      </w:r>
      <w:r w:rsidR="00674B62" w:rsidRPr="00023BB2">
        <w:t xml:space="preserve"> ground vibration are </w:t>
      </w:r>
      <w:r w:rsidR="00A931CC" w:rsidRPr="00023BB2">
        <w:t xml:space="preserve">the </w:t>
      </w:r>
      <w:r w:rsidR="00674B62" w:rsidRPr="00023BB2">
        <w:t>wheel unevenness and out-of-roundness</w:t>
      </w:r>
      <w:r w:rsidR="006106A0" w:rsidRPr="00023BB2">
        <w:t xml:space="preserve"> [</w:t>
      </w:r>
      <w:r w:rsidR="00EC45D7" w:rsidRPr="00023BB2">
        <w:fldChar w:fldCharType="begin"/>
      </w:r>
      <w:r w:rsidR="00EC45D7" w:rsidRPr="00023BB2">
        <w:instrText xml:space="preserve"> REF _Ref140143246 \r \h </w:instrText>
      </w:r>
      <w:r w:rsidR="00EC45D7" w:rsidRPr="00023BB2">
        <w:fldChar w:fldCharType="separate"/>
      </w:r>
      <w:r w:rsidR="00655E5F" w:rsidRPr="00023BB2">
        <w:t>6</w:t>
      </w:r>
      <w:r w:rsidR="00EC45D7" w:rsidRPr="00023BB2">
        <w:fldChar w:fldCharType="end"/>
      </w:r>
      <w:r w:rsidR="00EC45D7" w:rsidRPr="00023BB2">
        <w:t xml:space="preserve">, </w:t>
      </w:r>
      <w:r w:rsidR="00EC45D7" w:rsidRPr="00023BB2">
        <w:fldChar w:fldCharType="begin"/>
      </w:r>
      <w:r w:rsidR="00EC45D7" w:rsidRPr="00023BB2">
        <w:instrText xml:space="preserve"> REF _Ref140141326 \r \h </w:instrText>
      </w:r>
      <w:r w:rsidR="00EC45D7" w:rsidRPr="00023BB2">
        <w:fldChar w:fldCharType="separate"/>
      </w:r>
      <w:r w:rsidR="00655E5F" w:rsidRPr="00023BB2">
        <w:t>7</w:t>
      </w:r>
      <w:r w:rsidR="00EC45D7" w:rsidRPr="00023BB2">
        <w:fldChar w:fldCharType="end"/>
      </w:r>
      <w:r w:rsidR="006106A0" w:rsidRPr="00023BB2">
        <w:t>]</w:t>
      </w:r>
      <w:r w:rsidR="00674B62" w:rsidRPr="00023BB2">
        <w:t xml:space="preserve">, </w:t>
      </w:r>
      <w:r w:rsidR="00DB7270" w:rsidRPr="00023BB2">
        <w:t xml:space="preserve">the </w:t>
      </w:r>
      <w:r w:rsidR="00674B62" w:rsidRPr="00023BB2">
        <w:t xml:space="preserve">unsprung mass of the </w:t>
      </w:r>
      <w:r w:rsidR="00DB7270" w:rsidRPr="00023BB2">
        <w:t xml:space="preserve">wheelsets </w:t>
      </w:r>
      <w:r w:rsidR="00674B62" w:rsidRPr="00023BB2">
        <w:t>and the primary suspension stiffness</w:t>
      </w:r>
      <w:r w:rsidR="000F0DA3" w:rsidRPr="00023BB2">
        <w:t xml:space="preserve"> [</w:t>
      </w:r>
      <w:r w:rsidR="00A97E73" w:rsidRPr="00023BB2">
        <w:fldChar w:fldCharType="begin"/>
      </w:r>
      <w:r w:rsidR="00A97E73" w:rsidRPr="00023BB2">
        <w:instrText xml:space="preserve"> REF _Ref140141936 \r \h </w:instrText>
      </w:r>
      <w:r w:rsidR="00A97E73" w:rsidRPr="00023BB2">
        <w:fldChar w:fldCharType="separate"/>
      </w:r>
      <w:r w:rsidR="00655E5F" w:rsidRPr="00023BB2">
        <w:t>8</w:t>
      </w:r>
      <w:r w:rsidR="00A97E73" w:rsidRPr="00023BB2">
        <w:fldChar w:fldCharType="end"/>
      </w:r>
      <w:r w:rsidR="000F0DA3" w:rsidRPr="00023BB2">
        <w:t>]</w:t>
      </w:r>
      <w:r w:rsidR="00674B62" w:rsidRPr="00023BB2">
        <w:t xml:space="preserve">. Additionally, the number of axles per unit length affects the </w:t>
      </w:r>
      <w:r w:rsidR="00F82497" w:rsidRPr="00023BB2">
        <w:t xml:space="preserve">average </w:t>
      </w:r>
      <w:r w:rsidR="00674B62" w:rsidRPr="00023BB2">
        <w:t>vibration level and the axle spacing can influence the shape of the spectrum</w:t>
      </w:r>
      <w:r w:rsidR="002E5A4A" w:rsidRPr="00023BB2">
        <w:t xml:space="preserve"> [</w:t>
      </w:r>
      <w:r w:rsidR="00426EE8" w:rsidRPr="00023BB2">
        <w:fldChar w:fldCharType="begin"/>
      </w:r>
      <w:r w:rsidR="00426EE8" w:rsidRPr="00023BB2">
        <w:instrText xml:space="preserve"> REF _Ref140141940 \r \h </w:instrText>
      </w:r>
      <w:r w:rsidR="00426EE8" w:rsidRPr="00023BB2">
        <w:fldChar w:fldCharType="separate"/>
      </w:r>
      <w:r w:rsidR="00655E5F" w:rsidRPr="00023BB2">
        <w:t>9</w:t>
      </w:r>
      <w:r w:rsidR="00426EE8" w:rsidRPr="00023BB2">
        <w:fldChar w:fldCharType="end"/>
      </w:r>
      <w:r w:rsidR="00426EE8" w:rsidRPr="00023BB2">
        <w:t xml:space="preserve">, </w:t>
      </w:r>
      <w:r w:rsidR="00426EE8" w:rsidRPr="00023BB2">
        <w:fldChar w:fldCharType="begin"/>
      </w:r>
      <w:r w:rsidR="00426EE8" w:rsidRPr="00023BB2">
        <w:instrText xml:space="preserve"> REF _Ref140143204 \r \h </w:instrText>
      </w:r>
      <w:r w:rsidR="00426EE8" w:rsidRPr="00023BB2">
        <w:fldChar w:fldCharType="separate"/>
      </w:r>
      <w:r w:rsidR="00655E5F" w:rsidRPr="00023BB2">
        <w:t>10</w:t>
      </w:r>
      <w:r w:rsidR="00426EE8" w:rsidRPr="00023BB2">
        <w:fldChar w:fldCharType="end"/>
      </w:r>
      <w:r w:rsidR="002E5A4A" w:rsidRPr="00023BB2">
        <w:t>]</w:t>
      </w:r>
      <w:r w:rsidR="00BE2A06" w:rsidRPr="00023BB2">
        <w:t xml:space="preserve">, </w:t>
      </w:r>
      <w:r w:rsidR="00CD595A" w:rsidRPr="00023BB2">
        <w:t>although</w:t>
      </w:r>
      <w:r w:rsidR="00074241" w:rsidRPr="00023BB2">
        <w:t xml:space="preserve"> </w:t>
      </w:r>
      <w:r w:rsidR="001B1931" w:rsidRPr="00023BB2">
        <w:t xml:space="preserve">their </w:t>
      </w:r>
      <w:r w:rsidR="00074241" w:rsidRPr="00023BB2">
        <w:t>effect is relatively small.</w:t>
      </w:r>
      <w:r w:rsidR="00674B62" w:rsidRPr="00023BB2">
        <w:t xml:space="preserve"> The vehicle </w:t>
      </w:r>
      <w:r w:rsidR="00F82497" w:rsidRPr="00023BB2">
        <w:t xml:space="preserve">weight </w:t>
      </w:r>
      <w:r w:rsidR="00674B62" w:rsidRPr="00023BB2">
        <w:t>influences only the response to quasi-static loading, which is generally much smaller than that due to dynamic loading</w:t>
      </w:r>
      <w:r w:rsidR="0020702C" w:rsidRPr="00023BB2">
        <w:t>,</w:t>
      </w:r>
      <w:r w:rsidR="00674B62" w:rsidRPr="00023BB2">
        <w:t xml:space="preserve"> except at low frequencies for receivers close to the track [</w:t>
      </w:r>
      <w:r w:rsidR="00426EE8" w:rsidRPr="00023BB2">
        <w:fldChar w:fldCharType="begin"/>
      </w:r>
      <w:r w:rsidR="00426EE8" w:rsidRPr="00023BB2">
        <w:instrText xml:space="preserve"> REF _Ref140143517 \r \h </w:instrText>
      </w:r>
      <w:r w:rsidR="00426EE8" w:rsidRPr="00023BB2">
        <w:fldChar w:fldCharType="separate"/>
      </w:r>
      <w:r w:rsidR="00655E5F" w:rsidRPr="00023BB2">
        <w:t>11</w:t>
      </w:r>
      <w:r w:rsidR="00426EE8" w:rsidRPr="00023BB2">
        <w:fldChar w:fldCharType="end"/>
      </w:r>
      <w:r w:rsidR="00426EE8" w:rsidRPr="00023BB2">
        <w:t xml:space="preserve">, </w:t>
      </w:r>
      <w:r w:rsidR="00426EE8" w:rsidRPr="00023BB2">
        <w:fldChar w:fldCharType="begin"/>
      </w:r>
      <w:r w:rsidR="00426EE8" w:rsidRPr="00023BB2">
        <w:instrText xml:space="preserve"> REF _Ref140143521 \r \h </w:instrText>
      </w:r>
      <w:r w:rsidR="00426EE8" w:rsidRPr="00023BB2">
        <w:fldChar w:fldCharType="separate"/>
      </w:r>
      <w:r w:rsidR="00655E5F" w:rsidRPr="00023BB2">
        <w:t>12</w:t>
      </w:r>
      <w:r w:rsidR="00426EE8" w:rsidRPr="00023BB2">
        <w:fldChar w:fldCharType="end"/>
      </w:r>
      <w:r w:rsidR="00674B62" w:rsidRPr="00023BB2">
        <w:t>].</w:t>
      </w:r>
    </w:p>
    <w:p w14:paraId="6BB6ED73" w14:textId="7A6D5BA0" w:rsidR="00D350EB" w:rsidRPr="00023BB2" w:rsidRDefault="004E747A" w:rsidP="004B6CC2">
      <w:r w:rsidRPr="00023BB2">
        <w:t>The</w:t>
      </w:r>
      <w:r w:rsidR="00331589" w:rsidRPr="00023BB2">
        <w:t xml:space="preserve"> above studies have </w:t>
      </w:r>
      <w:r w:rsidR="00E77A51" w:rsidRPr="00023BB2">
        <w:t xml:space="preserve">shown </w:t>
      </w:r>
      <w:r w:rsidR="00331589" w:rsidRPr="00023BB2">
        <w:t>that</w:t>
      </w:r>
      <w:r w:rsidR="00E77A51" w:rsidRPr="00023BB2">
        <w:t>,</w:t>
      </w:r>
      <w:r w:rsidR="00331589" w:rsidRPr="00023BB2">
        <w:t xml:space="preserve"> </w:t>
      </w:r>
      <w:r w:rsidR="00910960" w:rsidRPr="00023BB2">
        <w:t>although</w:t>
      </w:r>
      <w:r w:rsidR="000E00CA" w:rsidRPr="00023BB2">
        <w:t xml:space="preserve"> </w:t>
      </w:r>
      <w:r w:rsidR="00331589" w:rsidRPr="00023BB2">
        <w:t xml:space="preserve">there </w:t>
      </w:r>
      <w:r w:rsidR="00A23242" w:rsidRPr="00023BB2">
        <w:t xml:space="preserve">are </w:t>
      </w:r>
      <w:r w:rsidR="009964B2" w:rsidRPr="00023BB2">
        <w:t xml:space="preserve">limited </w:t>
      </w:r>
      <w:r w:rsidR="00A23242" w:rsidRPr="00023BB2">
        <w:t xml:space="preserve">opportunities </w:t>
      </w:r>
      <w:r w:rsidR="008163CA" w:rsidRPr="00023BB2">
        <w:t xml:space="preserve">in the design </w:t>
      </w:r>
      <w:r w:rsidR="009964B2" w:rsidRPr="00023BB2">
        <w:t xml:space="preserve">of rolling stock to </w:t>
      </w:r>
      <w:r w:rsidR="00232DF1" w:rsidRPr="00023BB2">
        <w:t xml:space="preserve">minimise </w:t>
      </w:r>
      <w:r w:rsidR="00D6789A" w:rsidRPr="00023BB2">
        <w:t>their</w:t>
      </w:r>
      <w:r w:rsidR="005D57F6" w:rsidRPr="00023BB2">
        <w:t xml:space="preserve"> ground-borne </w:t>
      </w:r>
      <w:r w:rsidR="00DF3160" w:rsidRPr="00023BB2">
        <w:t xml:space="preserve">noise and </w:t>
      </w:r>
      <w:r w:rsidR="005D57F6" w:rsidRPr="00023BB2">
        <w:t>vibration</w:t>
      </w:r>
      <w:r w:rsidR="00D6789A" w:rsidRPr="00023BB2">
        <w:t xml:space="preserve"> emission</w:t>
      </w:r>
      <w:r w:rsidR="00532109" w:rsidRPr="00023BB2">
        <w:t>,</w:t>
      </w:r>
      <w:r w:rsidR="008420E4" w:rsidRPr="00023BB2">
        <w:t xml:space="preserve"> it is po</w:t>
      </w:r>
      <w:r w:rsidR="00F95828" w:rsidRPr="00023BB2">
        <w:t>s</w:t>
      </w:r>
      <w:r w:rsidR="008420E4" w:rsidRPr="00023BB2">
        <w:t>sible</w:t>
      </w:r>
      <w:r w:rsidR="004F13E9" w:rsidRPr="00023BB2">
        <w:t xml:space="preserve"> to identify vehicles which have beneficial properties in terms of the generation of ground-borne noise </w:t>
      </w:r>
      <w:r w:rsidR="00850715" w:rsidRPr="00023BB2">
        <w:t xml:space="preserve">and </w:t>
      </w:r>
      <w:r w:rsidR="004F13E9" w:rsidRPr="00023BB2">
        <w:t>vibration.</w:t>
      </w:r>
      <w:r w:rsidR="0081568E" w:rsidRPr="00023BB2">
        <w:t xml:space="preserve"> </w:t>
      </w:r>
      <w:r w:rsidR="00F95828" w:rsidRPr="00023BB2">
        <w:t xml:space="preserve">However, </w:t>
      </w:r>
      <w:r w:rsidR="00AC5FF0" w:rsidRPr="00023BB2">
        <w:t xml:space="preserve">ground vibration </w:t>
      </w:r>
      <w:r w:rsidR="008C2B66" w:rsidRPr="00023BB2">
        <w:t xml:space="preserve">levels </w:t>
      </w:r>
      <w:r w:rsidR="00AC5FF0" w:rsidRPr="00023BB2">
        <w:t xml:space="preserve">are strongly dependent on </w:t>
      </w:r>
      <w:r w:rsidR="00B26EBD" w:rsidRPr="00023BB2">
        <w:t xml:space="preserve">both </w:t>
      </w:r>
      <w:r w:rsidR="00AC5FF0" w:rsidRPr="00023BB2">
        <w:t>the track and ground properties</w:t>
      </w:r>
      <w:r w:rsidR="00552650" w:rsidRPr="00023BB2">
        <w:t xml:space="preserve"> and the receiver condition</w:t>
      </w:r>
      <w:r w:rsidR="00AC5FF0" w:rsidRPr="00023BB2">
        <w:t xml:space="preserve"> </w:t>
      </w:r>
      <w:r w:rsidR="00DE31E5" w:rsidRPr="00023BB2">
        <w:t>[</w:t>
      </w:r>
      <w:r w:rsidR="00A341F3" w:rsidRPr="00023BB2">
        <w:fldChar w:fldCharType="begin"/>
      </w:r>
      <w:r w:rsidR="00A341F3" w:rsidRPr="00023BB2">
        <w:instrText xml:space="preserve"> REF _Ref140152241 \r \h </w:instrText>
      </w:r>
      <w:r w:rsidR="00A341F3" w:rsidRPr="00023BB2">
        <w:fldChar w:fldCharType="separate"/>
      </w:r>
      <w:r w:rsidR="00655E5F" w:rsidRPr="00023BB2">
        <w:t>1</w:t>
      </w:r>
      <w:r w:rsidR="00A341F3" w:rsidRPr="00023BB2">
        <w:fldChar w:fldCharType="end"/>
      </w:r>
      <w:r w:rsidR="00A341F3" w:rsidRPr="00023BB2">
        <w:t xml:space="preserve">, </w:t>
      </w:r>
      <w:r w:rsidR="00A341F3" w:rsidRPr="00023BB2">
        <w:fldChar w:fldCharType="begin"/>
      </w:r>
      <w:r w:rsidR="00A341F3" w:rsidRPr="00023BB2">
        <w:instrText xml:space="preserve"> REF _Ref140219117 \r \h </w:instrText>
      </w:r>
      <w:r w:rsidR="00A341F3" w:rsidRPr="00023BB2">
        <w:fldChar w:fldCharType="separate"/>
      </w:r>
      <w:r w:rsidR="00655E5F" w:rsidRPr="00023BB2">
        <w:t>4</w:t>
      </w:r>
      <w:r w:rsidR="00A341F3" w:rsidRPr="00023BB2">
        <w:fldChar w:fldCharType="end"/>
      </w:r>
      <w:r w:rsidR="00A341F3" w:rsidRPr="00023BB2">
        <w:t xml:space="preserve">, </w:t>
      </w:r>
      <w:r w:rsidR="00A341F3" w:rsidRPr="00023BB2">
        <w:fldChar w:fldCharType="begin"/>
      </w:r>
      <w:r w:rsidR="00A341F3" w:rsidRPr="00023BB2">
        <w:instrText xml:space="preserve"> REF _Ref140349352 \r \h </w:instrText>
      </w:r>
      <w:r w:rsidR="00A341F3" w:rsidRPr="00023BB2">
        <w:fldChar w:fldCharType="separate"/>
      </w:r>
      <w:r w:rsidR="00655E5F" w:rsidRPr="00023BB2">
        <w:t>5</w:t>
      </w:r>
      <w:r w:rsidR="00A341F3" w:rsidRPr="00023BB2">
        <w:fldChar w:fldCharType="end"/>
      </w:r>
      <w:r w:rsidR="00DE31E5" w:rsidRPr="00023BB2">
        <w:t>]</w:t>
      </w:r>
      <w:r w:rsidR="00F87CD3" w:rsidRPr="00023BB2">
        <w:t>,</w:t>
      </w:r>
      <w:r w:rsidR="00DE31E5" w:rsidRPr="00023BB2">
        <w:t xml:space="preserve"> </w:t>
      </w:r>
      <w:r w:rsidR="00AC5FF0" w:rsidRPr="00023BB2">
        <w:t>so measurements at different sites cannot be directly compared</w:t>
      </w:r>
      <w:r w:rsidR="00E43CDA" w:rsidRPr="00023BB2">
        <w:t xml:space="preserve">. </w:t>
      </w:r>
      <w:r w:rsidR="00E1150B" w:rsidRPr="00023BB2">
        <w:t xml:space="preserve">Therefore, to compare the ground-borne noise and vibration performance of different vehicles, it is desirable to define a vehicle indicator quantity that is independent of both the track and ground at the test site. </w:t>
      </w:r>
      <w:r w:rsidR="00E046ED" w:rsidRPr="00023BB2">
        <w:t>Recently</w:t>
      </w:r>
      <w:r w:rsidR="00EA3085" w:rsidRPr="00023BB2">
        <w:t>,</w:t>
      </w:r>
      <w:r w:rsidR="00E046ED" w:rsidRPr="00023BB2">
        <w:t xml:space="preserve"> a procedure </w:t>
      </w:r>
      <w:r w:rsidR="00884B28" w:rsidRPr="00023BB2">
        <w:t>for</w:t>
      </w:r>
      <w:r w:rsidR="00EA3085" w:rsidRPr="00023BB2">
        <w:t xml:space="preserve"> </w:t>
      </w:r>
      <w:r w:rsidR="002B43FE" w:rsidRPr="00023BB2">
        <w:t xml:space="preserve">characterizing and predicting </w:t>
      </w:r>
      <w:r w:rsidR="00027399" w:rsidRPr="00023BB2">
        <w:t xml:space="preserve">a </w:t>
      </w:r>
      <w:r w:rsidR="002B43FE" w:rsidRPr="00023BB2">
        <w:t>railway vibration emission</w:t>
      </w:r>
      <w:r w:rsidR="00E046ED" w:rsidRPr="00023BB2">
        <w:t xml:space="preserve"> </w:t>
      </w:r>
      <w:r w:rsidR="0014369C" w:rsidRPr="00023BB2">
        <w:t xml:space="preserve">quantity </w:t>
      </w:r>
      <w:r w:rsidR="00BF619A" w:rsidRPr="00023BB2">
        <w:t xml:space="preserve">that can be used at different sites </w:t>
      </w:r>
      <w:r w:rsidR="00A03F6F" w:rsidRPr="00023BB2">
        <w:t xml:space="preserve">with different train traffic, track system or ground type </w:t>
      </w:r>
      <w:r w:rsidR="00F0779E" w:rsidRPr="00023BB2">
        <w:t>was proposed</w:t>
      </w:r>
      <w:r w:rsidR="00CC16EB" w:rsidRPr="00023BB2">
        <w:t xml:space="preserve"> in</w:t>
      </w:r>
      <w:r w:rsidR="004F63F9" w:rsidRPr="00023BB2">
        <w:t xml:space="preserve"> </w:t>
      </w:r>
      <w:r w:rsidR="00B609B0" w:rsidRPr="00023BB2">
        <w:t>[</w:t>
      </w:r>
      <w:r w:rsidR="00B609B0" w:rsidRPr="00023BB2">
        <w:fldChar w:fldCharType="begin"/>
      </w:r>
      <w:r w:rsidR="00B609B0" w:rsidRPr="00023BB2">
        <w:instrText xml:space="preserve"> REF _Ref157785885 \r \h </w:instrText>
      </w:r>
      <w:r w:rsidR="00B609B0" w:rsidRPr="00023BB2">
        <w:fldChar w:fldCharType="separate"/>
      </w:r>
      <w:r w:rsidR="00B609B0" w:rsidRPr="00023BB2">
        <w:t>13</w:t>
      </w:r>
      <w:r w:rsidR="00B609B0" w:rsidRPr="00023BB2">
        <w:fldChar w:fldCharType="end"/>
      </w:r>
      <w:r w:rsidR="00B609B0" w:rsidRPr="00023BB2">
        <w:t>]</w:t>
      </w:r>
      <w:r w:rsidR="00273B0D" w:rsidRPr="00023BB2">
        <w:t>.</w:t>
      </w:r>
      <w:r w:rsidR="00B54A27" w:rsidRPr="00023BB2">
        <w:t xml:space="preserve"> </w:t>
      </w:r>
      <w:r w:rsidR="00273B0D" w:rsidRPr="00023BB2">
        <w:t xml:space="preserve">This is </w:t>
      </w:r>
      <w:r w:rsidR="00B54A27" w:rsidRPr="00023BB2">
        <w:t xml:space="preserve">based on a source-receiver mobility approach, </w:t>
      </w:r>
      <w:r w:rsidR="00273B0D" w:rsidRPr="00023BB2">
        <w:t xml:space="preserve">in which </w:t>
      </w:r>
      <w:r w:rsidR="00B54A27" w:rsidRPr="00023BB2">
        <w:t xml:space="preserve">the vehicle-track system is </w:t>
      </w:r>
      <w:r w:rsidR="00BD0344" w:rsidRPr="00023BB2">
        <w:t xml:space="preserve">considered as </w:t>
      </w:r>
      <w:r w:rsidR="00B54A27" w:rsidRPr="00023BB2">
        <w:t>the source</w:t>
      </w:r>
      <w:r w:rsidR="00BD0344" w:rsidRPr="00023BB2">
        <w:t xml:space="preserve"> and</w:t>
      </w:r>
      <w:r w:rsidR="00B54A27" w:rsidRPr="00023BB2">
        <w:t xml:space="preserve"> the ground </w:t>
      </w:r>
      <w:r w:rsidR="00BD0344" w:rsidRPr="00023BB2">
        <w:t xml:space="preserve">as </w:t>
      </w:r>
      <w:r w:rsidR="00B54A27" w:rsidRPr="00023BB2">
        <w:t>the receiver</w:t>
      </w:r>
      <w:r w:rsidR="00273B0D" w:rsidRPr="00023BB2">
        <w:t xml:space="preserve"> and can be based on </w:t>
      </w:r>
      <w:r w:rsidR="005A0A77" w:rsidRPr="00023BB2">
        <w:t xml:space="preserve">measured or numerically </w:t>
      </w:r>
      <w:r w:rsidR="005A0A77" w:rsidRPr="00023BB2">
        <w:lastRenderedPageBreak/>
        <w:t xml:space="preserve">calculated </w:t>
      </w:r>
      <w:r w:rsidR="00AF5F12" w:rsidRPr="00023BB2">
        <w:t xml:space="preserve">practical </w:t>
      </w:r>
      <w:r w:rsidR="005A0A77" w:rsidRPr="00023BB2">
        <w:t>quantities</w:t>
      </w:r>
      <w:r w:rsidR="005842BD" w:rsidRPr="00023BB2">
        <w:t>.</w:t>
      </w:r>
      <w:r w:rsidR="008C5F1F" w:rsidRPr="00023BB2">
        <w:t xml:space="preserve"> </w:t>
      </w:r>
      <w:r w:rsidR="005842BD" w:rsidRPr="00023BB2">
        <w:t>S</w:t>
      </w:r>
      <w:r w:rsidR="00884B28" w:rsidRPr="00023BB2">
        <w:t>ome initial results</w:t>
      </w:r>
      <w:r w:rsidR="004F63F9" w:rsidRPr="00023BB2">
        <w:t xml:space="preserve"> </w:t>
      </w:r>
      <w:r w:rsidR="005842BD" w:rsidRPr="00023BB2">
        <w:t>were presented</w:t>
      </w:r>
      <w:r w:rsidR="00AA7875" w:rsidRPr="00023BB2">
        <w:t xml:space="preserve">, which </w:t>
      </w:r>
      <w:r w:rsidR="004F63F9" w:rsidRPr="00023BB2">
        <w:t>showed that</w:t>
      </w:r>
      <w:r w:rsidR="00390256" w:rsidRPr="00023BB2">
        <w:t xml:space="preserve"> further research </w:t>
      </w:r>
      <w:r w:rsidR="00C41BB8" w:rsidRPr="00023BB2">
        <w:t>and experimental work is needed to overcome</w:t>
      </w:r>
      <w:r w:rsidR="004F63F9" w:rsidRPr="00023BB2">
        <w:t xml:space="preserve"> </w:t>
      </w:r>
      <w:r w:rsidR="008F4445" w:rsidRPr="00023BB2">
        <w:t xml:space="preserve">certain </w:t>
      </w:r>
      <w:r w:rsidR="004F63F9" w:rsidRPr="00023BB2">
        <w:t xml:space="preserve">limitations </w:t>
      </w:r>
      <w:r w:rsidR="008F4445" w:rsidRPr="00023BB2">
        <w:t xml:space="preserve">when sites with </w:t>
      </w:r>
      <w:r w:rsidR="000E3053" w:rsidRPr="00023BB2">
        <w:t>different soil conditions are involved.</w:t>
      </w:r>
      <w:r w:rsidR="002B43FE" w:rsidRPr="00023BB2">
        <w:t xml:space="preserve"> </w:t>
      </w:r>
    </w:p>
    <w:p w14:paraId="48EDD1B6" w14:textId="05650AD4" w:rsidR="00FE14C2" w:rsidRPr="00023BB2" w:rsidRDefault="00E1150B" w:rsidP="00FE14C2">
      <w:r w:rsidRPr="00023BB2">
        <w:t xml:space="preserve">The aim of this paper is to propose a track-independent vehicle indicator (TVI) that can be used to characterise railway vehicles in terms of their ground-borne noise and vibration emission. </w:t>
      </w:r>
      <w:r w:rsidR="00FE14C2" w:rsidRPr="00023BB2">
        <w:t xml:space="preserve">The basis of the proposed indicator is the concept of force density, as used in the Detailed Vibration Assessment </w:t>
      </w:r>
      <w:r w:rsidR="00855339" w:rsidRPr="00023BB2">
        <w:t>of</w:t>
      </w:r>
      <w:r w:rsidR="00FE14C2" w:rsidRPr="00023BB2">
        <w:t xml:space="preserve"> the </w:t>
      </w:r>
      <w:r w:rsidR="00C32DD3" w:rsidRPr="00023BB2">
        <w:t xml:space="preserve">United States </w:t>
      </w:r>
      <w:r w:rsidR="00D23163" w:rsidRPr="00023BB2">
        <w:t>Federal Railroad Administration (</w:t>
      </w:r>
      <w:r w:rsidR="00FE14C2" w:rsidRPr="00023BB2">
        <w:t>FRA</w:t>
      </w:r>
      <w:r w:rsidR="00D23163" w:rsidRPr="00023BB2">
        <w:t>)</w:t>
      </w:r>
      <w:r w:rsidR="00FE14C2" w:rsidRPr="00023BB2">
        <w:t xml:space="preserve"> and </w:t>
      </w:r>
      <w:r w:rsidR="00D23163" w:rsidRPr="00023BB2">
        <w:t xml:space="preserve">Federal </w:t>
      </w:r>
      <w:r w:rsidR="00BF0344" w:rsidRPr="00023BB2">
        <w:t xml:space="preserve">Transit </w:t>
      </w:r>
      <w:r w:rsidR="00D23163" w:rsidRPr="00023BB2">
        <w:t>Administration (</w:t>
      </w:r>
      <w:r w:rsidR="00FE14C2" w:rsidRPr="00023BB2">
        <w:t>FTA</w:t>
      </w:r>
      <w:r w:rsidR="00D23163" w:rsidRPr="00023BB2">
        <w:t xml:space="preserve">) </w:t>
      </w:r>
      <w:r w:rsidR="00FE14C2" w:rsidRPr="00023BB2">
        <w:t>[</w:t>
      </w:r>
      <w:r w:rsidR="001F4179" w:rsidRPr="00023BB2">
        <w:fldChar w:fldCharType="begin"/>
      </w:r>
      <w:r w:rsidR="001F4179" w:rsidRPr="00023BB2">
        <w:instrText xml:space="preserve"> REF _Ref139636278 \r \h </w:instrText>
      </w:r>
      <w:r w:rsidR="001F4179" w:rsidRPr="00023BB2">
        <w:fldChar w:fldCharType="separate"/>
      </w:r>
      <w:r w:rsidR="00655E5F" w:rsidRPr="00023BB2">
        <w:t>14</w:t>
      </w:r>
      <w:r w:rsidR="001F4179" w:rsidRPr="00023BB2">
        <w:fldChar w:fldCharType="end"/>
      </w:r>
      <w:r w:rsidR="001F4179" w:rsidRPr="00023BB2">
        <w:t xml:space="preserve">, </w:t>
      </w:r>
      <w:r w:rsidR="001F4179" w:rsidRPr="00023BB2">
        <w:fldChar w:fldCharType="begin"/>
      </w:r>
      <w:r w:rsidR="001F4179" w:rsidRPr="00023BB2">
        <w:instrText xml:space="preserve"> REF _Ref139636682 \r \h </w:instrText>
      </w:r>
      <w:r w:rsidR="001F4179" w:rsidRPr="00023BB2">
        <w:fldChar w:fldCharType="separate"/>
      </w:r>
      <w:r w:rsidR="00655E5F" w:rsidRPr="00023BB2">
        <w:t>15</w:t>
      </w:r>
      <w:r w:rsidR="001F4179" w:rsidRPr="00023BB2">
        <w:fldChar w:fldCharType="end"/>
      </w:r>
      <w:r w:rsidR="00FE14C2" w:rsidRPr="00023BB2">
        <w:t xml:space="preserve">]. The procedure </w:t>
      </w:r>
      <w:r w:rsidR="00C32DD3" w:rsidRPr="00023BB2">
        <w:t xml:space="preserve">used </w:t>
      </w:r>
      <w:r w:rsidR="00FE14C2" w:rsidRPr="00023BB2">
        <w:t xml:space="preserve">to </w:t>
      </w:r>
      <w:r w:rsidR="00C32DD3" w:rsidRPr="00023BB2">
        <w:t xml:space="preserve">obtain </w:t>
      </w:r>
      <w:r w:rsidR="00FE14C2" w:rsidRPr="00023BB2">
        <w:t xml:space="preserve">the force density from vibration measurements is first </w:t>
      </w:r>
      <w:r w:rsidR="001373D8" w:rsidRPr="00023BB2">
        <w:t xml:space="preserve">recalled </w:t>
      </w:r>
      <w:r w:rsidR="00FE14C2" w:rsidRPr="00023BB2">
        <w:t xml:space="preserve">in Section </w:t>
      </w:r>
      <w:r w:rsidR="00657797" w:rsidRPr="00023BB2">
        <w:fldChar w:fldCharType="begin"/>
      </w:r>
      <w:r w:rsidR="00657797" w:rsidRPr="00023BB2">
        <w:instrText xml:space="preserve"> REF _Ref141534912 \r \h </w:instrText>
      </w:r>
      <w:r w:rsidR="00657797" w:rsidRPr="00023BB2">
        <w:fldChar w:fldCharType="separate"/>
      </w:r>
      <w:r w:rsidR="00655E5F" w:rsidRPr="00023BB2">
        <w:t>2</w:t>
      </w:r>
      <w:r w:rsidR="00657797" w:rsidRPr="00023BB2">
        <w:fldChar w:fldCharType="end"/>
      </w:r>
      <w:r w:rsidR="00FE14C2" w:rsidRPr="00023BB2">
        <w:t>.</w:t>
      </w:r>
      <w:r w:rsidR="00561B38" w:rsidRPr="00023BB2">
        <w:t xml:space="preserve"> </w:t>
      </w:r>
      <w:r w:rsidR="00FE14C2" w:rsidRPr="00023BB2">
        <w:t xml:space="preserve">In </w:t>
      </w:r>
      <w:r w:rsidR="00237FD0" w:rsidRPr="00023BB2">
        <w:t>S</w:t>
      </w:r>
      <w:r w:rsidR="00FE14C2" w:rsidRPr="00023BB2">
        <w:t>ection</w:t>
      </w:r>
      <w:r w:rsidR="00237FD0" w:rsidRPr="00023BB2">
        <w:t xml:space="preserve"> </w:t>
      </w:r>
      <w:r w:rsidR="00237FD0" w:rsidRPr="00023BB2">
        <w:fldChar w:fldCharType="begin"/>
      </w:r>
      <w:r w:rsidR="00237FD0" w:rsidRPr="00023BB2">
        <w:instrText xml:space="preserve"> REF _Ref141534966 \r \h </w:instrText>
      </w:r>
      <w:r w:rsidR="00237FD0" w:rsidRPr="00023BB2">
        <w:fldChar w:fldCharType="separate"/>
      </w:r>
      <w:r w:rsidR="00655E5F" w:rsidRPr="00023BB2">
        <w:t>3</w:t>
      </w:r>
      <w:r w:rsidR="00237FD0" w:rsidRPr="00023BB2">
        <w:fldChar w:fldCharType="end"/>
      </w:r>
      <w:r w:rsidR="00FE14C2" w:rsidRPr="00023BB2">
        <w:t xml:space="preserve">, two different formulations of </w:t>
      </w:r>
      <w:r w:rsidR="002F43EB" w:rsidRPr="00023BB2">
        <w:t xml:space="preserve">the </w:t>
      </w:r>
      <w:r w:rsidR="00FE14C2" w:rsidRPr="00023BB2">
        <w:t>TVI are presented</w:t>
      </w:r>
      <w:r w:rsidR="00973E92" w:rsidRPr="00023BB2">
        <w:t>,</w:t>
      </w:r>
      <w:r w:rsidR="00FE14C2" w:rsidRPr="00023BB2">
        <w:t xml:space="preserve"> one related to </w:t>
      </w:r>
      <w:r w:rsidR="00973E92" w:rsidRPr="00023BB2">
        <w:t xml:space="preserve">feelable </w:t>
      </w:r>
      <w:r w:rsidR="00FE14C2" w:rsidRPr="00023BB2">
        <w:t xml:space="preserve">vibration and the other to ground-borne noise. They are both based on applying a frequency weighting to the measured force density. The proposed frequency weightings are </w:t>
      </w:r>
      <w:r w:rsidR="005F776D" w:rsidRPr="00023BB2">
        <w:t xml:space="preserve">derived and </w:t>
      </w:r>
      <w:r w:rsidR="00FE14C2" w:rsidRPr="00023BB2">
        <w:t>presented in detail.</w:t>
      </w:r>
    </w:p>
    <w:p w14:paraId="1CEF5C9C" w14:textId="406F2BE0" w:rsidR="00BC3AB9" w:rsidRPr="00023BB2" w:rsidRDefault="00BC3AB9" w:rsidP="00BC3AB9">
      <w:r w:rsidRPr="00023BB2">
        <w:t xml:space="preserve">A series of test cases is devised in Section </w:t>
      </w:r>
      <w:r w:rsidRPr="00023BB2">
        <w:fldChar w:fldCharType="begin"/>
      </w:r>
      <w:r w:rsidRPr="00023BB2">
        <w:instrText xml:space="preserve"> REF _Ref140096543 \r \h </w:instrText>
      </w:r>
      <w:r w:rsidRPr="00023BB2">
        <w:fldChar w:fldCharType="separate"/>
      </w:r>
      <w:r w:rsidR="00655E5F" w:rsidRPr="00023BB2">
        <w:t>4</w:t>
      </w:r>
      <w:r w:rsidRPr="00023BB2">
        <w:fldChar w:fldCharType="end"/>
      </w:r>
      <w:r w:rsidRPr="00023BB2">
        <w:t xml:space="preserve"> to demonstrate the calculation of the TVIs of different vehicles at the same site. For this demonstration, numerical models are used to simulate practical measurements of </w:t>
      </w:r>
      <w:r w:rsidR="000E6F46" w:rsidRPr="00023BB2">
        <w:t xml:space="preserve">the </w:t>
      </w:r>
      <w:r w:rsidRPr="00023BB2">
        <w:t>force density</w:t>
      </w:r>
      <w:r w:rsidR="000E6F46" w:rsidRPr="00023BB2">
        <w:t>,</w:t>
      </w:r>
      <w:r w:rsidRPr="00023BB2">
        <w:t xml:space="preserve"> from which the TVIs for each vehicle are calculated. The simulations are performed using generic models of passenger and freight trains. Changes to the most important parameters of the vehicle that affect ground</w:t>
      </w:r>
      <w:r w:rsidR="00365607" w:rsidRPr="00023BB2">
        <w:t>-borne</w:t>
      </w:r>
      <w:r w:rsidRPr="00023BB2">
        <w:t xml:space="preserve"> vibration and noise are investigated: wheel design and condition, unsprung mass, primary and secondary suspension stiffness, train speed, the number of axles per unit length and the axle spacing.</w:t>
      </w:r>
    </w:p>
    <w:p w14:paraId="4647BD5E" w14:textId="24FC5E6B" w:rsidR="00E17DC9" w:rsidRPr="00023BB2" w:rsidRDefault="00E17DC9" w:rsidP="00E17DC9">
      <w:r w:rsidRPr="00023BB2">
        <w:t xml:space="preserve">Ideally, the TVI should be representative of the relative performance </w:t>
      </w:r>
      <w:r w:rsidR="00AD5962" w:rsidRPr="00023BB2">
        <w:t xml:space="preserve">of </w:t>
      </w:r>
      <w:r w:rsidRPr="00023BB2">
        <w:t>different vehicles, irrespective of the site conditions. This is investigated in Sectio</w:t>
      </w:r>
      <w:r w:rsidR="00C93A20" w:rsidRPr="00023BB2">
        <w:t xml:space="preserve">ns </w:t>
      </w:r>
      <w:r w:rsidR="00421C46" w:rsidRPr="00023BB2">
        <w:fldChar w:fldCharType="begin"/>
      </w:r>
      <w:r w:rsidR="00421C46" w:rsidRPr="00023BB2">
        <w:instrText xml:space="preserve"> REF _Ref140096559 \r \h </w:instrText>
      </w:r>
      <w:r w:rsidR="00421C46" w:rsidRPr="00023BB2">
        <w:fldChar w:fldCharType="separate"/>
      </w:r>
      <w:r w:rsidR="00655E5F" w:rsidRPr="00023BB2">
        <w:t>5</w:t>
      </w:r>
      <w:r w:rsidR="00421C46" w:rsidRPr="00023BB2">
        <w:fldChar w:fldCharType="end"/>
      </w:r>
      <w:r w:rsidRPr="00023BB2">
        <w:t xml:space="preserve"> </w:t>
      </w:r>
      <w:r w:rsidR="00421C46" w:rsidRPr="00023BB2">
        <w:t xml:space="preserve">and </w:t>
      </w:r>
      <w:r w:rsidRPr="00023BB2">
        <w:fldChar w:fldCharType="begin"/>
      </w:r>
      <w:r w:rsidRPr="00023BB2">
        <w:instrText xml:space="preserve"> REF _Ref140096581 \r \h </w:instrText>
      </w:r>
      <w:r w:rsidRPr="00023BB2">
        <w:fldChar w:fldCharType="separate"/>
      </w:r>
      <w:r w:rsidR="00655E5F" w:rsidRPr="00023BB2">
        <w:t>6</w:t>
      </w:r>
      <w:r w:rsidRPr="00023BB2">
        <w:fldChar w:fldCharType="end"/>
      </w:r>
      <w:r w:rsidR="00421C46" w:rsidRPr="00023BB2">
        <w:t xml:space="preserve">, </w:t>
      </w:r>
      <w:r w:rsidRPr="00023BB2">
        <w:t>using numerical simulations of ground-borne noise and vibration from the different vehicles considered when varying the properties of the track, the ground or the building as well as the receiver distance.</w:t>
      </w:r>
    </w:p>
    <w:p w14:paraId="57CE2A08" w14:textId="5B061C27" w:rsidR="00A02DA1" w:rsidRPr="00023BB2" w:rsidRDefault="00657797" w:rsidP="00A02DA1">
      <w:pPr>
        <w:pStyle w:val="Heading1"/>
        <w:numPr>
          <w:ilvl w:val="0"/>
          <w:numId w:val="4"/>
        </w:numPr>
      </w:pPr>
      <w:bookmarkStart w:id="0" w:name="_Ref141534912"/>
      <w:r w:rsidRPr="00023BB2">
        <w:t>Measurement of force density</w:t>
      </w:r>
      <w:bookmarkEnd w:id="0"/>
    </w:p>
    <w:p w14:paraId="6C6955C8" w14:textId="4C0C90BD" w:rsidR="00603690" w:rsidRPr="00023BB2" w:rsidRDefault="00DF40F1" w:rsidP="00107B4D">
      <w:r w:rsidRPr="00023BB2">
        <w:t xml:space="preserve">Nelson and </w:t>
      </w:r>
      <w:proofErr w:type="spellStart"/>
      <w:r w:rsidRPr="00023BB2">
        <w:t>Saurenman</w:t>
      </w:r>
      <w:proofErr w:type="spellEnd"/>
      <w:r w:rsidRPr="00023BB2">
        <w:t xml:space="preserve"> [</w:t>
      </w:r>
      <w:r w:rsidR="001F4179" w:rsidRPr="00023BB2">
        <w:fldChar w:fldCharType="begin"/>
      </w:r>
      <w:r w:rsidR="001F4179" w:rsidRPr="00023BB2">
        <w:instrText xml:space="preserve"> REF _Ref139634540 \r \h </w:instrText>
      </w:r>
      <w:r w:rsidR="001F4179" w:rsidRPr="00023BB2">
        <w:fldChar w:fldCharType="separate"/>
      </w:r>
      <w:r w:rsidR="00655E5F" w:rsidRPr="00023BB2">
        <w:t>16</w:t>
      </w:r>
      <w:r w:rsidR="001F4179" w:rsidRPr="00023BB2">
        <w:fldChar w:fldCharType="end"/>
      </w:r>
      <w:r w:rsidRPr="00023BB2">
        <w:t xml:space="preserve">] </w:t>
      </w:r>
      <w:r w:rsidR="004A0965" w:rsidRPr="00023BB2">
        <w:t>introduced</w:t>
      </w:r>
      <w:r w:rsidRPr="00023BB2">
        <w:t xml:space="preserve"> an </w:t>
      </w:r>
      <w:r w:rsidR="00A948E2" w:rsidRPr="00023BB2">
        <w:t xml:space="preserve">empirical </w:t>
      </w:r>
      <w:r w:rsidR="00D3494D" w:rsidRPr="00023BB2">
        <w:t xml:space="preserve">prediction procedure </w:t>
      </w:r>
      <w:r w:rsidR="009B655D" w:rsidRPr="00023BB2">
        <w:t xml:space="preserve">for ground-borne vibration </w:t>
      </w:r>
      <w:r w:rsidRPr="00023BB2">
        <w:t xml:space="preserve">based on </w:t>
      </w:r>
      <w:r w:rsidR="009B655D" w:rsidRPr="00023BB2">
        <w:t xml:space="preserve">the concept of </w:t>
      </w:r>
      <w:r w:rsidRPr="00023BB2">
        <w:t>an equivalent force density</w:t>
      </w:r>
      <w:r w:rsidR="009B655D" w:rsidRPr="00023BB2">
        <w:t>.</w:t>
      </w:r>
      <w:r w:rsidRPr="00023BB2">
        <w:t xml:space="preserve"> </w:t>
      </w:r>
      <w:r w:rsidR="009B655D" w:rsidRPr="00023BB2">
        <w:t xml:space="preserve">This approach has been </w:t>
      </w:r>
      <w:r w:rsidRPr="00023BB2">
        <w:t>adopted</w:t>
      </w:r>
      <w:r w:rsidR="00FC702A" w:rsidRPr="00023BB2">
        <w:t>,</w:t>
      </w:r>
      <w:r w:rsidRPr="00023BB2">
        <w:t xml:space="preserve"> </w:t>
      </w:r>
      <w:r w:rsidR="00DD3AF6" w:rsidRPr="00023BB2">
        <w:t>for example</w:t>
      </w:r>
      <w:r w:rsidR="00FC702A" w:rsidRPr="00023BB2">
        <w:t>,</w:t>
      </w:r>
      <w:r w:rsidR="00DD3AF6" w:rsidRPr="00023BB2">
        <w:t xml:space="preserve"> </w:t>
      </w:r>
      <w:r w:rsidR="00C42811" w:rsidRPr="00023BB2">
        <w:t>in</w:t>
      </w:r>
      <w:r w:rsidR="00B47C98" w:rsidRPr="00023BB2">
        <w:t xml:space="preserve"> </w:t>
      </w:r>
      <w:r w:rsidR="00DC36BF" w:rsidRPr="00023BB2">
        <w:t xml:space="preserve">the FRA/FTA approach </w:t>
      </w:r>
      <w:r w:rsidR="00B235C8" w:rsidRPr="00023BB2">
        <w:t>[</w:t>
      </w:r>
      <w:r w:rsidR="00C15465" w:rsidRPr="00023BB2">
        <w:fldChar w:fldCharType="begin"/>
      </w:r>
      <w:r w:rsidR="00C15465" w:rsidRPr="00023BB2">
        <w:instrText xml:space="preserve"> REF _Ref139636278 \r \h </w:instrText>
      </w:r>
      <w:r w:rsidR="00C15465" w:rsidRPr="00023BB2">
        <w:fldChar w:fldCharType="separate"/>
      </w:r>
      <w:r w:rsidR="00655E5F" w:rsidRPr="00023BB2">
        <w:t>14</w:t>
      </w:r>
      <w:r w:rsidR="00C15465" w:rsidRPr="00023BB2">
        <w:fldChar w:fldCharType="end"/>
      </w:r>
      <w:r w:rsidR="00C15465" w:rsidRPr="00023BB2">
        <w:t xml:space="preserve">, </w:t>
      </w:r>
      <w:r w:rsidR="00C15465" w:rsidRPr="00023BB2">
        <w:fldChar w:fldCharType="begin"/>
      </w:r>
      <w:r w:rsidR="00C15465" w:rsidRPr="00023BB2">
        <w:instrText xml:space="preserve"> REF _Ref139636682 \r \h </w:instrText>
      </w:r>
      <w:r w:rsidR="00C15465" w:rsidRPr="00023BB2">
        <w:fldChar w:fldCharType="separate"/>
      </w:r>
      <w:r w:rsidR="00655E5F" w:rsidRPr="00023BB2">
        <w:t>15</w:t>
      </w:r>
      <w:r w:rsidR="00C15465" w:rsidRPr="00023BB2">
        <w:fldChar w:fldCharType="end"/>
      </w:r>
      <w:r w:rsidRPr="00023BB2">
        <w:t xml:space="preserve">]. </w:t>
      </w:r>
      <w:r w:rsidR="00911782" w:rsidRPr="00023BB2">
        <w:t xml:space="preserve">The procedure </w:t>
      </w:r>
      <w:r w:rsidR="00F315DD" w:rsidRPr="00023BB2">
        <w:t xml:space="preserve">also </w:t>
      </w:r>
      <w:r w:rsidR="00911782" w:rsidRPr="00023BB2">
        <w:t xml:space="preserve">conforms to the general framework </w:t>
      </w:r>
      <w:r w:rsidR="00F315DD" w:rsidRPr="00023BB2">
        <w:t xml:space="preserve">subsequently </w:t>
      </w:r>
      <w:r w:rsidR="00911782" w:rsidRPr="00023BB2">
        <w:t>recommended in ISO 14837-1:2005</w:t>
      </w:r>
      <w:r w:rsidR="004D6880" w:rsidRPr="00023BB2">
        <w:t xml:space="preserve"> [</w:t>
      </w:r>
      <w:r w:rsidR="00C15465" w:rsidRPr="00023BB2">
        <w:fldChar w:fldCharType="begin"/>
      </w:r>
      <w:r w:rsidR="00C15465" w:rsidRPr="00023BB2">
        <w:instrText xml:space="preserve"> REF _Ref146640081 \r \h </w:instrText>
      </w:r>
      <w:r w:rsidR="00C15465" w:rsidRPr="00023BB2">
        <w:fldChar w:fldCharType="separate"/>
      </w:r>
      <w:r w:rsidR="00655E5F" w:rsidRPr="00023BB2">
        <w:t>17</w:t>
      </w:r>
      <w:r w:rsidR="00C15465" w:rsidRPr="00023BB2">
        <w:fldChar w:fldCharType="end"/>
      </w:r>
      <w:r w:rsidR="004D6880" w:rsidRPr="00023BB2">
        <w:t>]</w:t>
      </w:r>
      <w:r w:rsidR="00B91C11" w:rsidRPr="00023BB2">
        <w:t xml:space="preserve"> </w:t>
      </w:r>
      <w:r w:rsidR="00A849F8" w:rsidRPr="00023BB2">
        <w:t xml:space="preserve">in which </w:t>
      </w:r>
      <w:r w:rsidR="00F068AF" w:rsidRPr="00023BB2">
        <w:t>the magnitude of ground</w:t>
      </w:r>
      <w:r w:rsidR="00BE5666" w:rsidRPr="00023BB2">
        <w:t>-borne</w:t>
      </w:r>
      <w:r w:rsidR="00F068AF" w:rsidRPr="00023BB2">
        <w:t xml:space="preserve"> vibration </w:t>
      </w:r>
      <m:oMath>
        <m:r>
          <w:rPr>
            <w:rFonts w:ascii="Cambria Math" w:hAnsi="Cambria Math"/>
          </w:rPr>
          <m:t>A(f)</m:t>
        </m:r>
      </m:oMath>
      <w:r w:rsidR="00F068AF" w:rsidRPr="00023BB2">
        <w:t xml:space="preserve">, typically a root mean square (rms) velocity in one-third octave bands </w:t>
      </w:r>
      <m:oMath>
        <m:r>
          <w:rPr>
            <w:rFonts w:ascii="Cambria Math" w:hAnsi="Cambria Math"/>
          </w:rPr>
          <m:t>f</m:t>
        </m:r>
      </m:oMath>
      <w:r w:rsidR="000230F2" w:rsidRPr="00023BB2">
        <w:rPr>
          <w:rFonts w:eastAsiaTheme="minorEastAsia"/>
        </w:rPr>
        <w:t>,</w:t>
      </w:r>
      <w:r w:rsidR="00F068AF" w:rsidRPr="00023BB2">
        <w:t xml:space="preserve"> </w:t>
      </w:r>
      <w:r w:rsidR="000230F2" w:rsidRPr="00023BB2">
        <w:t xml:space="preserve">is divided </w:t>
      </w:r>
      <w:r w:rsidR="00F068AF" w:rsidRPr="00023BB2">
        <w:t xml:space="preserve">into </w:t>
      </w:r>
      <w:r w:rsidR="00B91C11" w:rsidRPr="00023BB2">
        <w:t>source, propagation, and receiver terms</w:t>
      </w:r>
      <w:r w:rsidR="006C3A90" w:rsidRPr="00023BB2">
        <w:t xml:space="preserve"> as</w:t>
      </w:r>
    </w:p>
    <w:tbl>
      <w:tblPr>
        <w:tblStyle w:val="TableGrid"/>
        <w:tblW w:w="9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916"/>
      </w:tblGrid>
      <w:tr w:rsidR="00023BB2" w:rsidRPr="00023BB2" w14:paraId="29812D57" w14:textId="77777777" w:rsidTr="00A81920">
        <w:tc>
          <w:tcPr>
            <w:tcW w:w="8208" w:type="dxa"/>
          </w:tcPr>
          <w:p w14:paraId="39FF5074" w14:textId="0A040E74" w:rsidR="00A32215" w:rsidRPr="00023BB2" w:rsidRDefault="006C3A90" w:rsidP="00392206">
            <w:pPr>
              <w:spacing w:after="160"/>
            </w:pPr>
            <m:oMathPara>
              <m:oMath>
                <m:r>
                  <w:rPr>
                    <w:rFonts w:ascii="Cambria Math" w:hAnsi="Cambria Math"/>
                  </w:rPr>
                  <m:t>A</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S</m:t>
                </m:r>
                <m:d>
                  <m:dPr>
                    <m:ctrlPr>
                      <w:rPr>
                        <w:rFonts w:ascii="Cambria Math" w:hAnsi="Cambria Math"/>
                      </w:rPr>
                    </m:ctrlPr>
                  </m:dPr>
                  <m:e>
                    <m:r>
                      <w:rPr>
                        <w:rFonts w:ascii="Cambria Math" w:hAnsi="Cambria Math"/>
                      </w:rPr>
                      <m:t>f</m:t>
                    </m:r>
                  </m:e>
                </m:d>
                <m:r>
                  <w:rPr>
                    <w:rFonts w:ascii="Cambria Math" w:hAnsi="Cambria Math"/>
                  </w:rPr>
                  <m:t>P</m:t>
                </m:r>
                <m:d>
                  <m:dPr>
                    <m:ctrlPr>
                      <w:rPr>
                        <w:rFonts w:ascii="Cambria Math" w:hAnsi="Cambria Math"/>
                      </w:rPr>
                    </m:ctrlPr>
                  </m:dPr>
                  <m:e>
                    <m:r>
                      <w:rPr>
                        <w:rFonts w:ascii="Cambria Math" w:hAnsi="Cambria Math"/>
                      </w:rPr>
                      <m:t>f</m:t>
                    </m:r>
                  </m:e>
                </m:d>
                <m:r>
                  <w:rPr>
                    <w:rFonts w:ascii="Cambria Math" w:hAnsi="Cambria Math"/>
                  </w:rPr>
                  <m:t>R</m:t>
                </m:r>
                <m:d>
                  <m:dPr>
                    <m:ctrlPr>
                      <w:rPr>
                        <w:rFonts w:ascii="Cambria Math" w:hAnsi="Cambria Math"/>
                      </w:rPr>
                    </m:ctrlPr>
                  </m:dPr>
                  <m:e>
                    <m:r>
                      <w:rPr>
                        <w:rFonts w:ascii="Cambria Math" w:hAnsi="Cambria Math"/>
                      </w:rPr>
                      <m:t>f</m:t>
                    </m:r>
                  </m:e>
                </m:d>
              </m:oMath>
            </m:oMathPara>
          </w:p>
        </w:tc>
        <w:tc>
          <w:tcPr>
            <w:tcW w:w="916" w:type="dxa"/>
            <w:vAlign w:val="center"/>
          </w:tcPr>
          <w:p w14:paraId="12BE4C48" w14:textId="2B500E50" w:rsidR="00A32215" w:rsidRPr="00023BB2" w:rsidRDefault="00F75734" w:rsidP="00F752A3">
            <w:pPr>
              <w:pStyle w:val="Caption"/>
              <w:jc w:val="right"/>
              <w:rPr>
                <w:i w:val="0"/>
                <w:iCs w:val="0"/>
                <w:color w:val="auto"/>
              </w:rPr>
            </w:pPr>
            <w:r w:rsidRPr="00023BB2">
              <w:rPr>
                <w:i w:val="0"/>
                <w:iCs w:val="0"/>
                <w:color w:val="auto"/>
                <w:sz w:val="22"/>
                <w:szCs w:val="22"/>
              </w:rPr>
              <w:t>(</w:t>
            </w:r>
            <w:r w:rsidR="00F752A3" w:rsidRPr="00023BB2">
              <w:rPr>
                <w:i w:val="0"/>
                <w:iCs w:val="0"/>
                <w:color w:val="auto"/>
                <w:sz w:val="22"/>
                <w:szCs w:val="22"/>
              </w:rPr>
              <w:fldChar w:fldCharType="begin"/>
            </w:r>
            <w:r w:rsidR="00F752A3" w:rsidRPr="00023BB2">
              <w:rPr>
                <w:i w:val="0"/>
                <w:iCs w:val="0"/>
                <w:color w:val="auto"/>
                <w:sz w:val="22"/>
                <w:szCs w:val="22"/>
              </w:rPr>
              <w:instrText xml:space="preserve"> SEQ ( \* ARABIC </w:instrText>
            </w:r>
            <w:r w:rsidR="00F752A3" w:rsidRPr="00023BB2">
              <w:rPr>
                <w:i w:val="0"/>
                <w:iCs w:val="0"/>
                <w:color w:val="auto"/>
                <w:sz w:val="22"/>
                <w:szCs w:val="22"/>
              </w:rPr>
              <w:fldChar w:fldCharType="separate"/>
            </w:r>
            <w:r w:rsidR="00655E5F" w:rsidRPr="00023BB2">
              <w:rPr>
                <w:i w:val="0"/>
                <w:iCs w:val="0"/>
                <w:noProof/>
                <w:color w:val="auto"/>
                <w:sz w:val="22"/>
                <w:szCs w:val="22"/>
              </w:rPr>
              <w:t>1</w:t>
            </w:r>
            <w:r w:rsidR="00F752A3" w:rsidRPr="00023BB2">
              <w:rPr>
                <w:i w:val="0"/>
                <w:iCs w:val="0"/>
                <w:color w:val="auto"/>
                <w:sz w:val="22"/>
                <w:szCs w:val="22"/>
              </w:rPr>
              <w:fldChar w:fldCharType="end"/>
            </w:r>
            <w:r w:rsidR="00F752A3" w:rsidRPr="00023BB2">
              <w:rPr>
                <w:i w:val="0"/>
                <w:iCs w:val="0"/>
                <w:color w:val="auto"/>
                <w:sz w:val="22"/>
                <w:szCs w:val="22"/>
              </w:rPr>
              <w:t>)</w:t>
            </w:r>
          </w:p>
        </w:tc>
      </w:tr>
    </w:tbl>
    <w:p w14:paraId="27F07011" w14:textId="31E37D28" w:rsidR="00603690" w:rsidRPr="00023BB2" w:rsidRDefault="002B58E9" w:rsidP="00A26AF2">
      <w:r w:rsidRPr="00023BB2">
        <w:t xml:space="preserve">where </w:t>
      </w:r>
      <m:oMath>
        <m:r>
          <w:rPr>
            <w:rFonts w:ascii="Cambria Math" w:hAnsi="Cambria Math"/>
          </w:rPr>
          <m:t>S(f)</m:t>
        </m:r>
      </m:oMath>
      <w:r w:rsidRPr="00023BB2">
        <w:t xml:space="preserve"> is a source term</w:t>
      </w:r>
      <w:r w:rsidR="00A26AF2" w:rsidRPr="00023BB2">
        <w:t xml:space="preserve"> that represents the </w:t>
      </w:r>
      <w:r w:rsidR="000230F2" w:rsidRPr="00023BB2">
        <w:t xml:space="preserve">excitation </w:t>
      </w:r>
      <w:r w:rsidR="00A26AF2" w:rsidRPr="00023BB2">
        <w:t>at the wheel/rail interface</w:t>
      </w:r>
      <w:r w:rsidRPr="00023BB2">
        <w:t xml:space="preserve">, </w:t>
      </w:r>
      <m:oMath>
        <m:r>
          <w:rPr>
            <w:rFonts w:ascii="Cambria Math" w:hAnsi="Cambria Math"/>
          </w:rPr>
          <m:t>P(f)</m:t>
        </m:r>
      </m:oMath>
      <w:r w:rsidRPr="00023BB2">
        <w:t xml:space="preserve"> describes the propagation path and </w:t>
      </w:r>
      <m:oMath>
        <m:r>
          <w:rPr>
            <w:rFonts w:ascii="Cambria Math" w:hAnsi="Cambria Math"/>
          </w:rPr>
          <m:t>R(f)</m:t>
        </m:r>
      </m:oMath>
      <w:r w:rsidRPr="00023BB2">
        <w:t xml:space="preserve"> characterises the receiver, </w:t>
      </w:r>
      <w:r w:rsidR="00B4292B" w:rsidRPr="00023BB2">
        <w:t>i.e.,</w:t>
      </w:r>
      <w:r w:rsidRPr="00023BB2">
        <w:t xml:space="preserve"> the building.</w:t>
      </w:r>
      <w:r w:rsidR="00392206" w:rsidRPr="00023BB2">
        <w:t xml:space="preserve"> The FRA/FTA approach [</w:t>
      </w:r>
      <w:r w:rsidR="008E2AFF" w:rsidRPr="00023BB2">
        <w:fldChar w:fldCharType="begin"/>
      </w:r>
      <w:r w:rsidR="008E2AFF" w:rsidRPr="00023BB2">
        <w:instrText xml:space="preserve"> REF _Ref139636682 \r \h </w:instrText>
      </w:r>
      <w:r w:rsidR="008E2AFF" w:rsidRPr="00023BB2">
        <w:fldChar w:fldCharType="separate"/>
      </w:r>
      <w:r w:rsidR="00655E5F" w:rsidRPr="00023BB2">
        <w:t>15</w:t>
      </w:r>
      <w:r w:rsidR="008E2AFF" w:rsidRPr="00023BB2">
        <w:fldChar w:fldCharType="end"/>
      </w:r>
      <w:r w:rsidR="008E2AFF" w:rsidRPr="00023BB2">
        <w:t xml:space="preserve">, </w:t>
      </w:r>
      <w:r w:rsidR="008E2AFF" w:rsidRPr="00023BB2">
        <w:fldChar w:fldCharType="begin"/>
      </w:r>
      <w:r w:rsidR="008E2AFF" w:rsidRPr="00023BB2">
        <w:instrText xml:space="preserve"> REF _Ref139634540 \r \h </w:instrText>
      </w:r>
      <w:r w:rsidR="008E2AFF" w:rsidRPr="00023BB2">
        <w:fldChar w:fldCharType="separate"/>
      </w:r>
      <w:r w:rsidR="00655E5F" w:rsidRPr="00023BB2">
        <w:t>16</w:t>
      </w:r>
      <w:r w:rsidR="008E2AFF" w:rsidRPr="00023BB2">
        <w:fldChar w:fldCharType="end"/>
      </w:r>
      <w:r w:rsidR="00392206" w:rsidRPr="00023BB2">
        <w:t xml:space="preserve">] is similar to this but </w:t>
      </w:r>
      <w:r w:rsidR="0082513B" w:rsidRPr="00023BB2">
        <w:t xml:space="preserve">is </w:t>
      </w:r>
      <w:r w:rsidR="00392206" w:rsidRPr="00023BB2">
        <w:t>expressed in decibels</w:t>
      </w:r>
      <w:r w:rsidR="00AE6846" w:rsidRPr="00023BB2">
        <w:t xml:space="preserve"> for each </w:t>
      </w:r>
      <w:r w:rsidR="0082513B" w:rsidRPr="00023BB2">
        <w:t xml:space="preserve">one-third </w:t>
      </w:r>
      <w:r w:rsidR="00AE6846" w:rsidRPr="00023BB2">
        <w:t>octav</w:t>
      </w:r>
      <w:r w:rsidR="00D2190E" w:rsidRPr="00023BB2">
        <w:t>e</w:t>
      </w:r>
      <w:r w:rsidR="00AE6846" w:rsidRPr="00023BB2">
        <w:t xml:space="preserve"> </w:t>
      </w:r>
      <w:r w:rsidR="00902E6A" w:rsidRPr="00023BB2">
        <w:t xml:space="preserve">frequency </w:t>
      </w:r>
      <w:r w:rsidR="00AE6846" w:rsidRPr="00023BB2">
        <w:t>band as</w:t>
      </w:r>
    </w:p>
    <w:tbl>
      <w:tblPr>
        <w:tblStyle w:val="TableGrid"/>
        <w:tblW w:w="9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916"/>
      </w:tblGrid>
      <w:tr w:rsidR="00023BB2" w:rsidRPr="00023BB2" w14:paraId="587C6057" w14:textId="77777777" w:rsidTr="00A81920">
        <w:tc>
          <w:tcPr>
            <w:tcW w:w="8208" w:type="dxa"/>
          </w:tcPr>
          <w:p w14:paraId="15F58CE1" w14:textId="62E200C1" w:rsidR="00F752A3" w:rsidRPr="00023BB2" w:rsidRDefault="00023BB2" w:rsidP="00F752A3">
            <w:pPr>
              <w:spacing w:after="160"/>
            </w:pPr>
            <m:oMathPara>
              <m:oMath>
                <m:sSub>
                  <m:sSubPr>
                    <m:ctrlPr>
                      <w:rPr>
                        <w:rFonts w:ascii="Cambria Math" w:hAnsi="Cambria Math"/>
                        <w:i/>
                      </w:rPr>
                    </m:ctrlPr>
                  </m:sSubPr>
                  <m:e>
                    <m:r>
                      <w:rPr>
                        <w:rFonts w:ascii="Cambria Math" w:hAnsi="Cambria Math"/>
                      </w:rPr>
                      <m:t>L</m:t>
                    </m:r>
                  </m:e>
                  <m:sub>
                    <m:r>
                      <w:rPr>
                        <w:rFonts w:ascii="Cambria Math" w:hAnsi="Cambria Math"/>
                      </w:rPr>
                      <m:t>v</m:t>
                    </m:r>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e>
                </m:d>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F</m:t>
                    </m:r>
                  </m:sub>
                </m:sSub>
                <m:d>
                  <m:dPr>
                    <m:ctrlPr>
                      <w:rPr>
                        <w:rFonts w:ascii="Cambria Math" w:hAnsi="Cambria Math"/>
                      </w:rPr>
                    </m:ctrlPr>
                  </m:dPr>
                  <m:e>
                    <m:r>
                      <m:rPr>
                        <m:sty m:val="b"/>
                      </m:rP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Y</m:t>
                        </m:r>
                      </m:e>
                      <m:sub>
                        <m:r>
                          <w:rPr>
                            <w:rFonts w:ascii="Cambria Math" w:hAnsi="Cambria Math"/>
                          </w:rPr>
                          <m:t>L</m:t>
                        </m:r>
                      </m:sub>
                    </m:sSub>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X,x</m:t>
                        </m:r>
                      </m:e>
                      <m:sub>
                        <m:r>
                          <m:rPr>
                            <m:sty m:val="p"/>
                          </m:rPr>
                          <w:rPr>
                            <w:rFonts w:ascii="Cambria Math" w:hAnsi="Cambria Math"/>
                          </w:rPr>
                          <m:t>r</m:t>
                        </m:r>
                      </m:sub>
                    </m:sSub>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e>
                </m:d>
              </m:oMath>
            </m:oMathPara>
          </w:p>
        </w:tc>
        <w:tc>
          <w:tcPr>
            <w:tcW w:w="916" w:type="dxa"/>
            <w:vAlign w:val="center"/>
          </w:tcPr>
          <w:p w14:paraId="082A43EC" w14:textId="7DDC5CBC" w:rsidR="00F752A3" w:rsidRPr="00023BB2" w:rsidRDefault="00F752A3" w:rsidP="00F752A3">
            <w:pPr>
              <w:spacing w:after="160"/>
              <w:jc w:val="right"/>
            </w:pPr>
            <w:bookmarkStart w:id="1" w:name="_Ref140086373"/>
            <w:r w:rsidRPr="00023BB2">
              <w:t>(</w:t>
            </w:r>
            <w:r w:rsidR="00CF1F82" w:rsidRPr="00023BB2">
              <w:fldChar w:fldCharType="begin"/>
            </w:r>
            <w:r w:rsidR="00CF1F82" w:rsidRPr="00023BB2">
              <w:instrText xml:space="preserve"> SEQ ( \* ARABIC </w:instrText>
            </w:r>
            <w:r w:rsidR="00CF1F82" w:rsidRPr="00023BB2">
              <w:fldChar w:fldCharType="separate"/>
            </w:r>
            <w:r w:rsidR="00655E5F" w:rsidRPr="00023BB2">
              <w:rPr>
                <w:noProof/>
              </w:rPr>
              <w:t>2</w:t>
            </w:r>
            <w:r w:rsidR="00CF1F82" w:rsidRPr="00023BB2">
              <w:rPr>
                <w:noProof/>
              </w:rPr>
              <w:fldChar w:fldCharType="end"/>
            </w:r>
            <w:r w:rsidRPr="00023BB2">
              <w:t>)</w:t>
            </w:r>
            <w:bookmarkEnd w:id="1"/>
          </w:p>
        </w:tc>
      </w:tr>
    </w:tbl>
    <w:p w14:paraId="77BB8DEE" w14:textId="41639D9F" w:rsidR="00DD7AA1" w:rsidRPr="00023BB2" w:rsidRDefault="00D2190E" w:rsidP="00D33389">
      <w:r w:rsidRPr="00023BB2">
        <w:t xml:space="preserve">where </w:t>
      </w:r>
      <m:oMath>
        <m:sSub>
          <m:sSubPr>
            <m:ctrlPr>
              <w:rPr>
                <w:rFonts w:ascii="Cambria Math" w:hAnsi="Cambria Math"/>
                <w:i/>
              </w:rPr>
            </m:ctrlPr>
          </m:sSubPr>
          <m:e>
            <m:r>
              <w:rPr>
                <w:rFonts w:ascii="Cambria Math" w:hAnsi="Cambria Math"/>
              </w:rPr>
              <m:t>L</m:t>
            </m:r>
          </m:e>
          <m:sub>
            <m:r>
              <w:rPr>
                <w:rFonts w:ascii="Cambria Math" w:hAnsi="Cambria Math"/>
              </w:rPr>
              <m:t>v</m:t>
            </m:r>
          </m:sub>
        </m:sSub>
      </m:oMath>
      <w:r w:rsidR="0092108B" w:rsidRPr="00023BB2">
        <w:t xml:space="preserve"> is velocity level at the</w:t>
      </w:r>
      <w:r w:rsidR="00735D45" w:rsidRPr="00023BB2">
        <w:t xml:space="preserve"> location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oMath>
      <w:r w:rsidR="00735D45" w:rsidRPr="00023BB2">
        <w:t xml:space="preserve"> inside the building. T</w:t>
      </w:r>
      <w:r w:rsidRPr="00023BB2">
        <w:t xml:space="preserve">he </w:t>
      </w:r>
      <w:r w:rsidR="00377C6C" w:rsidRPr="00023BB2">
        <w:t>source term is given by a</w:t>
      </w:r>
      <w:r w:rsidR="00BD7E84" w:rsidRPr="00023BB2">
        <w:t>n rms</w:t>
      </w:r>
      <w:r w:rsidR="00377C6C" w:rsidRPr="00023BB2">
        <w:t xml:space="preserve"> force density, denoted </w:t>
      </w:r>
      <w:r w:rsidR="00671E8A" w:rsidRPr="00023BB2">
        <w:rPr>
          <w:rFonts w:eastAsiaTheme="minorEastAsia"/>
        </w:rPr>
        <w:t xml:space="preserve">by </w:t>
      </w:r>
      <m:oMath>
        <m:r>
          <w:rPr>
            <w:rFonts w:ascii="Cambria Math" w:hAnsi="Cambria Math"/>
          </w:rPr>
          <m:t>F</m:t>
        </m:r>
      </m:oMath>
      <w:r w:rsidR="00F95BB4" w:rsidRPr="00023BB2">
        <w:rPr>
          <w:rFonts w:eastAsiaTheme="minorEastAsia"/>
        </w:rPr>
        <w:t>,</w:t>
      </w:r>
      <w:r w:rsidR="00F95BB4" w:rsidRPr="00023BB2">
        <w:t xml:space="preserve"> or </w:t>
      </w:r>
      <w:r w:rsidR="009768BE" w:rsidRPr="00023BB2">
        <w:t xml:space="preserve">in decibels by </w:t>
      </w:r>
      <m:oMath>
        <m:sSub>
          <m:sSubPr>
            <m:ctrlPr>
              <w:rPr>
                <w:rFonts w:ascii="Cambria Math" w:hAnsi="Cambria Math"/>
                <w:i/>
              </w:rPr>
            </m:ctrlPr>
          </m:sSubPr>
          <m:e>
            <m:r>
              <w:rPr>
                <w:rFonts w:ascii="Cambria Math" w:hAnsi="Cambria Math"/>
              </w:rPr>
              <m:t>L</m:t>
            </m:r>
          </m:e>
          <m:sub>
            <m:r>
              <w:rPr>
                <w:rFonts w:ascii="Cambria Math" w:hAnsi="Cambria Math"/>
              </w:rPr>
              <m:t>F</m:t>
            </m:r>
          </m:sub>
        </m:sSub>
      </m:oMath>
      <w:r w:rsidR="006B55BD" w:rsidRPr="00023BB2">
        <w:rPr>
          <w:rFonts w:eastAsiaTheme="minorEastAsia"/>
        </w:rPr>
        <w:t>.</w:t>
      </w:r>
      <w:r w:rsidR="00377C6C" w:rsidRPr="00023BB2">
        <w:t xml:space="preserve"> </w:t>
      </w:r>
      <m:oMath>
        <m:r>
          <w:rPr>
            <w:rFonts w:ascii="Cambria Math" w:hAnsi="Cambria Math"/>
          </w:rPr>
          <m:t>F</m:t>
        </m:r>
      </m:oMath>
      <w:r w:rsidR="00E33886" w:rsidRPr="00023BB2">
        <w:t xml:space="preserve"> has </w:t>
      </w:r>
      <w:r w:rsidR="00C44A29" w:rsidRPr="00023BB2">
        <w:t xml:space="preserve">units </w:t>
      </w:r>
      <m:oMath>
        <m:r>
          <m:rPr>
            <m:sty m:val="p"/>
          </m:rPr>
          <w:rPr>
            <w:rFonts w:ascii="Cambria Math" w:hAnsi="Cambria Math"/>
          </w:rPr>
          <m:t>N/</m:t>
        </m:r>
        <m:rad>
          <m:radPr>
            <m:degHide m:val="1"/>
            <m:ctrlPr>
              <w:rPr>
                <w:rFonts w:ascii="Cambria Math" w:hAnsi="Cambria Math"/>
                <w:iCs/>
              </w:rPr>
            </m:ctrlPr>
          </m:radPr>
          <m:deg/>
          <m:e>
            <m:r>
              <m:rPr>
                <m:sty m:val="p"/>
              </m:rPr>
              <w:rPr>
                <w:rFonts w:ascii="Cambria Math" w:hAnsi="Cambria Math"/>
              </w:rPr>
              <m:t>m</m:t>
            </m:r>
          </m:e>
        </m:rad>
      </m:oMath>
      <w:r w:rsidR="00AA11ED" w:rsidRPr="00023BB2">
        <w:t xml:space="preserve"> </w:t>
      </w:r>
      <w:r w:rsidR="00232D3C" w:rsidRPr="00023BB2">
        <w:t xml:space="preserve">and </w:t>
      </w:r>
      <w:r w:rsidR="00377C6C" w:rsidRPr="00023BB2">
        <w:t>represents the source by a line of incoherent forces applied on the track or on the ground surface adjacent to the alignment.</w:t>
      </w:r>
      <w:r w:rsidR="00D33389" w:rsidRPr="00023BB2">
        <w:t xml:space="preserve"> </w:t>
      </w:r>
      <w:r w:rsidR="00377C6C" w:rsidRPr="00023BB2">
        <w:t xml:space="preserve">The corresponding propagation term, here denoted </w:t>
      </w:r>
      <w:r w:rsidR="00671E8A" w:rsidRPr="00023BB2">
        <w:t xml:space="preserve">by </w:t>
      </w:r>
      <m:oMath>
        <m:sSub>
          <m:sSubPr>
            <m:ctrlPr>
              <w:rPr>
                <w:rFonts w:ascii="Cambria Math" w:hAnsi="Cambria Math"/>
                <w:i/>
              </w:rPr>
            </m:ctrlPr>
          </m:sSubPr>
          <m:e>
            <m:r>
              <w:rPr>
                <w:rFonts w:ascii="Cambria Math" w:hAnsi="Cambria Math"/>
              </w:rPr>
              <m:t>Y</m:t>
            </m:r>
          </m:e>
          <m:sub>
            <m:r>
              <w:rPr>
                <w:rFonts w:ascii="Cambria Math" w:hAnsi="Cambria Math"/>
              </w:rPr>
              <m:t>L</m:t>
            </m:r>
          </m:sub>
        </m:sSub>
      </m:oMath>
      <w:r w:rsidR="00377C6C" w:rsidRPr="00023BB2">
        <w:t>, is called the line source transfer mobility and has un</w:t>
      </w:r>
      <w:r w:rsidR="00377C6C" w:rsidRPr="00023BB2">
        <w:rPr>
          <w:rFonts w:cs="Times New Roman"/>
        </w:rPr>
        <w:t xml:space="preserve">its </w:t>
      </w:r>
      <m:oMath>
        <m:r>
          <m:rPr>
            <m:sty m:val="p"/>
          </m:rPr>
          <w:rPr>
            <w:rFonts w:ascii="Cambria Math" w:hAnsi="Cambria Math" w:cs="Times New Roman"/>
          </w:rPr>
          <m:t>(m/s) / (N/</m:t>
        </m:r>
        <m:rad>
          <m:radPr>
            <m:degHide m:val="1"/>
            <m:ctrlPr>
              <w:rPr>
                <w:rFonts w:ascii="Cambria Math" w:hAnsi="Cambria Math" w:cs="Times New Roman"/>
                <w:iCs/>
              </w:rPr>
            </m:ctrlPr>
          </m:radPr>
          <m:deg/>
          <m:e>
            <m:r>
              <m:rPr>
                <m:sty m:val="p"/>
              </m:rPr>
              <w:rPr>
                <w:rFonts w:ascii="Cambria Math" w:hAnsi="Cambria Math" w:cs="Times New Roman"/>
              </w:rPr>
              <m:t>m</m:t>
            </m:r>
          </m:e>
        </m:rad>
        <m:r>
          <m:rPr>
            <m:sty m:val="p"/>
          </m:rPr>
          <w:rPr>
            <w:rFonts w:ascii="Cambria Math" w:hAnsi="Cambria Math" w:cs="Times New Roman"/>
          </w:rPr>
          <m:t>)</m:t>
        </m:r>
      </m:oMath>
      <w:r w:rsidR="00377C6C" w:rsidRPr="00023BB2">
        <w:rPr>
          <w:rFonts w:cs="Times New Roman"/>
        </w:rPr>
        <w:t>. It g</w:t>
      </w:r>
      <w:proofErr w:type="spellStart"/>
      <w:r w:rsidR="00377C6C" w:rsidRPr="00023BB2">
        <w:t>ives</w:t>
      </w:r>
      <w:proofErr w:type="spellEnd"/>
      <w:r w:rsidR="00377C6C" w:rsidRPr="00023BB2">
        <w:t xml:space="preserve"> the velocity at a receiver point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oMath>
      <w:r w:rsidR="00377C6C" w:rsidRPr="00023BB2">
        <w:t xml:space="preserve"> on the ground due to a unit force density applied </w:t>
      </w:r>
      <w:r w:rsidR="00E73AFC" w:rsidRPr="00023BB2">
        <w:t>al</w:t>
      </w:r>
      <w:r w:rsidR="00377C6C" w:rsidRPr="00023BB2">
        <w:t>on</w:t>
      </w:r>
      <w:r w:rsidR="00E73AFC" w:rsidRPr="00023BB2">
        <w:t>g</w:t>
      </w:r>
      <w:r w:rsidR="00377C6C" w:rsidRPr="00023BB2">
        <w:t xml:space="preserve"> the line</w:t>
      </w:r>
      <w:r w:rsidR="0050066C" w:rsidRPr="00023BB2">
        <w:t xml:space="preserve"> </w:t>
      </w:r>
      <w:r w:rsidR="00E73AFC" w:rsidRPr="00023BB2">
        <w:t>at</w:t>
      </w:r>
      <w:r w:rsidR="007C3293" w:rsidRPr="00023BB2">
        <w:t xml:space="preserve"> </w:t>
      </w:r>
      <m:oMath>
        <m:r>
          <m:rPr>
            <m:sty m:val="b"/>
          </m:rPr>
          <w:rPr>
            <w:rFonts w:ascii="Cambria Math" w:hAnsi="Cambria Math"/>
          </w:rPr>
          <m:t>X</m:t>
        </m:r>
      </m:oMath>
      <w:r w:rsidR="007C3293" w:rsidRPr="00023BB2">
        <w:t xml:space="preserve"> </w:t>
      </w:r>
      <w:r w:rsidR="0050066C" w:rsidRPr="00023BB2">
        <w:t>(</w:t>
      </w:r>
      <w:r w:rsidR="0050066C" w:rsidRPr="00023BB2">
        <w:rPr>
          <w:sz w:val="24"/>
          <w:szCs w:val="24"/>
        </w:rPr>
        <w:fldChar w:fldCharType="begin"/>
      </w:r>
      <w:r w:rsidR="0050066C" w:rsidRPr="00023BB2">
        <w:rPr>
          <w:sz w:val="24"/>
          <w:szCs w:val="24"/>
        </w:rPr>
        <w:instrText xml:space="preserve"> REF _Ref140074947 \h  \* MERGEFORMAT </w:instrText>
      </w:r>
      <w:r w:rsidR="0050066C" w:rsidRPr="00023BB2">
        <w:rPr>
          <w:sz w:val="24"/>
          <w:szCs w:val="24"/>
        </w:rPr>
      </w:r>
      <w:r w:rsidR="0050066C" w:rsidRPr="00023BB2">
        <w:rPr>
          <w:sz w:val="24"/>
          <w:szCs w:val="24"/>
        </w:rPr>
        <w:fldChar w:fldCharType="separate"/>
      </w:r>
      <w:r w:rsidR="00655E5F" w:rsidRPr="00023BB2">
        <w:t xml:space="preserve">Figure </w:t>
      </w:r>
      <w:r w:rsidR="00655E5F" w:rsidRPr="00023BB2">
        <w:rPr>
          <w:noProof/>
        </w:rPr>
        <w:t>1</w:t>
      </w:r>
      <w:r w:rsidR="0050066C" w:rsidRPr="00023BB2">
        <w:rPr>
          <w:sz w:val="24"/>
          <w:szCs w:val="24"/>
        </w:rPr>
        <w:fldChar w:fldCharType="end"/>
      </w:r>
      <w:r w:rsidR="0050066C" w:rsidRPr="00023BB2">
        <w:t>)</w:t>
      </w:r>
      <w:r w:rsidR="00377C6C" w:rsidRPr="00023BB2">
        <w:t>. Hence</w:t>
      </w:r>
      <w:r w:rsidR="003C7E92" w:rsidRPr="00023BB2">
        <w:t>,</w:t>
      </w:r>
      <w:r w:rsidR="00377C6C" w:rsidRPr="00023BB2">
        <w:t xml:space="preserve"> the rms</w:t>
      </w:r>
      <w:r w:rsidR="00516F25" w:rsidRPr="00023BB2">
        <w:t xml:space="preserve"> </w:t>
      </w:r>
      <w:r w:rsidR="00377C6C" w:rsidRPr="00023BB2">
        <w:t xml:space="preserve">velocity </w:t>
      </w:r>
      <m:oMath>
        <m:r>
          <w:rPr>
            <w:rFonts w:ascii="Cambria Math" w:hAnsi="Cambria Math"/>
          </w:rPr>
          <m:t>v</m:t>
        </m:r>
      </m:oMath>
      <w:r w:rsidR="00A754E0" w:rsidRPr="00023BB2">
        <w:rPr>
          <w:rFonts w:eastAsiaTheme="minorEastAsia"/>
        </w:rPr>
        <w:t xml:space="preserve"> </w:t>
      </w:r>
      <w:r w:rsidR="00377C6C" w:rsidRPr="00023BB2">
        <w:t xml:space="preserve">at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oMath>
      <w:r w:rsidR="00377C6C" w:rsidRPr="00023BB2">
        <w:t xml:space="preserve"> in frequency band </w:t>
      </w:r>
      <m:oMath>
        <m:r>
          <w:rPr>
            <w:rFonts w:ascii="Cambria Math" w:hAnsi="Cambria Math"/>
          </w:rPr>
          <m:t>f</m:t>
        </m:r>
      </m:oMath>
      <w:r w:rsidR="00377C6C" w:rsidRPr="00023BB2">
        <w:t xml:space="preserve"> is expressed as</w:t>
      </w:r>
    </w:p>
    <w:tbl>
      <w:tblPr>
        <w:tblStyle w:val="TableGrid"/>
        <w:tblW w:w="9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916"/>
      </w:tblGrid>
      <w:tr w:rsidR="00023BB2" w:rsidRPr="00023BB2" w14:paraId="20D1FAC4" w14:textId="77777777" w:rsidTr="00A81920">
        <w:tc>
          <w:tcPr>
            <w:tcW w:w="8208" w:type="dxa"/>
          </w:tcPr>
          <w:p w14:paraId="35CD1FDE" w14:textId="4757D931" w:rsidR="00CE256B" w:rsidRPr="00023BB2" w:rsidRDefault="00CE256B" w:rsidP="00CE256B">
            <w:pPr>
              <w:spacing w:after="160"/>
            </w:pPr>
            <m:oMathPara>
              <m:oMath>
                <m:r>
                  <w:rPr>
                    <w:rFonts w:ascii="Cambria Math" w:hAnsi="Cambria Math"/>
                  </w:rPr>
                  <m:t>v</m:t>
                </m:r>
                <m:d>
                  <m:dPr>
                    <m:ctrlPr>
                      <w:rPr>
                        <w:rFonts w:ascii="Cambria Math" w:hAnsi="Cambria Math"/>
                        <w:i/>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r>
                  <w:rPr>
                    <w:rFonts w:ascii="Cambria Math" w:hAnsi="Cambria Math"/>
                  </w:rPr>
                  <m:t>=F(</m:t>
                </m:r>
                <m:r>
                  <m:rPr>
                    <m:sty m:val="b"/>
                  </m:rP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L</m:t>
                    </m:r>
                  </m:sub>
                </m:sSub>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oMath>
            </m:oMathPara>
          </w:p>
        </w:tc>
        <w:tc>
          <w:tcPr>
            <w:tcW w:w="916" w:type="dxa"/>
            <w:vAlign w:val="center"/>
          </w:tcPr>
          <w:p w14:paraId="194C57D3" w14:textId="0CB6E959" w:rsidR="00CE256B" w:rsidRPr="00023BB2" w:rsidRDefault="00CE256B" w:rsidP="00CE256B">
            <w:pPr>
              <w:spacing w:after="160"/>
              <w:jc w:val="right"/>
            </w:pPr>
            <w:bookmarkStart w:id="2" w:name="_Ref140088543"/>
            <w:r w:rsidRPr="00023BB2">
              <w:t>(</w:t>
            </w:r>
            <w:r w:rsidR="00CF1F82" w:rsidRPr="00023BB2">
              <w:fldChar w:fldCharType="begin"/>
            </w:r>
            <w:r w:rsidR="00CF1F82" w:rsidRPr="00023BB2">
              <w:instrText xml:space="preserve"> SEQ ( \* ARABIC </w:instrText>
            </w:r>
            <w:r w:rsidR="00CF1F82" w:rsidRPr="00023BB2">
              <w:fldChar w:fldCharType="separate"/>
            </w:r>
            <w:r w:rsidR="00655E5F" w:rsidRPr="00023BB2">
              <w:rPr>
                <w:noProof/>
              </w:rPr>
              <w:t>3</w:t>
            </w:r>
            <w:r w:rsidR="00CF1F82" w:rsidRPr="00023BB2">
              <w:rPr>
                <w:noProof/>
              </w:rPr>
              <w:fldChar w:fldCharType="end"/>
            </w:r>
            <w:r w:rsidRPr="00023BB2">
              <w:t>)</w:t>
            </w:r>
            <w:bookmarkEnd w:id="2"/>
          </w:p>
        </w:tc>
      </w:tr>
    </w:tbl>
    <w:p w14:paraId="3095B938" w14:textId="2FB745D1" w:rsidR="00154E01" w:rsidRPr="00023BB2" w:rsidRDefault="00154E01" w:rsidP="00154E01">
      <w:pPr>
        <w:rPr>
          <w:rFonts w:eastAsiaTheme="minorEastAsia"/>
        </w:rPr>
      </w:pPr>
      <w:r w:rsidRPr="00023BB2">
        <w:t xml:space="preserve">The third term </w:t>
      </w:r>
      <m:oMath>
        <m:sSub>
          <m:sSubPr>
            <m:ctrlPr>
              <w:rPr>
                <w:rFonts w:ascii="Cambria Math" w:hAnsi="Cambria Math"/>
                <w:i/>
              </w:rPr>
            </m:ctrlPr>
          </m:sSubPr>
          <m:e>
            <m:r>
              <w:rPr>
                <w:rFonts w:ascii="Cambria Math" w:hAnsi="Cambria Math"/>
              </w:rPr>
              <m:t>C</m:t>
            </m:r>
          </m:e>
          <m:sub>
            <m:r>
              <w:rPr>
                <w:rFonts w:ascii="Cambria Math" w:hAnsi="Cambria Math"/>
              </w:rPr>
              <m:t>T</m:t>
            </m:r>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e>
        </m:d>
      </m:oMath>
      <w:r w:rsidRPr="00023BB2">
        <w:rPr>
          <w:rFonts w:eastAsiaTheme="minorEastAsia"/>
        </w:rPr>
        <w:t xml:space="preserve"> in Eq. </w:t>
      </w:r>
      <w:r w:rsidR="00E622DE" w:rsidRPr="00023BB2">
        <w:rPr>
          <w:rFonts w:eastAsiaTheme="minorEastAsia"/>
        </w:rPr>
        <w:fldChar w:fldCharType="begin"/>
      </w:r>
      <w:r w:rsidR="00E622DE" w:rsidRPr="00023BB2">
        <w:rPr>
          <w:rFonts w:eastAsiaTheme="minorEastAsia"/>
        </w:rPr>
        <w:instrText xml:space="preserve"> REF _Ref140086373 \h </w:instrText>
      </w:r>
      <w:r w:rsidR="00E622DE" w:rsidRPr="00023BB2">
        <w:rPr>
          <w:rFonts w:eastAsiaTheme="minorEastAsia"/>
        </w:rPr>
      </w:r>
      <w:r w:rsidR="00E622DE" w:rsidRPr="00023BB2">
        <w:rPr>
          <w:rFonts w:eastAsiaTheme="minorEastAsia"/>
        </w:rPr>
        <w:fldChar w:fldCharType="separate"/>
      </w:r>
      <w:r w:rsidR="00655E5F" w:rsidRPr="00023BB2">
        <w:t>(</w:t>
      </w:r>
      <w:r w:rsidR="00655E5F" w:rsidRPr="00023BB2">
        <w:rPr>
          <w:noProof/>
        </w:rPr>
        <w:t>2</w:t>
      </w:r>
      <w:r w:rsidR="00655E5F" w:rsidRPr="00023BB2">
        <w:t>)</w:t>
      </w:r>
      <w:r w:rsidR="00E622DE" w:rsidRPr="00023BB2">
        <w:rPr>
          <w:rFonts w:eastAsiaTheme="minorEastAsia"/>
        </w:rPr>
        <w:fldChar w:fldCharType="end"/>
      </w:r>
      <w:r w:rsidR="0072611B" w:rsidRPr="00023BB2">
        <w:rPr>
          <w:rFonts w:eastAsiaTheme="minorEastAsia"/>
        </w:rPr>
        <w:t xml:space="preserve"> </w:t>
      </w:r>
      <w:r w:rsidRPr="00023BB2">
        <w:rPr>
          <w:rFonts w:eastAsiaTheme="minorEastAsia"/>
        </w:rPr>
        <w:t xml:space="preserve">is the receiver term or the building’s </w:t>
      </w:r>
      <w:r w:rsidR="005E7DDB" w:rsidRPr="00023BB2">
        <w:rPr>
          <w:rFonts w:eastAsiaTheme="minorEastAsia"/>
        </w:rPr>
        <w:t>vi</w:t>
      </w:r>
      <w:r w:rsidR="00E42A99" w:rsidRPr="00023BB2">
        <w:rPr>
          <w:rFonts w:eastAsiaTheme="minorEastAsia"/>
        </w:rPr>
        <w:t xml:space="preserve">bration </w:t>
      </w:r>
      <w:r w:rsidR="00BE7B1C" w:rsidRPr="00023BB2">
        <w:rPr>
          <w:rFonts w:eastAsiaTheme="minorEastAsia"/>
        </w:rPr>
        <w:t xml:space="preserve">transmissibility </w:t>
      </w:r>
      <w:r w:rsidR="00172422" w:rsidRPr="00023BB2">
        <w:rPr>
          <w:rFonts w:eastAsiaTheme="minorEastAsia"/>
        </w:rPr>
        <w:t>(</w:t>
      </w:r>
      <w:r w:rsidR="00BE7B1C" w:rsidRPr="00023BB2">
        <w:rPr>
          <w:rFonts w:eastAsiaTheme="minorEastAsia"/>
        </w:rPr>
        <w:t>or coupling loss</w:t>
      </w:r>
      <w:r w:rsidR="00172422" w:rsidRPr="00023BB2">
        <w:rPr>
          <w:rFonts w:eastAsiaTheme="minorEastAsia"/>
        </w:rPr>
        <w:t>)</w:t>
      </w:r>
      <w:r w:rsidRPr="00023BB2">
        <w:rPr>
          <w:rFonts w:eastAsiaTheme="minorEastAsia"/>
        </w:rPr>
        <w:t xml:space="preserve">; it </w:t>
      </w:r>
      <w:r w:rsidR="005D4047" w:rsidRPr="00023BB2">
        <w:rPr>
          <w:rFonts w:eastAsiaTheme="minorEastAsia"/>
        </w:rPr>
        <w:t xml:space="preserve">can be </w:t>
      </w:r>
      <w:r w:rsidRPr="00023BB2">
        <w:rPr>
          <w:rFonts w:eastAsiaTheme="minorEastAsia"/>
        </w:rPr>
        <w:t xml:space="preserve">computed as a combination of adjustment factors to account for soil-structure interaction at foundation level and attenuation and amplification within the building, see </w:t>
      </w:r>
      <w:r w:rsidRPr="00023BB2">
        <w:rPr>
          <w:rFonts w:eastAsiaTheme="minorEastAsia"/>
        </w:rPr>
        <w:fldChar w:fldCharType="begin"/>
      </w:r>
      <w:r w:rsidRPr="00023BB2">
        <w:rPr>
          <w:rFonts w:eastAsiaTheme="minorEastAsia"/>
        </w:rPr>
        <w:instrText xml:space="preserve"> REF _Ref140074947 \h  \* MERGEFORMAT </w:instrText>
      </w:r>
      <w:r w:rsidRPr="00023BB2">
        <w:rPr>
          <w:rFonts w:eastAsiaTheme="minorEastAsia"/>
        </w:rPr>
      </w:r>
      <w:r w:rsidRPr="00023BB2">
        <w:rPr>
          <w:rFonts w:eastAsiaTheme="minorEastAsia"/>
        </w:rPr>
        <w:fldChar w:fldCharType="separate"/>
      </w:r>
      <w:r w:rsidR="00655E5F" w:rsidRPr="00023BB2">
        <w:t xml:space="preserve">Figure </w:t>
      </w:r>
      <w:r w:rsidR="00655E5F" w:rsidRPr="00023BB2">
        <w:rPr>
          <w:noProof/>
        </w:rPr>
        <w:t>1</w:t>
      </w:r>
      <w:r w:rsidRPr="00023BB2">
        <w:rPr>
          <w:rFonts w:eastAsiaTheme="minorEastAsia"/>
        </w:rPr>
        <w:fldChar w:fldCharType="end"/>
      </w:r>
      <w:r w:rsidRPr="00023BB2">
        <w:rPr>
          <w:rFonts w:eastAsiaTheme="minorEastAsia"/>
        </w:rPr>
        <w:t>.</w:t>
      </w:r>
      <w:r w:rsidR="00340A14" w:rsidRPr="00023BB2">
        <w:rPr>
          <w:rFonts w:eastAsiaTheme="minorEastAsia"/>
        </w:rPr>
        <w:t xml:space="preserve"> It is the ratio of the </w:t>
      </w:r>
      <w:r w:rsidR="00336A0E" w:rsidRPr="00023BB2">
        <w:rPr>
          <w:rFonts w:eastAsiaTheme="minorEastAsia"/>
        </w:rPr>
        <w:t xml:space="preserve">measured </w:t>
      </w:r>
      <w:r w:rsidR="00FD0116" w:rsidRPr="00023BB2">
        <w:rPr>
          <w:rFonts w:eastAsiaTheme="minorEastAsia"/>
        </w:rPr>
        <w:t>velocity</w:t>
      </w:r>
      <w:r w:rsidR="00340A14" w:rsidRPr="00023BB2">
        <w:rPr>
          <w:rFonts w:eastAsiaTheme="minorEastAsia"/>
        </w:rPr>
        <w:t xml:space="preserve"> </w:t>
      </w:r>
      <w:r w:rsidR="00A46677" w:rsidRPr="00023BB2">
        <w:rPr>
          <w:rFonts w:eastAsiaTheme="minorEastAsia"/>
        </w:rPr>
        <w:t xml:space="preserve">at receiver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oMath>
      <w:r w:rsidR="00A46677" w:rsidRPr="00023BB2">
        <w:rPr>
          <w:rFonts w:eastAsiaTheme="minorEastAsia"/>
        </w:rPr>
        <w:t xml:space="preserve"> inside the </w:t>
      </w:r>
      <w:r w:rsidR="00DC1FBC" w:rsidRPr="00023BB2">
        <w:rPr>
          <w:rFonts w:eastAsiaTheme="minorEastAsia"/>
        </w:rPr>
        <w:t xml:space="preserve">building to the </w:t>
      </w:r>
      <w:r w:rsidR="00FD0116" w:rsidRPr="00023BB2">
        <w:rPr>
          <w:rFonts w:eastAsiaTheme="minorEastAsia"/>
        </w:rPr>
        <w:t xml:space="preserve">velocity </w:t>
      </w:r>
      <w:r w:rsidR="00BB09AB" w:rsidRPr="00023BB2">
        <w:rPr>
          <w:rFonts w:eastAsiaTheme="minorEastAsia"/>
        </w:rPr>
        <w:t xml:space="preserve">at the ground position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oMath>
      <w:r w:rsidR="00CB37E0" w:rsidRPr="00023BB2">
        <w:rPr>
          <w:rFonts w:eastAsiaTheme="minorEastAsia"/>
        </w:rPr>
        <w:t xml:space="preserve"> (usually adjacent to the building)</w:t>
      </w:r>
      <w:r w:rsidR="00FB12AB" w:rsidRPr="00023BB2">
        <w:rPr>
          <w:rFonts w:eastAsiaTheme="minorEastAsia"/>
        </w:rPr>
        <w:t>.</w:t>
      </w:r>
      <w:r w:rsidR="00DA5227" w:rsidRPr="00023BB2">
        <w:rPr>
          <w:rFonts w:eastAsiaTheme="minorEastAsia"/>
        </w:rPr>
        <w:t xml:space="preserve"> </w:t>
      </w:r>
    </w:p>
    <w:p w14:paraId="0C0D696C" w14:textId="74245BAF" w:rsidR="00154E01" w:rsidRPr="00023BB2" w:rsidRDefault="00D819B9" w:rsidP="00154E01">
      <w:pPr>
        <w:keepNext/>
        <w:jc w:val="center"/>
      </w:pPr>
      <w:r w:rsidRPr="00023BB2">
        <w:rPr>
          <w:noProof/>
        </w:rPr>
        <w:drawing>
          <wp:inline distT="0" distB="0" distL="0" distR="0" wp14:anchorId="6FEB8068" wp14:editId="4F3B9DD9">
            <wp:extent cx="1980000" cy="1160932"/>
            <wp:effectExtent l="0" t="0" r="1270" b="1270"/>
            <wp:docPr id="367968435"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68435" name="Picture 1" descr="A diagram of a grap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000" cy="1160932"/>
                    </a:xfrm>
                    <a:prstGeom prst="rect">
                      <a:avLst/>
                    </a:prstGeom>
                  </pic:spPr>
                </pic:pic>
              </a:graphicData>
            </a:graphic>
          </wp:inline>
        </w:drawing>
      </w:r>
    </w:p>
    <w:p w14:paraId="42DCEDA5" w14:textId="316001EF" w:rsidR="00154E01" w:rsidRPr="00023BB2" w:rsidRDefault="00154E01" w:rsidP="00C40B27">
      <w:pPr>
        <w:pStyle w:val="Caption"/>
        <w:spacing w:after="240"/>
        <w:jc w:val="center"/>
        <w:rPr>
          <w:b/>
          <w:bCs/>
          <w:i w:val="0"/>
          <w:iCs w:val="0"/>
          <w:color w:val="auto"/>
          <w:sz w:val="20"/>
          <w:szCs w:val="20"/>
        </w:rPr>
      </w:pPr>
      <w:bookmarkStart w:id="3" w:name="_Ref140074947"/>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1</w:t>
      </w:r>
      <w:r w:rsidRPr="00023BB2">
        <w:rPr>
          <w:b/>
          <w:bCs/>
          <w:i w:val="0"/>
          <w:iCs w:val="0"/>
          <w:color w:val="auto"/>
          <w:sz w:val="20"/>
          <w:szCs w:val="20"/>
        </w:rPr>
        <w:fldChar w:fldCharType="end"/>
      </w:r>
      <w:bookmarkEnd w:id="3"/>
      <w:r w:rsidRPr="00023BB2">
        <w:rPr>
          <w:i w:val="0"/>
          <w:iCs w:val="0"/>
          <w:color w:val="auto"/>
          <w:sz w:val="20"/>
          <w:szCs w:val="20"/>
        </w:rPr>
        <w:t>. Position of the source and receiver points for the FRA</w:t>
      </w:r>
      <w:r w:rsidR="00271BDD" w:rsidRPr="00023BB2">
        <w:rPr>
          <w:i w:val="0"/>
          <w:iCs w:val="0"/>
          <w:color w:val="auto"/>
          <w:sz w:val="20"/>
          <w:szCs w:val="20"/>
        </w:rPr>
        <w:t>/FTA</w:t>
      </w:r>
      <w:r w:rsidRPr="00023BB2">
        <w:rPr>
          <w:i w:val="0"/>
          <w:iCs w:val="0"/>
          <w:color w:val="auto"/>
          <w:sz w:val="20"/>
          <w:szCs w:val="20"/>
        </w:rPr>
        <w:t xml:space="preserve"> procedure when the railway is present.</w:t>
      </w:r>
    </w:p>
    <w:p w14:paraId="2526206E" w14:textId="35D60E50" w:rsidR="00165F9C" w:rsidRPr="00023BB2" w:rsidRDefault="00165F9C" w:rsidP="00165F9C">
      <w:r w:rsidRPr="00023BB2">
        <w:t xml:space="preserve">The line source transfer mobility can be determined by combining a series of </w:t>
      </w:r>
      <m:oMath>
        <m:sSub>
          <m:sSubPr>
            <m:ctrlPr>
              <w:rPr>
                <w:rFonts w:ascii="Cambria Math" w:hAnsi="Cambria Math"/>
                <w:i/>
              </w:rPr>
            </m:ctrlPr>
          </m:sSubPr>
          <m:e>
            <m:r>
              <w:rPr>
                <w:rFonts w:ascii="Cambria Math" w:hAnsi="Cambria Math"/>
              </w:rPr>
              <m:t>n</m:t>
            </m:r>
          </m:e>
          <m:sub>
            <m:r>
              <m:rPr>
                <m:sty m:val="p"/>
              </m:rPr>
              <w:rPr>
                <w:rFonts w:ascii="Cambria Math" w:hAnsi="Cambria Math"/>
              </w:rPr>
              <m:t>s</m:t>
            </m:r>
          </m:sub>
        </m:sSub>
      </m:oMath>
      <w:r w:rsidRPr="00023BB2">
        <w:t xml:space="preserve"> point source transfer mobilities </w:t>
      </w:r>
      <m:oMath>
        <m:r>
          <w:rPr>
            <w:rFonts w:ascii="Cambria Math" w:hAnsi="Cambria Math"/>
          </w:rPr>
          <m:t>Y</m:t>
        </m:r>
      </m:oMath>
      <w:r w:rsidR="002845A2" w:rsidRPr="00023BB2">
        <w:t xml:space="preserve"> </w:t>
      </w:r>
      <w:r w:rsidRPr="00023BB2">
        <w:t xml:space="preserve">for </w:t>
      </w:r>
      <w:r w:rsidR="007C295E" w:rsidRPr="00023BB2">
        <w:t>excitation</w:t>
      </w:r>
      <w:r w:rsidRPr="00023BB2">
        <w:t xml:space="preserve"> at positions </w:t>
      </w:r>
      <m:oMath>
        <m:r>
          <m:rPr>
            <m:sty m:val="b"/>
          </m:rPr>
          <w:rPr>
            <w:rFonts w:ascii="Cambria Math" w:hAnsi="Cambria Math"/>
          </w:rPr>
          <m:t>X</m:t>
        </m:r>
      </m:oMath>
      <w:r w:rsidRPr="00023BB2">
        <w:t xml:space="preserve"> </w:t>
      </w:r>
      <w:r w:rsidR="00A04CF7" w:rsidRPr="00023BB2">
        <w:t xml:space="preserve">distributed </w:t>
      </w:r>
      <w:r w:rsidRPr="00023BB2">
        <w:t xml:space="preserve">over a length </w:t>
      </w:r>
      <m:oMath>
        <m:r>
          <w:rPr>
            <w:rFonts w:ascii="Cambria Math" w:hAnsi="Cambria Math"/>
          </w:rPr>
          <m:t>L</m:t>
        </m:r>
      </m:oMath>
      <w:r w:rsidRPr="00023BB2">
        <w:t xml:space="preserve"> along the track alignm</w:t>
      </w:r>
      <w:proofErr w:type="spellStart"/>
      <w:r w:rsidRPr="00023BB2">
        <w:t>ent</w:t>
      </w:r>
      <w:proofErr w:type="spellEnd"/>
      <w:r w:rsidR="007B0B2A" w:rsidRPr="00023BB2">
        <w:t>.</w:t>
      </w:r>
      <w:r w:rsidRPr="00023BB2">
        <w:t xml:space="preserve"> The line source transfer mobility is then given by</w:t>
      </w:r>
    </w:p>
    <w:tbl>
      <w:tblPr>
        <w:tblStyle w:val="TableGrid"/>
        <w:tblW w:w="10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916"/>
        <w:gridCol w:w="916"/>
      </w:tblGrid>
      <w:tr w:rsidR="00023BB2" w:rsidRPr="00023BB2" w14:paraId="372DC3D8" w14:textId="77777777" w:rsidTr="006F18A8">
        <w:tc>
          <w:tcPr>
            <w:tcW w:w="8208" w:type="dxa"/>
          </w:tcPr>
          <w:p w14:paraId="777AB8E6" w14:textId="6FEFD0A7" w:rsidR="00CE256B" w:rsidRPr="00023BB2" w:rsidRDefault="00023BB2" w:rsidP="00CE256B">
            <w:pPr>
              <w:spacing w:after="160"/>
            </w:pPr>
            <m:oMathPara>
              <m:oMath>
                <m:sSub>
                  <m:sSubPr>
                    <m:ctrlPr>
                      <w:rPr>
                        <w:rFonts w:ascii="Cambria Math" w:hAnsi="Cambria Math"/>
                        <w:i/>
                      </w:rPr>
                    </m:ctrlPr>
                  </m:sSubPr>
                  <m:e>
                    <m:r>
                      <w:rPr>
                        <w:rFonts w:ascii="Cambria Math" w:hAnsi="Cambria Math"/>
                      </w:rPr>
                      <m:t>Y</m:t>
                    </m:r>
                  </m:e>
                  <m:sub>
                    <m:r>
                      <w:rPr>
                        <w:rFonts w:ascii="Cambria Math" w:hAnsi="Cambria Math"/>
                      </w:rPr>
                      <m:t>L</m:t>
                    </m:r>
                  </m:sub>
                </m:sSub>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n</m:t>
                            </m:r>
                          </m:e>
                          <m:sub>
                            <m:r>
                              <m:rPr>
                                <m:sty m:val="p"/>
                              </m:rPr>
                              <w:rPr>
                                <w:rFonts w:ascii="Cambria Math" w:hAnsi="Cambria Math"/>
                              </w:rPr>
                              <m:t>s</m:t>
                            </m:r>
                          </m:sub>
                        </m:sSub>
                      </m:den>
                    </m:f>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n</m:t>
                            </m:r>
                          </m:e>
                          <m:sub>
                            <m:r>
                              <m:rPr>
                                <m:sty m:val="p"/>
                              </m:rPr>
                              <w:rPr>
                                <w:rFonts w:ascii="Cambria Math" w:hAnsi="Cambria Math"/>
                              </w:rPr>
                              <m:t>s</m:t>
                            </m:r>
                          </m:sub>
                        </m:sSub>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m:t>
                                </m:r>
                                <m:sSub>
                                  <m:sSubPr>
                                    <m:ctrlPr>
                                      <w:rPr>
                                        <w:rFonts w:ascii="Cambria Math" w:hAnsi="Cambria Math"/>
                                        <w:iCs/>
                                      </w:rPr>
                                    </m:ctrlPr>
                                  </m:sSubPr>
                                  <m:e>
                                    <m:r>
                                      <m:rPr>
                                        <m:sty m:val="p"/>
                                      </m:rPr>
                                      <w:rPr>
                                        <w:rFonts w:ascii="Cambria Math" w:hAnsi="Cambria Math"/>
                                      </w:rPr>
                                      <m:t>X</m:t>
                                    </m:r>
                                  </m:e>
                                  <m:sub>
                                    <m:r>
                                      <w:rPr>
                                        <w:rFonts w:ascii="Cambria Math" w:hAnsi="Cambria Math"/>
                                      </w:rPr>
                                      <m:t>k</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x</m:t>
                                    </m:r>
                                  </m:e>
                                  <m:sub>
                                    <m:r>
                                      <m:rPr>
                                        <m:sty m:val="p"/>
                                      </m:rPr>
                                      <w:rPr>
                                        <w:rFonts w:ascii="Cambria Math" w:hAnsi="Cambria Math"/>
                                      </w:rPr>
                                      <m:t>r</m:t>
                                    </m:r>
                                  </m:sub>
                                </m:sSub>
                                <m:r>
                                  <w:rPr>
                                    <w:rFonts w:ascii="Cambria Math" w:hAnsi="Cambria Math"/>
                                  </w:rPr>
                                  <m:t>)</m:t>
                                </m:r>
                              </m:e>
                            </m:d>
                          </m:e>
                          <m:sup>
                            <m:r>
                              <w:rPr>
                                <w:rFonts w:ascii="Cambria Math" w:hAnsi="Cambria Math"/>
                              </w:rPr>
                              <m:t>2</m:t>
                            </m:r>
                          </m:sup>
                        </m:sSup>
                      </m:e>
                    </m:nary>
                  </m:e>
                </m:rad>
              </m:oMath>
            </m:oMathPara>
          </w:p>
        </w:tc>
        <w:tc>
          <w:tcPr>
            <w:tcW w:w="916" w:type="dxa"/>
            <w:vAlign w:val="center"/>
          </w:tcPr>
          <w:p w14:paraId="2ECF7859" w14:textId="245C4903" w:rsidR="00CE256B" w:rsidRPr="00023BB2" w:rsidRDefault="00CE256B" w:rsidP="00CE256B">
            <w:pPr>
              <w:jc w:val="right"/>
            </w:pPr>
            <w:bookmarkStart w:id="4" w:name="_Ref140074017"/>
            <w:r w:rsidRPr="00023BB2">
              <w:t>(</w:t>
            </w:r>
            <w:r w:rsidR="00CF1F82" w:rsidRPr="00023BB2">
              <w:fldChar w:fldCharType="begin"/>
            </w:r>
            <w:r w:rsidR="00CF1F82" w:rsidRPr="00023BB2">
              <w:instrText xml:space="preserve"> SEQ ( \* ARABIC </w:instrText>
            </w:r>
            <w:r w:rsidR="00CF1F82" w:rsidRPr="00023BB2">
              <w:fldChar w:fldCharType="separate"/>
            </w:r>
            <w:r w:rsidR="00655E5F" w:rsidRPr="00023BB2">
              <w:rPr>
                <w:noProof/>
              </w:rPr>
              <w:t>4</w:t>
            </w:r>
            <w:r w:rsidR="00CF1F82" w:rsidRPr="00023BB2">
              <w:rPr>
                <w:noProof/>
              </w:rPr>
              <w:fldChar w:fldCharType="end"/>
            </w:r>
            <w:r w:rsidRPr="00023BB2">
              <w:t>)</w:t>
            </w:r>
            <w:bookmarkEnd w:id="4"/>
          </w:p>
        </w:tc>
        <w:tc>
          <w:tcPr>
            <w:tcW w:w="916" w:type="dxa"/>
            <w:vAlign w:val="center"/>
          </w:tcPr>
          <w:p w14:paraId="3A14487D" w14:textId="485A2171" w:rsidR="00CE256B" w:rsidRPr="00023BB2" w:rsidRDefault="00CE256B" w:rsidP="004F7614">
            <w:pPr>
              <w:spacing w:after="160"/>
            </w:pPr>
          </w:p>
        </w:tc>
      </w:tr>
    </w:tbl>
    <w:p w14:paraId="47F53604" w14:textId="5E247C58" w:rsidR="00165F9C" w:rsidRPr="00023BB2" w:rsidRDefault="0012699E" w:rsidP="00107B4D">
      <w:r w:rsidRPr="00023BB2">
        <w:t xml:space="preserve">The line source transfer mobility can be </w:t>
      </w:r>
      <w:r w:rsidR="00BA4923" w:rsidRPr="00023BB2">
        <w:t xml:space="preserve">defined </w:t>
      </w:r>
      <w:r w:rsidRPr="00023BB2">
        <w:t xml:space="preserve">for excitation </w:t>
      </w:r>
      <w:r w:rsidR="00BA4923" w:rsidRPr="00023BB2">
        <w:t xml:space="preserve">at </w:t>
      </w:r>
      <w:r w:rsidR="007B0B2A" w:rsidRPr="00023BB2">
        <w:t xml:space="preserve">points </w:t>
      </w:r>
      <m:oMath>
        <m:r>
          <m:rPr>
            <m:sty m:val="b"/>
          </m:rPr>
          <w:rPr>
            <w:rFonts w:ascii="Cambria Math" w:hAnsi="Cambria Math"/>
          </w:rPr>
          <m:t>X</m:t>
        </m:r>
      </m:oMath>
      <w:r w:rsidR="007B0B2A" w:rsidRPr="00023BB2">
        <w:t xml:space="preserve"> </w:t>
      </w:r>
      <w:r w:rsidR="00AB3727" w:rsidRPr="00023BB2">
        <w:t xml:space="preserve">on </w:t>
      </w:r>
      <w:r w:rsidR="007B0B2A" w:rsidRPr="00023BB2">
        <w:t xml:space="preserve">the track </w:t>
      </w:r>
      <w:r w:rsidR="00AB3727" w:rsidRPr="00023BB2">
        <w:t xml:space="preserve">or, for </w:t>
      </w:r>
      <w:r w:rsidR="007B0B2A" w:rsidRPr="00023BB2">
        <w:t xml:space="preserve">the case of a new railway that has not yet been built, </w:t>
      </w:r>
      <w:r w:rsidR="00BA4923" w:rsidRPr="00023BB2">
        <w:t xml:space="preserve">at </w:t>
      </w:r>
      <w:r w:rsidR="007B0B2A" w:rsidRPr="00023BB2">
        <w:t xml:space="preserve">locations on the soil surface close to the future track </w:t>
      </w:r>
      <w:r w:rsidR="00BA4923" w:rsidRPr="00023BB2">
        <w:t>alignment</w:t>
      </w:r>
      <w:r w:rsidR="007B0B2A" w:rsidRPr="00023BB2">
        <w:t xml:space="preserve">. </w:t>
      </w:r>
    </w:p>
    <w:p w14:paraId="472200A7" w14:textId="735C7FFA" w:rsidR="00971373" w:rsidRPr="00023BB2" w:rsidRDefault="00864DF2" w:rsidP="00971373">
      <w:r w:rsidRPr="00023BB2">
        <w:t xml:space="preserve">In contrast to the </w:t>
      </w:r>
      <w:r w:rsidR="004B4E31" w:rsidRPr="00023BB2">
        <w:t xml:space="preserve">line source transfer mobility </w:t>
      </w:r>
      <w:r w:rsidR="003E7513" w:rsidRPr="00023BB2">
        <w:t>and the building coupling loss</w:t>
      </w:r>
      <w:r w:rsidR="00547D34" w:rsidRPr="00023BB2">
        <w:t xml:space="preserve"> factor</w:t>
      </w:r>
      <w:r w:rsidR="00BD7024" w:rsidRPr="00023BB2">
        <w:t>, t</w:t>
      </w:r>
      <w:r w:rsidR="00971373" w:rsidRPr="00023BB2">
        <w:t xml:space="preserve">he force density cannot be measured directly so an indirect method is used, by measuring (i) the vibration on the ground surface at the positions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oMath>
      <w:r w:rsidR="00971373" w:rsidRPr="00023BB2">
        <w:t xml:space="preserve"> during train passages and (ii) the corresponding line source transfer mobility </w:t>
      </w:r>
      <w:r w:rsidR="00971373" w:rsidRPr="00023BB2">
        <w:lastRenderedPageBreak/>
        <w:t xml:space="preserve">at the test site. </w:t>
      </w:r>
      <w:r w:rsidR="00045D18" w:rsidRPr="00023BB2">
        <w:t>R</w:t>
      </w:r>
      <w:r w:rsidR="00971373" w:rsidRPr="00023BB2">
        <w:t xml:space="preserve">earranging Eq. </w:t>
      </w:r>
      <w:r w:rsidR="00971373" w:rsidRPr="00023BB2">
        <w:fldChar w:fldCharType="begin"/>
      </w:r>
      <w:r w:rsidR="00971373" w:rsidRPr="00023BB2">
        <w:instrText xml:space="preserve"> REF _Ref140086373 \h </w:instrText>
      </w:r>
      <w:r w:rsidR="00971373" w:rsidRPr="00023BB2">
        <w:fldChar w:fldCharType="separate"/>
      </w:r>
      <w:r w:rsidR="00655E5F" w:rsidRPr="00023BB2">
        <w:t>(</w:t>
      </w:r>
      <w:r w:rsidR="00655E5F" w:rsidRPr="00023BB2">
        <w:rPr>
          <w:noProof/>
        </w:rPr>
        <w:t>2</w:t>
      </w:r>
      <w:r w:rsidR="00655E5F" w:rsidRPr="00023BB2">
        <w:t>)</w:t>
      </w:r>
      <w:r w:rsidR="00971373" w:rsidRPr="00023BB2">
        <w:fldChar w:fldCharType="end"/>
      </w:r>
      <w:r w:rsidR="00971373" w:rsidRPr="00023BB2">
        <w:t xml:space="preserve"> and omitting the building coupling loss term (or using Eq. </w:t>
      </w:r>
      <w:r w:rsidR="00971373" w:rsidRPr="00023BB2">
        <w:fldChar w:fldCharType="begin"/>
      </w:r>
      <w:r w:rsidR="00971373" w:rsidRPr="00023BB2">
        <w:instrText xml:space="preserve"> REF _Ref140088543 \h </w:instrText>
      </w:r>
      <w:r w:rsidR="00971373" w:rsidRPr="00023BB2">
        <w:fldChar w:fldCharType="separate"/>
      </w:r>
      <w:r w:rsidR="00655E5F" w:rsidRPr="00023BB2">
        <w:t>(</w:t>
      </w:r>
      <w:r w:rsidR="00655E5F" w:rsidRPr="00023BB2">
        <w:rPr>
          <w:noProof/>
        </w:rPr>
        <w:t>3</w:t>
      </w:r>
      <w:r w:rsidR="00655E5F" w:rsidRPr="00023BB2">
        <w:t>)</w:t>
      </w:r>
      <w:r w:rsidR="00971373" w:rsidRPr="00023BB2">
        <w:fldChar w:fldCharType="end"/>
      </w:r>
      <w:r w:rsidR="00971373" w:rsidRPr="00023BB2">
        <w:t xml:space="preserve"> in reverse) gives a method of determining the equivalent force density level</w:t>
      </w:r>
      <w:r w:rsidR="00F87441" w:rsidRPr="00023BB2">
        <w:t xml:space="preserve"> </w:t>
      </w:r>
      <m:oMath>
        <m:sSub>
          <m:sSubPr>
            <m:ctrlPr>
              <w:rPr>
                <w:rFonts w:ascii="Cambria Math" w:hAnsi="Cambria Math"/>
                <w:i/>
              </w:rPr>
            </m:ctrlPr>
          </m:sSubPr>
          <m:e>
            <m:r>
              <w:rPr>
                <w:rFonts w:ascii="Cambria Math" w:hAnsi="Cambria Math"/>
              </w:rPr>
              <m:t>L</m:t>
            </m:r>
          </m:e>
          <m:sub>
            <m:r>
              <w:rPr>
                <w:rFonts w:ascii="Cambria Math" w:hAnsi="Cambria Math"/>
              </w:rPr>
              <m:t>F</m:t>
            </m:r>
          </m:sub>
        </m:sSub>
      </m:oMath>
      <w:r w:rsidR="00667F27" w:rsidRPr="00023BB2">
        <w:t xml:space="preserve"> </w:t>
      </w:r>
      <w:r w:rsidR="00622062" w:rsidRPr="00023BB2">
        <w:t xml:space="preserve">due to a train passage </w:t>
      </w:r>
      <w:r w:rsidR="00F87441" w:rsidRPr="00023BB2">
        <w:t>as</w:t>
      </w:r>
    </w:p>
    <w:tbl>
      <w:tblPr>
        <w:tblStyle w:val="TableGrid"/>
        <w:tblW w:w="9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916"/>
      </w:tblGrid>
      <w:tr w:rsidR="00023BB2" w:rsidRPr="00023BB2" w14:paraId="429D755F" w14:textId="77777777" w:rsidTr="00A81920">
        <w:tc>
          <w:tcPr>
            <w:tcW w:w="8208" w:type="dxa"/>
          </w:tcPr>
          <w:p w14:paraId="3B779E9E" w14:textId="2C169DED" w:rsidR="00F87441" w:rsidRPr="00023BB2" w:rsidRDefault="00023BB2" w:rsidP="00A81920">
            <w:pPr>
              <w:spacing w:after="160"/>
            </w:pPr>
            <m:oMathPara>
              <m:oMath>
                <m:sSub>
                  <m:sSubPr>
                    <m:ctrlPr>
                      <w:rPr>
                        <w:rFonts w:ascii="Cambria Math" w:hAnsi="Cambria Math"/>
                        <w:i/>
                      </w:rPr>
                    </m:ctrlPr>
                  </m:sSubPr>
                  <m:e>
                    <m:r>
                      <w:rPr>
                        <w:rFonts w:ascii="Cambria Math" w:hAnsi="Cambria Math"/>
                      </w:rPr>
                      <m:t>L</m:t>
                    </m:r>
                  </m:e>
                  <m:sub>
                    <m:r>
                      <w:rPr>
                        <w:rFonts w:ascii="Cambria Math" w:hAnsi="Cambria Math"/>
                      </w:rPr>
                      <m:t>F</m:t>
                    </m:r>
                  </m:sub>
                </m:sSub>
                <m:d>
                  <m:dPr>
                    <m:ctrlPr>
                      <w:rPr>
                        <w:rFonts w:ascii="Cambria Math" w:hAnsi="Cambria Math"/>
                      </w:rPr>
                    </m:ctrlPr>
                  </m:dPr>
                  <m:e>
                    <m:r>
                      <m:rPr>
                        <m:sty m:val="b"/>
                      </m:rPr>
                      <w:rPr>
                        <w:rFonts w:ascii="Cambria Math" w:hAnsi="Cambria Math"/>
                      </w:rPr>
                      <m:t>X</m:t>
                    </m:r>
                    <m:r>
                      <w:rPr>
                        <w:rFonts w:ascii="Cambria Math" w:hAnsi="Cambria Math"/>
                      </w:rPr>
                      <m:t>,</m:t>
                    </m:r>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r>
                  <m:rPr>
                    <m:sty m:val="p"/>
                  </m:rPr>
                  <w:rPr>
                    <w:rFonts w:ascii="Cambria Math" w:hAnsi="Cambria Math"/>
                  </w:rPr>
                  <m:t>=</m:t>
                </m:r>
                <w:bookmarkStart w:id="5" w:name="_Hlk149505552"/>
                <m:sSub>
                  <m:sSubPr>
                    <m:ctrlPr>
                      <w:rPr>
                        <w:rFonts w:ascii="Cambria Math" w:hAnsi="Cambria Math"/>
                        <w:i/>
                      </w:rPr>
                    </m:ctrlPr>
                  </m:sSubPr>
                  <m:e>
                    <m:r>
                      <w:rPr>
                        <w:rFonts w:ascii="Cambria Math" w:hAnsi="Cambria Math"/>
                      </w:rPr>
                      <m:t>L</m:t>
                    </m:r>
                  </m:e>
                  <m:sub>
                    <m:r>
                      <w:rPr>
                        <w:rFonts w:ascii="Cambria Math" w:hAnsi="Cambria Math"/>
                      </w:rPr>
                      <m:t>v</m:t>
                    </m:r>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w:bookmarkEnd w:id="5"/>
                <m:r>
                  <w:rPr>
                    <w:rFonts w:ascii="Cambria Math" w:hAnsi="Cambria Math"/>
                  </w:rPr>
                  <m:t>-</m:t>
                </m:r>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Y</m:t>
                        </m:r>
                      </m:e>
                      <m:sub>
                        <m:r>
                          <w:rPr>
                            <w:rFonts w:ascii="Cambria Math" w:hAnsi="Cambria Math"/>
                          </w:rPr>
                          <m:t>L</m:t>
                        </m:r>
                      </m:sub>
                    </m:sSub>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X,x</m:t>
                        </m:r>
                      </m:e>
                      <m:sub>
                        <m:r>
                          <m:rPr>
                            <m:sty m:val="p"/>
                          </m:rPr>
                          <w:rPr>
                            <w:rFonts w:ascii="Cambria Math" w:hAnsi="Cambria Math"/>
                          </w:rPr>
                          <m:t>r</m:t>
                        </m:r>
                      </m:sub>
                    </m:sSub>
                  </m:e>
                </m:d>
              </m:oMath>
            </m:oMathPara>
          </w:p>
        </w:tc>
        <w:tc>
          <w:tcPr>
            <w:tcW w:w="916" w:type="dxa"/>
            <w:vAlign w:val="center"/>
          </w:tcPr>
          <w:p w14:paraId="770CD6E8" w14:textId="2404DB3A" w:rsidR="00F87441" w:rsidRPr="00023BB2" w:rsidRDefault="00F87441" w:rsidP="00A81920">
            <w:pPr>
              <w:spacing w:after="160"/>
              <w:jc w:val="right"/>
            </w:pPr>
            <w:bookmarkStart w:id="6" w:name="_Ref140262296"/>
            <w:r w:rsidRPr="00023BB2">
              <w:t>(</w:t>
            </w:r>
            <w:r w:rsidR="00CF1F82" w:rsidRPr="00023BB2">
              <w:fldChar w:fldCharType="begin"/>
            </w:r>
            <w:r w:rsidR="00CF1F82" w:rsidRPr="00023BB2">
              <w:instrText xml:space="preserve"> SEQ ( \* ARABIC </w:instrText>
            </w:r>
            <w:r w:rsidR="00CF1F82" w:rsidRPr="00023BB2">
              <w:fldChar w:fldCharType="separate"/>
            </w:r>
            <w:r w:rsidR="00655E5F" w:rsidRPr="00023BB2">
              <w:rPr>
                <w:noProof/>
              </w:rPr>
              <w:t>5</w:t>
            </w:r>
            <w:r w:rsidR="00CF1F82" w:rsidRPr="00023BB2">
              <w:rPr>
                <w:noProof/>
              </w:rPr>
              <w:fldChar w:fldCharType="end"/>
            </w:r>
            <w:r w:rsidRPr="00023BB2">
              <w:t>)</w:t>
            </w:r>
            <w:bookmarkEnd w:id="6"/>
          </w:p>
        </w:tc>
      </w:tr>
    </w:tbl>
    <w:p w14:paraId="062A3DFB" w14:textId="3B672081" w:rsidR="00426568" w:rsidRPr="00023BB2" w:rsidRDefault="00385B31" w:rsidP="00107B4D">
      <w:r w:rsidRPr="00023BB2">
        <w:t xml:space="preserve">Such an empirical approach </w:t>
      </w:r>
      <w:r w:rsidR="00DE7552" w:rsidRPr="00023BB2">
        <w:t xml:space="preserve">for the calculation of the </w:t>
      </w:r>
      <w:r w:rsidR="00E615FF" w:rsidRPr="00023BB2">
        <w:t xml:space="preserve">excitation </w:t>
      </w:r>
      <w:r w:rsidR="006D6AAA" w:rsidRPr="00023BB2">
        <w:t>term</w:t>
      </w:r>
      <w:r w:rsidR="00177AB4" w:rsidRPr="00023BB2">
        <w:t xml:space="preserve"> </w:t>
      </w:r>
      <w:r w:rsidRPr="00023BB2">
        <w:t>has the advantage that it accounts directly for unknown soil properties in the ground transfer functions</w:t>
      </w:r>
      <w:r w:rsidR="00A7465E" w:rsidRPr="00023BB2">
        <w:t xml:space="preserve">. </w:t>
      </w:r>
      <w:r w:rsidR="00093248" w:rsidRPr="00023BB2">
        <w:t xml:space="preserve">Whereas the vibration levels during train passages can vary significantly due to variations in track and ground properties, the force density shows much smaller variations </w:t>
      </w:r>
      <w:r w:rsidR="00FF7548" w:rsidRPr="00023BB2">
        <w:t>[</w:t>
      </w:r>
      <w:r w:rsidR="00C5665D" w:rsidRPr="00023BB2">
        <w:fldChar w:fldCharType="begin"/>
      </w:r>
      <w:r w:rsidR="00C5665D" w:rsidRPr="00023BB2">
        <w:instrText xml:space="preserve"> REF _Ref140094103 \r \h </w:instrText>
      </w:r>
      <w:r w:rsidR="00C5665D" w:rsidRPr="00023BB2">
        <w:fldChar w:fldCharType="separate"/>
      </w:r>
      <w:r w:rsidR="00655E5F" w:rsidRPr="00023BB2">
        <w:t>18</w:t>
      </w:r>
      <w:r w:rsidR="00C5665D" w:rsidRPr="00023BB2">
        <w:fldChar w:fldCharType="end"/>
      </w:r>
      <w:r w:rsidR="00FF7548" w:rsidRPr="00023BB2">
        <w:t>]</w:t>
      </w:r>
      <w:r w:rsidR="00387310" w:rsidRPr="00023BB2">
        <w:t>. Due to factors such as the Doppler effect</w:t>
      </w:r>
      <w:r w:rsidR="00A56863" w:rsidRPr="00023BB2">
        <w:t xml:space="preserve"> </w:t>
      </w:r>
      <w:r w:rsidR="003E50B3" w:rsidRPr="00023BB2">
        <w:t xml:space="preserve">in the ground </w:t>
      </w:r>
      <w:r w:rsidR="00A56863" w:rsidRPr="00023BB2">
        <w:t>and variations in the soil properties</w:t>
      </w:r>
      <w:r w:rsidR="00387310" w:rsidRPr="00023BB2">
        <w:t xml:space="preserve">, the force density depends on the receiver distance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oMath>
      <w:r w:rsidR="00387310" w:rsidRPr="00023BB2">
        <w:rPr>
          <w:rFonts w:eastAsiaTheme="minorEastAsia"/>
        </w:rPr>
        <w:t xml:space="preserve"> used in its evaluation</w:t>
      </w:r>
      <w:r w:rsidR="00387310" w:rsidRPr="00023BB2">
        <w:t xml:space="preserve">. </w:t>
      </w:r>
      <w:r w:rsidR="00C762F9" w:rsidRPr="00023BB2">
        <w:t>Nevertheless</w:t>
      </w:r>
      <w:r w:rsidR="003E45F5" w:rsidRPr="00023BB2">
        <w:t xml:space="preserve">, as </w:t>
      </w:r>
      <w:r w:rsidR="00A7465E" w:rsidRPr="00023BB2">
        <w:t>shown in</w:t>
      </w:r>
      <w:r w:rsidR="007550C7" w:rsidRPr="00023BB2">
        <w:t xml:space="preserve"> </w:t>
      </w:r>
      <w:r w:rsidR="00AB7FEE" w:rsidRPr="00023BB2">
        <w:t>[</w:t>
      </w:r>
      <w:r w:rsidR="00C5665D" w:rsidRPr="00023BB2">
        <w:fldChar w:fldCharType="begin"/>
      </w:r>
      <w:r w:rsidR="00C5665D" w:rsidRPr="00023BB2">
        <w:instrText xml:space="preserve"> REF _Ref140094103 \r \h </w:instrText>
      </w:r>
      <w:r w:rsidR="00C5665D" w:rsidRPr="00023BB2">
        <w:fldChar w:fldCharType="separate"/>
      </w:r>
      <w:r w:rsidR="00655E5F" w:rsidRPr="00023BB2">
        <w:t>18</w:t>
      </w:r>
      <w:r w:rsidR="00C5665D" w:rsidRPr="00023BB2">
        <w:fldChar w:fldCharType="end"/>
      </w:r>
      <w:r w:rsidR="00C5665D" w:rsidRPr="00023BB2">
        <w:t>-</w:t>
      </w:r>
      <w:r w:rsidR="00AB7FEE" w:rsidRPr="00023BB2">
        <w:fldChar w:fldCharType="begin"/>
      </w:r>
      <w:r w:rsidR="00AB7FEE" w:rsidRPr="00023BB2">
        <w:instrText xml:space="preserve"> REF _Ref140092635 \r \h </w:instrText>
      </w:r>
      <w:r w:rsidR="00AB7FEE" w:rsidRPr="00023BB2">
        <w:fldChar w:fldCharType="separate"/>
      </w:r>
      <w:r w:rsidR="00655E5F" w:rsidRPr="00023BB2">
        <w:t>20</w:t>
      </w:r>
      <w:r w:rsidR="00AB7FEE" w:rsidRPr="00023BB2">
        <w:fldChar w:fldCharType="end"/>
      </w:r>
      <w:r w:rsidR="00AB7FEE" w:rsidRPr="00023BB2">
        <w:t>]</w:t>
      </w:r>
      <w:r w:rsidR="00A7465E" w:rsidRPr="00023BB2">
        <w:t>,</w:t>
      </w:r>
      <w:r w:rsidR="00E41153" w:rsidRPr="00023BB2">
        <w:t xml:space="preserve"> </w:t>
      </w:r>
      <w:r w:rsidR="00C762F9" w:rsidRPr="00023BB2">
        <w:t xml:space="preserve">it is not strongly dependent on </w:t>
      </w:r>
      <w:r w:rsidR="00E41153" w:rsidRPr="00023BB2">
        <w:t xml:space="preserve">the </w:t>
      </w:r>
      <w:r w:rsidR="00A56863" w:rsidRPr="00023BB2">
        <w:t xml:space="preserve">receiver </w:t>
      </w:r>
      <w:r w:rsidR="00E41153" w:rsidRPr="00023BB2">
        <w:t>distance</w:t>
      </w:r>
      <w:r w:rsidR="008F0E9A" w:rsidRPr="00023BB2">
        <w:t xml:space="preserve">. </w:t>
      </w:r>
      <w:r w:rsidR="003C38C9" w:rsidRPr="00023BB2">
        <w:t>For these reasons</w:t>
      </w:r>
      <w:r w:rsidR="009B2F08" w:rsidRPr="00023BB2">
        <w:t>,</w:t>
      </w:r>
      <w:r w:rsidR="009C19E0" w:rsidRPr="00023BB2">
        <w:t xml:space="preserve"> it </w:t>
      </w:r>
      <w:r w:rsidR="003C38C9" w:rsidRPr="00023BB2">
        <w:t xml:space="preserve">is considered to be </w:t>
      </w:r>
      <w:r w:rsidR="009C19E0" w:rsidRPr="00023BB2">
        <w:t xml:space="preserve">suitable </w:t>
      </w:r>
      <w:r w:rsidR="003C38C9" w:rsidRPr="00023BB2">
        <w:t xml:space="preserve">for use </w:t>
      </w:r>
      <w:r w:rsidR="009C19E0" w:rsidRPr="00023BB2">
        <w:t xml:space="preserve">as </w:t>
      </w:r>
      <w:r w:rsidR="003C38C9" w:rsidRPr="00023BB2">
        <w:t xml:space="preserve">the </w:t>
      </w:r>
      <w:r w:rsidR="009C19E0" w:rsidRPr="00023BB2">
        <w:t>basis for the classification of railway vehicles.</w:t>
      </w:r>
    </w:p>
    <w:p w14:paraId="3F57ABB0" w14:textId="6C03E32E" w:rsidR="00E04AAF" w:rsidRPr="00023BB2" w:rsidRDefault="00D02900" w:rsidP="00E500FD">
      <w:pPr>
        <w:pStyle w:val="Heading1"/>
        <w:numPr>
          <w:ilvl w:val="0"/>
          <w:numId w:val="4"/>
        </w:numPr>
      </w:pPr>
      <w:bookmarkStart w:id="7" w:name="_Ref149504449"/>
      <w:bookmarkStart w:id="8" w:name="_Ref146707239"/>
      <w:r w:rsidRPr="00023BB2">
        <w:t xml:space="preserve">Definition of </w:t>
      </w:r>
      <w:bookmarkStart w:id="9" w:name="_Ref141534966"/>
      <w:r w:rsidRPr="00023BB2">
        <w:t>t</w:t>
      </w:r>
      <w:r w:rsidR="00CF2566" w:rsidRPr="00023BB2">
        <w:t>rack-independent vehicle indicator</w:t>
      </w:r>
      <w:bookmarkEnd w:id="7"/>
      <w:r w:rsidR="00CF2566" w:rsidRPr="00023BB2">
        <w:t xml:space="preserve"> </w:t>
      </w:r>
      <w:bookmarkEnd w:id="8"/>
      <w:bookmarkEnd w:id="9"/>
    </w:p>
    <w:p w14:paraId="3AB81C61" w14:textId="4DF44B3A" w:rsidR="008400E6" w:rsidRPr="00023BB2" w:rsidRDefault="004C06F8" w:rsidP="00511966">
      <w:bookmarkStart w:id="10" w:name="_Ref140096759"/>
      <w:r w:rsidRPr="00023BB2">
        <w:t>Railway-induced g</w:t>
      </w:r>
      <w:r w:rsidR="009B2784" w:rsidRPr="00023BB2">
        <w:t xml:space="preserve">round-borne </w:t>
      </w:r>
      <w:r w:rsidR="007C7C79" w:rsidRPr="00023BB2">
        <w:t xml:space="preserve">vibration </w:t>
      </w:r>
      <w:r w:rsidR="00173E91" w:rsidRPr="00023BB2">
        <w:t xml:space="preserve">inside a building </w:t>
      </w:r>
      <w:r w:rsidR="007C7C79" w:rsidRPr="00023BB2">
        <w:t xml:space="preserve">is perceived by humans </w:t>
      </w:r>
      <w:r w:rsidR="00C26AE7" w:rsidRPr="00023BB2">
        <w:t>as whole-body motion</w:t>
      </w:r>
      <w:r w:rsidR="00C26AE7" w:rsidRPr="00023BB2" w:rsidDel="00C26AE7">
        <w:t xml:space="preserve"> </w:t>
      </w:r>
      <w:r w:rsidR="0093286E" w:rsidRPr="00023BB2">
        <w:t>a</w:t>
      </w:r>
      <w:r w:rsidR="007C7C79" w:rsidRPr="00023BB2">
        <w:t>t frequencies</w:t>
      </w:r>
      <w:r w:rsidR="005F4DBD" w:rsidRPr="00023BB2">
        <w:t xml:space="preserve"> </w:t>
      </w:r>
      <w:r w:rsidR="00335418" w:rsidRPr="00023BB2">
        <w:t>2</w:t>
      </w:r>
      <w:r w:rsidR="005F4DBD" w:rsidRPr="00023BB2">
        <w:t xml:space="preserve"> </w:t>
      </w:r>
      <w:r w:rsidR="00786F27" w:rsidRPr="00023BB2">
        <w:t>to</w:t>
      </w:r>
      <w:r w:rsidR="005F4DBD" w:rsidRPr="00023BB2">
        <w:t xml:space="preserve"> 80 Hz</w:t>
      </w:r>
      <w:r w:rsidR="008B3BB3" w:rsidRPr="00023BB2">
        <w:t>,</w:t>
      </w:r>
      <w:r w:rsidR="00FD7295" w:rsidRPr="00023BB2">
        <w:t xml:space="preserve"> and </w:t>
      </w:r>
      <w:r w:rsidR="0093286E" w:rsidRPr="00023BB2">
        <w:t xml:space="preserve">as low-frequency rumbling noise </w:t>
      </w:r>
      <w:r w:rsidR="00313C2D" w:rsidRPr="00023BB2">
        <w:t>at audible frequencie</w:t>
      </w:r>
      <w:r w:rsidR="005F2D8F" w:rsidRPr="00023BB2">
        <w:t xml:space="preserve">s </w:t>
      </w:r>
      <w:r w:rsidR="00886389" w:rsidRPr="00023BB2">
        <w:t xml:space="preserve">approximately in the range 20 to 250 Hz </w:t>
      </w:r>
      <w:r w:rsidR="00EF222A" w:rsidRPr="00023BB2">
        <w:t>[</w:t>
      </w:r>
      <w:r w:rsidR="00FF7F0C" w:rsidRPr="00023BB2">
        <w:fldChar w:fldCharType="begin"/>
      </w:r>
      <w:r w:rsidR="00FF7F0C" w:rsidRPr="00023BB2">
        <w:instrText xml:space="preserve"> REF _Ref140152241 \r \h </w:instrText>
      </w:r>
      <w:r w:rsidR="00FF7F0C" w:rsidRPr="00023BB2">
        <w:fldChar w:fldCharType="separate"/>
      </w:r>
      <w:r w:rsidR="00655E5F" w:rsidRPr="00023BB2">
        <w:t>1</w:t>
      </w:r>
      <w:r w:rsidR="00FF7F0C" w:rsidRPr="00023BB2">
        <w:fldChar w:fldCharType="end"/>
      </w:r>
      <w:r w:rsidR="00FF7F0C" w:rsidRPr="00023BB2">
        <w:t xml:space="preserve">, </w:t>
      </w:r>
      <w:r w:rsidR="00FF7F0C" w:rsidRPr="00023BB2">
        <w:fldChar w:fldCharType="begin"/>
      </w:r>
      <w:r w:rsidR="00FF7F0C" w:rsidRPr="00023BB2">
        <w:instrText xml:space="preserve"> REF _Ref140219117 \r \h </w:instrText>
      </w:r>
      <w:r w:rsidR="00FF7F0C" w:rsidRPr="00023BB2">
        <w:fldChar w:fldCharType="separate"/>
      </w:r>
      <w:r w:rsidR="00655E5F" w:rsidRPr="00023BB2">
        <w:t>4</w:t>
      </w:r>
      <w:r w:rsidR="00FF7F0C" w:rsidRPr="00023BB2">
        <w:fldChar w:fldCharType="end"/>
      </w:r>
      <w:r w:rsidR="00EF222A" w:rsidRPr="00023BB2">
        <w:t>]</w:t>
      </w:r>
      <w:r w:rsidR="005F2D8F" w:rsidRPr="00023BB2">
        <w:t>.</w:t>
      </w:r>
      <w:r w:rsidR="00B624A7" w:rsidRPr="00023BB2">
        <w:t xml:space="preserve"> </w:t>
      </w:r>
      <w:r w:rsidR="005F2D8F" w:rsidRPr="00023BB2">
        <w:t>For this reason,</w:t>
      </w:r>
      <w:r w:rsidR="00486A56" w:rsidRPr="00023BB2">
        <w:t xml:space="preserve"> two </w:t>
      </w:r>
      <w:r w:rsidR="00B43062" w:rsidRPr="00023BB2">
        <w:t xml:space="preserve">slightly </w:t>
      </w:r>
      <w:r w:rsidR="00486A56" w:rsidRPr="00023BB2">
        <w:t>different formulations of TVI are proposed</w:t>
      </w:r>
      <w:r w:rsidR="00B43062" w:rsidRPr="00023BB2">
        <w:t>,</w:t>
      </w:r>
      <w:r w:rsidR="00486A56" w:rsidRPr="00023BB2">
        <w:t xml:space="preserve"> one related to </w:t>
      </w:r>
      <w:r w:rsidR="00B43062" w:rsidRPr="00023BB2">
        <w:t>each phenomenon</w:t>
      </w:r>
      <w:r w:rsidR="00486A56" w:rsidRPr="00023BB2">
        <w:t>.</w:t>
      </w:r>
      <w:r w:rsidR="00D87DE2" w:rsidRPr="00023BB2">
        <w:t xml:space="preserve"> </w:t>
      </w:r>
      <w:r w:rsidR="00EC71BD" w:rsidRPr="00023BB2">
        <w:t>In</w:t>
      </w:r>
      <w:r w:rsidR="00511966" w:rsidRPr="00023BB2">
        <w:t xml:space="preserve"> both </w:t>
      </w:r>
      <w:r w:rsidR="00EC71BD" w:rsidRPr="00023BB2">
        <w:t>cases</w:t>
      </w:r>
      <w:r w:rsidR="00511966" w:rsidRPr="00023BB2">
        <w:t xml:space="preserve">, the starting point is the </w:t>
      </w:r>
      <w:r w:rsidR="008E49D6" w:rsidRPr="00023BB2">
        <w:t xml:space="preserve">indirectly </w:t>
      </w:r>
      <w:r w:rsidR="00511966" w:rsidRPr="00023BB2">
        <w:t xml:space="preserve">measured force density </w:t>
      </w:r>
      <m:oMath>
        <m:sSub>
          <m:sSubPr>
            <m:ctrlPr>
              <w:rPr>
                <w:rFonts w:ascii="Cambria Math" w:hAnsi="Cambria Math"/>
                <w:i/>
              </w:rPr>
            </m:ctrlPr>
          </m:sSubPr>
          <m:e>
            <m:r>
              <w:rPr>
                <w:rFonts w:ascii="Cambria Math" w:hAnsi="Cambria Math"/>
              </w:rPr>
              <m:t>L</m:t>
            </m:r>
          </m:e>
          <m:sub>
            <m:r>
              <w:rPr>
                <w:rFonts w:ascii="Cambria Math" w:hAnsi="Cambria Math"/>
              </w:rPr>
              <m:t>F</m:t>
            </m:r>
          </m:sub>
        </m:sSub>
        <m:d>
          <m:dPr>
            <m:ctrlPr>
              <w:rPr>
                <w:rFonts w:ascii="Cambria Math" w:hAnsi="Cambria Math"/>
              </w:rPr>
            </m:ctrlPr>
          </m:dPr>
          <m:e>
            <m:r>
              <m:rPr>
                <m:sty m:val="b"/>
              </m:rPr>
              <w:rPr>
                <w:rFonts w:ascii="Cambria Math" w:hAnsi="Cambria Math"/>
              </w:rPr>
              <m:t>X</m:t>
            </m:r>
            <m:r>
              <w:rPr>
                <w:rFonts w:ascii="Cambria Math" w:hAnsi="Cambria Math"/>
              </w:rPr>
              <m:t>,</m:t>
            </m:r>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oMath>
      <w:r w:rsidR="002A2563" w:rsidRPr="00023BB2">
        <w:rPr>
          <w:rFonts w:eastAsiaTheme="minorEastAsia"/>
        </w:rPr>
        <w:t>,</w:t>
      </w:r>
      <w:r w:rsidR="00511966" w:rsidRPr="00023BB2">
        <w:t xml:space="preserve"> determined from the vibration response at a location </w:t>
      </w:r>
      <m:oMath>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oMath>
      <w:r w:rsidR="0011744D" w:rsidRPr="00023BB2">
        <w:rPr>
          <w:rFonts w:eastAsiaTheme="minorEastAsia"/>
        </w:rPr>
        <w:t xml:space="preserve"> using Eq. </w:t>
      </w:r>
      <w:r w:rsidR="0011744D" w:rsidRPr="00023BB2">
        <w:rPr>
          <w:rFonts w:eastAsiaTheme="minorEastAsia"/>
        </w:rPr>
        <w:fldChar w:fldCharType="begin"/>
      </w:r>
      <w:r w:rsidR="0011744D" w:rsidRPr="00023BB2">
        <w:rPr>
          <w:rFonts w:eastAsiaTheme="minorEastAsia"/>
        </w:rPr>
        <w:instrText xml:space="preserve"> REF _Ref140262296 \h </w:instrText>
      </w:r>
      <w:r w:rsidR="0011744D" w:rsidRPr="00023BB2">
        <w:rPr>
          <w:rFonts w:eastAsiaTheme="minorEastAsia"/>
        </w:rPr>
      </w:r>
      <w:r w:rsidR="0011744D" w:rsidRPr="00023BB2">
        <w:rPr>
          <w:rFonts w:eastAsiaTheme="minorEastAsia"/>
        </w:rPr>
        <w:fldChar w:fldCharType="separate"/>
      </w:r>
      <w:r w:rsidR="00655E5F" w:rsidRPr="00023BB2">
        <w:t>(</w:t>
      </w:r>
      <w:r w:rsidR="00655E5F" w:rsidRPr="00023BB2">
        <w:rPr>
          <w:noProof/>
        </w:rPr>
        <w:t>5</w:t>
      </w:r>
      <w:r w:rsidR="00655E5F" w:rsidRPr="00023BB2">
        <w:t>)</w:t>
      </w:r>
      <w:r w:rsidR="0011744D" w:rsidRPr="00023BB2">
        <w:rPr>
          <w:rFonts w:eastAsiaTheme="minorEastAsia"/>
        </w:rPr>
        <w:fldChar w:fldCharType="end"/>
      </w:r>
      <w:r w:rsidR="00976686" w:rsidRPr="00023BB2">
        <w:rPr>
          <w:rFonts w:eastAsiaTheme="minorEastAsia"/>
        </w:rPr>
        <w:t>.</w:t>
      </w:r>
      <w:r w:rsidR="00511966" w:rsidRPr="00023BB2">
        <w:t xml:space="preserve"> Each proposed TVI is a single number quantity</w:t>
      </w:r>
      <w:r w:rsidR="00AF0A00" w:rsidRPr="00023BB2">
        <w:t xml:space="preserve"> in dB</w:t>
      </w:r>
      <w:r w:rsidR="00511966" w:rsidRPr="00023BB2">
        <w:t>, defined as a sum over all frequency bands</w:t>
      </w:r>
      <w:r w:rsidR="006D74BF" w:rsidRPr="00023BB2">
        <w:t xml:space="preserve"> from </w:t>
      </w:r>
      <m:oMath>
        <m:sSub>
          <m:sSubPr>
            <m:ctrlPr>
              <w:rPr>
                <w:rFonts w:ascii="Cambria Math" w:hAnsi="Cambria Math"/>
                <w:i/>
              </w:rPr>
            </m:ctrlPr>
          </m:sSubPr>
          <m:e>
            <m:r>
              <w:rPr>
                <w:rFonts w:ascii="Cambria Math" w:hAnsi="Cambria Math"/>
              </w:rPr>
              <m:t>l</m:t>
            </m:r>
          </m:e>
          <m:sub>
            <m:r>
              <w:rPr>
                <w:rFonts w:ascii="Cambria Math" w:hAnsi="Cambria Math"/>
              </w:rPr>
              <m:t>f,i</m:t>
            </m:r>
          </m:sub>
        </m:sSub>
      </m:oMath>
      <w:r w:rsidR="006D74BF" w:rsidRPr="00023BB2">
        <w:t xml:space="preserve"> to</w:t>
      </w:r>
      <w:r w:rsidR="00511966" w:rsidRPr="00023BB2">
        <w:t xml:space="preserve"> </w:t>
      </w:r>
      <m:oMath>
        <m:sSub>
          <m:sSubPr>
            <m:ctrlPr>
              <w:rPr>
                <w:rFonts w:ascii="Cambria Math" w:hAnsi="Cambria Math"/>
                <w:i/>
              </w:rPr>
            </m:ctrlPr>
          </m:sSubPr>
          <m:e>
            <m:r>
              <w:rPr>
                <w:rFonts w:ascii="Cambria Math" w:hAnsi="Cambria Math"/>
              </w:rPr>
              <m:t>n</m:t>
            </m:r>
          </m:e>
          <m:sub>
            <m:r>
              <w:rPr>
                <w:rFonts w:ascii="Cambria Math" w:hAnsi="Cambria Math"/>
              </w:rPr>
              <m:t>f,i</m:t>
            </m:r>
          </m:sub>
        </m:sSub>
      </m:oMath>
      <w:r w:rsidR="00511966" w:rsidRPr="00023BB2">
        <w:t xml:space="preserve"> of a frequency-weighted force density</w:t>
      </w:r>
    </w:p>
    <w:tbl>
      <w:tblPr>
        <w:tblStyle w:val="TableGrid"/>
        <w:tblW w:w="9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916"/>
      </w:tblGrid>
      <w:tr w:rsidR="00023BB2" w:rsidRPr="00023BB2" w14:paraId="63F2A707" w14:textId="77777777" w:rsidTr="00144834">
        <w:tc>
          <w:tcPr>
            <w:tcW w:w="8208" w:type="dxa"/>
          </w:tcPr>
          <w:p w14:paraId="7F74862A" w14:textId="6ED2C241" w:rsidR="00875535" w:rsidRPr="00023BB2" w:rsidRDefault="00023BB2" w:rsidP="00144834">
            <w:pPr>
              <w:spacing w:after="160"/>
            </w:pPr>
            <m:oMathPara>
              <m:oMath>
                <m:sSub>
                  <m:sSubPr>
                    <m:ctrlPr>
                      <w:rPr>
                        <w:rFonts w:ascii="Cambria Math" w:hAnsi="Cambria Math" w:cstheme="minorHAnsi"/>
                        <w:i/>
                      </w:rPr>
                    </m:ctrlPr>
                  </m:sSubPr>
                  <m:e>
                    <m:r>
                      <m:rPr>
                        <m:sty m:val="p"/>
                      </m:rPr>
                      <w:rPr>
                        <w:rFonts w:ascii="Cambria Math" w:hAnsi="Cambria Math" w:cstheme="minorHAnsi"/>
                      </w:rPr>
                      <m:t>TVI</m:t>
                    </m:r>
                  </m:e>
                  <m:sub>
                    <m:r>
                      <w:rPr>
                        <w:rFonts w:ascii="Cambria Math" w:hAnsi="Cambria Math" w:cstheme="minorHAnsi"/>
                      </w:rPr>
                      <m:t>i</m:t>
                    </m:r>
                  </m:sub>
                </m:sSub>
                <m:r>
                  <w:rPr>
                    <w:rFonts w:ascii="Cambria Math" w:hAnsi="Cambria Math" w:cstheme="minorHAnsi"/>
                  </w:rPr>
                  <m:t>=10</m:t>
                </m:r>
                <m:sSub>
                  <m:sSubPr>
                    <m:ctrlPr>
                      <w:rPr>
                        <w:rFonts w:ascii="Cambria Math" w:hAnsi="Cambria Math" w:cstheme="minorHAnsi"/>
                        <w:i/>
                      </w:rPr>
                    </m:ctrlPr>
                  </m:sSubPr>
                  <m:e>
                    <m:r>
                      <m:rPr>
                        <m:sty m:val="p"/>
                      </m:rPr>
                      <w:rPr>
                        <w:rFonts w:ascii="Cambria Math" w:hAnsi="Cambria Math" w:cstheme="minorHAnsi"/>
                      </w:rPr>
                      <m:t>log</m:t>
                    </m:r>
                  </m:e>
                  <m:sub>
                    <m:r>
                      <w:rPr>
                        <w:rFonts w:ascii="Cambria Math" w:hAnsi="Cambria Math" w:cstheme="minorHAnsi"/>
                      </w:rPr>
                      <m:t>10</m:t>
                    </m:r>
                  </m:sub>
                </m:sSub>
                <m:nary>
                  <m:naryPr>
                    <m:chr m:val="∑"/>
                    <m:limLoc m:val="undOvr"/>
                    <m:ctrlPr>
                      <w:rPr>
                        <w:rFonts w:ascii="Cambria Math" w:hAnsi="Cambria Math" w:cstheme="minorHAnsi"/>
                        <w:i/>
                      </w:rPr>
                    </m:ctrlPr>
                  </m:naryPr>
                  <m:sub>
                    <m:r>
                      <w:rPr>
                        <w:rFonts w:ascii="Cambria Math" w:hAnsi="Cambria Math" w:cstheme="minorHAnsi"/>
                      </w:rPr>
                      <m:t>k=</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f,i</m:t>
                        </m:r>
                      </m:sub>
                    </m:sSub>
                  </m:sub>
                  <m:sup>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f,i</m:t>
                        </m:r>
                      </m:sub>
                    </m:sSub>
                  </m:sup>
                  <m:e>
                    <m:sSup>
                      <m:sSupPr>
                        <m:ctrlPr>
                          <w:rPr>
                            <w:rFonts w:ascii="Cambria Math" w:hAnsi="Cambria Math" w:cstheme="minorHAnsi"/>
                            <w:i/>
                          </w:rPr>
                        </m:ctrlPr>
                      </m:sSupPr>
                      <m:e>
                        <m:r>
                          <w:rPr>
                            <w:rFonts w:ascii="Cambria Math" w:hAnsi="Cambria Math" w:cstheme="minorHAnsi"/>
                          </w:rPr>
                          <m:t>10</m:t>
                        </m:r>
                      </m:e>
                      <m:sup>
                        <m:f>
                          <m:fPr>
                            <m:ctrlPr>
                              <w:rPr>
                                <w:rFonts w:ascii="Cambria Math" w:hAnsi="Cambria Math" w:cstheme="minorHAnsi"/>
                                <w:i/>
                              </w:rPr>
                            </m:ctrlPr>
                          </m:fPr>
                          <m:num>
                            <m:sSubSup>
                              <m:sSubSupPr>
                                <m:ctrlPr>
                                  <w:rPr>
                                    <w:rFonts w:ascii="Cambria Math" w:hAnsi="Cambria Math" w:cstheme="minorHAnsi"/>
                                    <w:i/>
                                  </w:rPr>
                                </m:ctrlPr>
                              </m:sSubSupPr>
                              <m:e>
                                <m:r>
                                  <w:rPr>
                                    <w:rFonts w:ascii="Cambria Math" w:hAnsi="Cambria Math" w:cstheme="minorHAnsi"/>
                                  </w:rPr>
                                  <m:t>L</m:t>
                                </m:r>
                              </m:e>
                              <m:sub>
                                <m:r>
                                  <w:rPr>
                                    <w:rFonts w:ascii="Cambria Math" w:hAnsi="Cambria Math" w:cstheme="minorHAnsi"/>
                                  </w:rPr>
                                  <m:t>F</m:t>
                                </m:r>
                              </m:sub>
                              <m:sup>
                                <m:r>
                                  <w:rPr>
                                    <w:rFonts w:ascii="Cambria Math" w:hAnsi="Cambria Math" w:cstheme="minorHAnsi"/>
                                  </w:rPr>
                                  <m:t>(k)</m:t>
                                </m:r>
                              </m:sup>
                            </m:sSubSup>
                            <m:d>
                              <m:dPr>
                                <m:ctrlPr>
                                  <w:rPr>
                                    <w:rFonts w:ascii="Cambria Math" w:hAnsi="Cambria Math"/>
                                  </w:rPr>
                                </m:ctrlPr>
                              </m:dPr>
                              <m:e>
                                <m:sSub>
                                  <m:sSubPr>
                                    <m:ctrlPr>
                                      <w:rPr>
                                        <w:rFonts w:ascii="Cambria Math" w:hAnsi="Cambria Math"/>
                                        <w:i/>
                                      </w:rPr>
                                    </m:ctrlPr>
                                  </m:sSubPr>
                                  <m:e>
                                    <m:r>
                                      <m:rPr>
                                        <m:sty m:val="b"/>
                                      </m:rPr>
                                      <w:rPr>
                                        <w:rFonts w:ascii="Cambria Math" w:hAnsi="Cambria Math"/>
                                      </w:rPr>
                                      <m:t>X</m:t>
                                    </m:r>
                                    <m:r>
                                      <m:rPr>
                                        <m:sty m:val="p"/>
                                      </m:rPr>
                                      <w:rPr>
                                        <w:rFonts w:ascii="Cambria Math" w:hAnsi="Cambria Math"/>
                                      </w:rPr>
                                      <m:t>,</m:t>
                                    </m:r>
                                    <m:r>
                                      <m:rPr>
                                        <m:sty m:val="b"/>
                                      </m:rPr>
                                      <w:rPr>
                                        <w:rFonts w:ascii="Cambria Math" w:hAnsi="Cambria Math"/>
                                      </w:rPr>
                                      <m:t>x</m:t>
                                    </m:r>
                                  </m:e>
                                  <m:sub>
                                    <m:r>
                                      <m:rPr>
                                        <m:sty m:val="p"/>
                                      </m:rPr>
                                      <w:rPr>
                                        <w:rFonts w:ascii="Cambria Math" w:hAnsi="Cambria Math"/>
                                      </w:rPr>
                                      <m:t>r</m:t>
                                    </m:r>
                                  </m:sub>
                                </m:sSub>
                              </m:e>
                            </m:d>
                            <m:r>
                              <w:rPr>
                                <w:rFonts w:ascii="Cambria Math" w:hAnsi="Cambria Math" w:cstheme="minorHAnsi"/>
                              </w:rPr>
                              <m:t>+</m:t>
                            </m:r>
                            <m:sSubSup>
                              <m:sSubSupPr>
                                <m:ctrlPr>
                                  <w:rPr>
                                    <w:rFonts w:ascii="Cambria Math" w:hAnsi="Cambria Math" w:cstheme="minorHAnsi"/>
                                    <w:i/>
                                  </w:rPr>
                                </m:ctrlPr>
                              </m:sSubSupPr>
                              <m:e>
                                <m:r>
                                  <m:rPr>
                                    <m:sty m:val="p"/>
                                  </m:rPr>
                                  <w:rPr>
                                    <w:rFonts w:ascii="Cambria Math" w:hAnsi="Cambria Math" w:cstheme="minorHAnsi"/>
                                  </w:rPr>
                                  <m:t>W</m:t>
                                </m:r>
                              </m:e>
                              <m:sub>
                                <m:r>
                                  <m:rPr>
                                    <m:sty m:val="p"/>
                                  </m:rPr>
                                  <w:rPr>
                                    <w:rFonts w:ascii="Cambria Math" w:hAnsi="Cambria Math" w:cstheme="minorHAnsi"/>
                                  </w:rPr>
                                  <m:t>F</m:t>
                                </m:r>
                                <m:r>
                                  <w:rPr>
                                    <w:rFonts w:ascii="Cambria Math" w:hAnsi="Cambria Math" w:cstheme="minorHAnsi"/>
                                  </w:rPr>
                                  <m:t>,i</m:t>
                                </m:r>
                              </m:sub>
                              <m:sup>
                                <m:r>
                                  <w:rPr>
                                    <w:rFonts w:ascii="Cambria Math" w:hAnsi="Cambria Math" w:cstheme="minorHAnsi"/>
                                  </w:rPr>
                                  <m:t>(k)</m:t>
                                </m:r>
                              </m:sup>
                            </m:sSubSup>
                          </m:num>
                          <m:den>
                            <m:r>
                              <w:rPr>
                                <w:rFonts w:ascii="Cambria Math" w:hAnsi="Cambria Math" w:cstheme="minorHAnsi"/>
                              </w:rPr>
                              <m:t>10</m:t>
                            </m:r>
                          </m:den>
                        </m:f>
                      </m:sup>
                    </m:sSup>
                  </m:e>
                </m:nary>
              </m:oMath>
            </m:oMathPara>
          </w:p>
        </w:tc>
        <w:tc>
          <w:tcPr>
            <w:tcW w:w="916" w:type="dxa"/>
            <w:vAlign w:val="center"/>
          </w:tcPr>
          <w:p w14:paraId="344C0899" w14:textId="0B8F1761" w:rsidR="00875535" w:rsidRPr="00023BB2" w:rsidRDefault="00875535" w:rsidP="00144834">
            <w:pPr>
              <w:spacing w:after="160"/>
              <w:jc w:val="right"/>
            </w:pPr>
            <w:bookmarkStart w:id="11" w:name="_Ref140349301"/>
            <w:r w:rsidRPr="00023BB2">
              <w:t>(</w:t>
            </w:r>
            <w:r w:rsidR="00CF1F82" w:rsidRPr="00023BB2">
              <w:fldChar w:fldCharType="begin"/>
            </w:r>
            <w:r w:rsidR="00CF1F82" w:rsidRPr="00023BB2">
              <w:instrText xml:space="preserve"> SEQ ( \* ARABIC </w:instrText>
            </w:r>
            <w:r w:rsidR="00CF1F82" w:rsidRPr="00023BB2">
              <w:fldChar w:fldCharType="separate"/>
            </w:r>
            <w:r w:rsidR="00655E5F" w:rsidRPr="00023BB2">
              <w:rPr>
                <w:noProof/>
              </w:rPr>
              <w:t>6</w:t>
            </w:r>
            <w:r w:rsidR="00CF1F82" w:rsidRPr="00023BB2">
              <w:rPr>
                <w:noProof/>
              </w:rPr>
              <w:fldChar w:fldCharType="end"/>
            </w:r>
            <w:r w:rsidRPr="00023BB2">
              <w:t>)</w:t>
            </w:r>
            <w:bookmarkEnd w:id="11"/>
          </w:p>
        </w:tc>
      </w:tr>
    </w:tbl>
    <w:p w14:paraId="52E66F4E" w14:textId="451F7A00" w:rsidR="0008525C" w:rsidRPr="00023BB2" w:rsidRDefault="000A48F0" w:rsidP="003459F5">
      <w:r w:rsidRPr="00023BB2">
        <w:t xml:space="preserve">where the weighting function </w:t>
      </w:r>
      <m:oMath>
        <m:sSub>
          <m:sSubPr>
            <m:ctrlPr>
              <w:rPr>
                <w:rFonts w:ascii="Cambria Math" w:hAnsi="Cambria Math"/>
              </w:rPr>
            </m:ctrlPr>
          </m:sSubPr>
          <m:e>
            <m:r>
              <m:rPr>
                <m:nor/>
              </m:rPr>
              <m:t>W</m:t>
            </m:r>
          </m:e>
          <m:sub>
            <w:proofErr w:type="spellStart"/>
            <m:r>
              <m:rPr>
                <m:nor/>
              </m:rPr>
              <m:t>F,</m:t>
            </m:r>
            <m:r>
              <m:rPr>
                <m:nor/>
              </m:rPr>
              <w:rPr>
                <w:i/>
                <w:iCs/>
              </w:rPr>
              <m:t>i</m:t>
            </m:r>
            <w:proofErr w:type="spellEnd"/>
          </m:sub>
        </m:sSub>
      </m:oMath>
      <w:r w:rsidRPr="00023BB2">
        <w:t xml:space="preserve"> for </w:t>
      </w:r>
      <m:oMath>
        <m:r>
          <m:rPr>
            <m:nor/>
          </m:rPr>
          <w:rPr>
            <w:i/>
          </w:rPr>
          <m:t>i</m:t>
        </m:r>
        <m:r>
          <m:rPr>
            <m:nor/>
          </m:rPr>
          <m:t>=1</m:t>
        </m:r>
      </m:oMath>
      <w:r w:rsidRPr="00023BB2">
        <w:t xml:space="preserve"> is related to ground-borne vibration and for </w:t>
      </w:r>
      <m:oMath>
        <m:r>
          <m:rPr>
            <m:nor/>
          </m:rPr>
          <w:rPr>
            <w:i/>
          </w:rPr>
          <m:t>i</m:t>
        </m:r>
        <m:r>
          <m:rPr>
            <m:nor/>
          </m:rPr>
          <m:t>=2</m:t>
        </m:r>
      </m:oMath>
      <w:r w:rsidRPr="00023BB2">
        <w:t xml:space="preserve"> is related to ground-borne noise</w:t>
      </w:r>
      <w:r w:rsidR="00985801" w:rsidRPr="00023BB2">
        <w:t>.</w:t>
      </w:r>
      <w:r w:rsidR="009A22B7" w:rsidRPr="00023BB2">
        <w:t xml:space="preserve"> </w:t>
      </w:r>
      <w:r w:rsidR="00D51D3C" w:rsidRPr="00023BB2">
        <w:t>The corresponding frequency ranges</w:t>
      </w:r>
      <w:r w:rsidR="00987D73" w:rsidRPr="00023BB2">
        <w:rPr>
          <w:rFonts w:eastAsiaTheme="minorEastAsia"/>
        </w:rPr>
        <w:t xml:space="preserve"> </w:t>
      </w:r>
      <m:oMath>
        <m:sSub>
          <m:sSubPr>
            <m:ctrlPr>
              <w:rPr>
                <w:rFonts w:ascii="Cambria Math" w:hAnsi="Cambria Math"/>
                <w:i/>
              </w:rPr>
            </m:ctrlPr>
          </m:sSubPr>
          <m:e>
            <m:r>
              <w:rPr>
                <w:rFonts w:ascii="Cambria Math" w:hAnsi="Cambria Math"/>
              </w:rPr>
              <m:t>l</m:t>
            </m:r>
          </m:e>
          <m:sub>
            <m:r>
              <w:rPr>
                <w:rFonts w:ascii="Cambria Math" w:hAnsi="Cambria Math"/>
              </w:rPr>
              <m:t>f,i</m:t>
            </m:r>
          </m:sub>
        </m:sSub>
      </m:oMath>
      <w:r w:rsidR="000E4178" w:rsidRPr="00023BB2">
        <w:t xml:space="preserve"> to </w:t>
      </w:r>
      <m:oMath>
        <m:sSub>
          <m:sSubPr>
            <m:ctrlPr>
              <w:rPr>
                <w:rFonts w:ascii="Cambria Math" w:hAnsi="Cambria Math"/>
                <w:i/>
              </w:rPr>
            </m:ctrlPr>
          </m:sSubPr>
          <m:e>
            <m:r>
              <w:rPr>
                <w:rFonts w:ascii="Cambria Math" w:hAnsi="Cambria Math"/>
              </w:rPr>
              <m:t>n</m:t>
            </m:r>
          </m:e>
          <m:sub>
            <m:r>
              <w:rPr>
                <w:rFonts w:ascii="Cambria Math" w:hAnsi="Cambria Math"/>
              </w:rPr>
              <m:t>f,i</m:t>
            </m:r>
          </m:sub>
        </m:sSub>
      </m:oMath>
      <w:r w:rsidR="000E4178" w:rsidRPr="00023BB2">
        <w:rPr>
          <w:rFonts w:eastAsiaTheme="minorEastAsia"/>
        </w:rPr>
        <w:t xml:space="preserve"> </w:t>
      </w:r>
      <w:r w:rsidR="00987D73" w:rsidRPr="00023BB2">
        <w:rPr>
          <w:rFonts w:eastAsiaTheme="minorEastAsia"/>
        </w:rPr>
        <w:t xml:space="preserve">contain the frequency bands between 2 Hz and </w:t>
      </w:r>
      <w:r w:rsidR="009C1C0B" w:rsidRPr="00023BB2">
        <w:rPr>
          <w:rFonts w:eastAsiaTheme="minorEastAsia"/>
        </w:rPr>
        <w:t xml:space="preserve">80 Hz </w:t>
      </w:r>
      <w:r w:rsidR="00320346" w:rsidRPr="00023BB2">
        <w:rPr>
          <w:rFonts w:eastAsiaTheme="minorEastAsia"/>
        </w:rPr>
        <w:t xml:space="preserve">for </w:t>
      </w:r>
      <m:oMath>
        <m:sSub>
          <m:sSubPr>
            <m:ctrlPr>
              <w:rPr>
                <w:rFonts w:ascii="Cambria Math" w:hAnsi="Cambria Math"/>
              </w:rPr>
            </m:ctrlPr>
          </m:sSubPr>
          <m:e>
            <m:r>
              <m:rPr>
                <m:nor/>
              </m:rPr>
              <m:t>W</m:t>
            </m:r>
          </m:e>
          <m:sub>
            <m:r>
              <m:rPr>
                <m:nor/>
              </m:rPr>
              <m:t>F,</m:t>
            </m:r>
            <m:r>
              <m:rPr>
                <m:nor/>
              </m:rPr>
              <w:rPr>
                <w:rFonts w:ascii="Cambria Math"/>
              </w:rPr>
              <m:t>1</m:t>
            </m:r>
          </m:sub>
        </m:sSub>
      </m:oMath>
      <w:r w:rsidR="00320346" w:rsidRPr="00023BB2">
        <w:rPr>
          <w:rFonts w:eastAsiaTheme="minorEastAsia"/>
        </w:rPr>
        <w:t xml:space="preserve"> </w:t>
      </w:r>
      <w:r w:rsidR="009C1C0B" w:rsidRPr="00023BB2">
        <w:rPr>
          <w:rFonts w:eastAsiaTheme="minorEastAsia"/>
        </w:rPr>
        <w:t>and between 20 Hz and 250 Hz</w:t>
      </w:r>
      <w:r w:rsidR="00320346" w:rsidRPr="00023BB2">
        <w:rPr>
          <w:rFonts w:eastAsiaTheme="minorEastAsia"/>
        </w:rPr>
        <w:t xml:space="preserve"> for </w:t>
      </w:r>
      <m:oMath>
        <m:sSub>
          <m:sSubPr>
            <m:ctrlPr>
              <w:rPr>
                <w:rFonts w:ascii="Cambria Math" w:hAnsi="Cambria Math"/>
              </w:rPr>
            </m:ctrlPr>
          </m:sSubPr>
          <m:e>
            <m:r>
              <m:rPr>
                <m:nor/>
              </m:rPr>
              <m:t>W</m:t>
            </m:r>
          </m:e>
          <m:sub>
            <m:r>
              <m:rPr>
                <m:nor/>
              </m:rPr>
              <m:t>F,</m:t>
            </m:r>
            <m:r>
              <m:rPr>
                <m:nor/>
              </m:rPr>
              <w:rPr>
                <w:rFonts w:ascii="Cambria Math"/>
              </w:rPr>
              <m:t>2</m:t>
            </m:r>
          </m:sub>
        </m:sSub>
      </m:oMath>
      <w:r w:rsidR="00501BE3" w:rsidRPr="00023BB2">
        <w:rPr>
          <w:rFonts w:eastAsiaTheme="minorEastAsia"/>
        </w:rPr>
        <w:t>.</w:t>
      </w:r>
      <w:r w:rsidR="00E8417F" w:rsidRPr="00023BB2">
        <w:rPr>
          <w:rFonts w:eastAsiaTheme="minorEastAsia"/>
        </w:rPr>
        <w:t xml:space="preserve"> </w:t>
      </w:r>
      <w:r w:rsidR="001F0290" w:rsidRPr="00023BB2">
        <w:t>The performance classification of different vehicles can be achieved by comparing the relative differences of their TVIs</w:t>
      </w:r>
      <w:r w:rsidR="004925FD" w:rsidRPr="00023BB2">
        <w:t>.</w:t>
      </w:r>
      <w:r w:rsidR="002C506F" w:rsidRPr="00023BB2">
        <w:t xml:space="preserve"> </w:t>
      </w:r>
    </w:p>
    <w:p w14:paraId="56298AE9" w14:textId="6A2299A2" w:rsidR="003B2B70" w:rsidRPr="00023BB2" w:rsidRDefault="00C96A8D" w:rsidP="00DE287C">
      <w:pPr>
        <w:rPr>
          <w:rFonts w:cstheme="minorHAnsi"/>
          <w:szCs w:val="24"/>
        </w:rPr>
      </w:pPr>
      <w:bookmarkStart w:id="12" w:name="_Hlk112176441"/>
      <w:bookmarkEnd w:id="10"/>
      <w:r w:rsidRPr="00023BB2">
        <w:rPr>
          <w:rFonts w:cstheme="minorHAnsi"/>
          <w:szCs w:val="24"/>
        </w:rPr>
        <w:t xml:space="preserve">The weighting functions </w:t>
      </w:r>
      <m:oMath>
        <m:sSub>
          <m:sSubPr>
            <m:ctrlPr>
              <w:rPr>
                <w:rFonts w:ascii="Cambria Math" w:hAnsi="Cambria Math" w:cstheme="minorHAnsi"/>
                <w:iCs/>
              </w:rPr>
            </m:ctrlPr>
          </m:sSubPr>
          <m:e>
            <m:r>
              <m:rPr>
                <m:sty m:val="p"/>
              </m:rPr>
              <w:rPr>
                <w:rFonts w:ascii="Cambria Math" w:hAnsi="Cambria Math" w:cstheme="minorHAnsi"/>
              </w:rPr>
              <m:t>W</m:t>
            </m:r>
          </m:e>
          <m:sub>
            <m:r>
              <m:rPr>
                <m:sty m:val="p"/>
              </m:rPr>
              <w:rPr>
                <w:rFonts w:ascii="Cambria Math" w:hAnsi="Cambria Math" w:cstheme="minorHAnsi"/>
              </w:rPr>
              <m:t>F,</m:t>
            </m:r>
            <m:r>
              <w:rPr>
                <w:rFonts w:ascii="Cambria Math" w:hAnsi="Cambria Math" w:cstheme="minorHAnsi"/>
              </w:rPr>
              <m:t>i</m:t>
            </m:r>
          </m:sub>
        </m:sSub>
      </m:oMath>
      <w:r w:rsidRPr="00023BB2">
        <w:rPr>
          <w:rFonts w:cstheme="minorHAnsi"/>
          <w:szCs w:val="24"/>
        </w:rPr>
        <w:t xml:space="preserve"> </w:t>
      </w:r>
      <w:r w:rsidR="006F52AE" w:rsidRPr="00023BB2">
        <w:rPr>
          <w:rFonts w:cstheme="minorHAnsi"/>
          <w:szCs w:val="24"/>
        </w:rPr>
        <w:t xml:space="preserve">applied to the force density </w:t>
      </w:r>
      <w:r w:rsidRPr="00023BB2">
        <w:rPr>
          <w:rFonts w:cstheme="minorHAnsi"/>
          <w:szCs w:val="24"/>
        </w:rPr>
        <w:t xml:space="preserve">are defined to give an </w:t>
      </w:r>
      <w:r w:rsidR="00CD1DC9" w:rsidRPr="00023BB2">
        <w:rPr>
          <w:rFonts w:cstheme="minorHAnsi"/>
          <w:szCs w:val="24"/>
        </w:rPr>
        <w:t xml:space="preserve">approximate </w:t>
      </w:r>
      <w:r w:rsidRPr="00023BB2">
        <w:rPr>
          <w:rFonts w:cstheme="minorHAnsi"/>
          <w:szCs w:val="24"/>
        </w:rPr>
        <w:t xml:space="preserve">estimate of the </w:t>
      </w:r>
      <w:r w:rsidR="00484241" w:rsidRPr="00023BB2">
        <w:rPr>
          <w:rFonts w:cstheme="minorHAnsi"/>
          <w:szCs w:val="24"/>
        </w:rPr>
        <w:t xml:space="preserve">spectrum shape of the </w:t>
      </w:r>
      <w:r w:rsidRPr="00023BB2">
        <w:rPr>
          <w:rFonts w:cstheme="minorHAnsi"/>
          <w:szCs w:val="24"/>
        </w:rPr>
        <w:t xml:space="preserve">vibration </w:t>
      </w:r>
      <w:r w:rsidR="006A5D1B" w:rsidRPr="00023BB2">
        <w:rPr>
          <w:rFonts w:cstheme="minorHAnsi"/>
          <w:szCs w:val="24"/>
        </w:rPr>
        <w:t xml:space="preserve">or noise </w:t>
      </w:r>
      <w:r w:rsidRPr="00023BB2">
        <w:rPr>
          <w:rFonts w:cstheme="minorHAnsi"/>
          <w:szCs w:val="24"/>
        </w:rPr>
        <w:t xml:space="preserve">in a nominal building at a distance </w:t>
      </w:r>
      <m:oMath>
        <m:sSub>
          <m:sSubPr>
            <m:ctrlPr>
              <w:rPr>
                <w:rFonts w:ascii="Cambria Math" w:hAnsi="Cambria Math" w:cstheme="minorHAnsi"/>
                <w:iCs/>
                <w:szCs w:val="24"/>
              </w:rPr>
            </m:ctrlPr>
          </m:sSubPr>
          <m:e>
            <m:r>
              <m:rPr>
                <m:sty m:val="b"/>
              </m:rPr>
              <w:rPr>
                <w:rFonts w:ascii="Cambria Math" w:hAnsi="Cambria Math" w:cstheme="minorHAnsi"/>
                <w:szCs w:val="24"/>
              </w:rPr>
              <m:t>x</m:t>
            </m:r>
          </m:e>
          <m:sub>
            <m:r>
              <m:rPr>
                <m:sty m:val="p"/>
              </m:rPr>
              <w:rPr>
                <w:rFonts w:ascii="Cambria Math" w:hAnsi="Cambria Math" w:cstheme="minorHAnsi"/>
                <w:szCs w:val="24"/>
              </w:rPr>
              <m:t>r</m:t>
            </m:r>
          </m:sub>
        </m:sSub>
      </m:oMath>
      <w:r w:rsidRPr="00023BB2">
        <w:rPr>
          <w:rFonts w:cstheme="minorHAnsi"/>
          <w:szCs w:val="24"/>
        </w:rPr>
        <w:t xml:space="preserve"> from a reference track on a nominal ground.</w:t>
      </w:r>
      <w:r w:rsidR="00DE287C" w:rsidRPr="00023BB2">
        <w:rPr>
          <w:rFonts w:cstheme="minorHAnsi"/>
          <w:szCs w:val="24"/>
        </w:rPr>
        <w:t xml:space="preserve"> </w:t>
      </w:r>
      <w:r w:rsidR="00DE287C" w:rsidRPr="00023BB2">
        <w:rPr>
          <w:rFonts w:cstheme="minorHAnsi"/>
          <w:iCs/>
          <w:szCs w:val="24"/>
        </w:rPr>
        <w:t xml:space="preserve">The </w:t>
      </w:r>
      <w:r w:rsidR="00193A1A" w:rsidRPr="00023BB2">
        <w:rPr>
          <w:rFonts w:cstheme="minorHAnsi"/>
          <w:iCs/>
          <w:szCs w:val="24"/>
        </w:rPr>
        <w:t xml:space="preserve">ground in this reference situation is represented by a </w:t>
      </w:r>
      <w:r w:rsidR="00DE287C" w:rsidRPr="00023BB2">
        <w:rPr>
          <w:rFonts w:cstheme="minorHAnsi"/>
          <w:iCs/>
          <w:szCs w:val="24"/>
        </w:rPr>
        <w:t xml:space="preserve">line source transfer mobility </w:t>
      </w:r>
      <m:oMath>
        <m:sSub>
          <m:sSubPr>
            <m:ctrlPr>
              <w:rPr>
                <w:rFonts w:ascii="Cambria Math" w:hAnsi="Cambria Math" w:cstheme="minorHAnsi"/>
                <w:i/>
                <w:szCs w:val="24"/>
              </w:rPr>
            </m:ctrlPr>
          </m:sSubPr>
          <m:e>
            <m:r>
              <w:rPr>
                <w:rFonts w:ascii="Cambria Math" w:hAnsi="Cambria Math" w:cstheme="minorHAnsi"/>
                <w:szCs w:val="24"/>
              </w:rPr>
              <m:t>L</m:t>
            </m:r>
          </m:e>
          <m:sub>
            <m:sSub>
              <m:sSubPr>
                <m:ctrlPr>
                  <w:rPr>
                    <w:rFonts w:ascii="Cambria Math" w:hAnsi="Cambria Math" w:cstheme="minorHAnsi"/>
                    <w:i/>
                    <w:szCs w:val="24"/>
                  </w:rPr>
                </m:ctrlPr>
              </m:sSubPr>
              <m:e>
                <m:r>
                  <w:rPr>
                    <w:rFonts w:ascii="Cambria Math" w:hAnsi="Cambria Math" w:cstheme="minorHAnsi"/>
                    <w:szCs w:val="24"/>
                  </w:rPr>
                  <m:t>Y</m:t>
                </m:r>
              </m:e>
              <m:sub>
                <m:r>
                  <w:rPr>
                    <w:rFonts w:ascii="Cambria Math" w:hAnsi="Cambria Math" w:cstheme="minorHAnsi"/>
                    <w:szCs w:val="24"/>
                  </w:rPr>
                  <m:t>L</m:t>
                </m:r>
              </m:sub>
            </m:sSub>
          </m:sub>
        </m:sSub>
        <m:d>
          <m:dPr>
            <m:ctrlPr>
              <w:rPr>
                <w:rFonts w:ascii="Cambria Math" w:hAnsi="Cambria Math" w:cstheme="minorHAnsi"/>
                <w:szCs w:val="24"/>
              </w:rPr>
            </m:ctrlPr>
          </m:dPr>
          <m:e>
            <m:r>
              <m:rPr>
                <m:sty m:val="b"/>
              </m:rPr>
              <w:rPr>
                <w:rFonts w:ascii="Cambria Math" w:hAnsi="Cambria Math" w:cstheme="minorHAnsi"/>
                <w:szCs w:val="24"/>
              </w:rPr>
              <m:t>X</m:t>
            </m:r>
            <m:r>
              <m:rPr>
                <m:sty m:val="p"/>
              </m:rPr>
              <w:rPr>
                <w:rFonts w:ascii="Cambria Math" w:hAnsi="Cambria Math" w:cstheme="minorHAnsi"/>
                <w:szCs w:val="24"/>
              </w:rPr>
              <m:t>,</m:t>
            </m:r>
            <m:sSub>
              <m:sSubPr>
                <m:ctrlPr>
                  <w:rPr>
                    <w:rFonts w:ascii="Cambria Math" w:hAnsi="Cambria Math" w:cstheme="minorHAnsi"/>
                    <w:i/>
                    <w:szCs w:val="24"/>
                  </w:rPr>
                </m:ctrlPr>
              </m:sSubPr>
              <m:e>
                <m:r>
                  <m:rPr>
                    <m:sty m:val="b"/>
                  </m:rPr>
                  <w:rPr>
                    <w:rFonts w:ascii="Cambria Math" w:hAnsi="Cambria Math" w:cstheme="minorHAnsi"/>
                    <w:szCs w:val="24"/>
                  </w:rPr>
                  <m:t>x</m:t>
                </m:r>
              </m:e>
              <m:sub>
                <m:r>
                  <m:rPr>
                    <m:sty m:val="p"/>
                  </m:rPr>
                  <w:rPr>
                    <w:rFonts w:ascii="Cambria Math" w:hAnsi="Cambria Math" w:cstheme="minorHAnsi"/>
                    <w:szCs w:val="24"/>
                  </w:rPr>
                  <m:t>r</m:t>
                </m:r>
              </m:sub>
            </m:sSub>
          </m:e>
        </m:d>
      </m:oMath>
      <w:r w:rsidR="00DE287C" w:rsidRPr="00023BB2">
        <w:rPr>
          <w:rFonts w:cstheme="minorHAnsi"/>
          <w:iCs/>
          <w:szCs w:val="24"/>
        </w:rPr>
        <w:t xml:space="preserve"> </w:t>
      </w:r>
      <w:r w:rsidR="00F61144" w:rsidRPr="00023BB2">
        <w:rPr>
          <w:rFonts w:cstheme="minorHAnsi"/>
          <w:iCs/>
          <w:szCs w:val="24"/>
        </w:rPr>
        <w:t xml:space="preserve">obtained using </w:t>
      </w:r>
      <w:r w:rsidR="00DE287C" w:rsidRPr="00023BB2">
        <w:rPr>
          <w:rFonts w:cstheme="minorHAnsi"/>
          <w:iCs/>
          <w:szCs w:val="24"/>
        </w:rPr>
        <w:t xml:space="preserve">Eq. </w:t>
      </w:r>
      <w:r w:rsidR="00DE287C" w:rsidRPr="00023BB2">
        <w:rPr>
          <w:rFonts w:cstheme="minorHAnsi"/>
          <w:iCs/>
          <w:szCs w:val="24"/>
        </w:rPr>
        <w:fldChar w:fldCharType="begin"/>
      </w:r>
      <w:r w:rsidR="00DE287C" w:rsidRPr="00023BB2">
        <w:rPr>
          <w:rFonts w:cstheme="minorHAnsi"/>
          <w:iCs/>
          <w:szCs w:val="24"/>
        </w:rPr>
        <w:instrText xml:space="preserve"> REF _Ref140074017 \h </w:instrText>
      </w:r>
      <w:r w:rsidR="00DE287C" w:rsidRPr="00023BB2">
        <w:rPr>
          <w:rFonts w:cstheme="minorHAnsi"/>
          <w:iCs/>
          <w:szCs w:val="24"/>
        </w:rPr>
      </w:r>
      <w:r w:rsidR="00DE287C" w:rsidRPr="00023BB2">
        <w:rPr>
          <w:rFonts w:cstheme="minorHAnsi"/>
          <w:iCs/>
          <w:szCs w:val="24"/>
        </w:rPr>
        <w:fldChar w:fldCharType="separate"/>
      </w:r>
      <w:r w:rsidR="00655E5F" w:rsidRPr="00023BB2">
        <w:t>(</w:t>
      </w:r>
      <w:r w:rsidR="00655E5F" w:rsidRPr="00023BB2">
        <w:rPr>
          <w:noProof/>
        </w:rPr>
        <w:t>4</w:t>
      </w:r>
      <w:r w:rsidR="00655E5F" w:rsidRPr="00023BB2">
        <w:t>)</w:t>
      </w:r>
      <w:r w:rsidR="00DE287C" w:rsidRPr="00023BB2">
        <w:rPr>
          <w:rFonts w:cstheme="minorHAnsi"/>
          <w:szCs w:val="24"/>
        </w:rPr>
        <w:fldChar w:fldCharType="end"/>
      </w:r>
      <w:r w:rsidR="00DE287C" w:rsidRPr="00023BB2">
        <w:rPr>
          <w:rFonts w:cstheme="minorHAnsi"/>
          <w:iCs/>
          <w:szCs w:val="24"/>
        </w:rPr>
        <w:t xml:space="preserve"> </w:t>
      </w:r>
      <w:r w:rsidR="00AD4BAF" w:rsidRPr="00023BB2">
        <w:rPr>
          <w:rFonts w:cstheme="minorHAnsi"/>
          <w:iCs/>
          <w:szCs w:val="24"/>
        </w:rPr>
        <w:t>with</w:t>
      </w:r>
      <w:r w:rsidR="00DE287C" w:rsidRPr="00023BB2">
        <w:rPr>
          <w:rFonts w:cstheme="minorHAnsi"/>
          <w:iCs/>
          <w:szCs w:val="24"/>
        </w:rPr>
        <w:t xml:space="preserve"> </w:t>
      </w:r>
      <w:r w:rsidR="00185C91" w:rsidRPr="00023BB2">
        <w:rPr>
          <w:rFonts w:cstheme="minorHAnsi"/>
          <w:iCs/>
          <w:szCs w:val="24"/>
        </w:rPr>
        <w:t xml:space="preserve">a set of </w:t>
      </w:r>
      <w:r w:rsidR="00DE287C" w:rsidRPr="00023BB2">
        <w:rPr>
          <w:rFonts w:cstheme="minorHAnsi"/>
          <w:iCs/>
          <w:szCs w:val="24"/>
        </w:rPr>
        <w:t xml:space="preserve">point source transfer mobilities </w:t>
      </w:r>
      <m:oMath>
        <m:r>
          <w:rPr>
            <w:rFonts w:ascii="Cambria Math" w:hAnsi="Cambria Math" w:cstheme="minorHAnsi"/>
            <w:szCs w:val="24"/>
          </w:rPr>
          <m:t>Y(</m:t>
        </m:r>
        <m:sSub>
          <m:sSubPr>
            <m:ctrlPr>
              <w:rPr>
                <w:rFonts w:ascii="Cambria Math" w:hAnsi="Cambria Math" w:cstheme="minorHAnsi"/>
                <w:i/>
                <w:iCs/>
                <w:szCs w:val="24"/>
              </w:rPr>
            </m:ctrlPr>
          </m:sSubPr>
          <m:e>
            <m:r>
              <m:rPr>
                <m:sty m:val="p"/>
              </m:rPr>
              <w:rPr>
                <w:rFonts w:ascii="Cambria Math" w:hAnsi="Cambria Math" w:cstheme="minorHAnsi"/>
                <w:szCs w:val="24"/>
              </w:rPr>
              <m:t>X</m:t>
            </m:r>
          </m:e>
          <m:sub>
            <m:r>
              <w:rPr>
                <w:rFonts w:ascii="Cambria Math" w:hAnsi="Cambria Math" w:cstheme="minorHAnsi"/>
                <w:szCs w:val="24"/>
              </w:rPr>
              <m:t>k</m:t>
            </m:r>
          </m:sub>
        </m:sSub>
        <m:r>
          <w:rPr>
            <w:rFonts w:ascii="Cambria Math" w:hAnsi="Cambria Math" w:cstheme="minorHAnsi"/>
            <w:szCs w:val="24"/>
          </w:rPr>
          <m:t>,</m:t>
        </m:r>
        <m:sSub>
          <m:sSubPr>
            <m:ctrlPr>
              <w:rPr>
                <w:rFonts w:ascii="Cambria Math" w:hAnsi="Cambria Math" w:cstheme="minorHAnsi"/>
                <w:i/>
                <w:iCs/>
                <w:szCs w:val="24"/>
              </w:rPr>
            </m:ctrlPr>
          </m:sSubPr>
          <m:e>
            <m:r>
              <m:rPr>
                <m:sty m:val="b"/>
              </m:rPr>
              <w:rPr>
                <w:rFonts w:ascii="Cambria Math" w:hAnsi="Cambria Math" w:cstheme="minorHAnsi"/>
                <w:szCs w:val="24"/>
              </w:rPr>
              <m:t>x</m:t>
            </m:r>
          </m:e>
          <m:sub>
            <m:r>
              <m:rPr>
                <m:sty m:val="p"/>
              </m:rPr>
              <w:rPr>
                <w:rFonts w:ascii="Cambria Math" w:hAnsi="Cambria Math" w:cstheme="minorHAnsi"/>
                <w:szCs w:val="24"/>
              </w:rPr>
              <m:t>r</m:t>
            </m:r>
          </m:sub>
        </m:sSub>
        <m:r>
          <w:rPr>
            <w:rFonts w:ascii="Cambria Math" w:hAnsi="Cambria Math" w:cstheme="minorHAnsi"/>
            <w:szCs w:val="24"/>
          </w:rPr>
          <m:t>)</m:t>
        </m:r>
      </m:oMath>
      <w:r w:rsidR="00DE287C" w:rsidRPr="00023BB2">
        <w:rPr>
          <w:rFonts w:cstheme="minorHAnsi"/>
          <w:iCs/>
          <w:szCs w:val="24"/>
        </w:rPr>
        <w:t xml:space="preserve"> </w:t>
      </w:r>
      <w:r w:rsidR="00DA040D" w:rsidRPr="00023BB2">
        <w:rPr>
          <w:rFonts w:cstheme="minorHAnsi"/>
          <w:iCs/>
          <w:szCs w:val="24"/>
        </w:rPr>
        <w:t>that are determined</w:t>
      </w:r>
      <w:r w:rsidR="00DA040D" w:rsidRPr="00023BB2">
        <w:rPr>
          <w:rFonts w:cstheme="minorHAnsi"/>
          <w:szCs w:val="24"/>
        </w:rPr>
        <w:t xml:space="preserve"> </w:t>
      </w:r>
      <w:r w:rsidR="00DE287C" w:rsidRPr="00023BB2">
        <w:rPr>
          <w:rFonts w:cstheme="minorHAnsi"/>
          <w:szCs w:val="24"/>
        </w:rPr>
        <w:t>numerically with the semi-analytical prediction model MOTIV [</w:t>
      </w:r>
      <w:r w:rsidR="00DE287C" w:rsidRPr="00023BB2">
        <w:rPr>
          <w:rFonts w:cstheme="minorHAnsi"/>
          <w:szCs w:val="24"/>
        </w:rPr>
        <w:fldChar w:fldCharType="begin"/>
      </w:r>
      <w:r w:rsidR="00DE287C" w:rsidRPr="00023BB2">
        <w:rPr>
          <w:rFonts w:cstheme="minorHAnsi"/>
          <w:szCs w:val="24"/>
        </w:rPr>
        <w:instrText xml:space="preserve"> REF _Ref140349352 \r \h </w:instrText>
      </w:r>
      <w:r w:rsidR="00DE287C" w:rsidRPr="00023BB2">
        <w:rPr>
          <w:rFonts w:cstheme="minorHAnsi"/>
          <w:szCs w:val="24"/>
        </w:rPr>
      </w:r>
      <w:r w:rsidR="00DE287C" w:rsidRPr="00023BB2">
        <w:rPr>
          <w:rFonts w:cstheme="minorHAnsi"/>
          <w:szCs w:val="24"/>
        </w:rPr>
        <w:fldChar w:fldCharType="separate"/>
      </w:r>
      <w:r w:rsidR="00655E5F" w:rsidRPr="00023BB2">
        <w:rPr>
          <w:rFonts w:cstheme="minorHAnsi"/>
          <w:szCs w:val="24"/>
        </w:rPr>
        <w:t>5</w:t>
      </w:r>
      <w:r w:rsidR="00DE287C" w:rsidRPr="00023BB2">
        <w:rPr>
          <w:rFonts w:cstheme="minorHAnsi"/>
          <w:szCs w:val="24"/>
        </w:rPr>
        <w:fldChar w:fldCharType="end"/>
      </w:r>
      <w:r w:rsidR="00DE287C" w:rsidRPr="00023BB2">
        <w:rPr>
          <w:rFonts w:cstheme="minorHAnsi"/>
          <w:szCs w:val="24"/>
        </w:rPr>
        <w:t xml:space="preserve">, </w:t>
      </w:r>
      <w:r w:rsidR="00DE287C" w:rsidRPr="00023BB2">
        <w:rPr>
          <w:rFonts w:cstheme="minorHAnsi"/>
          <w:szCs w:val="24"/>
        </w:rPr>
        <w:fldChar w:fldCharType="begin"/>
      </w:r>
      <w:r w:rsidR="00DE287C" w:rsidRPr="00023BB2">
        <w:rPr>
          <w:rFonts w:cstheme="minorHAnsi"/>
          <w:szCs w:val="24"/>
        </w:rPr>
        <w:instrText xml:space="preserve"> REF _Ref140157530 \r \h </w:instrText>
      </w:r>
      <w:r w:rsidR="00DE287C" w:rsidRPr="00023BB2">
        <w:rPr>
          <w:rFonts w:cstheme="minorHAnsi"/>
          <w:szCs w:val="24"/>
        </w:rPr>
      </w:r>
      <w:r w:rsidR="00DE287C" w:rsidRPr="00023BB2">
        <w:rPr>
          <w:rFonts w:cstheme="minorHAnsi"/>
          <w:szCs w:val="24"/>
        </w:rPr>
        <w:fldChar w:fldCharType="separate"/>
      </w:r>
      <w:r w:rsidR="00655E5F" w:rsidRPr="00023BB2">
        <w:rPr>
          <w:rFonts w:cstheme="minorHAnsi"/>
          <w:szCs w:val="24"/>
        </w:rPr>
        <w:t>21</w:t>
      </w:r>
      <w:r w:rsidR="00DE287C" w:rsidRPr="00023BB2">
        <w:rPr>
          <w:rFonts w:cstheme="minorHAnsi"/>
          <w:szCs w:val="24"/>
        </w:rPr>
        <w:fldChar w:fldCharType="end"/>
      </w:r>
      <w:r w:rsidR="00DE287C" w:rsidRPr="00023BB2">
        <w:rPr>
          <w:rFonts w:cstheme="minorHAnsi"/>
          <w:szCs w:val="24"/>
        </w:rPr>
        <w:t xml:space="preserve">, </w:t>
      </w:r>
      <w:r w:rsidR="00DE287C" w:rsidRPr="00023BB2">
        <w:rPr>
          <w:rFonts w:cstheme="minorHAnsi"/>
          <w:szCs w:val="24"/>
        </w:rPr>
        <w:fldChar w:fldCharType="begin"/>
      </w:r>
      <w:r w:rsidR="00DE287C" w:rsidRPr="00023BB2">
        <w:rPr>
          <w:rFonts w:cstheme="minorHAnsi"/>
          <w:szCs w:val="24"/>
        </w:rPr>
        <w:instrText xml:space="preserve"> REF _Ref140157531 \r \h </w:instrText>
      </w:r>
      <w:r w:rsidR="00DE287C" w:rsidRPr="00023BB2">
        <w:rPr>
          <w:rFonts w:cstheme="minorHAnsi"/>
          <w:szCs w:val="24"/>
        </w:rPr>
      </w:r>
      <w:r w:rsidR="00DE287C" w:rsidRPr="00023BB2">
        <w:rPr>
          <w:rFonts w:cstheme="minorHAnsi"/>
          <w:szCs w:val="24"/>
        </w:rPr>
        <w:fldChar w:fldCharType="separate"/>
      </w:r>
      <w:r w:rsidR="00655E5F" w:rsidRPr="00023BB2">
        <w:rPr>
          <w:rFonts w:cstheme="minorHAnsi"/>
          <w:szCs w:val="24"/>
        </w:rPr>
        <w:t>22</w:t>
      </w:r>
      <w:r w:rsidR="00DE287C" w:rsidRPr="00023BB2">
        <w:rPr>
          <w:rFonts w:cstheme="minorHAnsi"/>
          <w:szCs w:val="24"/>
        </w:rPr>
        <w:fldChar w:fldCharType="end"/>
      </w:r>
      <w:r w:rsidR="00DE287C" w:rsidRPr="00023BB2">
        <w:rPr>
          <w:rFonts w:cstheme="minorHAnsi"/>
          <w:szCs w:val="24"/>
        </w:rPr>
        <w:t xml:space="preserve">]. </w:t>
      </w:r>
      <w:r w:rsidR="003B2B70" w:rsidRPr="00023BB2">
        <w:rPr>
          <w:rFonts w:cstheme="minorHAnsi"/>
          <w:szCs w:val="24"/>
        </w:rPr>
        <w:t>In MOTIV</w:t>
      </w:r>
      <w:r w:rsidR="008F31B4" w:rsidRPr="00023BB2">
        <w:rPr>
          <w:rFonts w:cstheme="minorHAnsi"/>
          <w:szCs w:val="24"/>
        </w:rPr>
        <w:t>,</w:t>
      </w:r>
      <w:r w:rsidR="003B2B70" w:rsidRPr="00023BB2">
        <w:rPr>
          <w:rFonts w:cstheme="minorHAnsi"/>
          <w:szCs w:val="24"/>
        </w:rPr>
        <w:t xml:space="preserve"> the track</w:t>
      </w:r>
      <w:r w:rsidR="00CF3AFE" w:rsidRPr="00023BB2">
        <w:rPr>
          <w:rFonts w:cstheme="minorHAnsi"/>
          <w:szCs w:val="24"/>
        </w:rPr>
        <w:t xml:space="preserve"> and </w:t>
      </w:r>
      <w:r w:rsidR="003B2B70" w:rsidRPr="00023BB2">
        <w:rPr>
          <w:rFonts w:cstheme="minorHAnsi"/>
          <w:szCs w:val="24"/>
        </w:rPr>
        <w:t xml:space="preserve">tunnel </w:t>
      </w:r>
      <w:r w:rsidR="00CF3AFE" w:rsidRPr="00023BB2">
        <w:rPr>
          <w:rFonts w:cstheme="minorHAnsi"/>
          <w:szCs w:val="24"/>
        </w:rPr>
        <w:t xml:space="preserve">are </w:t>
      </w:r>
      <w:r w:rsidR="003B2B70" w:rsidRPr="00023BB2">
        <w:rPr>
          <w:rFonts w:cstheme="minorHAnsi"/>
          <w:szCs w:val="24"/>
        </w:rPr>
        <w:t>modelled as an infinitely long structure</w:t>
      </w:r>
      <w:r w:rsidR="008F31B4" w:rsidRPr="00023BB2">
        <w:rPr>
          <w:rFonts w:cstheme="minorHAnsi"/>
          <w:szCs w:val="24"/>
        </w:rPr>
        <w:t>,</w:t>
      </w:r>
      <w:r w:rsidR="003B2B70" w:rsidRPr="00023BB2">
        <w:rPr>
          <w:rFonts w:cstheme="minorHAnsi"/>
          <w:szCs w:val="24"/>
        </w:rPr>
        <w:t xml:space="preserve"> where</w:t>
      </w:r>
      <w:r w:rsidR="00CF3AFE" w:rsidRPr="00023BB2">
        <w:rPr>
          <w:rFonts w:cstheme="minorHAnsi"/>
          <w:szCs w:val="24"/>
        </w:rPr>
        <w:t>as</w:t>
      </w:r>
      <w:r w:rsidR="003B2B70" w:rsidRPr="00023BB2">
        <w:rPr>
          <w:rFonts w:cstheme="minorHAnsi"/>
          <w:szCs w:val="24"/>
        </w:rPr>
        <w:t xml:space="preserve"> the ground is modelled as a linear, layered and infinite soil medium. Damping is introduced in the soil as rate independent </w:t>
      </w:r>
      <w:r w:rsidR="00F60BC0" w:rsidRPr="00023BB2">
        <w:rPr>
          <w:rFonts w:cstheme="minorHAnsi"/>
          <w:szCs w:val="24"/>
        </w:rPr>
        <w:t xml:space="preserve">using a </w:t>
      </w:r>
      <w:r w:rsidR="003B2B70" w:rsidRPr="00023BB2">
        <w:rPr>
          <w:rFonts w:cstheme="minorHAnsi"/>
          <w:szCs w:val="24"/>
        </w:rPr>
        <w:t xml:space="preserve">damping loss factor, an assumption commonly used in soil dynamics in the low frequency ranges and </w:t>
      </w:r>
      <w:r w:rsidR="00F13FEF" w:rsidRPr="00023BB2">
        <w:rPr>
          <w:rFonts w:cstheme="minorHAnsi"/>
          <w:szCs w:val="24"/>
        </w:rPr>
        <w:t xml:space="preserve">which </w:t>
      </w:r>
      <w:r w:rsidR="003B2B70" w:rsidRPr="00023BB2">
        <w:rPr>
          <w:rFonts w:cstheme="minorHAnsi"/>
          <w:szCs w:val="24"/>
        </w:rPr>
        <w:t xml:space="preserve">corresponds well with measurements [e.g. </w:t>
      </w:r>
      <w:r w:rsidR="00BA4DFD" w:rsidRPr="00023BB2">
        <w:rPr>
          <w:rFonts w:cstheme="minorHAnsi"/>
          <w:szCs w:val="24"/>
        </w:rPr>
        <w:fldChar w:fldCharType="begin"/>
      </w:r>
      <w:r w:rsidR="00BA4DFD" w:rsidRPr="00023BB2">
        <w:rPr>
          <w:rFonts w:cstheme="minorHAnsi"/>
          <w:szCs w:val="24"/>
        </w:rPr>
        <w:instrText xml:space="preserve"> REF _Ref157165200 \r \h </w:instrText>
      </w:r>
      <w:r w:rsidR="00BA4DFD" w:rsidRPr="00023BB2">
        <w:rPr>
          <w:rFonts w:cstheme="minorHAnsi"/>
          <w:szCs w:val="24"/>
        </w:rPr>
      </w:r>
      <w:r w:rsidR="00BA4DFD" w:rsidRPr="00023BB2">
        <w:rPr>
          <w:rFonts w:cstheme="minorHAnsi"/>
          <w:szCs w:val="24"/>
        </w:rPr>
        <w:fldChar w:fldCharType="separate"/>
      </w:r>
      <w:r w:rsidR="00655E5F" w:rsidRPr="00023BB2">
        <w:rPr>
          <w:rFonts w:cstheme="minorHAnsi"/>
          <w:szCs w:val="24"/>
        </w:rPr>
        <w:t>23</w:t>
      </w:r>
      <w:r w:rsidR="00BA4DFD" w:rsidRPr="00023BB2">
        <w:rPr>
          <w:rFonts w:cstheme="minorHAnsi"/>
          <w:szCs w:val="24"/>
        </w:rPr>
        <w:fldChar w:fldCharType="end"/>
      </w:r>
      <w:r w:rsidR="003B2B70" w:rsidRPr="00023BB2">
        <w:rPr>
          <w:rFonts w:cstheme="minorHAnsi"/>
          <w:szCs w:val="24"/>
        </w:rPr>
        <w:t>-</w:t>
      </w:r>
      <w:r w:rsidR="00BA4DFD" w:rsidRPr="00023BB2">
        <w:rPr>
          <w:rFonts w:cstheme="minorHAnsi"/>
          <w:szCs w:val="24"/>
        </w:rPr>
        <w:fldChar w:fldCharType="begin"/>
      </w:r>
      <w:r w:rsidR="00BA4DFD" w:rsidRPr="00023BB2">
        <w:rPr>
          <w:rFonts w:cstheme="minorHAnsi"/>
          <w:szCs w:val="24"/>
        </w:rPr>
        <w:instrText xml:space="preserve"> REF _Ref157165208 \r \h </w:instrText>
      </w:r>
      <w:r w:rsidR="00BA4DFD" w:rsidRPr="00023BB2">
        <w:rPr>
          <w:rFonts w:cstheme="minorHAnsi"/>
          <w:szCs w:val="24"/>
        </w:rPr>
      </w:r>
      <w:r w:rsidR="00BA4DFD" w:rsidRPr="00023BB2">
        <w:rPr>
          <w:rFonts w:cstheme="minorHAnsi"/>
          <w:szCs w:val="24"/>
        </w:rPr>
        <w:fldChar w:fldCharType="separate"/>
      </w:r>
      <w:r w:rsidR="00655E5F" w:rsidRPr="00023BB2">
        <w:rPr>
          <w:rFonts w:cstheme="minorHAnsi"/>
          <w:szCs w:val="24"/>
        </w:rPr>
        <w:t>25</w:t>
      </w:r>
      <w:r w:rsidR="00BA4DFD" w:rsidRPr="00023BB2">
        <w:rPr>
          <w:rFonts w:cstheme="minorHAnsi"/>
          <w:szCs w:val="24"/>
        </w:rPr>
        <w:fldChar w:fldCharType="end"/>
      </w:r>
      <w:r w:rsidR="003B2B70" w:rsidRPr="00023BB2">
        <w:rPr>
          <w:rFonts w:cstheme="minorHAnsi"/>
          <w:szCs w:val="24"/>
        </w:rPr>
        <w:t>].</w:t>
      </w:r>
    </w:p>
    <w:p w14:paraId="3841615B" w14:textId="77E8C172" w:rsidR="00DE287C" w:rsidRPr="00023BB2" w:rsidRDefault="0042614E" w:rsidP="00DE287C">
      <w:pPr>
        <w:rPr>
          <w:rFonts w:cstheme="minorHAnsi"/>
          <w:szCs w:val="24"/>
        </w:rPr>
      </w:pPr>
      <w:r w:rsidRPr="00023BB2">
        <w:rPr>
          <w:rFonts w:cstheme="minorHAnsi"/>
          <w:szCs w:val="24"/>
        </w:rPr>
        <w:lastRenderedPageBreak/>
        <w:t xml:space="preserve">The receiver distance </w:t>
      </w:r>
      <m:oMath>
        <m:sSub>
          <m:sSubPr>
            <m:ctrlPr>
              <w:rPr>
                <w:rFonts w:ascii="Cambria Math" w:hAnsi="Cambria Math" w:cstheme="minorHAnsi"/>
                <w:iCs/>
                <w:szCs w:val="24"/>
              </w:rPr>
            </m:ctrlPr>
          </m:sSubPr>
          <m:e>
            <m:r>
              <m:rPr>
                <m:sty m:val="b"/>
              </m:rPr>
              <w:rPr>
                <w:rFonts w:ascii="Cambria Math" w:hAnsi="Cambria Math" w:cstheme="minorHAnsi"/>
                <w:szCs w:val="24"/>
              </w:rPr>
              <m:t>x</m:t>
            </m:r>
          </m:e>
          <m:sub>
            <m:r>
              <m:rPr>
                <m:sty m:val="p"/>
              </m:rPr>
              <w:rPr>
                <w:rFonts w:ascii="Cambria Math" w:hAnsi="Cambria Math" w:cstheme="minorHAnsi"/>
                <w:szCs w:val="24"/>
              </w:rPr>
              <m:t>r</m:t>
            </m:r>
          </m:sub>
        </m:sSub>
      </m:oMath>
      <w:r w:rsidRPr="00023BB2">
        <w:rPr>
          <w:rFonts w:cstheme="minorHAnsi"/>
          <w:szCs w:val="24"/>
        </w:rPr>
        <w:t xml:space="preserve"> </w:t>
      </w:r>
      <w:r w:rsidR="00980F52" w:rsidRPr="00023BB2">
        <w:rPr>
          <w:rFonts w:cstheme="minorHAnsi"/>
          <w:szCs w:val="24"/>
        </w:rPr>
        <w:t xml:space="preserve">used for </w:t>
      </w:r>
      <w:r w:rsidR="00E61F92" w:rsidRPr="00023BB2">
        <w:rPr>
          <w:rFonts w:cstheme="minorHAnsi"/>
          <w:szCs w:val="24"/>
        </w:rPr>
        <w:t>determining</w:t>
      </w:r>
      <w:r w:rsidR="00980F52" w:rsidRPr="00023BB2">
        <w:rPr>
          <w:rFonts w:cstheme="minorHAnsi"/>
          <w:szCs w:val="24"/>
        </w:rPr>
        <w:t xml:space="preserve"> the weighting function </w:t>
      </w:r>
      <w:r w:rsidRPr="00023BB2">
        <w:rPr>
          <w:rFonts w:cstheme="minorHAnsi"/>
          <w:szCs w:val="24"/>
        </w:rPr>
        <w:t>is chosen to be 16 m from the track</w:t>
      </w:r>
      <w:r w:rsidR="00B94A85" w:rsidRPr="00023BB2">
        <w:rPr>
          <w:rFonts w:cstheme="minorHAnsi"/>
          <w:szCs w:val="24"/>
        </w:rPr>
        <w:t>,</w:t>
      </w:r>
      <w:r w:rsidR="00DB4928" w:rsidRPr="00023BB2">
        <w:rPr>
          <w:rFonts w:cstheme="minorHAnsi"/>
          <w:szCs w:val="24"/>
        </w:rPr>
        <w:t xml:space="preserve"> which </w:t>
      </w:r>
      <w:r w:rsidR="00DF32F6" w:rsidRPr="00023BB2">
        <w:rPr>
          <w:rFonts w:cstheme="minorHAnsi"/>
          <w:szCs w:val="24"/>
        </w:rPr>
        <w:t xml:space="preserve">is a typical distance </w:t>
      </w:r>
      <w:r w:rsidR="00562463" w:rsidRPr="00023BB2">
        <w:rPr>
          <w:rFonts w:cstheme="minorHAnsi"/>
          <w:szCs w:val="24"/>
        </w:rPr>
        <w:t xml:space="preserve">from </w:t>
      </w:r>
      <w:r w:rsidR="00DF32F6" w:rsidRPr="00023BB2">
        <w:rPr>
          <w:rFonts w:cstheme="minorHAnsi"/>
          <w:szCs w:val="24"/>
        </w:rPr>
        <w:t>a railway to the nearest building in a suburban area.</w:t>
      </w:r>
      <w:r w:rsidRPr="00023BB2">
        <w:rPr>
          <w:rFonts w:cstheme="minorHAnsi"/>
          <w:szCs w:val="24"/>
        </w:rPr>
        <w:t xml:space="preserve"> </w:t>
      </w:r>
      <w:r w:rsidR="00DE287C" w:rsidRPr="00023BB2">
        <w:rPr>
          <w:rFonts w:cstheme="minorHAnsi"/>
          <w:szCs w:val="24"/>
        </w:rPr>
        <w:t xml:space="preserve">The </w:t>
      </w:r>
      <w:r w:rsidR="00274812" w:rsidRPr="00023BB2">
        <w:rPr>
          <w:rFonts w:cstheme="minorHAnsi"/>
          <w:szCs w:val="24"/>
        </w:rPr>
        <w:t xml:space="preserve">nominal </w:t>
      </w:r>
      <w:r w:rsidR="00DE287C" w:rsidRPr="00023BB2">
        <w:rPr>
          <w:rFonts w:cstheme="minorHAnsi"/>
          <w:szCs w:val="24"/>
        </w:rPr>
        <w:t>track properties used for the</w:t>
      </w:r>
      <w:r w:rsidR="00274812" w:rsidRPr="00023BB2">
        <w:rPr>
          <w:rFonts w:cstheme="minorHAnsi"/>
          <w:szCs w:val="24"/>
        </w:rPr>
        <w:t>se</w:t>
      </w:r>
      <w:r w:rsidR="00DE287C" w:rsidRPr="00023BB2">
        <w:rPr>
          <w:rFonts w:cstheme="minorHAnsi"/>
          <w:szCs w:val="24"/>
        </w:rPr>
        <w:t xml:space="preserve"> </w:t>
      </w:r>
      <w:r w:rsidR="00274812" w:rsidRPr="00023BB2">
        <w:rPr>
          <w:rFonts w:cstheme="minorHAnsi"/>
          <w:szCs w:val="24"/>
        </w:rPr>
        <w:t xml:space="preserve">calculations </w:t>
      </w:r>
      <w:r w:rsidR="00DE287C" w:rsidRPr="00023BB2">
        <w:rPr>
          <w:rFonts w:cstheme="minorHAnsi"/>
          <w:szCs w:val="24"/>
        </w:rPr>
        <w:t xml:space="preserve">are given in </w:t>
      </w:r>
      <w:r w:rsidR="00DE287C" w:rsidRPr="00023BB2">
        <w:rPr>
          <w:rFonts w:cstheme="minorHAnsi"/>
          <w:szCs w:val="24"/>
        </w:rPr>
        <w:fldChar w:fldCharType="begin"/>
      </w:r>
      <w:r w:rsidR="00DE287C" w:rsidRPr="00023BB2">
        <w:rPr>
          <w:rFonts w:cstheme="minorHAnsi"/>
          <w:szCs w:val="24"/>
        </w:rPr>
        <w:instrText xml:space="preserve"> REF _Ref140157858 \h  \* MERGEFORMAT </w:instrText>
      </w:r>
      <w:r w:rsidR="00DE287C" w:rsidRPr="00023BB2">
        <w:rPr>
          <w:rFonts w:cstheme="minorHAnsi"/>
          <w:szCs w:val="24"/>
        </w:rPr>
      </w:r>
      <w:r w:rsidR="00DE287C" w:rsidRPr="00023BB2">
        <w:rPr>
          <w:rFonts w:cstheme="minorHAnsi"/>
          <w:szCs w:val="24"/>
        </w:rPr>
        <w:fldChar w:fldCharType="separate"/>
      </w:r>
      <w:r w:rsidR="00655E5F" w:rsidRPr="00023BB2">
        <w:rPr>
          <w:rFonts w:cstheme="minorHAnsi"/>
          <w:szCs w:val="24"/>
        </w:rPr>
        <w:t>Table 1</w:t>
      </w:r>
      <w:r w:rsidR="00DE287C" w:rsidRPr="00023BB2">
        <w:rPr>
          <w:rFonts w:cstheme="minorHAnsi"/>
          <w:szCs w:val="24"/>
        </w:rPr>
        <w:fldChar w:fldCharType="end"/>
      </w:r>
      <w:r w:rsidR="00DE287C" w:rsidRPr="00023BB2">
        <w:rPr>
          <w:rFonts w:cstheme="minorHAnsi"/>
          <w:szCs w:val="24"/>
        </w:rPr>
        <w:t xml:space="preserve">. The soil </w:t>
      </w:r>
      <w:r w:rsidR="008E42B7" w:rsidRPr="00023BB2">
        <w:rPr>
          <w:rFonts w:cstheme="minorHAnsi"/>
          <w:szCs w:val="24"/>
        </w:rPr>
        <w:t xml:space="preserve">is assumed to have </w:t>
      </w:r>
      <w:r w:rsidR="00DE287C" w:rsidRPr="00023BB2">
        <w:rPr>
          <w:rFonts w:cstheme="minorHAnsi"/>
          <w:szCs w:val="24"/>
        </w:rPr>
        <w:t>a medium</w:t>
      </w:r>
      <w:r w:rsidR="009321F0" w:rsidRPr="00023BB2">
        <w:rPr>
          <w:rFonts w:cstheme="minorHAnsi"/>
          <w:szCs w:val="24"/>
        </w:rPr>
        <w:t xml:space="preserve"> </w:t>
      </w:r>
      <w:r w:rsidR="00DE287C" w:rsidRPr="00023BB2">
        <w:rPr>
          <w:rFonts w:cstheme="minorHAnsi"/>
          <w:szCs w:val="24"/>
        </w:rPr>
        <w:t xml:space="preserve">stiffness with </w:t>
      </w:r>
      <w:r w:rsidR="000E6FC3" w:rsidRPr="00023BB2">
        <w:rPr>
          <w:rFonts w:cstheme="minorHAnsi"/>
          <w:szCs w:val="24"/>
        </w:rPr>
        <w:t xml:space="preserve">a </w:t>
      </w:r>
      <w:r w:rsidR="00DE287C" w:rsidRPr="00023BB2">
        <w:rPr>
          <w:rFonts w:cstheme="minorHAnsi"/>
          <w:szCs w:val="24"/>
        </w:rPr>
        <w:t xml:space="preserve">shear (S-) wave speed of 200 </w:t>
      </w:r>
      <m:oMath>
        <m:r>
          <m:rPr>
            <m:sty m:val="p"/>
          </m:rPr>
          <w:rPr>
            <w:rFonts w:ascii="Cambria Math" w:hAnsi="Cambria Math" w:cstheme="minorHAnsi"/>
            <w:szCs w:val="24"/>
          </w:rPr>
          <m:t>m/s</m:t>
        </m:r>
      </m:oMath>
      <w:r w:rsidR="00DE287C" w:rsidRPr="00023BB2">
        <w:rPr>
          <w:rFonts w:cstheme="minorHAnsi"/>
          <w:szCs w:val="24"/>
        </w:rPr>
        <w:t xml:space="preserve"> and </w:t>
      </w:r>
      <w:r w:rsidR="000E6FC3" w:rsidRPr="00023BB2">
        <w:rPr>
          <w:rFonts w:cstheme="minorHAnsi"/>
          <w:szCs w:val="24"/>
        </w:rPr>
        <w:t xml:space="preserve">a </w:t>
      </w:r>
      <w:r w:rsidR="00DE287C" w:rsidRPr="00023BB2">
        <w:rPr>
          <w:rFonts w:cstheme="minorHAnsi"/>
          <w:szCs w:val="24"/>
        </w:rPr>
        <w:t xml:space="preserve">compressional (P-) wave speed of 400 </w:t>
      </w:r>
      <m:oMath>
        <m:r>
          <m:rPr>
            <m:sty m:val="p"/>
          </m:rPr>
          <w:rPr>
            <w:rFonts w:ascii="Cambria Math" w:hAnsi="Cambria Math" w:cstheme="minorHAnsi"/>
            <w:szCs w:val="24"/>
          </w:rPr>
          <m:t>m/s</m:t>
        </m:r>
      </m:oMath>
      <w:r w:rsidR="00DE287C" w:rsidRPr="00023BB2">
        <w:rPr>
          <w:rFonts w:cstheme="minorHAnsi"/>
          <w:szCs w:val="24"/>
        </w:rPr>
        <w:t xml:space="preserve">. The density of the soil is 1800 </w:t>
      </w:r>
      <m:oMath>
        <m:r>
          <m:rPr>
            <m:sty m:val="p"/>
          </m:rPr>
          <w:rPr>
            <w:rFonts w:ascii="Cambria Math" w:hAnsi="Cambria Math" w:cstheme="minorHAnsi"/>
            <w:szCs w:val="24"/>
          </w:rPr>
          <m:t>kg/</m:t>
        </m:r>
        <m:sSup>
          <m:sSupPr>
            <m:ctrlPr>
              <w:rPr>
                <w:rFonts w:ascii="Cambria Math" w:hAnsi="Cambria Math" w:cstheme="minorHAnsi"/>
                <w:iCs/>
                <w:szCs w:val="24"/>
              </w:rPr>
            </m:ctrlPr>
          </m:sSupPr>
          <m:e>
            <m:r>
              <m:rPr>
                <m:sty m:val="p"/>
              </m:rPr>
              <w:rPr>
                <w:rFonts w:ascii="Cambria Math" w:hAnsi="Cambria Math" w:cstheme="minorHAnsi"/>
                <w:szCs w:val="24"/>
              </w:rPr>
              <m:t>m</m:t>
            </m:r>
          </m:e>
          <m:sup>
            <m:r>
              <m:rPr>
                <m:sty m:val="p"/>
              </m:rPr>
              <w:rPr>
                <w:rFonts w:ascii="Cambria Math" w:hAnsi="Cambria Math" w:cstheme="minorHAnsi"/>
                <w:szCs w:val="24"/>
              </w:rPr>
              <m:t>3</m:t>
            </m:r>
          </m:sup>
        </m:sSup>
      </m:oMath>
      <w:r w:rsidR="00DE287C" w:rsidRPr="00023BB2">
        <w:rPr>
          <w:rFonts w:cstheme="minorHAnsi"/>
          <w:szCs w:val="24"/>
        </w:rPr>
        <w:t xml:space="preserve"> and </w:t>
      </w:r>
      <w:r w:rsidR="00F838D0" w:rsidRPr="00023BB2">
        <w:rPr>
          <w:rFonts w:cstheme="minorHAnsi"/>
          <w:szCs w:val="24"/>
        </w:rPr>
        <w:t xml:space="preserve">the </w:t>
      </w:r>
      <w:r w:rsidR="00DE287C" w:rsidRPr="00023BB2">
        <w:rPr>
          <w:rFonts w:cstheme="minorHAnsi"/>
          <w:szCs w:val="24"/>
        </w:rPr>
        <w:t xml:space="preserve">hysteretic damping loss factor </w:t>
      </w:r>
      <w:r w:rsidR="00F838D0" w:rsidRPr="00023BB2">
        <w:rPr>
          <w:rFonts w:cstheme="minorHAnsi"/>
          <w:szCs w:val="24"/>
        </w:rPr>
        <w:t xml:space="preserve">is </w:t>
      </w:r>
      <w:r w:rsidR="00DE287C" w:rsidRPr="00023BB2">
        <w:rPr>
          <w:rFonts w:cstheme="minorHAnsi"/>
          <w:szCs w:val="24"/>
        </w:rPr>
        <w:t>0.05</w:t>
      </w:r>
      <w:r w:rsidRPr="00023BB2">
        <w:rPr>
          <w:rFonts w:cstheme="minorHAnsi"/>
          <w:szCs w:val="24"/>
        </w:rPr>
        <w:t xml:space="preserve"> (</w:t>
      </w:r>
      <w:r w:rsidR="00F838D0" w:rsidRPr="00023BB2">
        <w:rPr>
          <w:rFonts w:cstheme="minorHAnsi"/>
          <w:szCs w:val="24"/>
        </w:rPr>
        <w:t xml:space="preserve">equivalent to a </w:t>
      </w:r>
      <w:r w:rsidRPr="00023BB2">
        <w:rPr>
          <w:rFonts w:cstheme="minorHAnsi"/>
          <w:szCs w:val="24"/>
        </w:rPr>
        <w:t>damping ratio of 0.025)</w:t>
      </w:r>
      <w:r w:rsidR="00DE287C" w:rsidRPr="00023BB2">
        <w:rPr>
          <w:rFonts w:cstheme="minorHAnsi"/>
          <w:szCs w:val="24"/>
        </w:rPr>
        <w:t xml:space="preserve">. </w:t>
      </w:r>
    </w:p>
    <w:p w14:paraId="7D4658DB" w14:textId="00D7D185" w:rsidR="00BF47B3" w:rsidRPr="00023BB2" w:rsidRDefault="00FF1EEE" w:rsidP="00FF1EEE">
      <w:pPr>
        <w:pStyle w:val="Heading2"/>
      </w:pPr>
      <w:r w:rsidRPr="00023BB2">
        <w:t xml:space="preserve">3.1 </w:t>
      </w:r>
      <w:r w:rsidR="00BF47B3" w:rsidRPr="00023BB2">
        <w:t>Ground-borne vibration</w:t>
      </w:r>
    </w:p>
    <w:p w14:paraId="364CADBC" w14:textId="30925594" w:rsidR="00422DAD" w:rsidRPr="00023BB2" w:rsidRDefault="00422DAD" w:rsidP="00A70EDF">
      <w:pPr>
        <w:rPr>
          <w:rFonts w:cstheme="minorHAnsi"/>
          <w:szCs w:val="24"/>
        </w:rPr>
      </w:pPr>
      <w:r w:rsidRPr="00023BB2">
        <w:rPr>
          <w:rFonts w:cstheme="minorHAnsi"/>
          <w:szCs w:val="24"/>
        </w:rPr>
        <w:t>For the case of ground-borne vibration</w:t>
      </w:r>
      <w:bookmarkEnd w:id="12"/>
      <w:r w:rsidRPr="00023BB2">
        <w:rPr>
          <w:rFonts w:cstheme="minorHAnsi"/>
          <w:szCs w:val="24"/>
        </w:rPr>
        <w:t xml:space="preserve">, the weighting function </w:t>
      </w:r>
      <m:oMath>
        <m:sSub>
          <m:sSubPr>
            <m:ctrlPr>
              <w:rPr>
                <w:rFonts w:ascii="Cambria Math" w:hAnsi="Cambria Math" w:cstheme="minorHAnsi"/>
                <w:iCs/>
              </w:rPr>
            </m:ctrlPr>
          </m:sSubPr>
          <m:e>
            <m:r>
              <m:rPr>
                <m:sty m:val="p"/>
              </m:rPr>
              <w:rPr>
                <w:rFonts w:ascii="Cambria Math" w:hAnsi="Cambria Math" w:cstheme="minorHAnsi"/>
              </w:rPr>
              <m:t>W</m:t>
            </m:r>
          </m:e>
          <m:sub>
            <m:r>
              <m:rPr>
                <m:sty m:val="p"/>
              </m:rPr>
              <w:rPr>
                <w:rFonts w:ascii="Cambria Math" w:hAnsi="Cambria Math" w:cstheme="minorHAnsi"/>
              </w:rPr>
              <m:t>F,</m:t>
            </m:r>
            <m:r>
              <w:rPr>
                <w:rFonts w:ascii="Cambria Math" w:hAnsi="Cambria Math" w:cstheme="minorHAnsi"/>
              </w:rPr>
              <m:t>1</m:t>
            </m:r>
          </m:sub>
        </m:sSub>
      </m:oMath>
      <w:r w:rsidRPr="00023BB2">
        <w:rPr>
          <w:rFonts w:cstheme="minorHAnsi"/>
          <w:szCs w:val="24"/>
        </w:rPr>
        <w:t xml:space="preserve"> is formed </w:t>
      </w:r>
      <w:r w:rsidR="00654712" w:rsidRPr="00023BB2">
        <w:rPr>
          <w:rFonts w:cstheme="minorHAnsi"/>
          <w:szCs w:val="24"/>
        </w:rPr>
        <w:t>by</w:t>
      </w:r>
      <w:r w:rsidRPr="00023BB2">
        <w:rPr>
          <w:rFonts w:cstheme="minorHAnsi"/>
          <w:szCs w:val="24"/>
        </w:rPr>
        <w:t>:</w:t>
      </w:r>
    </w:p>
    <w:p w14:paraId="496D8EB7" w14:textId="51A6E1FF" w:rsidR="00ED4EA5" w:rsidRPr="00023BB2" w:rsidRDefault="00B0671B" w:rsidP="00ED4EA5">
      <w:pPr>
        <w:numPr>
          <w:ilvl w:val="0"/>
          <w:numId w:val="6"/>
        </w:numPr>
        <w:rPr>
          <w:iCs/>
        </w:rPr>
      </w:pPr>
      <w:r w:rsidRPr="00023BB2">
        <w:t>the</w:t>
      </w:r>
      <w:r w:rsidR="00ED4EA5" w:rsidRPr="00023BB2">
        <w:t xml:space="preserve"> line source transfer mobility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Y</m:t>
                </m:r>
              </m:e>
              <m:sub>
                <m:r>
                  <w:rPr>
                    <w:rFonts w:ascii="Cambria Math" w:hAnsi="Cambria Math"/>
                  </w:rPr>
                  <m:t>L</m:t>
                </m:r>
              </m:sub>
            </m:sSub>
          </m:sub>
        </m:sSub>
        <m:d>
          <m:dPr>
            <m:ctrlPr>
              <w:rPr>
                <w:rFonts w:ascii="Cambria Math" w:hAnsi="Cambria Math"/>
              </w:rPr>
            </m:ctrlPr>
          </m:dPr>
          <m:e>
            <m:r>
              <m:rPr>
                <m:sty m:val="b"/>
              </m:rPr>
              <w:rPr>
                <w:rFonts w:ascii="Cambria Math" w:hAnsi="Cambria Math"/>
              </w:rPr>
              <m:t>X</m:t>
            </m:r>
            <m:r>
              <w:rPr>
                <w:rFonts w:ascii="Cambria Math" w:hAnsi="Cambria Math"/>
              </w:rPr>
              <m:t>,</m:t>
            </m:r>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oMath>
      <w:r w:rsidR="00ED4EA5" w:rsidRPr="00023BB2">
        <w:t xml:space="preserve"> for </w:t>
      </w:r>
      <w:r w:rsidRPr="00023BB2">
        <w:t>a</w:t>
      </w:r>
      <w:r w:rsidR="00ED4EA5" w:rsidRPr="00023BB2">
        <w:t xml:space="preserve"> </w:t>
      </w:r>
      <w:r w:rsidRPr="00023BB2">
        <w:t>reference</w:t>
      </w:r>
      <w:r w:rsidR="00ED4EA5" w:rsidRPr="00023BB2">
        <w:t xml:space="preserve"> track on </w:t>
      </w:r>
      <w:r w:rsidR="00084F76" w:rsidRPr="00023BB2">
        <w:t>the</w:t>
      </w:r>
      <w:r w:rsidR="00ED4EA5" w:rsidRPr="00023BB2">
        <w:t xml:space="preserve"> </w:t>
      </w:r>
      <w:r w:rsidRPr="00023BB2">
        <w:t>nominal</w:t>
      </w:r>
      <w:r w:rsidR="00ED4EA5" w:rsidRPr="00023BB2">
        <w:t xml:space="preserve"> soil and at the receiver distance </w:t>
      </w:r>
      <m:oMath>
        <m:sSub>
          <m:sSubPr>
            <m:ctrlPr>
              <w:rPr>
                <w:rFonts w:ascii="Cambria Math" w:hAnsi="Cambria Math"/>
                <w:iCs/>
              </w:rPr>
            </m:ctrlPr>
          </m:sSubPr>
          <m:e>
            <m:r>
              <m:rPr>
                <m:sty m:val="b"/>
              </m:rPr>
              <w:rPr>
                <w:rFonts w:ascii="Cambria Math" w:hAnsi="Cambria Math"/>
              </w:rPr>
              <m:t>x</m:t>
            </m:r>
          </m:e>
          <m:sub>
            <m:r>
              <m:rPr>
                <m:sty m:val="p"/>
              </m:rPr>
              <w:rPr>
                <w:rFonts w:ascii="Cambria Math" w:hAnsi="Cambria Math"/>
              </w:rPr>
              <m:t>r</m:t>
            </m:r>
          </m:sub>
        </m:sSub>
      </m:oMath>
      <w:r w:rsidR="00BD41AF" w:rsidRPr="00023BB2">
        <w:rPr>
          <w:rFonts w:eastAsiaTheme="minorEastAsia"/>
          <w:iCs/>
        </w:rPr>
        <w:t xml:space="preserve"> as described above</w:t>
      </w:r>
      <w:r w:rsidR="00ED4EA5" w:rsidRPr="00023BB2">
        <w:t>,</w:t>
      </w:r>
    </w:p>
    <w:p w14:paraId="64D1EB69" w14:textId="1134708C" w:rsidR="007A1DA8" w:rsidRPr="00023BB2" w:rsidRDefault="00B43113" w:rsidP="00ED4EA5">
      <w:pPr>
        <w:numPr>
          <w:ilvl w:val="0"/>
          <w:numId w:val="6"/>
        </w:numPr>
      </w:pPr>
      <w:r w:rsidRPr="00023BB2">
        <w:t>a</w:t>
      </w:r>
      <w:r w:rsidR="00ED4EA5" w:rsidRPr="00023BB2">
        <w:t xml:space="preserve"> building coupling function </w:t>
      </w:r>
      <m:oMath>
        <m:sSubSup>
          <m:sSubSupPr>
            <m:ctrlPr>
              <w:rPr>
                <w:rFonts w:ascii="Cambria Math" w:hAnsi="Cambria Math"/>
                <w:i/>
              </w:rPr>
            </m:ctrlPr>
          </m:sSubSupPr>
          <m:e>
            <m:r>
              <w:rPr>
                <w:rFonts w:ascii="Cambria Math" w:hAnsi="Cambria Math"/>
              </w:rPr>
              <m:t>C</m:t>
            </m:r>
          </m:e>
          <m:sub>
            <m:r>
              <w:rPr>
                <w:rFonts w:ascii="Cambria Math" w:hAnsi="Cambria Math"/>
              </w:rPr>
              <m:t>T</m:t>
            </m:r>
          </m:sub>
          <m:sup>
            <m:r>
              <m:rPr>
                <m:sty m:val="p"/>
              </m:rPr>
              <w:rPr>
                <w:rFonts w:ascii="Cambria Math" w:hAnsi="Cambria Math"/>
              </w:rPr>
              <m:t>vib</m:t>
            </m:r>
          </m:sup>
        </m:sSubSup>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e>
        </m:d>
      </m:oMath>
      <w:r w:rsidR="005762C2" w:rsidRPr="00023BB2">
        <w:t xml:space="preserve"> </w:t>
      </w:r>
      <w:r w:rsidR="00ED4EA5" w:rsidRPr="00023BB2">
        <w:t xml:space="preserve">between the vibration at the ground </w:t>
      </w:r>
      <w:r w:rsidR="0095091A" w:rsidRPr="00023BB2">
        <w:t xml:space="preserve">surface </w:t>
      </w:r>
      <w:r w:rsidR="00ED4EA5" w:rsidRPr="00023BB2">
        <w:t xml:space="preserve">and the vibration of the floor </w:t>
      </w:r>
      <w:r w:rsidR="00DC75DC" w:rsidRPr="00023BB2">
        <w:t xml:space="preserve">and/or walls </w:t>
      </w:r>
      <w:r w:rsidR="00ED4EA5" w:rsidRPr="00023BB2">
        <w:t>in the building for a chosen nominal building</w:t>
      </w:r>
      <w:r w:rsidR="0095091A" w:rsidRPr="00023BB2">
        <w:t>,</w:t>
      </w:r>
      <w:r w:rsidR="00ED4EA5" w:rsidRPr="00023BB2">
        <w:t xml:space="preserve"> and</w:t>
      </w:r>
    </w:p>
    <w:p w14:paraId="1D23B63A" w14:textId="7F4383F8" w:rsidR="00AE543F" w:rsidRPr="00023BB2" w:rsidRDefault="00ED4EA5" w:rsidP="00ED4EA5">
      <w:pPr>
        <w:numPr>
          <w:ilvl w:val="0"/>
          <w:numId w:val="6"/>
        </w:numPr>
      </w:pPr>
      <w:r w:rsidRPr="00023BB2">
        <w:t xml:space="preserve">the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023BB2">
        <w:rPr>
          <w:iCs/>
        </w:rPr>
        <w:t xml:space="preserve"> </w:t>
      </w:r>
      <w:r w:rsidR="00471313" w:rsidRPr="00023BB2">
        <w:rPr>
          <w:iCs/>
        </w:rPr>
        <w:t xml:space="preserve">acceleration </w:t>
      </w:r>
      <w:r w:rsidRPr="00023BB2">
        <w:rPr>
          <w:iCs/>
        </w:rPr>
        <w:t>weighting curve based on human perception of vibration according to ISO2631-2:2003</w:t>
      </w:r>
      <w:r w:rsidR="00B43113" w:rsidRPr="00023BB2">
        <w:rPr>
          <w:iCs/>
        </w:rPr>
        <w:t xml:space="preserve"> [</w:t>
      </w:r>
      <w:r w:rsidR="00B43113" w:rsidRPr="00023BB2">
        <w:rPr>
          <w:iCs/>
        </w:rPr>
        <w:fldChar w:fldCharType="begin"/>
      </w:r>
      <w:r w:rsidR="00B43113" w:rsidRPr="00023BB2">
        <w:rPr>
          <w:iCs/>
        </w:rPr>
        <w:instrText xml:space="preserve"> REF _Ref140154258 \r \h </w:instrText>
      </w:r>
      <w:r w:rsidR="00B43113" w:rsidRPr="00023BB2">
        <w:rPr>
          <w:iCs/>
        </w:rPr>
      </w:r>
      <w:r w:rsidR="00B43113" w:rsidRPr="00023BB2">
        <w:rPr>
          <w:iCs/>
        </w:rPr>
        <w:fldChar w:fldCharType="separate"/>
      </w:r>
      <w:r w:rsidR="00655E5F" w:rsidRPr="00023BB2">
        <w:rPr>
          <w:iCs/>
        </w:rPr>
        <w:t>26</w:t>
      </w:r>
      <w:r w:rsidR="00B43113" w:rsidRPr="00023BB2">
        <w:rPr>
          <w:iCs/>
        </w:rPr>
        <w:fldChar w:fldCharType="end"/>
      </w:r>
      <w:r w:rsidR="00B43113" w:rsidRPr="00023BB2">
        <w:rPr>
          <w:iCs/>
        </w:rPr>
        <w:t>]</w:t>
      </w:r>
      <w:r w:rsidR="009D1246" w:rsidRPr="00023BB2">
        <w:rPr>
          <w:iCs/>
        </w:rPr>
        <w:t xml:space="preserve">, but converted to apply to </w:t>
      </w:r>
      <w:r w:rsidR="00C920E5" w:rsidRPr="00023BB2">
        <w:rPr>
          <w:iCs/>
        </w:rPr>
        <w:t xml:space="preserve">a </w:t>
      </w:r>
      <w:r w:rsidR="009D1246" w:rsidRPr="00023BB2">
        <w:rPr>
          <w:iCs/>
        </w:rPr>
        <w:t>velocity</w:t>
      </w:r>
      <w:r w:rsidR="00C920E5" w:rsidRPr="00023BB2">
        <w:rPr>
          <w:iCs/>
        </w:rPr>
        <w:t xml:space="preserve"> spectrum</w:t>
      </w:r>
      <w:r w:rsidRPr="00023BB2">
        <w:rPr>
          <w:iCs/>
        </w:rPr>
        <w:t>.</w:t>
      </w:r>
    </w:p>
    <w:p w14:paraId="1CC8F337" w14:textId="1A4C3C02" w:rsidR="00952F74" w:rsidRPr="00023BB2" w:rsidRDefault="00952F74" w:rsidP="00F56409">
      <w:pPr>
        <w:pStyle w:val="Caption"/>
        <w:keepNext/>
        <w:jc w:val="center"/>
        <w:rPr>
          <w:b/>
          <w:bCs/>
          <w:i w:val="0"/>
          <w:iCs w:val="0"/>
          <w:color w:val="auto"/>
          <w:sz w:val="20"/>
          <w:szCs w:val="20"/>
        </w:rPr>
      </w:pPr>
      <w:bookmarkStart w:id="13" w:name="_Ref140157858"/>
      <w:r w:rsidRPr="00023BB2">
        <w:rPr>
          <w:b/>
          <w:bCs/>
          <w:i w:val="0"/>
          <w:iCs w:val="0"/>
          <w:color w:val="auto"/>
          <w:sz w:val="20"/>
          <w:szCs w:val="20"/>
        </w:rPr>
        <w:t xml:space="preserve">Table </w:t>
      </w:r>
      <w:r w:rsidRPr="00023BB2">
        <w:rPr>
          <w:b/>
          <w:bCs/>
          <w:i w:val="0"/>
          <w:iCs w:val="0"/>
          <w:color w:val="auto"/>
          <w:sz w:val="20"/>
          <w:szCs w:val="20"/>
        </w:rPr>
        <w:fldChar w:fldCharType="begin"/>
      </w:r>
      <w:r w:rsidRPr="00023BB2">
        <w:rPr>
          <w:b/>
          <w:bCs/>
          <w:i w:val="0"/>
          <w:iCs w:val="0"/>
          <w:color w:val="auto"/>
          <w:sz w:val="20"/>
          <w:szCs w:val="20"/>
        </w:rPr>
        <w:instrText xml:space="preserve"> SEQ Table \* ARABIC </w:instrText>
      </w:r>
      <w:r w:rsidRPr="00023BB2">
        <w:rPr>
          <w:b/>
          <w:bCs/>
          <w:i w:val="0"/>
          <w:iCs w:val="0"/>
          <w:color w:val="auto"/>
          <w:sz w:val="20"/>
          <w:szCs w:val="20"/>
        </w:rPr>
        <w:fldChar w:fldCharType="separate"/>
      </w:r>
      <w:r w:rsidR="00655E5F" w:rsidRPr="00023BB2">
        <w:rPr>
          <w:b/>
          <w:bCs/>
          <w:i w:val="0"/>
          <w:iCs w:val="0"/>
          <w:noProof/>
          <w:color w:val="auto"/>
          <w:sz w:val="20"/>
          <w:szCs w:val="20"/>
        </w:rPr>
        <w:t>1</w:t>
      </w:r>
      <w:r w:rsidRPr="00023BB2">
        <w:rPr>
          <w:b/>
          <w:bCs/>
          <w:i w:val="0"/>
          <w:iCs w:val="0"/>
          <w:color w:val="auto"/>
          <w:sz w:val="20"/>
          <w:szCs w:val="20"/>
        </w:rPr>
        <w:fldChar w:fldCharType="end"/>
      </w:r>
      <w:bookmarkEnd w:id="13"/>
      <w:r w:rsidRPr="00023BB2">
        <w:rPr>
          <w:i w:val="0"/>
          <w:iCs w:val="0"/>
          <w:color w:val="auto"/>
          <w:sz w:val="20"/>
          <w:szCs w:val="20"/>
        </w:rPr>
        <w:t xml:space="preserve">. </w:t>
      </w:r>
      <w:r w:rsidR="00F56409" w:rsidRPr="00023BB2">
        <w:rPr>
          <w:i w:val="0"/>
          <w:iCs w:val="0"/>
          <w:color w:val="auto"/>
          <w:sz w:val="20"/>
          <w:szCs w:val="20"/>
        </w:rPr>
        <w:t>Properties of the nomina</w:t>
      </w:r>
      <w:r w:rsidR="00FA4A9C" w:rsidRPr="00023BB2">
        <w:rPr>
          <w:i w:val="0"/>
          <w:iCs w:val="0"/>
          <w:color w:val="auto"/>
          <w:sz w:val="20"/>
          <w:szCs w:val="20"/>
        </w:rPr>
        <w:t>l</w:t>
      </w:r>
      <w:r w:rsidR="00F56409" w:rsidRPr="00023BB2">
        <w:rPr>
          <w:i w:val="0"/>
          <w:iCs w:val="0"/>
          <w:color w:val="auto"/>
          <w:sz w:val="20"/>
          <w:szCs w:val="20"/>
        </w:rPr>
        <w:t xml:space="preserve"> ballasted track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93"/>
        <w:gridCol w:w="3255"/>
        <w:gridCol w:w="2259"/>
      </w:tblGrid>
      <w:tr w:rsidR="00023BB2" w:rsidRPr="00023BB2" w14:paraId="20EE3A31" w14:textId="77777777" w:rsidTr="00262C97">
        <w:trPr>
          <w:cantSplit/>
          <w:trHeight w:val="227"/>
          <w:jc w:val="center"/>
        </w:trPr>
        <w:tc>
          <w:tcPr>
            <w:tcW w:w="993" w:type="dxa"/>
            <w:vMerge w:val="restart"/>
            <w:tcBorders>
              <w:top w:val="single" w:sz="12" w:space="0" w:color="auto"/>
            </w:tcBorders>
            <w:vAlign w:val="center"/>
          </w:tcPr>
          <w:p w14:paraId="6E903449"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Rail UIC60</w:t>
            </w:r>
          </w:p>
        </w:tc>
        <w:tc>
          <w:tcPr>
            <w:tcW w:w="3255" w:type="dxa"/>
            <w:tcBorders>
              <w:top w:val="single" w:sz="12" w:space="0" w:color="auto"/>
              <w:bottom w:val="nil"/>
            </w:tcBorders>
            <w:vAlign w:val="center"/>
          </w:tcPr>
          <w:p w14:paraId="2D32D805"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 xml:space="preserve">Bending stiffness </w:t>
            </w:r>
          </w:p>
        </w:tc>
        <w:tc>
          <w:tcPr>
            <w:tcW w:w="2259" w:type="dxa"/>
            <w:tcBorders>
              <w:top w:val="single" w:sz="12" w:space="0" w:color="auto"/>
              <w:bottom w:val="nil"/>
            </w:tcBorders>
            <w:vAlign w:val="center"/>
          </w:tcPr>
          <w:p w14:paraId="12960944" w14:textId="5EFBDBA4" w:rsidR="004141E2" w:rsidRPr="00023BB2" w:rsidRDefault="001D592D" w:rsidP="00262C97">
            <w:pPr>
              <w:keepNext/>
              <w:spacing w:line="240" w:lineRule="auto"/>
              <w:jc w:val="left"/>
              <w:rPr>
                <w:rFonts w:cs="Times New Roman"/>
                <w:i/>
                <w:noProof/>
                <w:sz w:val="20"/>
                <w:szCs w:val="20"/>
              </w:rPr>
            </w:pPr>
            <m:oMathPara>
              <m:oMathParaPr>
                <m:jc m:val="left"/>
              </m:oMathParaPr>
              <m:oMath>
                <m:r>
                  <w:rPr>
                    <w:rFonts w:ascii="Cambria Math" w:hAnsi="Cambria Math" w:cs="Times New Roman"/>
                    <w:noProof/>
                    <w:sz w:val="20"/>
                    <w:szCs w:val="20"/>
                  </w:rPr>
                  <m:t xml:space="preserve">6.4 </m:t>
                </m:r>
                <m:r>
                  <m:rPr>
                    <m:sty m:val="p"/>
                  </m:rPr>
                  <w:rPr>
                    <w:rFonts w:ascii="Cambria Math" w:hAnsi="Cambria Math" w:cs="Times New Roman"/>
                    <w:noProof/>
                    <w:sz w:val="20"/>
                    <w:szCs w:val="20"/>
                  </w:rPr>
                  <m:t xml:space="preserve">MN </m:t>
                </m:r>
                <m:sSup>
                  <m:sSupPr>
                    <m:ctrlPr>
                      <w:rPr>
                        <w:rFonts w:ascii="Cambria Math" w:hAnsi="Cambria Math" w:cs="Times New Roman"/>
                        <w:iCs/>
                        <w:noProof/>
                        <w:sz w:val="20"/>
                        <w:szCs w:val="20"/>
                      </w:rPr>
                    </m:ctrlPr>
                  </m:sSupPr>
                  <m:e>
                    <m:r>
                      <m:rPr>
                        <m:sty m:val="p"/>
                      </m:rPr>
                      <w:rPr>
                        <w:rFonts w:ascii="Cambria Math" w:hAnsi="Cambria Math" w:cs="Times New Roman"/>
                        <w:noProof/>
                        <w:sz w:val="20"/>
                        <w:szCs w:val="20"/>
                      </w:rPr>
                      <m:t>m</m:t>
                    </m:r>
                  </m:e>
                  <m:sup>
                    <m:r>
                      <w:rPr>
                        <w:rFonts w:ascii="Cambria Math" w:hAnsi="Cambria Math" w:cs="Times New Roman"/>
                        <w:noProof/>
                        <w:sz w:val="20"/>
                        <w:szCs w:val="20"/>
                      </w:rPr>
                      <m:t>2</m:t>
                    </m:r>
                  </m:sup>
                </m:sSup>
              </m:oMath>
            </m:oMathPara>
          </w:p>
        </w:tc>
      </w:tr>
      <w:tr w:rsidR="00023BB2" w:rsidRPr="00023BB2" w14:paraId="42B46817" w14:textId="77777777" w:rsidTr="00262C97">
        <w:trPr>
          <w:cantSplit/>
          <w:trHeight w:val="227"/>
          <w:jc w:val="center"/>
        </w:trPr>
        <w:tc>
          <w:tcPr>
            <w:tcW w:w="993" w:type="dxa"/>
            <w:vMerge/>
            <w:vAlign w:val="center"/>
          </w:tcPr>
          <w:p w14:paraId="6E3B1E06"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6CFBBD2B"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Mass per unit length</w:t>
            </w:r>
          </w:p>
        </w:tc>
        <w:tc>
          <w:tcPr>
            <w:tcW w:w="2259" w:type="dxa"/>
            <w:tcBorders>
              <w:top w:val="nil"/>
              <w:bottom w:val="nil"/>
            </w:tcBorders>
            <w:vAlign w:val="center"/>
          </w:tcPr>
          <w:p w14:paraId="10951788" w14:textId="264E2DDE"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 xml:space="preserve">60 </m:t>
                </m:r>
                <m:r>
                  <m:rPr>
                    <m:sty m:val="p"/>
                  </m:rPr>
                  <w:rPr>
                    <w:rFonts w:ascii="Cambria Math" w:hAnsi="Cambria Math" w:cs="Times New Roman"/>
                    <w:noProof/>
                    <w:sz w:val="20"/>
                    <w:szCs w:val="20"/>
                  </w:rPr>
                  <m:t>kg/m</m:t>
                </m:r>
              </m:oMath>
            </m:oMathPara>
          </w:p>
        </w:tc>
      </w:tr>
      <w:tr w:rsidR="00023BB2" w:rsidRPr="00023BB2" w14:paraId="1A9015D6" w14:textId="77777777" w:rsidTr="00262C97">
        <w:trPr>
          <w:cantSplit/>
          <w:trHeight w:val="227"/>
          <w:jc w:val="center"/>
        </w:trPr>
        <w:tc>
          <w:tcPr>
            <w:tcW w:w="993" w:type="dxa"/>
            <w:vMerge/>
            <w:vAlign w:val="center"/>
          </w:tcPr>
          <w:p w14:paraId="1E0A103A"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031D3AB2"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Damping loss factor</w:t>
            </w:r>
          </w:p>
        </w:tc>
        <w:tc>
          <w:tcPr>
            <w:tcW w:w="2259" w:type="dxa"/>
            <w:tcBorders>
              <w:top w:val="nil"/>
              <w:bottom w:val="nil"/>
            </w:tcBorders>
            <w:vAlign w:val="center"/>
          </w:tcPr>
          <w:p w14:paraId="136165EE" w14:textId="71F7D5AF"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0.01</m:t>
                </m:r>
              </m:oMath>
            </m:oMathPara>
          </w:p>
        </w:tc>
      </w:tr>
      <w:tr w:rsidR="00023BB2" w:rsidRPr="00023BB2" w14:paraId="7244A4D4" w14:textId="77777777" w:rsidTr="00262C97">
        <w:trPr>
          <w:cantSplit/>
          <w:trHeight w:val="227"/>
          <w:jc w:val="center"/>
        </w:trPr>
        <w:tc>
          <w:tcPr>
            <w:tcW w:w="993" w:type="dxa"/>
            <w:vMerge/>
            <w:vAlign w:val="center"/>
          </w:tcPr>
          <w:p w14:paraId="24A269F7"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single" w:sz="4" w:space="0" w:color="auto"/>
            </w:tcBorders>
            <w:vAlign w:val="center"/>
          </w:tcPr>
          <w:p w14:paraId="05C7FD8E"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Track gauge</w:t>
            </w:r>
          </w:p>
        </w:tc>
        <w:tc>
          <w:tcPr>
            <w:tcW w:w="2259" w:type="dxa"/>
            <w:tcBorders>
              <w:top w:val="nil"/>
              <w:bottom w:val="single" w:sz="4" w:space="0" w:color="auto"/>
            </w:tcBorders>
            <w:vAlign w:val="center"/>
          </w:tcPr>
          <w:p w14:paraId="6456D560" w14:textId="16DFB282" w:rsidR="004141E2" w:rsidRPr="00023BB2" w:rsidRDefault="001D592D" w:rsidP="00262C97">
            <w:pPr>
              <w:keepNext/>
              <w:spacing w:line="240" w:lineRule="auto"/>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1.435 </m:t>
                </m:r>
                <m:r>
                  <m:rPr>
                    <m:sty m:val="p"/>
                  </m:rPr>
                  <w:rPr>
                    <w:rFonts w:ascii="Cambria Math" w:hAnsi="Cambria Math" w:cs="Times New Roman"/>
                    <w:noProof/>
                    <w:sz w:val="20"/>
                    <w:szCs w:val="20"/>
                  </w:rPr>
                  <m:t>m</m:t>
                </m:r>
              </m:oMath>
            </m:oMathPara>
          </w:p>
        </w:tc>
      </w:tr>
      <w:tr w:rsidR="00023BB2" w:rsidRPr="00023BB2" w14:paraId="2424080C" w14:textId="77777777" w:rsidTr="00262C97">
        <w:trPr>
          <w:cantSplit/>
          <w:trHeight w:val="227"/>
          <w:jc w:val="center"/>
        </w:trPr>
        <w:tc>
          <w:tcPr>
            <w:tcW w:w="993" w:type="dxa"/>
            <w:vMerge w:val="restart"/>
            <w:vAlign w:val="center"/>
          </w:tcPr>
          <w:p w14:paraId="4E745ADE"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Rail pad</w:t>
            </w:r>
          </w:p>
        </w:tc>
        <w:tc>
          <w:tcPr>
            <w:tcW w:w="3255" w:type="dxa"/>
            <w:tcBorders>
              <w:bottom w:val="nil"/>
            </w:tcBorders>
            <w:vAlign w:val="center"/>
          </w:tcPr>
          <w:p w14:paraId="60CEC83E"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 xml:space="preserve">Stiffness </w:t>
            </w:r>
          </w:p>
        </w:tc>
        <w:tc>
          <w:tcPr>
            <w:tcW w:w="2259" w:type="dxa"/>
            <w:tcBorders>
              <w:bottom w:val="nil"/>
            </w:tcBorders>
            <w:vAlign w:val="center"/>
          </w:tcPr>
          <w:p w14:paraId="77E4EB4E" w14:textId="64AD8F1F"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 xml:space="preserve">150 </m:t>
                </m:r>
                <m:r>
                  <m:rPr>
                    <m:sty m:val="p"/>
                  </m:rPr>
                  <w:rPr>
                    <w:rFonts w:ascii="Cambria Math" w:hAnsi="Cambria Math" w:cs="Times New Roman"/>
                    <w:noProof/>
                    <w:sz w:val="20"/>
                    <w:szCs w:val="20"/>
                  </w:rPr>
                  <m:t>MN/m</m:t>
                </m:r>
              </m:oMath>
            </m:oMathPara>
          </w:p>
        </w:tc>
      </w:tr>
      <w:tr w:rsidR="00023BB2" w:rsidRPr="00023BB2" w14:paraId="36BDB3AA" w14:textId="77777777" w:rsidTr="00262C97">
        <w:trPr>
          <w:cantSplit/>
          <w:trHeight w:val="227"/>
          <w:jc w:val="center"/>
        </w:trPr>
        <w:tc>
          <w:tcPr>
            <w:tcW w:w="993" w:type="dxa"/>
            <w:vMerge/>
            <w:vAlign w:val="center"/>
          </w:tcPr>
          <w:p w14:paraId="15557FD1"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single" w:sz="4" w:space="0" w:color="auto"/>
            </w:tcBorders>
            <w:vAlign w:val="center"/>
          </w:tcPr>
          <w:p w14:paraId="0C152509"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Damping loss factor</w:t>
            </w:r>
          </w:p>
        </w:tc>
        <w:tc>
          <w:tcPr>
            <w:tcW w:w="2259" w:type="dxa"/>
            <w:tcBorders>
              <w:top w:val="nil"/>
              <w:bottom w:val="single" w:sz="4" w:space="0" w:color="auto"/>
            </w:tcBorders>
            <w:vAlign w:val="center"/>
          </w:tcPr>
          <w:p w14:paraId="223A6EE9" w14:textId="72A6BCDB"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0.3</m:t>
                </m:r>
              </m:oMath>
            </m:oMathPara>
          </w:p>
        </w:tc>
      </w:tr>
      <w:tr w:rsidR="00023BB2" w:rsidRPr="00023BB2" w14:paraId="7994E35A" w14:textId="77777777" w:rsidTr="00262C97">
        <w:trPr>
          <w:cantSplit/>
          <w:trHeight w:val="227"/>
          <w:jc w:val="center"/>
        </w:trPr>
        <w:tc>
          <w:tcPr>
            <w:tcW w:w="993" w:type="dxa"/>
            <w:vMerge w:val="restart"/>
            <w:vAlign w:val="center"/>
          </w:tcPr>
          <w:p w14:paraId="26A2647D"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Sleeper</w:t>
            </w:r>
          </w:p>
        </w:tc>
        <w:tc>
          <w:tcPr>
            <w:tcW w:w="3255" w:type="dxa"/>
            <w:tcBorders>
              <w:top w:val="single" w:sz="4" w:space="0" w:color="auto"/>
              <w:bottom w:val="nil"/>
            </w:tcBorders>
            <w:vAlign w:val="center"/>
          </w:tcPr>
          <w:p w14:paraId="3EF5E02F"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 xml:space="preserve">Mass </w:t>
            </w:r>
          </w:p>
        </w:tc>
        <w:tc>
          <w:tcPr>
            <w:tcW w:w="2259" w:type="dxa"/>
            <w:tcBorders>
              <w:top w:val="single" w:sz="4" w:space="0" w:color="auto"/>
              <w:bottom w:val="nil"/>
            </w:tcBorders>
            <w:vAlign w:val="center"/>
          </w:tcPr>
          <w:p w14:paraId="79A63D91" w14:textId="40BD33F0" w:rsidR="004141E2" w:rsidRPr="00023BB2" w:rsidRDefault="001D592D" w:rsidP="00262C97">
            <w:pPr>
              <w:keepNext/>
              <w:spacing w:line="240" w:lineRule="auto"/>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325 </m:t>
                </m:r>
                <m:r>
                  <m:rPr>
                    <m:sty m:val="p"/>
                  </m:rPr>
                  <w:rPr>
                    <w:rFonts w:ascii="Cambria Math" w:hAnsi="Cambria Math" w:cs="Times New Roman"/>
                    <w:noProof/>
                    <w:sz w:val="20"/>
                    <w:szCs w:val="20"/>
                  </w:rPr>
                  <m:t>kg</m:t>
                </m:r>
              </m:oMath>
            </m:oMathPara>
          </w:p>
        </w:tc>
      </w:tr>
      <w:tr w:rsidR="00023BB2" w:rsidRPr="00023BB2" w14:paraId="0F1266B3" w14:textId="77777777" w:rsidTr="00262C97">
        <w:trPr>
          <w:cantSplit/>
          <w:trHeight w:val="227"/>
          <w:jc w:val="center"/>
        </w:trPr>
        <w:tc>
          <w:tcPr>
            <w:tcW w:w="993" w:type="dxa"/>
            <w:vMerge/>
            <w:vAlign w:val="center"/>
          </w:tcPr>
          <w:p w14:paraId="5FE2E150"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1DEAB060"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Spacing</w:t>
            </w:r>
          </w:p>
        </w:tc>
        <w:tc>
          <w:tcPr>
            <w:tcW w:w="2259" w:type="dxa"/>
            <w:tcBorders>
              <w:top w:val="nil"/>
              <w:bottom w:val="nil"/>
            </w:tcBorders>
            <w:vAlign w:val="center"/>
          </w:tcPr>
          <w:p w14:paraId="4F7D2572" w14:textId="1E8EB0F4" w:rsidR="004141E2" w:rsidRPr="00023BB2" w:rsidRDefault="001D592D" w:rsidP="00262C97">
            <w:pPr>
              <w:keepNext/>
              <w:spacing w:line="240" w:lineRule="auto"/>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0.6 </m:t>
                </m:r>
                <m:r>
                  <m:rPr>
                    <m:sty m:val="p"/>
                  </m:rPr>
                  <w:rPr>
                    <w:rFonts w:ascii="Cambria Math" w:hAnsi="Cambria Math" w:cs="Times New Roman"/>
                    <w:noProof/>
                    <w:sz w:val="20"/>
                    <w:szCs w:val="20"/>
                  </w:rPr>
                  <m:t>m</m:t>
                </m:r>
              </m:oMath>
            </m:oMathPara>
          </w:p>
        </w:tc>
      </w:tr>
      <w:tr w:rsidR="00023BB2" w:rsidRPr="00023BB2" w14:paraId="4DB7647F" w14:textId="77777777" w:rsidTr="00262C97">
        <w:trPr>
          <w:cantSplit/>
          <w:trHeight w:val="227"/>
          <w:jc w:val="center"/>
        </w:trPr>
        <w:tc>
          <w:tcPr>
            <w:tcW w:w="993" w:type="dxa"/>
            <w:vMerge/>
            <w:vAlign w:val="center"/>
          </w:tcPr>
          <w:p w14:paraId="4FFAA42A"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5D78AF81"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Length</w:t>
            </w:r>
          </w:p>
        </w:tc>
        <w:tc>
          <w:tcPr>
            <w:tcW w:w="2259" w:type="dxa"/>
            <w:tcBorders>
              <w:top w:val="nil"/>
              <w:bottom w:val="nil"/>
            </w:tcBorders>
            <w:vAlign w:val="center"/>
          </w:tcPr>
          <w:p w14:paraId="79F1D64E" w14:textId="4610E7A5" w:rsidR="004141E2" w:rsidRPr="00023BB2" w:rsidRDefault="001D592D" w:rsidP="00262C97">
            <w:pPr>
              <w:keepNext/>
              <w:spacing w:line="240" w:lineRule="auto"/>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2.6 </m:t>
                </m:r>
                <m:r>
                  <m:rPr>
                    <m:sty m:val="p"/>
                  </m:rPr>
                  <w:rPr>
                    <w:rFonts w:ascii="Cambria Math" w:hAnsi="Cambria Math" w:cs="Times New Roman"/>
                    <w:noProof/>
                    <w:sz w:val="20"/>
                    <w:szCs w:val="20"/>
                  </w:rPr>
                  <m:t>m</m:t>
                </m:r>
              </m:oMath>
            </m:oMathPara>
          </w:p>
        </w:tc>
      </w:tr>
      <w:tr w:rsidR="00023BB2" w:rsidRPr="00023BB2" w14:paraId="71EAA81E" w14:textId="77777777" w:rsidTr="00262C97">
        <w:trPr>
          <w:cantSplit/>
          <w:trHeight w:val="227"/>
          <w:jc w:val="center"/>
        </w:trPr>
        <w:tc>
          <w:tcPr>
            <w:tcW w:w="993" w:type="dxa"/>
            <w:vMerge/>
            <w:vAlign w:val="center"/>
          </w:tcPr>
          <w:p w14:paraId="0F974736"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3993ABBF"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Width</w:t>
            </w:r>
          </w:p>
        </w:tc>
        <w:tc>
          <w:tcPr>
            <w:tcW w:w="2259" w:type="dxa"/>
            <w:tcBorders>
              <w:top w:val="nil"/>
              <w:bottom w:val="nil"/>
            </w:tcBorders>
            <w:vAlign w:val="center"/>
          </w:tcPr>
          <w:p w14:paraId="7130A303" w14:textId="56DD8CA9" w:rsidR="004141E2" w:rsidRPr="00023BB2" w:rsidRDefault="001D592D" w:rsidP="00262C97">
            <w:pPr>
              <w:keepNext/>
              <w:spacing w:line="240" w:lineRule="auto"/>
              <w:jc w:val="left"/>
              <w:rPr>
                <w:rFonts w:cs="Times New Roman"/>
                <w:noProof/>
                <w:sz w:val="20"/>
                <w:szCs w:val="20"/>
              </w:rPr>
            </w:pPr>
            <m:oMath>
              <m:r>
                <w:rPr>
                  <w:rFonts w:ascii="Cambria Math" w:hAnsi="Cambria Math" w:cs="Times New Roman"/>
                  <w:noProof/>
                  <w:sz w:val="20"/>
                  <w:szCs w:val="20"/>
                </w:rPr>
                <m:t xml:space="preserve">0.25 </m:t>
              </m:r>
              <m:r>
                <m:rPr>
                  <m:sty m:val="p"/>
                </m:rPr>
                <w:rPr>
                  <w:rFonts w:ascii="Cambria Math" w:hAnsi="Cambria Math" w:cs="Times New Roman"/>
                  <w:noProof/>
                  <w:sz w:val="20"/>
                  <w:szCs w:val="20"/>
                </w:rPr>
                <m:t>m</m:t>
              </m:r>
            </m:oMath>
            <w:r w:rsidR="004141E2" w:rsidRPr="00023BB2">
              <w:rPr>
                <w:rFonts w:cs="Times New Roman"/>
                <w:noProof/>
                <w:sz w:val="20"/>
                <w:szCs w:val="20"/>
              </w:rPr>
              <w:t xml:space="preserve"> </w:t>
            </w:r>
          </w:p>
        </w:tc>
      </w:tr>
      <w:tr w:rsidR="00023BB2" w:rsidRPr="00023BB2" w14:paraId="36F42786" w14:textId="77777777" w:rsidTr="00262C97">
        <w:trPr>
          <w:cantSplit/>
          <w:trHeight w:val="227"/>
          <w:jc w:val="center"/>
        </w:trPr>
        <w:tc>
          <w:tcPr>
            <w:tcW w:w="993" w:type="dxa"/>
            <w:vMerge/>
            <w:vAlign w:val="center"/>
          </w:tcPr>
          <w:p w14:paraId="524074D1"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single" w:sz="4" w:space="0" w:color="auto"/>
            </w:tcBorders>
            <w:vAlign w:val="center"/>
          </w:tcPr>
          <w:p w14:paraId="0DCE61C0"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 xml:space="preserve">Height </w:t>
            </w:r>
          </w:p>
        </w:tc>
        <w:tc>
          <w:tcPr>
            <w:tcW w:w="2259" w:type="dxa"/>
            <w:tcBorders>
              <w:top w:val="nil"/>
              <w:bottom w:val="single" w:sz="4" w:space="0" w:color="auto"/>
            </w:tcBorders>
            <w:vAlign w:val="center"/>
          </w:tcPr>
          <w:p w14:paraId="4188C4D6" w14:textId="2E4133B2" w:rsidR="004141E2" w:rsidRPr="00023BB2" w:rsidRDefault="001D592D" w:rsidP="00262C97">
            <w:pPr>
              <w:keepNext/>
              <w:spacing w:line="240" w:lineRule="auto"/>
              <w:jc w:val="left"/>
              <w:rPr>
                <w:rFonts w:cs="Times New Roman"/>
                <w:noProof/>
                <w:sz w:val="20"/>
                <w:szCs w:val="20"/>
              </w:rPr>
            </w:pPr>
            <m:oMath>
              <m:r>
                <w:rPr>
                  <w:rFonts w:ascii="Cambria Math" w:hAnsi="Cambria Math" w:cs="Times New Roman"/>
                  <w:noProof/>
                  <w:sz w:val="20"/>
                  <w:szCs w:val="20"/>
                </w:rPr>
                <m:t xml:space="preserve">0.2 </m:t>
              </m:r>
              <m:r>
                <m:rPr>
                  <m:sty m:val="p"/>
                </m:rPr>
                <w:rPr>
                  <w:rFonts w:ascii="Cambria Math" w:hAnsi="Cambria Math" w:cs="Times New Roman"/>
                  <w:noProof/>
                  <w:sz w:val="20"/>
                  <w:szCs w:val="20"/>
                </w:rPr>
                <m:t>m</m:t>
              </m:r>
            </m:oMath>
            <w:r w:rsidR="004141E2" w:rsidRPr="00023BB2">
              <w:rPr>
                <w:rFonts w:cs="Times New Roman"/>
                <w:noProof/>
                <w:sz w:val="20"/>
                <w:szCs w:val="20"/>
              </w:rPr>
              <w:t xml:space="preserve"> </w:t>
            </w:r>
          </w:p>
        </w:tc>
      </w:tr>
      <w:tr w:rsidR="00023BB2" w:rsidRPr="00023BB2" w14:paraId="2A103775" w14:textId="77777777" w:rsidTr="00262C97">
        <w:trPr>
          <w:cantSplit/>
          <w:trHeight w:val="227"/>
          <w:jc w:val="center"/>
        </w:trPr>
        <w:tc>
          <w:tcPr>
            <w:tcW w:w="993" w:type="dxa"/>
            <w:vMerge w:val="restart"/>
            <w:vAlign w:val="center"/>
          </w:tcPr>
          <w:p w14:paraId="4F9D1B17"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Ballast</w:t>
            </w:r>
          </w:p>
        </w:tc>
        <w:tc>
          <w:tcPr>
            <w:tcW w:w="3255" w:type="dxa"/>
            <w:tcBorders>
              <w:bottom w:val="nil"/>
            </w:tcBorders>
            <w:vAlign w:val="center"/>
          </w:tcPr>
          <w:p w14:paraId="59253245"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Mass per unit length</w:t>
            </w:r>
          </w:p>
        </w:tc>
        <w:tc>
          <w:tcPr>
            <w:tcW w:w="2259" w:type="dxa"/>
            <w:tcBorders>
              <w:bottom w:val="nil"/>
            </w:tcBorders>
            <w:vAlign w:val="center"/>
          </w:tcPr>
          <w:p w14:paraId="03067702" w14:textId="7A2C3C9F"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 xml:space="preserve">1485 </m:t>
                </m:r>
                <m:r>
                  <m:rPr>
                    <m:sty m:val="p"/>
                  </m:rPr>
                  <w:rPr>
                    <w:rFonts w:ascii="Cambria Math" w:hAnsi="Cambria Math" w:cs="Times New Roman"/>
                    <w:noProof/>
                    <w:sz w:val="20"/>
                    <w:szCs w:val="20"/>
                  </w:rPr>
                  <m:t>kg/m</m:t>
                </m:r>
              </m:oMath>
            </m:oMathPara>
          </w:p>
        </w:tc>
      </w:tr>
      <w:tr w:rsidR="00023BB2" w:rsidRPr="00023BB2" w14:paraId="52ED7C35" w14:textId="77777777" w:rsidTr="00262C97">
        <w:trPr>
          <w:cantSplit/>
          <w:trHeight w:val="227"/>
          <w:jc w:val="center"/>
        </w:trPr>
        <w:tc>
          <w:tcPr>
            <w:tcW w:w="993" w:type="dxa"/>
            <w:vMerge/>
            <w:vAlign w:val="center"/>
          </w:tcPr>
          <w:p w14:paraId="4B2C5208"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7E53D52B"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Stiffness per sleeper</w:t>
            </w:r>
          </w:p>
        </w:tc>
        <w:tc>
          <w:tcPr>
            <w:tcW w:w="2259" w:type="dxa"/>
            <w:tcBorders>
              <w:top w:val="nil"/>
              <w:bottom w:val="nil"/>
            </w:tcBorders>
            <w:vAlign w:val="center"/>
          </w:tcPr>
          <w:p w14:paraId="7125D1C6" w14:textId="73B225D6"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 xml:space="preserve">500 </m:t>
                </m:r>
                <m:r>
                  <m:rPr>
                    <m:sty m:val="p"/>
                  </m:rPr>
                  <w:rPr>
                    <w:rFonts w:ascii="Cambria Math" w:hAnsi="Cambria Math" w:cs="Times New Roman"/>
                    <w:noProof/>
                    <w:sz w:val="20"/>
                    <w:szCs w:val="20"/>
                  </w:rPr>
                  <m:t>MN/m</m:t>
                </m:r>
              </m:oMath>
            </m:oMathPara>
          </w:p>
        </w:tc>
      </w:tr>
      <w:tr w:rsidR="00023BB2" w:rsidRPr="00023BB2" w14:paraId="56F2953A" w14:textId="77777777" w:rsidTr="00262C97">
        <w:trPr>
          <w:cantSplit/>
          <w:trHeight w:val="227"/>
          <w:jc w:val="center"/>
        </w:trPr>
        <w:tc>
          <w:tcPr>
            <w:tcW w:w="993" w:type="dxa"/>
            <w:vMerge/>
            <w:vAlign w:val="center"/>
          </w:tcPr>
          <w:p w14:paraId="7BC2F104" w14:textId="77777777" w:rsidR="004141E2" w:rsidRPr="00023BB2" w:rsidRDefault="004141E2" w:rsidP="00262C97">
            <w:pPr>
              <w:keepNext/>
              <w:spacing w:line="240" w:lineRule="auto"/>
              <w:jc w:val="left"/>
              <w:rPr>
                <w:rFonts w:cs="Times New Roman"/>
                <w:noProof/>
                <w:sz w:val="20"/>
                <w:szCs w:val="20"/>
              </w:rPr>
            </w:pPr>
          </w:p>
        </w:tc>
        <w:tc>
          <w:tcPr>
            <w:tcW w:w="3255" w:type="dxa"/>
            <w:tcBorders>
              <w:top w:val="nil"/>
              <w:bottom w:val="nil"/>
            </w:tcBorders>
            <w:vAlign w:val="center"/>
          </w:tcPr>
          <w:p w14:paraId="00A518A6" w14:textId="77777777" w:rsidR="004141E2" w:rsidRPr="00023BB2" w:rsidRDefault="004141E2" w:rsidP="00262C97">
            <w:pPr>
              <w:keepNext/>
              <w:spacing w:line="240" w:lineRule="auto"/>
              <w:jc w:val="left"/>
              <w:rPr>
                <w:rFonts w:cs="Times New Roman"/>
                <w:noProof/>
                <w:sz w:val="20"/>
                <w:szCs w:val="20"/>
              </w:rPr>
            </w:pPr>
            <w:r w:rsidRPr="00023BB2">
              <w:rPr>
                <w:rFonts w:cs="Times New Roman"/>
                <w:noProof/>
                <w:sz w:val="20"/>
                <w:szCs w:val="20"/>
              </w:rPr>
              <w:t>Damping loss factor</w:t>
            </w:r>
          </w:p>
        </w:tc>
        <w:tc>
          <w:tcPr>
            <w:tcW w:w="2259" w:type="dxa"/>
            <w:tcBorders>
              <w:top w:val="nil"/>
              <w:bottom w:val="nil"/>
            </w:tcBorders>
            <w:vAlign w:val="center"/>
          </w:tcPr>
          <w:p w14:paraId="58AF44E3" w14:textId="2E405436" w:rsidR="004141E2" w:rsidRPr="00023BB2" w:rsidRDefault="001D592D" w:rsidP="00262C97">
            <w:pPr>
              <w:keepNext/>
              <w:spacing w:line="240" w:lineRule="auto"/>
              <w:jc w:val="left"/>
              <w:rPr>
                <w:rFonts w:cs="Times New Roman"/>
                <w:noProof/>
                <w:sz w:val="20"/>
                <w:szCs w:val="20"/>
              </w:rPr>
            </w:pPr>
            <m:oMathPara>
              <m:oMathParaPr>
                <m:jc m:val="left"/>
              </m:oMathParaPr>
              <m:oMath>
                <m:r>
                  <w:rPr>
                    <w:rFonts w:ascii="Cambria Math" w:hAnsi="Cambria Math" w:cs="Times New Roman"/>
                    <w:noProof/>
                    <w:sz w:val="20"/>
                    <w:szCs w:val="20"/>
                  </w:rPr>
                  <m:t>0.15</m:t>
                </m:r>
              </m:oMath>
            </m:oMathPara>
          </w:p>
        </w:tc>
      </w:tr>
      <w:tr w:rsidR="00023BB2" w:rsidRPr="00023BB2" w14:paraId="7117E0CA" w14:textId="77777777" w:rsidTr="00262C97">
        <w:trPr>
          <w:cantSplit/>
          <w:trHeight w:val="227"/>
          <w:jc w:val="center"/>
        </w:trPr>
        <w:tc>
          <w:tcPr>
            <w:tcW w:w="993" w:type="dxa"/>
            <w:vMerge/>
            <w:vAlign w:val="center"/>
          </w:tcPr>
          <w:p w14:paraId="3353B26E" w14:textId="77777777" w:rsidR="004141E2" w:rsidRPr="00023BB2" w:rsidRDefault="004141E2" w:rsidP="00262C97">
            <w:pPr>
              <w:spacing w:line="240" w:lineRule="auto"/>
              <w:jc w:val="left"/>
              <w:rPr>
                <w:rFonts w:cs="Times New Roman"/>
                <w:noProof/>
                <w:sz w:val="20"/>
                <w:szCs w:val="20"/>
              </w:rPr>
            </w:pPr>
          </w:p>
        </w:tc>
        <w:tc>
          <w:tcPr>
            <w:tcW w:w="3255" w:type="dxa"/>
            <w:tcBorders>
              <w:top w:val="nil"/>
              <w:bottom w:val="nil"/>
            </w:tcBorders>
            <w:vAlign w:val="center"/>
          </w:tcPr>
          <w:p w14:paraId="2CF0F011" w14:textId="77777777" w:rsidR="004141E2" w:rsidRPr="00023BB2" w:rsidRDefault="004141E2" w:rsidP="00262C97">
            <w:pPr>
              <w:spacing w:line="240" w:lineRule="auto"/>
              <w:jc w:val="left"/>
              <w:rPr>
                <w:rFonts w:cs="Times New Roman"/>
                <w:noProof/>
                <w:sz w:val="20"/>
                <w:szCs w:val="20"/>
              </w:rPr>
            </w:pPr>
            <w:r w:rsidRPr="00023BB2">
              <w:rPr>
                <w:rFonts w:cs="Times New Roman"/>
                <w:noProof/>
                <w:sz w:val="20"/>
                <w:szCs w:val="20"/>
              </w:rPr>
              <w:t>Height</w:t>
            </w:r>
          </w:p>
        </w:tc>
        <w:tc>
          <w:tcPr>
            <w:tcW w:w="2259" w:type="dxa"/>
            <w:tcBorders>
              <w:top w:val="nil"/>
              <w:bottom w:val="nil"/>
            </w:tcBorders>
            <w:vAlign w:val="center"/>
          </w:tcPr>
          <w:p w14:paraId="3236884E" w14:textId="0399C532" w:rsidR="004141E2" w:rsidRPr="00023BB2" w:rsidRDefault="001D592D" w:rsidP="00262C97">
            <w:pPr>
              <w:spacing w:line="240" w:lineRule="auto"/>
              <w:jc w:val="left"/>
              <w:rPr>
                <w:rFonts w:eastAsia="SimSun" w:cs="Times New Roman"/>
                <w:b/>
                <w:bCs/>
                <w:noProof/>
                <w:sz w:val="20"/>
                <w:szCs w:val="20"/>
              </w:rPr>
            </w:pPr>
            <m:oMathPara>
              <m:oMathParaPr>
                <m:jc m:val="left"/>
              </m:oMathParaPr>
              <m:oMath>
                <m:r>
                  <w:rPr>
                    <w:rFonts w:ascii="Cambria Math" w:hAnsi="Cambria Math" w:cs="Times New Roman"/>
                    <w:noProof/>
                    <w:sz w:val="20"/>
                    <w:szCs w:val="20"/>
                  </w:rPr>
                  <m:t xml:space="preserve">0.3 </m:t>
                </m:r>
                <m:r>
                  <m:rPr>
                    <m:sty m:val="p"/>
                  </m:rPr>
                  <w:rPr>
                    <w:rFonts w:ascii="Cambria Math" w:hAnsi="Cambria Math" w:cs="Times New Roman"/>
                    <w:noProof/>
                    <w:sz w:val="20"/>
                    <w:szCs w:val="20"/>
                  </w:rPr>
                  <m:t>m</m:t>
                </m:r>
              </m:oMath>
            </m:oMathPara>
          </w:p>
        </w:tc>
      </w:tr>
      <w:tr w:rsidR="00023BB2" w:rsidRPr="00023BB2" w14:paraId="063AC6C4" w14:textId="77777777" w:rsidTr="00262C97">
        <w:trPr>
          <w:cantSplit/>
          <w:trHeight w:val="227"/>
          <w:jc w:val="center"/>
        </w:trPr>
        <w:tc>
          <w:tcPr>
            <w:tcW w:w="993" w:type="dxa"/>
            <w:vMerge/>
            <w:vAlign w:val="center"/>
          </w:tcPr>
          <w:p w14:paraId="3C179806" w14:textId="77777777" w:rsidR="004141E2" w:rsidRPr="00023BB2" w:rsidRDefault="004141E2" w:rsidP="00262C97">
            <w:pPr>
              <w:spacing w:line="240" w:lineRule="auto"/>
              <w:jc w:val="left"/>
              <w:rPr>
                <w:rFonts w:cs="Times New Roman"/>
                <w:noProof/>
                <w:sz w:val="20"/>
                <w:szCs w:val="20"/>
              </w:rPr>
            </w:pPr>
          </w:p>
        </w:tc>
        <w:tc>
          <w:tcPr>
            <w:tcW w:w="3255" w:type="dxa"/>
            <w:tcBorders>
              <w:top w:val="nil"/>
              <w:bottom w:val="nil"/>
            </w:tcBorders>
            <w:vAlign w:val="center"/>
          </w:tcPr>
          <w:p w14:paraId="702FF4B8" w14:textId="77777777" w:rsidR="004141E2" w:rsidRPr="00023BB2" w:rsidRDefault="004141E2" w:rsidP="00262C97">
            <w:pPr>
              <w:spacing w:line="240" w:lineRule="auto"/>
              <w:jc w:val="left"/>
              <w:rPr>
                <w:rFonts w:cs="Times New Roman"/>
                <w:noProof/>
                <w:sz w:val="20"/>
                <w:szCs w:val="20"/>
              </w:rPr>
            </w:pPr>
            <w:r w:rsidRPr="00023BB2">
              <w:rPr>
                <w:rFonts w:cs="Times New Roman"/>
                <w:noProof/>
                <w:sz w:val="20"/>
                <w:szCs w:val="20"/>
              </w:rPr>
              <w:t>Top width</w:t>
            </w:r>
          </w:p>
        </w:tc>
        <w:tc>
          <w:tcPr>
            <w:tcW w:w="2259" w:type="dxa"/>
            <w:tcBorders>
              <w:top w:val="nil"/>
              <w:bottom w:val="nil"/>
            </w:tcBorders>
            <w:vAlign w:val="center"/>
          </w:tcPr>
          <w:p w14:paraId="7ACC2F2D" w14:textId="653AEDD0" w:rsidR="004141E2" w:rsidRPr="00023BB2" w:rsidRDefault="001D592D" w:rsidP="00262C97">
            <w:pPr>
              <w:spacing w:line="240" w:lineRule="auto"/>
              <w:jc w:val="left"/>
              <w:rPr>
                <w:rFonts w:cs="Times New Roman"/>
                <w:noProof/>
                <w:sz w:val="20"/>
                <w:szCs w:val="20"/>
              </w:rPr>
            </w:pPr>
            <m:oMath>
              <m:r>
                <w:rPr>
                  <w:rFonts w:ascii="Cambria Math" w:hAnsi="Cambria Math" w:cs="Times New Roman"/>
                  <w:noProof/>
                  <w:sz w:val="20"/>
                  <w:szCs w:val="20"/>
                </w:rPr>
                <m:t xml:space="preserve">3.0 </m:t>
              </m:r>
              <m:r>
                <m:rPr>
                  <m:sty m:val="p"/>
                </m:rPr>
                <w:rPr>
                  <w:rFonts w:ascii="Cambria Math" w:hAnsi="Cambria Math" w:cs="Times New Roman"/>
                  <w:noProof/>
                  <w:sz w:val="20"/>
                  <w:szCs w:val="20"/>
                </w:rPr>
                <m:t>m</m:t>
              </m:r>
            </m:oMath>
            <w:r w:rsidR="004141E2" w:rsidRPr="00023BB2">
              <w:rPr>
                <w:rFonts w:cs="Times New Roman"/>
                <w:noProof/>
                <w:sz w:val="20"/>
                <w:szCs w:val="20"/>
              </w:rPr>
              <w:t xml:space="preserve"> </w:t>
            </w:r>
          </w:p>
        </w:tc>
      </w:tr>
      <w:tr w:rsidR="004141E2" w:rsidRPr="00023BB2" w14:paraId="599C48E1" w14:textId="77777777" w:rsidTr="00262C97">
        <w:trPr>
          <w:cantSplit/>
          <w:trHeight w:val="227"/>
          <w:jc w:val="center"/>
        </w:trPr>
        <w:tc>
          <w:tcPr>
            <w:tcW w:w="993" w:type="dxa"/>
            <w:vMerge/>
            <w:tcBorders>
              <w:bottom w:val="single" w:sz="12" w:space="0" w:color="auto"/>
            </w:tcBorders>
            <w:vAlign w:val="center"/>
          </w:tcPr>
          <w:p w14:paraId="17E7F298" w14:textId="77777777" w:rsidR="004141E2" w:rsidRPr="00023BB2" w:rsidRDefault="004141E2" w:rsidP="00262C97">
            <w:pPr>
              <w:spacing w:line="240" w:lineRule="auto"/>
              <w:jc w:val="left"/>
              <w:rPr>
                <w:rFonts w:cs="Times New Roman"/>
                <w:noProof/>
                <w:sz w:val="20"/>
                <w:szCs w:val="20"/>
              </w:rPr>
            </w:pPr>
          </w:p>
        </w:tc>
        <w:tc>
          <w:tcPr>
            <w:tcW w:w="3255" w:type="dxa"/>
            <w:tcBorders>
              <w:top w:val="nil"/>
              <w:bottom w:val="single" w:sz="12" w:space="0" w:color="auto"/>
            </w:tcBorders>
            <w:vAlign w:val="center"/>
          </w:tcPr>
          <w:p w14:paraId="38527D32" w14:textId="77777777" w:rsidR="004141E2" w:rsidRPr="00023BB2" w:rsidRDefault="004141E2" w:rsidP="00262C97">
            <w:pPr>
              <w:spacing w:line="240" w:lineRule="auto"/>
              <w:jc w:val="left"/>
              <w:rPr>
                <w:rFonts w:cs="Times New Roman"/>
                <w:noProof/>
                <w:sz w:val="20"/>
                <w:szCs w:val="20"/>
              </w:rPr>
            </w:pPr>
            <w:r w:rsidRPr="00023BB2">
              <w:rPr>
                <w:rFonts w:cs="Times New Roman"/>
                <w:noProof/>
                <w:sz w:val="20"/>
                <w:szCs w:val="20"/>
              </w:rPr>
              <w:t>Bottom width</w:t>
            </w:r>
          </w:p>
        </w:tc>
        <w:tc>
          <w:tcPr>
            <w:tcW w:w="2259" w:type="dxa"/>
            <w:tcBorders>
              <w:top w:val="nil"/>
              <w:bottom w:val="single" w:sz="12" w:space="0" w:color="auto"/>
            </w:tcBorders>
            <w:vAlign w:val="center"/>
          </w:tcPr>
          <w:p w14:paraId="4F99C80C" w14:textId="2E09BC8F" w:rsidR="004141E2" w:rsidRPr="00023BB2" w:rsidRDefault="001D592D" w:rsidP="00262C97">
            <w:pPr>
              <w:spacing w:line="240" w:lineRule="auto"/>
              <w:jc w:val="left"/>
              <w:rPr>
                <w:rFonts w:cs="Times New Roman"/>
                <w:noProof/>
                <w:sz w:val="20"/>
                <w:szCs w:val="20"/>
              </w:rPr>
            </w:pPr>
            <m:oMath>
              <m:r>
                <w:rPr>
                  <w:rFonts w:ascii="Cambria Math" w:hAnsi="Cambria Math" w:cs="Times New Roman"/>
                  <w:noProof/>
                  <w:sz w:val="20"/>
                  <w:szCs w:val="20"/>
                </w:rPr>
                <m:t xml:space="preserve">3.6 </m:t>
              </m:r>
              <m:r>
                <m:rPr>
                  <m:sty m:val="p"/>
                </m:rPr>
                <w:rPr>
                  <w:rFonts w:ascii="Cambria Math" w:hAnsi="Cambria Math" w:cs="Times New Roman"/>
                  <w:noProof/>
                  <w:sz w:val="20"/>
                  <w:szCs w:val="20"/>
                </w:rPr>
                <m:t>m</m:t>
              </m:r>
            </m:oMath>
            <w:r w:rsidR="004141E2" w:rsidRPr="00023BB2">
              <w:rPr>
                <w:rFonts w:cs="Times New Roman"/>
                <w:noProof/>
                <w:sz w:val="20"/>
                <w:szCs w:val="20"/>
              </w:rPr>
              <w:t xml:space="preserve"> </w:t>
            </w:r>
          </w:p>
        </w:tc>
      </w:tr>
    </w:tbl>
    <w:p w14:paraId="2A9C370B" w14:textId="77777777" w:rsidR="0036085D" w:rsidRPr="00023BB2" w:rsidRDefault="0036085D" w:rsidP="0036085D">
      <w:pPr>
        <w:ind w:left="360"/>
      </w:pPr>
    </w:p>
    <w:p w14:paraId="2E1A65B1" w14:textId="2D228AA5" w:rsidR="00034E1E" w:rsidRPr="00023BB2" w:rsidRDefault="0036085D" w:rsidP="000F183C">
      <w:r w:rsidRPr="00023BB2">
        <w:t xml:space="preserve">The </w:t>
      </w:r>
      <w:r w:rsidR="001A6B46" w:rsidRPr="00023BB2">
        <w:t xml:space="preserve">selected </w:t>
      </w:r>
      <w:r w:rsidRPr="00023BB2">
        <w:t xml:space="preserve">building coupling function </w:t>
      </w:r>
      <m:oMath>
        <m:sSubSup>
          <m:sSubSupPr>
            <m:ctrlPr>
              <w:rPr>
                <w:rFonts w:ascii="Cambria Math" w:hAnsi="Cambria Math"/>
                <w:i/>
              </w:rPr>
            </m:ctrlPr>
          </m:sSubSupPr>
          <m:e>
            <m:r>
              <w:rPr>
                <w:rFonts w:ascii="Cambria Math" w:hAnsi="Cambria Math"/>
              </w:rPr>
              <m:t>C</m:t>
            </m:r>
          </m:e>
          <m:sub>
            <m:r>
              <w:rPr>
                <w:rFonts w:ascii="Cambria Math" w:hAnsi="Cambria Math"/>
              </w:rPr>
              <m:t>T</m:t>
            </m:r>
          </m:sub>
          <m:sup>
            <m:r>
              <m:rPr>
                <m:sty m:val="p"/>
              </m:rPr>
              <w:rPr>
                <w:rFonts w:ascii="Cambria Math" w:hAnsi="Cambria Math"/>
              </w:rPr>
              <m:t>vib</m:t>
            </m:r>
          </m:sup>
        </m:sSubSup>
      </m:oMath>
      <w:r w:rsidRPr="00023BB2">
        <w:t xml:space="preserve"> </w:t>
      </w:r>
      <w:r w:rsidR="001A6B46" w:rsidRPr="00023BB2">
        <w:t xml:space="preserve">corresponds to </w:t>
      </w:r>
      <w:r w:rsidRPr="00023BB2">
        <w:t xml:space="preserve">the </w:t>
      </w:r>
      <w:r w:rsidR="005354D7" w:rsidRPr="00023BB2">
        <w:t xml:space="preserve">mid-span of the </w:t>
      </w:r>
      <w:r w:rsidRPr="00023BB2">
        <w:t>ground floor of a tall building with concrete floors</w:t>
      </w:r>
      <w:r w:rsidR="00C920E5" w:rsidRPr="00023BB2">
        <w:t>,</w:t>
      </w:r>
      <w:r w:rsidRPr="00023BB2">
        <w:t xml:space="preserve"> </w:t>
      </w:r>
      <w:r w:rsidR="00834EAE" w:rsidRPr="00023BB2">
        <w:t xml:space="preserve">taken </w:t>
      </w:r>
      <w:r w:rsidRPr="00023BB2">
        <w:t xml:space="preserve">from </w:t>
      </w:r>
      <w:r w:rsidR="0089068F" w:rsidRPr="00023BB2">
        <w:t xml:space="preserve">the experimental database reported in the </w:t>
      </w:r>
      <w:r w:rsidR="00FC68FC" w:rsidRPr="00023BB2">
        <w:t xml:space="preserve">SILVARSTAR </w:t>
      </w:r>
      <w:r w:rsidR="0089068F" w:rsidRPr="00023BB2">
        <w:t>project [</w:t>
      </w:r>
      <w:r w:rsidR="00FC68FC" w:rsidRPr="00023BB2">
        <w:fldChar w:fldCharType="begin"/>
      </w:r>
      <w:r w:rsidR="00FC68FC" w:rsidRPr="00023BB2">
        <w:instrText xml:space="preserve"> REF _Ref140352010 \r \h </w:instrText>
      </w:r>
      <w:r w:rsidR="00FC68FC" w:rsidRPr="00023BB2">
        <w:fldChar w:fldCharType="separate"/>
      </w:r>
      <w:r w:rsidR="00655E5F" w:rsidRPr="00023BB2">
        <w:t>27</w:t>
      </w:r>
      <w:r w:rsidR="00FC68FC" w:rsidRPr="00023BB2">
        <w:fldChar w:fldCharType="end"/>
      </w:r>
      <w:r w:rsidR="0089068F" w:rsidRPr="00023BB2">
        <w:t>].</w:t>
      </w:r>
      <w:r w:rsidR="00E9249E" w:rsidRPr="00023BB2">
        <w:t xml:space="preserve"> </w:t>
      </w:r>
      <w:r w:rsidR="004A31E7" w:rsidRPr="00023BB2">
        <w:t xml:space="preserve">Although the vibration level will vary with height within a building, </w:t>
      </w:r>
      <w:r w:rsidR="006C42C8" w:rsidRPr="00023BB2">
        <w:t xml:space="preserve">it </w:t>
      </w:r>
      <w:r w:rsidR="00C56265" w:rsidRPr="00023BB2">
        <w:t xml:space="preserve">can be </w:t>
      </w:r>
      <w:r w:rsidR="006C42C8" w:rsidRPr="00023BB2">
        <w:t xml:space="preserve">assumed </w:t>
      </w:r>
      <w:r w:rsidR="004E059F" w:rsidRPr="00023BB2">
        <w:t>[</w:t>
      </w:r>
      <w:r w:rsidR="00DB5D46" w:rsidRPr="00023BB2">
        <w:fldChar w:fldCharType="begin"/>
      </w:r>
      <w:r w:rsidR="00DB5D46" w:rsidRPr="00023BB2">
        <w:instrText xml:space="preserve"> REF _Ref139636278 \r \h </w:instrText>
      </w:r>
      <w:r w:rsidR="00DB5D46" w:rsidRPr="00023BB2">
        <w:fldChar w:fldCharType="separate"/>
      </w:r>
      <w:r w:rsidR="00DB5D46" w:rsidRPr="00023BB2">
        <w:t>14</w:t>
      </w:r>
      <w:r w:rsidR="00DB5D46" w:rsidRPr="00023BB2">
        <w:fldChar w:fldCharType="end"/>
      </w:r>
      <w:r w:rsidR="004E059F" w:rsidRPr="00023BB2">
        <w:t xml:space="preserve">] </w:t>
      </w:r>
      <w:r w:rsidR="006C42C8" w:rsidRPr="00023BB2">
        <w:t xml:space="preserve">that the spectrum shape will not be greatly affected and thus </w:t>
      </w:r>
      <w:r w:rsidR="004043F6" w:rsidRPr="00023BB2">
        <w:t>the weighting function will not change</w:t>
      </w:r>
      <w:r w:rsidR="006C42C8" w:rsidRPr="00023BB2">
        <w:t xml:space="preserve">. </w:t>
      </w:r>
      <w:r w:rsidR="00DF6E3A" w:rsidRPr="00023BB2">
        <w:t>T</w:t>
      </w:r>
      <w:r w:rsidR="00A132F2" w:rsidRPr="00023BB2">
        <w:t>hese expressions</w:t>
      </w:r>
      <w:r w:rsidR="00436779" w:rsidRPr="00023BB2">
        <w:t xml:space="preserve"> </w:t>
      </w:r>
      <w:r w:rsidR="00DF6E3A" w:rsidRPr="00023BB2">
        <w:t xml:space="preserve">are combined </w:t>
      </w:r>
      <w:r w:rsidR="00436779" w:rsidRPr="00023BB2">
        <w:t xml:space="preserve">and </w:t>
      </w:r>
      <w:r w:rsidR="00142990" w:rsidRPr="00023BB2">
        <w:t xml:space="preserve">smoothed by </w:t>
      </w:r>
      <w:r w:rsidR="00436779" w:rsidRPr="00023BB2">
        <w:t xml:space="preserve">applying a </w:t>
      </w:r>
      <w:r w:rsidR="00142990" w:rsidRPr="00023BB2">
        <w:t xml:space="preserve">running average over </w:t>
      </w:r>
      <w:r w:rsidR="00653611" w:rsidRPr="00023BB2">
        <w:t xml:space="preserve">three </w:t>
      </w:r>
      <w:r w:rsidR="00142990" w:rsidRPr="00023BB2">
        <w:t xml:space="preserve">adjacent </w:t>
      </w:r>
      <w:r w:rsidR="00142990" w:rsidRPr="00023BB2">
        <w:lastRenderedPageBreak/>
        <w:t>fre</w:t>
      </w:r>
      <w:r w:rsidR="000A6A3E" w:rsidRPr="00023BB2">
        <w:t>quency</w:t>
      </w:r>
      <w:r w:rsidR="00142990" w:rsidRPr="00023BB2">
        <w:t xml:space="preserve"> bands</w:t>
      </w:r>
      <w:r w:rsidR="000A6A3E" w:rsidRPr="00023BB2">
        <w:t>.</w:t>
      </w:r>
      <w:r w:rsidR="00E9249E" w:rsidRPr="00023BB2">
        <w:t xml:space="preserve"> The </w:t>
      </w:r>
      <w:r w:rsidR="00F51EE6" w:rsidRPr="00023BB2">
        <w:t xml:space="preserve">weighting function </w:t>
      </w:r>
      <w:r w:rsidR="00276527" w:rsidRPr="00023BB2">
        <w:t>is finally normalised to a maximum value of 0 dB</w:t>
      </w:r>
      <w:r w:rsidR="000431E2" w:rsidRPr="00023BB2">
        <w:t xml:space="preserve">, as </w:t>
      </w:r>
      <w:r w:rsidR="00F51EE6" w:rsidRPr="00023BB2">
        <w:t xml:space="preserve">shown in </w:t>
      </w:r>
      <w:r w:rsidR="00F33DF1" w:rsidRPr="00023BB2">
        <w:fldChar w:fldCharType="begin"/>
      </w:r>
      <w:r w:rsidR="00F33DF1" w:rsidRPr="00023BB2">
        <w:instrText xml:space="preserve"> REF _Ref140235305 \h  \* MERGEFORMAT </w:instrText>
      </w:r>
      <w:r w:rsidR="00F33DF1" w:rsidRPr="00023BB2">
        <w:fldChar w:fldCharType="separate"/>
      </w:r>
      <w:r w:rsidR="00655E5F" w:rsidRPr="00023BB2">
        <w:t xml:space="preserve">Figure </w:t>
      </w:r>
      <w:r w:rsidR="00655E5F" w:rsidRPr="00023BB2">
        <w:rPr>
          <w:noProof/>
        </w:rPr>
        <w:t>2</w:t>
      </w:r>
      <w:r w:rsidR="00F33DF1" w:rsidRPr="00023BB2">
        <w:fldChar w:fldCharType="end"/>
      </w:r>
      <w:r w:rsidR="00FC2BC3" w:rsidRPr="00023BB2">
        <w:t>(a)</w:t>
      </w:r>
      <w:r w:rsidR="00F51EE6" w:rsidRPr="00023BB2">
        <w:t xml:space="preserve">. </w:t>
      </w:r>
    </w:p>
    <w:p w14:paraId="3C7769F7" w14:textId="0A7F803D" w:rsidR="009431AF" w:rsidRPr="00023BB2" w:rsidRDefault="00285438" w:rsidP="009431AF">
      <w:pPr>
        <w:keepNext/>
        <w:jc w:val="center"/>
      </w:pPr>
      <w:r w:rsidRPr="00023BB2">
        <w:rPr>
          <w:noProof/>
        </w:rPr>
        <w:drawing>
          <wp:inline distT="0" distB="0" distL="0" distR="0" wp14:anchorId="4CF85727" wp14:editId="6E345CE4">
            <wp:extent cx="2808000" cy="210441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8000" cy="2104411"/>
                    </a:xfrm>
                    <a:prstGeom prst="rect">
                      <a:avLst/>
                    </a:prstGeom>
                    <a:noFill/>
                    <a:ln>
                      <a:noFill/>
                    </a:ln>
                  </pic:spPr>
                </pic:pic>
              </a:graphicData>
            </a:graphic>
          </wp:inline>
        </w:drawing>
      </w:r>
      <w:r w:rsidR="00ED0105" w:rsidRPr="00023BB2">
        <w:t xml:space="preserve"> </w:t>
      </w:r>
      <w:r w:rsidR="00DB004F" w:rsidRPr="00023BB2">
        <w:rPr>
          <w:noProof/>
        </w:rPr>
        <w:drawing>
          <wp:inline distT="0" distB="0" distL="0" distR="0" wp14:anchorId="17F4B826" wp14:editId="224956D5">
            <wp:extent cx="2808000" cy="210441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8000" cy="2104411"/>
                    </a:xfrm>
                    <a:prstGeom prst="rect">
                      <a:avLst/>
                    </a:prstGeom>
                    <a:noFill/>
                    <a:ln>
                      <a:noFill/>
                    </a:ln>
                  </pic:spPr>
                </pic:pic>
              </a:graphicData>
            </a:graphic>
          </wp:inline>
        </w:drawing>
      </w:r>
    </w:p>
    <w:p w14:paraId="4C290F28" w14:textId="0040AF20" w:rsidR="009431AF" w:rsidRPr="00023BB2" w:rsidRDefault="009431AF" w:rsidP="009431AF">
      <w:pPr>
        <w:pStyle w:val="Caption"/>
        <w:spacing w:after="240"/>
        <w:jc w:val="center"/>
        <w:rPr>
          <w:b/>
          <w:bCs/>
          <w:i w:val="0"/>
          <w:iCs w:val="0"/>
          <w:color w:val="auto"/>
          <w:sz w:val="20"/>
          <w:szCs w:val="20"/>
        </w:rPr>
      </w:pPr>
      <w:bookmarkStart w:id="14" w:name="_Ref140235305"/>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2</w:t>
      </w:r>
      <w:r w:rsidRPr="00023BB2">
        <w:rPr>
          <w:b/>
          <w:bCs/>
          <w:i w:val="0"/>
          <w:iCs w:val="0"/>
          <w:color w:val="auto"/>
          <w:sz w:val="20"/>
          <w:szCs w:val="20"/>
        </w:rPr>
        <w:fldChar w:fldCharType="end"/>
      </w:r>
      <w:bookmarkEnd w:id="14"/>
      <w:r w:rsidRPr="00023BB2">
        <w:rPr>
          <w:i w:val="0"/>
          <w:iCs w:val="0"/>
          <w:color w:val="auto"/>
          <w:sz w:val="20"/>
          <w:szCs w:val="20"/>
        </w:rPr>
        <w:t xml:space="preserve">. </w:t>
      </w:r>
      <w:bookmarkStart w:id="15" w:name="_Hlk112176943"/>
      <w:r w:rsidR="00EB6580" w:rsidRPr="00023BB2">
        <w:rPr>
          <w:i w:val="0"/>
          <w:iCs w:val="0"/>
          <w:color w:val="auto"/>
          <w:sz w:val="20"/>
          <w:szCs w:val="20"/>
        </w:rPr>
        <w:t>Proposed weighting function</w:t>
      </w:r>
      <w:r w:rsidR="00F33DF1" w:rsidRPr="00023BB2">
        <w:rPr>
          <w:i w:val="0"/>
          <w:iCs w:val="0"/>
          <w:color w:val="auto"/>
          <w:sz w:val="20"/>
          <w:szCs w:val="20"/>
        </w:rPr>
        <w:t>s. (a)</w:t>
      </w:r>
      <w:r w:rsidR="00EB6580" w:rsidRPr="00023BB2">
        <w:rPr>
          <w:i w:val="0"/>
          <w:iCs w:val="0"/>
          <w:color w:val="auto"/>
          <w:sz w:val="20"/>
          <w:szCs w:val="20"/>
        </w:rPr>
        <w:t xml:space="preserve"> </w:t>
      </w:r>
      <m:oMath>
        <m:sSub>
          <m:sSubPr>
            <m:ctrlPr>
              <w:rPr>
                <w:rFonts w:ascii="Cambria Math" w:hAnsi="Cambria Math"/>
                <w:i w:val="0"/>
                <w:color w:val="auto"/>
                <w:sz w:val="20"/>
                <w:szCs w:val="20"/>
              </w:rPr>
            </m:ctrlPr>
          </m:sSubPr>
          <m:e>
            <m:r>
              <w:rPr>
                <w:rFonts w:ascii="Cambria Math" w:hAnsi="Cambria Math"/>
                <w:color w:val="auto"/>
                <w:sz w:val="20"/>
                <w:szCs w:val="20"/>
              </w:rPr>
              <m:t>W</m:t>
            </m:r>
          </m:e>
          <m:sub>
            <m:r>
              <w:rPr>
                <w:rFonts w:ascii="Cambria Math" w:hAnsi="Cambria Math"/>
                <w:color w:val="auto"/>
                <w:sz w:val="20"/>
                <w:szCs w:val="20"/>
              </w:rPr>
              <m:t>F,1</m:t>
            </m:r>
          </m:sub>
        </m:sSub>
      </m:oMath>
      <w:r w:rsidR="00EB6580" w:rsidRPr="00023BB2">
        <w:rPr>
          <w:i w:val="0"/>
          <w:iCs w:val="0"/>
          <w:color w:val="auto"/>
          <w:sz w:val="20"/>
          <w:szCs w:val="20"/>
        </w:rPr>
        <w:t xml:space="preserve"> </w:t>
      </w:r>
      <w:r w:rsidR="00081EF5" w:rsidRPr="00023BB2">
        <w:rPr>
          <w:i w:val="0"/>
          <w:iCs w:val="0"/>
          <w:color w:val="auto"/>
          <w:sz w:val="20"/>
          <w:szCs w:val="20"/>
        </w:rPr>
        <w:t>in</w:t>
      </w:r>
      <w:r w:rsidR="00EB6580" w:rsidRPr="00023BB2">
        <w:rPr>
          <w:i w:val="0"/>
          <w:iCs w:val="0"/>
          <w:color w:val="auto"/>
          <w:sz w:val="20"/>
          <w:szCs w:val="20"/>
        </w:rPr>
        <w:t xml:space="preserve"> the </w:t>
      </w:r>
      <w:r w:rsidR="00081EF5" w:rsidRPr="00023BB2">
        <w:rPr>
          <w:i w:val="0"/>
          <w:iCs w:val="0"/>
          <w:color w:val="auto"/>
          <w:sz w:val="20"/>
          <w:szCs w:val="20"/>
        </w:rPr>
        <w:t xml:space="preserve">2-80 Hz </w:t>
      </w:r>
      <w:r w:rsidR="00DE724A" w:rsidRPr="00023BB2">
        <w:rPr>
          <w:i w:val="0"/>
          <w:iCs w:val="0"/>
          <w:color w:val="auto"/>
          <w:sz w:val="20"/>
          <w:szCs w:val="20"/>
        </w:rPr>
        <w:t xml:space="preserve">one-third </w:t>
      </w:r>
      <w:r w:rsidR="00081EF5" w:rsidRPr="00023BB2">
        <w:rPr>
          <w:i w:val="0"/>
          <w:iCs w:val="0"/>
          <w:color w:val="auto"/>
          <w:sz w:val="20"/>
          <w:szCs w:val="20"/>
        </w:rPr>
        <w:t xml:space="preserve">octave bands </w:t>
      </w:r>
      <w:r w:rsidR="00F322FF" w:rsidRPr="00023BB2">
        <w:rPr>
          <w:i w:val="0"/>
          <w:iCs w:val="0"/>
          <w:color w:val="auto"/>
          <w:sz w:val="20"/>
          <w:szCs w:val="20"/>
        </w:rPr>
        <w:t>related to</w:t>
      </w:r>
      <w:r w:rsidR="00EB6580" w:rsidRPr="00023BB2">
        <w:rPr>
          <w:i w:val="0"/>
          <w:iCs w:val="0"/>
          <w:color w:val="auto"/>
          <w:sz w:val="20"/>
          <w:szCs w:val="20"/>
        </w:rPr>
        <w:t xml:space="preserve"> ground-borne vibration</w:t>
      </w:r>
      <w:bookmarkEnd w:id="15"/>
      <w:r w:rsidR="00F33DF1" w:rsidRPr="00023BB2">
        <w:rPr>
          <w:i w:val="0"/>
          <w:iCs w:val="0"/>
          <w:color w:val="auto"/>
          <w:sz w:val="20"/>
          <w:szCs w:val="20"/>
        </w:rPr>
        <w:t>, (</w:t>
      </w:r>
      <w:r w:rsidR="00290D24" w:rsidRPr="00023BB2">
        <w:rPr>
          <w:i w:val="0"/>
          <w:iCs w:val="0"/>
          <w:color w:val="auto"/>
          <w:sz w:val="20"/>
          <w:szCs w:val="20"/>
        </w:rPr>
        <w:t>b</w:t>
      </w:r>
      <w:r w:rsidR="00F33DF1" w:rsidRPr="00023BB2">
        <w:rPr>
          <w:i w:val="0"/>
          <w:iCs w:val="0"/>
          <w:color w:val="auto"/>
          <w:sz w:val="20"/>
          <w:szCs w:val="20"/>
        </w:rPr>
        <w:t xml:space="preserve">) </w:t>
      </w:r>
      <m:oMath>
        <m:sSub>
          <m:sSubPr>
            <m:ctrlPr>
              <w:rPr>
                <w:rFonts w:ascii="Cambria Math" w:hAnsi="Cambria Math"/>
                <w:i w:val="0"/>
                <w:iCs w:val="0"/>
                <w:color w:val="auto"/>
                <w:sz w:val="20"/>
                <w:szCs w:val="20"/>
              </w:rPr>
            </m:ctrlPr>
          </m:sSubPr>
          <m:e>
            <m:r>
              <w:rPr>
                <w:rFonts w:ascii="Cambria Math" w:hAnsi="Cambria Math"/>
                <w:color w:val="auto"/>
                <w:sz w:val="20"/>
                <w:szCs w:val="20"/>
              </w:rPr>
              <m:t>W</m:t>
            </m:r>
          </m:e>
          <m:sub>
            <m:r>
              <w:rPr>
                <w:rFonts w:ascii="Cambria Math" w:hAnsi="Cambria Math"/>
                <w:color w:val="auto"/>
                <w:sz w:val="20"/>
                <w:szCs w:val="20"/>
              </w:rPr>
              <m:t>F,2</m:t>
            </m:r>
          </m:sub>
        </m:sSub>
      </m:oMath>
      <w:r w:rsidR="00F33DF1" w:rsidRPr="00023BB2">
        <w:rPr>
          <w:i w:val="0"/>
          <w:iCs w:val="0"/>
          <w:color w:val="auto"/>
          <w:sz w:val="20"/>
          <w:szCs w:val="20"/>
        </w:rPr>
        <w:t xml:space="preserve"> </w:t>
      </w:r>
      <w:r w:rsidR="00F322FF" w:rsidRPr="00023BB2">
        <w:rPr>
          <w:i w:val="0"/>
          <w:iCs w:val="0"/>
          <w:color w:val="auto"/>
          <w:sz w:val="20"/>
          <w:szCs w:val="20"/>
        </w:rPr>
        <w:t xml:space="preserve">in the 20-250 Hz </w:t>
      </w:r>
      <w:r w:rsidR="00DE724A" w:rsidRPr="00023BB2">
        <w:rPr>
          <w:i w:val="0"/>
          <w:iCs w:val="0"/>
          <w:color w:val="auto"/>
          <w:sz w:val="20"/>
          <w:szCs w:val="20"/>
        </w:rPr>
        <w:t xml:space="preserve">one-third </w:t>
      </w:r>
      <w:r w:rsidR="00F322FF" w:rsidRPr="00023BB2">
        <w:rPr>
          <w:i w:val="0"/>
          <w:iCs w:val="0"/>
          <w:color w:val="auto"/>
          <w:sz w:val="20"/>
          <w:szCs w:val="20"/>
        </w:rPr>
        <w:t>octave bands related to</w:t>
      </w:r>
      <w:r w:rsidR="00F33DF1" w:rsidRPr="00023BB2">
        <w:rPr>
          <w:i w:val="0"/>
          <w:iCs w:val="0"/>
          <w:color w:val="auto"/>
          <w:sz w:val="20"/>
          <w:szCs w:val="20"/>
        </w:rPr>
        <w:t xml:space="preserve"> ground-borne noise</w:t>
      </w:r>
      <w:r w:rsidRPr="00023BB2">
        <w:rPr>
          <w:i w:val="0"/>
          <w:iCs w:val="0"/>
          <w:color w:val="auto"/>
          <w:sz w:val="20"/>
          <w:szCs w:val="20"/>
        </w:rPr>
        <w:t>.</w:t>
      </w:r>
    </w:p>
    <w:p w14:paraId="56D08271" w14:textId="40A9063E" w:rsidR="00027224" w:rsidRPr="00023BB2" w:rsidRDefault="00027224" w:rsidP="00027224">
      <w:pPr>
        <w:pStyle w:val="Heading2"/>
      </w:pPr>
      <w:r w:rsidRPr="00023BB2">
        <w:t xml:space="preserve">3.2 Ground-borne </w:t>
      </w:r>
      <w:r w:rsidR="0068511A" w:rsidRPr="00023BB2">
        <w:t>noise</w:t>
      </w:r>
    </w:p>
    <w:p w14:paraId="72623555" w14:textId="58005E5F" w:rsidR="006D09E5" w:rsidRPr="00023BB2" w:rsidRDefault="006930B2" w:rsidP="006D09E5">
      <w:pPr>
        <w:rPr>
          <w:rFonts w:cstheme="minorHAnsi"/>
          <w:szCs w:val="24"/>
        </w:rPr>
      </w:pPr>
      <w:r w:rsidRPr="00023BB2">
        <w:rPr>
          <w:rFonts w:cstheme="minorHAnsi"/>
          <w:szCs w:val="24"/>
        </w:rPr>
        <w:t>In a similar way, f</w:t>
      </w:r>
      <w:r w:rsidR="006D09E5" w:rsidRPr="00023BB2">
        <w:rPr>
          <w:rFonts w:cstheme="minorHAnsi"/>
          <w:szCs w:val="24"/>
        </w:rPr>
        <w:t xml:space="preserve">or </w:t>
      </w:r>
      <w:r w:rsidR="002A76C4" w:rsidRPr="00023BB2">
        <w:rPr>
          <w:rFonts w:cstheme="minorHAnsi"/>
          <w:szCs w:val="24"/>
        </w:rPr>
        <w:t xml:space="preserve">the case of </w:t>
      </w:r>
      <w:r w:rsidR="006D09E5" w:rsidRPr="00023BB2">
        <w:rPr>
          <w:rFonts w:cstheme="minorHAnsi"/>
          <w:szCs w:val="24"/>
        </w:rPr>
        <w:t xml:space="preserve">ground-borne noise, the weighting function </w:t>
      </w:r>
      <m:oMath>
        <m:sSub>
          <m:sSubPr>
            <m:ctrlPr>
              <w:rPr>
                <w:rFonts w:ascii="Cambria Math" w:hAnsi="Cambria Math" w:cstheme="minorHAnsi"/>
                <w:iCs/>
              </w:rPr>
            </m:ctrlPr>
          </m:sSubPr>
          <m:e>
            <m:r>
              <m:rPr>
                <m:sty m:val="p"/>
              </m:rPr>
              <w:rPr>
                <w:rFonts w:ascii="Cambria Math" w:hAnsi="Cambria Math" w:cstheme="minorHAnsi"/>
              </w:rPr>
              <m:t>W</m:t>
            </m:r>
          </m:e>
          <m:sub>
            <m:r>
              <m:rPr>
                <m:sty m:val="p"/>
              </m:rPr>
              <w:rPr>
                <w:rFonts w:ascii="Cambria Math" w:hAnsi="Cambria Math" w:cstheme="minorHAnsi"/>
              </w:rPr>
              <m:t>F,2</m:t>
            </m:r>
          </m:sub>
        </m:sSub>
      </m:oMath>
      <w:r w:rsidR="006D09E5" w:rsidRPr="00023BB2">
        <w:rPr>
          <w:rFonts w:cstheme="minorHAnsi"/>
          <w:szCs w:val="24"/>
        </w:rPr>
        <w:t xml:space="preserve"> is formed by:</w:t>
      </w:r>
    </w:p>
    <w:p w14:paraId="3CA4EA27" w14:textId="4CBAB920" w:rsidR="006D09E5" w:rsidRPr="00023BB2" w:rsidRDefault="006D09E5" w:rsidP="006D09E5">
      <w:pPr>
        <w:numPr>
          <w:ilvl w:val="0"/>
          <w:numId w:val="7"/>
        </w:numPr>
        <w:rPr>
          <w:iCs/>
        </w:rPr>
      </w:pPr>
      <w:r w:rsidRPr="00023BB2">
        <w:t xml:space="preserve">the line source transfer mobility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Y</m:t>
                </m:r>
              </m:e>
              <m:sub>
                <m:r>
                  <w:rPr>
                    <w:rFonts w:ascii="Cambria Math" w:hAnsi="Cambria Math"/>
                  </w:rPr>
                  <m:t>L</m:t>
                </m:r>
              </m:sub>
            </m:sSub>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r>
                  <m:rPr>
                    <m:sty m:val="p"/>
                  </m:rPr>
                  <w:rPr>
                    <w:rFonts w:ascii="Cambria Math" w:hAnsi="Cambria Math"/>
                  </w:rPr>
                  <m:t>,</m:t>
                </m:r>
                <m:r>
                  <m:rPr>
                    <m:sty m:val="b"/>
                  </m:rPr>
                  <w:rPr>
                    <w:rFonts w:ascii="Cambria Math" w:hAnsi="Cambria Math"/>
                  </w:rPr>
                  <m:t>x</m:t>
                </m:r>
              </m:e>
              <m:sub>
                <m:r>
                  <m:rPr>
                    <m:sty m:val="p"/>
                  </m:rPr>
                  <w:rPr>
                    <w:rFonts w:ascii="Cambria Math" w:hAnsi="Cambria Math"/>
                  </w:rPr>
                  <m:t>r</m:t>
                </m:r>
              </m:sub>
            </m:sSub>
          </m:e>
        </m:d>
      </m:oMath>
      <w:r w:rsidRPr="00023BB2">
        <w:t xml:space="preserve"> for a reference track on the nominal soil and at the defined receiver distance </w:t>
      </w:r>
      <m:oMath>
        <m:sSub>
          <m:sSubPr>
            <m:ctrlPr>
              <w:rPr>
                <w:rFonts w:ascii="Cambria Math" w:hAnsi="Cambria Math"/>
                <w:iCs/>
              </w:rPr>
            </m:ctrlPr>
          </m:sSubPr>
          <m:e>
            <m:r>
              <m:rPr>
                <m:sty m:val="b"/>
              </m:rPr>
              <w:rPr>
                <w:rFonts w:ascii="Cambria Math" w:hAnsi="Cambria Math"/>
              </w:rPr>
              <m:t>x</m:t>
            </m:r>
          </m:e>
          <m:sub>
            <m:r>
              <m:rPr>
                <m:sty m:val="p"/>
              </m:rPr>
              <w:rPr>
                <w:rFonts w:ascii="Cambria Math" w:hAnsi="Cambria Math"/>
              </w:rPr>
              <m:t>r</m:t>
            </m:r>
          </m:sub>
        </m:sSub>
      </m:oMath>
      <w:r w:rsidRPr="00023BB2">
        <w:t>,</w:t>
      </w:r>
      <w:r w:rsidR="007242D9" w:rsidRPr="00023BB2">
        <w:t xml:space="preserve"> as above,</w:t>
      </w:r>
    </w:p>
    <w:p w14:paraId="2AD9A0CA" w14:textId="7530DFF4" w:rsidR="00B904B6" w:rsidRPr="00023BB2" w:rsidRDefault="006D09E5" w:rsidP="006D09E5">
      <w:pPr>
        <w:numPr>
          <w:ilvl w:val="0"/>
          <w:numId w:val="7"/>
        </w:numPr>
      </w:pPr>
      <w:r w:rsidRPr="00023BB2">
        <w:t xml:space="preserve">a building coupling function </w:t>
      </w:r>
      <m:oMath>
        <m:sSubSup>
          <m:sSubSupPr>
            <m:ctrlPr>
              <w:rPr>
                <w:rFonts w:ascii="Cambria Math" w:hAnsi="Cambria Math"/>
                <w:i/>
              </w:rPr>
            </m:ctrlPr>
          </m:sSubSupPr>
          <m:e>
            <m:r>
              <w:rPr>
                <w:rFonts w:ascii="Cambria Math" w:hAnsi="Cambria Math"/>
              </w:rPr>
              <m:t>C</m:t>
            </m:r>
          </m:e>
          <m:sub>
            <m:r>
              <w:rPr>
                <w:rFonts w:ascii="Cambria Math" w:hAnsi="Cambria Math"/>
              </w:rPr>
              <m:t>T</m:t>
            </m:r>
          </m:sub>
          <m:sup>
            <m:r>
              <m:rPr>
                <m:sty m:val="p"/>
              </m:rPr>
              <w:rPr>
                <w:rFonts w:ascii="Cambria Math" w:hAnsi="Cambria Math"/>
              </w:rPr>
              <m:t>noise</m:t>
            </m:r>
          </m:sup>
        </m:sSubSup>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b</m:t>
                </m:r>
              </m:sub>
            </m:sSub>
          </m:e>
        </m:d>
      </m:oMath>
      <w:r w:rsidRPr="00023BB2">
        <w:t xml:space="preserve"> between the vibration at the ground and the </w:t>
      </w:r>
      <w:r w:rsidR="005374BA" w:rsidRPr="00023BB2">
        <w:t>noise</w:t>
      </w:r>
      <w:r w:rsidRPr="00023BB2">
        <w:t xml:space="preserve"> </w:t>
      </w:r>
      <w:r w:rsidR="00A12EFC" w:rsidRPr="00023BB2">
        <w:t xml:space="preserve">inside a room in </w:t>
      </w:r>
      <w:r w:rsidR="00172D43" w:rsidRPr="00023BB2">
        <w:t>the nominal</w:t>
      </w:r>
      <w:r w:rsidRPr="00023BB2">
        <w:t xml:space="preserve"> building</w:t>
      </w:r>
      <w:r w:rsidR="00B904B6" w:rsidRPr="00023BB2">
        <w:t xml:space="preserve"> and</w:t>
      </w:r>
    </w:p>
    <w:p w14:paraId="1DB79FC7" w14:textId="6F0C7B90" w:rsidR="006D09E5" w:rsidRPr="00023BB2" w:rsidRDefault="00193988" w:rsidP="006D09E5">
      <w:pPr>
        <w:numPr>
          <w:ilvl w:val="0"/>
          <w:numId w:val="7"/>
        </w:numPr>
      </w:pPr>
      <w:r w:rsidRPr="00023BB2">
        <w:t xml:space="preserve">the standard A-weighting curve </w:t>
      </w:r>
      <m:oMath>
        <m:sSub>
          <m:sSubPr>
            <m:ctrlPr>
              <w:rPr>
                <w:rFonts w:ascii="Cambria Math" w:hAnsi="Cambria Math" w:cs="Times"/>
                <w:iCs/>
                <w:szCs w:val="20"/>
                <w:lang w:eastAsia="en-GB"/>
              </w:rPr>
            </m:ctrlPr>
          </m:sSubPr>
          <m:e>
            <m:r>
              <m:rPr>
                <m:nor/>
              </m:rPr>
              <w:rPr>
                <w:rFonts w:cs="Times"/>
              </w:rPr>
              <m:t>W</m:t>
            </m:r>
          </m:e>
          <m:sub>
            <m:r>
              <m:rPr>
                <m:nor/>
              </m:rPr>
              <w:rPr>
                <w:rFonts w:cs="Times"/>
              </w:rPr>
              <m:t>A</m:t>
            </m:r>
          </m:sub>
        </m:sSub>
      </m:oMath>
      <w:r w:rsidRPr="00023BB2">
        <w:t xml:space="preserve"> for human acoustic perception</w:t>
      </w:r>
    </w:p>
    <w:p w14:paraId="1F03BF20" w14:textId="47E697D9" w:rsidR="00200719" w:rsidRPr="00023BB2" w:rsidRDefault="004E54ED" w:rsidP="00200719">
      <w:pPr>
        <w:rPr>
          <w:rFonts w:eastAsiaTheme="minorEastAsia"/>
        </w:rPr>
      </w:pPr>
      <w:r w:rsidRPr="00023BB2">
        <w:t xml:space="preserve">The building coupling function </w:t>
      </w:r>
      <m:oMath>
        <m:sSubSup>
          <m:sSubSupPr>
            <m:ctrlPr>
              <w:rPr>
                <w:rFonts w:ascii="Cambria Math" w:hAnsi="Cambria Math"/>
                <w:i/>
              </w:rPr>
            </m:ctrlPr>
          </m:sSubSupPr>
          <m:e>
            <m:r>
              <w:rPr>
                <w:rFonts w:ascii="Cambria Math" w:hAnsi="Cambria Math"/>
              </w:rPr>
              <m:t>C</m:t>
            </m:r>
          </m:e>
          <m:sub>
            <m:r>
              <w:rPr>
                <w:rFonts w:ascii="Cambria Math" w:hAnsi="Cambria Math"/>
              </w:rPr>
              <m:t>T</m:t>
            </m:r>
          </m:sub>
          <m:sup>
            <m:r>
              <m:rPr>
                <m:sty m:val="p"/>
              </m:rPr>
              <w:rPr>
                <w:rFonts w:ascii="Cambria Math" w:hAnsi="Cambria Math"/>
              </w:rPr>
              <m:t>noise</m:t>
            </m:r>
          </m:sup>
        </m:sSubSup>
      </m:oMath>
      <w:r w:rsidRPr="00023BB2">
        <w:t xml:space="preserve"> </w:t>
      </w:r>
      <w:r w:rsidR="00B4292B" w:rsidRPr="00023BB2">
        <w:t>is selected similarly</w:t>
      </w:r>
      <w:r w:rsidR="00223C0F" w:rsidRPr="00023BB2">
        <w:t xml:space="preserve"> from the experimental database reported in the </w:t>
      </w:r>
      <w:r w:rsidR="00193988" w:rsidRPr="00023BB2">
        <w:t xml:space="preserve">SILVARSTAR </w:t>
      </w:r>
      <w:r w:rsidR="00223C0F" w:rsidRPr="00023BB2">
        <w:t>project [</w:t>
      </w:r>
      <w:r w:rsidR="00FB5E51" w:rsidRPr="00023BB2">
        <w:fldChar w:fldCharType="begin"/>
      </w:r>
      <w:r w:rsidR="00FB5E51" w:rsidRPr="00023BB2">
        <w:instrText xml:space="preserve"> REF _Ref140352010 \r \h </w:instrText>
      </w:r>
      <w:r w:rsidR="00FB5E51" w:rsidRPr="00023BB2">
        <w:fldChar w:fldCharType="separate"/>
      </w:r>
      <w:r w:rsidR="00655E5F" w:rsidRPr="00023BB2">
        <w:t>27</w:t>
      </w:r>
      <w:r w:rsidR="00FB5E51" w:rsidRPr="00023BB2">
        <w:fldChar w:fldCharType="end"/>
      </w:r>
      <w:r w:rsidR="00223C0F" w:rsidRPr="00023BB2">
        <w:t xml:space="preserve">]. It </w:t>
      </w:r>
      <w:r w:rsidR="00142C83" w:rsidRPr="00023BB2">
        <w:t>comprises</w:t>
      </w:r>
      <w:r w:rsidR="00C53A5E" w:rsidRPr="00023BB2">
        <w:t xml:space="preserve"> </w:t>
      </w:r>
      <m:oMath>
        <m:sSubSup>
          <m:sSubSupPr>
            <m:ctrlPr>
              <w:rPr>
                <w:rFonts w:ascii="Cambria Math" w:hAnsi="Cambria Math"/>
                <w:i/>
              </w:rPr>
            </m:ctrlPr>
          </m:sSubSupPr>
          <m:e>
            <m:r>
              <w:rPr>
                <w:rFonts w:ascii="Cambria Math" w:hAnsi="Cambria Math"/>
              </w:rPr>
              <m:t>C</m:t>
            </m:r>
          </m:e>
          <m:sub>
            <m:r>
              <w:rPr>
                <w:rFonts w:ascii="Cambria Math" w:hAnsi="Cambria Math"/>
              </w:rPr>
              <m:t>T</m:t>
            </m:r>
          </m:sub>
          <m:sup>
            <m:r>
              <m:rPr>
                <m:sty m:val="p"/>
              </m:rPr>
              <w:rPr>
                <w:rFonts w:ascii="Cambria Math" w:hAnsi="Cambria Math"/>
              </w:rPr>
              <m:t>vib</m:t>
            </m:r>
          </m:sup>
        </m:sSubSup>
      </m:oMath>
      <w:r w:rsidR="00A76C8D" w:rsidRPr="00023BB2">
        <w:rPr>
          <w:rFonts w:eastAsiaTheme="minorEastAsia"/>
        </w:rPr>
        <w:t xml:space="preserve"> </w:t>
      </w:r>
      <w:r w:rsidR="00142C83" w:rsidRPr="00023BB2">
        <w:rPr>
          <w:rFonts w:eastAsiaTheme="minorEastAsia"/>
        </w:rPr>
        <w:t>and</w:t>
      </w:r>
      <w:r w:rsidR="00A76C8D" w:rsidRPr="00023BB2">
        <w:rPr>
          <w:rFonts w:eastAsiaTheme="minorEastAsia"/>
        </w:rPr>
        <w:t xml:space="preserve"> an additional </w:t>
      </w:r>
      <w:r w:rsidR="00683937" w:rsidRPr="00023BB2">
        <w:rPr>
          <w:rFonts w:eastAsiaTheme="minorEastAsia"/>
        </w:rPr>
        <w:t>term</w:t>
      </w:r>
      <w:r w:rsidR="00A76C8D" w:rsidRPr="00023BB2">
        <w:rPr>
          <w:rFonts w:eastAsiaTheme="minorEastAsia"/>
        </w:rPr>
        <w:t xml:space="preserve"> </w:t>
      </w:r>
      <w:r w:rsidR="006A65C7" w:rsidRPr="00023BB2">
        <w:rPr>
          <w:rFonts w:eastAsiaTheme="minorEastAsia"/>
        </w:rPr>
        <w:t xml:space="preserve">that </w:t>
      </w:r>
      <w:r w:rsidR="00CD1A33" w:rsidRPr="00023BB2">
        <w:rPr>
          <w:rFonts w:eastAsiaTheme="minorEastAsia"/>
        </w:rPr>
        <w:t>represents</w:t>
      </w:r>
      <w:r w:rsidR="001147B0" w:rsidRPr="00023BB2">
        <w:rPr>
          <w:rFonts w:eastAsiaTheme="minorEastAsia"/>
        </w:rPr>
        <w:t xml:space="preserve"> </w:t>
      </w:r>
      <w:r w:rsidR="00683937" w:rsidRPr="00023BB2">
        <w:rPr>
          <w:rFonts w:eastAsiaTheme="minorEastAsia"/>
        </w:rPr>
        <w:t xml:space="preserve">the </w:t>
      </w:r>
      <w:r w:rsidR="00614351" w:rsidRPr="00023BB2">
        <w:rPr>
          <w:rFonts w:eastAsiaTheme="minorEastAsia"/>
        </w:rPr>
        <w:t xml:space="preserve">relation between </w:t>
      </w:r>
      <w:r w:rsidR="00683937" w:rsidRPr="00023BB2">
        <w:rPr>
          <w:rFonts w:eastAsiaTheme="minorEastAsia"/>
        </w:rPr>
        <w:t>the mid</w:t>
      </w:r>
      <w:r w:rsidR="0044436A" w:rsidRPr="00023BB2">
        <w:rPr>
          <w:rFonts w:eastAsiaTheme="minorEastAsia"/>
        </w:rPr>
        <w:t>-</w:t>
      </w:r>
      <w:r w:rsidR="00683937" w:rsidRPr="00023BB2">
        <w:rPr>
          <w:rFonts w:eastAsiaTheme="minorEastAsia"/>
        </w:rPr>
        <w:t xml:space="preserve">span floor vibration level </w:t>
      </w:r>
      <w:r w:rsidR="00614351" w:rsidRPr="00023BB2">
        <w:rPr>
          <w:rFonts w:eastAsiaTheme="minorEastAsia"/>
        </w:rPr>
        <w:t xml:space="preserve">and </w:t>
      </w:r>
      <w:r w:rsidR="00683937" w:rsidRPr="00023BB2">
        <w:rPr>
          <w:rFonts w:eastAsiaTheme="minorEastAsia"/>
        </w:rPr>
        <w:t>the</w:t>
      </w:r>
      <w:r w:rsidR="00957C4A" w:rsidRPr="00023BB2">
        <w:rPr>
          <w:rFonts w:eastAsiaTheme="minorEastAsia"/>
        </w:rPr>
        <w:t xml:space="preserve"> </w:t>
      </w:r>
      <w:r w:rsidR="00683937" w:rsidRPr="00023BB2">
        <w:rPr>
          <w:rFonts w:eastAsiaTheme="minorEastAsia"/>
        </w:rPr>
        <w:t>noise level in a room</w:t>
      </w:r>
      <w:r w:rsidR="00FC2BC3" w:rsidRPr="00023BB2">
        <w:rPr>
          <w:rFonts w:eastAsiaTheme="minorEastAsia"/>
        </w:rPr>
        <w:t xml:space="preserve">. </w:t>
      </w:r>
      <w:r w:rsidR="00664C9B" w:rsidRPr="00023BB2">
        <w:rPr>
          <w:rFonts w:eastAsiaTheme="minorEastAsia"/>
        </w:rPr>
        <w:t>The A-weighting is applied afterwards as in</w:t>
      </w:r>
      <w:r w:rsidR="00664C9B" w:rsidRPr="00023BB2">
        <w:t xml:space="preserve"> [</w:t>
      </w:r>
      <w:r w:rsidR="00FB5E51" w:rsidRPr="00023BB2">
        <w:fldChar w:fldCharType="begin"/>
      </w:r>
      <w:r w:rsidR="00FB5E51" w:rsidRPr="00023BB2">
        <w:instrText xml:space="preserve"> REF _Ref140352010 \r \h </w:instrText>
      </w:r>
      <w:r w:rsidR="00FB5E51" w:rsidRPr="00023BB2">
        <w:fldChar w:fldCharType="separate"/>
      </w:r>
      <w:r w:rsidR="00655E5F" w:rsidRPr="00023BB2">
        <w:t>27</w:t>
      </w:r>
      <w:r w:rsidR="00FB5E51" w:rsidRPr="00023BB2">
        <w:fldChar w:fldCharType="end"/>
      </w:r>
      <w:r w:rsidR="00664C9B" w:rsidRPr="00023BB2">
        <w:t>].</w:t>
      </w:r>
      <w:r w:rsidR="00DE6378" w:rsidRPr="00023BB2">
        <w:t xml:space="preserve"> </w:t>
      </w:r>
      <w:r w:rsidR="002D78F8" w:rsidRPr="00023BB2">
        <w:t>These expressions are combined, smoothed and normalised in the same way as for</w:t>
      </w:r>
      <w:r w:rsidR="00B227F8" w:rsidRPr="00023BB2">
        <w:t xml:space="preserve"> </w:t>
      </w:r>
      <m:oMath>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F,</m:t>
            </m:r>
            <m:r>
              <w:rPr>
                <w:rFonts w:ascii="Cambria Math" w:eastAsiaTheme="minorEastAsia" w:hAnsi="Cambria Math"/>
              </w:rPr>
              <m:t>1</m:t>
            </m:r>
          </m:sub>
        </m:sSub>
      </m:oMath>
      <w:r w:rsidR="002D78F8" w:rsidRPr="00023BB2">
        <w:t xml:space="preserve">. </w:t>
      </w:r>
      <w:r w:rsidR="00B227F8" w:rsidRPr="00023BB2">
        <w:rPr>
          <w:rFonts w:eastAsiaTheme="minorEastAsia"/>
        </w:rPr>
        <w:t xml:space="preserve">The values of </w:t>
      </w:r>
      <m:oMath>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F,</m:t>
            </m:r>
            <m:r>
              <w:rPr>
                <w:rFonts w:ascii="Cambria Math" w:eastAsiaTheme="minorEastAsia" w:hAnsi="Cambria Math"/>
              </w:rPr>
              <m:t>2</m:t>
            </m:r>
          </m:sub>
        </m:sSub>
      </m:oMath>
      <w:r w:rsidR="00B227F8" w:rsidRPr="00023BB2">
        <w:rPr>
          <w:rFonts w:eastAsiaTheme="minorEastAsia"/>
        </w:rPr>
        <w:t xml:space="preserve"> are </w:t>
      </w:r>
      <w:r w:rsidR="00200719" w:rsidRPr="00023BB2">
        <w:rPr>
          <w:rFonts w:eastAsiaTheme="minorEastAsia"/>
        </w:rPr>
        <w:t xml:space="preserve">shown in </w:t>
      </w:r>
      <w:r w:rsidR="00200719" w:rsidRPr="00023BB2">
        <w:rPr>
          <w:rFonts w:eastAsiaTheme="minorEastAsia"/>
        </w:rPr>
        <w:fldChar w:fldCharType="begin"/>
      </w:r>
      <w:r w:rsidR="00200719" w:rsidRPr="00023BB2">
        <w:rPr>
          <w:rFonts w:eastAsiaTheme="minorEastAsia"/>
        </w:rPr>
        <w:instrText xml:space="preserve"> REF _Ref140235305 \h  \* MERGEFORMAT </w:instrText>
      </w:r>
      <w:r w:rsidR="00200719" w:rsidRPr="00023BB2">
        <w:rPr>
          <w:rFonts w:eastAsiaTheme="minorEastAsia"/>
        </w:rPr>
      </w:r>
      <w:r w:rsidR="00200719" w:rsidRPr="00023BB2">
        <w:rPr>
          <w:rFonts w:eastAsiaTheme="minorEastAsia"/>
        </w:rPr>
        <w:fldChar w:fldCharType="separate"/>
      </w:r>
      <w:r w:rsidR="00655E5F" w:rsidRPr="00023BB2">
        <w:rPr>
          <w:rFonts w:eastAsiaTheme="minorEastAsia"/>
        </w:rPr>
        <w:t>Figure 2</w:t>
      </w:r>
      <w:r w:rsidR="00200719" w:rsidRPr="00023BB2">
        <w:rPr>
          <w:rFonts w:eastAsiaTheme="minorEastAsia"/>
        </w:rPr>
        <w:fldChar w:fldCharType="end"/>
      </w:r>
      <w:r w:rsidR="00200719" w:rsidRPr="00023BB2">
        <w:rPr>
          <w:rFonts w:eastAsiaTheme="minorEastAsia"/>
        </w:rPr>
        <w:t>(</w:t>
      </w:r>
      <w:r w:rsidR="000A43A5" w:rsidRPr="00023BB2">
        <w:rPr>
          <w:rFonts w:eastAsiaTheme="minorEastAsia"/>
        </w:rPr>
        <w:t>b</w:t>
      </w:r>
      <w:r w:rsidR="00200719" w:rsidRPr="00023BB2">
        <w:rPr>
          <w:rFonts w:eastAsiaTheme="minorEastAsia"/>
        </w:rPr>
        <w:t xml:space="preserve">). </w:t>
      </w:r>
    </w:p>
    <w:p w14:paraId="11E47BED" w14:textId="4ABFFDF1" w:rsidR="00D96246" w:rsidRPr="00023BB2" w:rsidRDefault="00DE6378" w:rsidP="00D96246">
      <w:pPr>
        <w:pStyle w:val="Heading1"/>
        <w:numPr>
          <w:ilvl w:val="0"/>
          <w:numId w:val="4"/>
        </w:numPr>
      </w:pPr>
      <w:bookmarkStart w:id="16" w:name="_Ref140096543"/>
      <w:r w:rsidRPr="00023BB2">
        <w:rPr>
          <w:rFonts w:cs="Times"/>
        </w:rPr>
        <w:t>Examples of v</w:t>
      </w:r>
      <w:r w:rsidR="00CC4EFE" w:rsidRPr="00023BB2">
        <w:rPr>
          <w:rFonts w:cs="Times"/>
        </w:rPr>
        <w:t>ehicle indicator for different rolling stock</w:t>
      </w:r>
      <w:bookmarkEnd w:id="16"/>
    </w:p>
    <w:p w14:paraId="34788BB5" w14:textId="489C0FC3" w:rsidR="00D56A58" w:rsidRPr="00023BB2" w:rsidRDefault="00F33BE0" w:rsidP="00F33BE0">
      <w:pPr>
        <w:spacing w:after="200"/>
      </w:pPr>
      <w:r w:rsidRPr="00023BB2">
        <w:t xml:space="preserve">A series of test cases is </w:t>
      </w:r>
      <w:r w:rsidR="00650146" w:rsidRPr="00023BB2">
        <w:t xml:space="preserve">presented </w:t>
      </w:r>
      <w:r w:rsidRPr="00023BB2">
        <w:t xml:space="preserve">to demonstrate the calculation of the </w:t>
      </w:r>
      <w:r w:rsidR="006022ED" w:rsidRPr="00023BB2">
        <w:t xml:space="preserve">two </w:t>
      </w:r>
      <w:r w:rsidRPr="00023BB2">
        <w:t>TVI</w:t>
      </w:r>
      <w:r w:rsidR="006022ED" w:rsidRPr="00023BB2">
        <w:t>s</w:t>
      </w:r>
      <w:r w:rsidRPr="00023BB2">
        <w:t xml:space="preserve">, for ground-borne vibration and for noise, involving different vehicles at the same site. In these test cases the force density </w:t>
      </w:r>
      <m:oMath>
        <m:sSub>
          <m:sSubPr>
            <m:ctrlPr>
              <w:rPr>
                <w:rFonts w:ascii="Cambria Math" w:hAnsi="Cambria Math" w:cstheme="minorHAnsi"/>
                <w:i/>
                <w:iCs/>
                <w:lang w:eastAsia="en-GB"/>
              </w:rPr>
            </m:ctrlPr>
          </m:sSubPr>
          <m:e>
            <m:r>
              <w:rPr>
                <w:rFonts w:ascii="Cambria Math" w:hAnsi="Cambria Math" w:cstheme="minorHAnsi"/>
                <w:lang w:eastAsia="en-GB"/>
              </w:rPr>
              <m:t>L</m:t>
            </m:r>
          </m:e>
          <m:sub>
            <m:r>
              <w:rPr>
                <w:rFonts w:ascii="Cambria Math" w:hAnsi="Cambria Math" w:cstheme="minorHAnsi"/>
                <w:lang w:eastAsia="en-GB"/>
              </w:rPr>
              <m:t>F</m:t>
            </m:r>
          </m:sub>
        </m:sSub>
        <m:r>
          <w:rPr>
            <w:rFonts w:ascii="Cambria Math" w:hAnsi="Cambria Math" w:cstheme="minorHAnsi"/>
            <w:lang w:eastAsia="en-GB"/>
          </w:rPr>
          <m:t>(</m:t>
        </m:r>
        <m:r>
          <m:rPr>
            <m:sty m:val="b"/>
          </m:rPr>
          <w:rPr>
            <w:rFonts w:ascii="Cambria Math" w:hAnsi="Cambria Math" w:cstheme="minorHAnsi"/>
            <w:lang w:eastAsia="en-GB"/>
          </w:rPr>
          <m:t>X</m:t>
        </m:r>
        <m:r>
          <m:rPr>
            <m:sty m:val="p"/>
          </m:rPr>
          <w:rPr>
            <w:rFonts w:ascii="Cambria Math" w:hAnsi="Cambria Math" w:cstheme="minorHAnsi"/>
            <w:lang w:eastAsia="en-GB"/>
          </w:rPr>
          <m:t>,</m:t>
        </m:r>
        <m:sSub>
          <m:sSubPr>
            <m:ctrlPr>
              <w:rPr>
                <w:rFonts w:ascii="Cambria Math" w:hAnsi="Cambria Math" w:cstheme="minorHAnsi"/>
                <w:b/>
                <w:bCs/>
                <w:iCs/>
                <w:lang w:eastAsia="en-GB"/>
              </w:rPr>
            </m:ctrlPr>
          </m:sSubPr>
          <m:e>
            <m:r>
              <m:rPr>
                <m:sty m:val="b"/>
              </m:rPr>
              <w:rPr>
                <w:rFonts w:ascii="Cambria Math" w:hAnsi="Cambria Math" w:cstheme="minorHAnsi"/>
                <w:lang w:eastAsia="en-GB"/>
              </w:rPr>
              <m:t>x</m:t>
            </m:r>
            <m:ctrlPr>
              <w:rPr>
                <w:rFonts w:ascii="Cambria Math" w:hAnsi="Cambria Math" w:cstheme="minorHAnsi"/>
                <w:iCs/>
                <w:lang w:eastAsia="en-GB"/>
              </w:rPr>
            </m:ctrlPr>
          </m:e>
          <m:sub>
            <m:r>
              <m:rPr>
                <m:sty m:val="p"/>
              </m:rPr>
              <w:rPr>
                <w:rFonts w:ascii="Cambria Math" w:hAnsi="Cambria Math" w:cstheme="minorHAnsi"/>
                <w:lang w:eastAsia="en-GB"/>
              </w:rPr>
              <m:t>r</m:t>
            </m:r>
          </m:sub>
        </m:sSub>
        <m:r>
          <m:rPr>
            <m:sty m:val="p"/>
          </m:rPr>
          <w:rPr>
            <w:rFonts w:ascii="Cambria Math" w:hAnsi="Cambria Math" w:cstheme="minorHAnsi"/>
            <w:lang w:eastAsia="en-GB"/>
          </w:rPr>
          <m:t>)</m:t>
        </m:r>
      </m:oMath>
      <w:r w:rsidRPr="00023BB2">
        <w:rPr>
          <w:lang w:eastAsia="en-GB"/>
        </w:rPr>
        <w:t xml:space="preserve"> needed for the calculation of the TVIs in Eq. </w:t>
      </w:r>
      <w:r w:rsidR="000A5AD0" w:rsidRPr="00023BB2">
        <w:rPr>
          <w:lang w:eastAsia="en-GB"/>
        </w:rPr>
        <w:fldChar w:fldCharType="begin"/>
      </w:r>
      <w:r w:rsidR="000A5AD0" w:rsidRPr="00023BB2">
        <w:rPr>
          <w:lang w:eastAsia="en-GB"/>
        </w:rPr>
        <w:instrText xml:space="preserve"> REF _Ref140349301 \h </w:instrText>
      </w:r>
      <w:r w:rsidR="000A5AD0" w:rsidRPr="00023BB2">
        <w:rPr>
          <w:lang w:eastAsia="en-GB"/>
        </w:rPr>
      </w:r>
      <w:r w:rsidR="000A5AD0" w:rsidRPr="00023BB2">
        <w:rPr>
          <w:lang w:eastAsia="en-GB"/>
        </w:rPr>
        <w:fldChar w:fldCharType="separate"/>
      </w:r>
      <w:r w:rsidR="00655E5F" w:rsidRPr="00023BB2">
        <w:t>(</w:t>
      </w:r>
      <w:r w:rsidR="00655E5F" w:rsidRPr="00023BB2">
        <w:rPr>
          <w:noProof/>
        </w:rPr>
        <w:t>6</w:t>
      </w:r>
      <w:r w:rsidR="00655E5F" w:rsidRPr="00023BB2">
        <w:t>)</w:t>
      </w:r>
      <w:r w:rsidR="000A5AD0" w:rsidRPr="00023BB2">
        <w:rPr>
          <w:lang w:eastAsia="en-GB"/>
        </w:rPr>
        <w:fldChar w:fldCharType="end"/>
      </w:r>
      <w:r w:rsidR="000A5AD0" w:rsidRPr="00023BB2">
        <w:rPr>
          <w:lang w:eastAsia="en-GB"/>
        </w:rPr>
        <w:t xml:space="preserve"> </w:t>
      </w:r>
      <w:r w:rsidRPr="00023BB2">
        <w:rPr>
          <w:lang w:eastAsia="en-GB"/>
        </w:rPr>
        <w:t xml:space="preserve">is </w:t>
      </w:r>
      <w:r w:rsidR="00B52E81" w:rsidRPr="00023BB2">
        <w:rPr>
          <w:lang w:eastAsia="en-GB"/>
        </w:rPr>
        <w:t xml:space="preserve">obtained </w:t>
      </w:r>
      <w:r w:rsidRPr="00023BB2">
        <w:rPr>
          <w:lang w:eastAsia="en-GB"/>
        </w:rPr>
        <w:t xml:space="preserve">using the </w:t>
      </w:r>
      <w:r w:rsidRPr="00023BB2">
        <w:t xml:space="preserve">advanced </w:t>
      </w:r>
      <w:r w:rsidR="000A5AD0" w:rsidRPr="00023BB2">
        <w:t>semi-analytical</w:t>
      </w:r>
      <w:r w:rsidRPr="00023BB2">
        <w:t xml:space="preserve"> model </w:t>
      </w:r>
      <w:r w:rsidR="000A5AD0" w:rsidRPr="00023BB2">
        <w:t xml:space="preserve">MOTIV </w:t>
      </w:r>
      <w:r w:rsidR="002849E7" w:rsidRPr="00023BB2">
        <w:t>[</w:t>
      </w:r>
      <w:r w:rsidR="002849E7" w:rsidRPr="00023BB2">
        <w:fldChar w:fldCharType="begin"/>
      </w:r>
      <w:r w:rsidR="002849E7" w:rsidRPr="00023BB2">
        <w:instrText xml:space="preserve"> REF _Ref140349352 \r \h </w:instrText>
      </w:r>
      <w:r w:rsidR="002849E7" w:rsidRPr="00023BB2">
        <w:fldChar w:fldCharType="separate"/>
      </w:r>
      <w:r w:rsidR="00655E5F" w:rsidRPr="00023BB2">
        <w:t>5</w:t>
      </w:r>
      <w:r w:rsidR="002849E7" w:rsidRPr="00023BB2">
        <w:fldChar w:fldCharType="end"/>
      </w:r>
      <w:r w:rsidR="002849E7" w:rsidRPr="00023BB2">
        <w:t xml:space="preserve">, </w:t>
      </w:r>
      <w:r w:rsidR="002849E7" w:rsidRPr="00023BB2">
        <w:fldChar w:fldCharType="begin"/>
      </w:r>
      <w:r w:rsidR="002849E7" w:rsidRPr="00023BB2">
        <w:instrText xml:space="preserve"> REF _Ref140157530 \r \h </w:instrText>
      </w:r>
      <w:r w:rsidR="002849E7" w:rsidRPr="00023BB2">
        <w:fldChar w:fldCharType="separate"/>
      </w:r>
      <w:r w:rsidR="00655E5F" w:rsidRPr="00023BB2">
        <w:t>21</w:t>
      </w:r>
      <w:r w:rsidR="002849E7" w:rsidRPr="00023BB2">
        <w:fldChar w:fldCharType="end"/>
      </w:r>
      <w:r w:rsidR="002849E7" w:rsidRPr="00023BB2">
        <w:t xml:space="preserve">, </w:t>
      </w:r>
      <w:r w:rsidR="002849E7" w:rsidRPr="00023BB2">
        <w:fldChar w:fldCharType="begin"/>
      </w:r>
      <w:r w:rsidR="002849E7" w:rsidRPr="00023BB2">
        <w:instrText xml:space="preserve"> REF _Ref140157531 \r \h </w:instrText>
      </w:r>
      <w:r w:rsidR="002849E7" w:rsidRPr="00023BB2">
        <w:fldChar w:fldCharType="separate"/>
      </w:r>
      <w:r w:rsidR="00655E5F" w:rsidRPr="00023BB2">
        <w:t>22</w:t>
      </w:r>
      <w:r w:rsidR="002849E7" w:rsidRPr="00023BB2">
        <w:fldChar w:fldCharType="end"/>
      </w:r>
      <w:r w:rsidR="002849E7" w:rsidRPr="00023BB2">
        <w:t>]</w:t>
      </w:r>
      <w:r w:rsidR="00EA7919" w:rsidRPr="00023BB2">
        <w:t>, which is used to simulate measurements</w:t>
      </w:r>
      <w:r w:rsidRPr="00023BB2">
        <w:t>.</w:t>
      </w:r>
      <w:r w:rsidR="000A04B4" w:rsidRPr="00023BB2">
        <w:t xml:space="preserve"> </w:t>
      </w:r>
    </w:p>
    <w:p w14:paraId="656B33CF" w14:textId="42C5AA46" w:rsidR="00F31F66" w:rsidRPr="00023BB2" w:rsidRDefault="00F31F66" w:rsidP="00F31F66">
      <w:pPr>
        <w:pStyle w:val="Heading2"/>
      </w:pPr>
      <w:r w:rsidRPr="00023BB2">
        <w:lastRenderedPageBreak/>
        <w:t>4.1 Train cases</w:t>
      </w:r>
    </w:p>
    <w:p w14:paraId="1707DC3B" w14:textId="5FD58104" w:rsidR="00F33BE0" w:rsidRPr="00023BB2" w:rsidRDefault="00D56A58" w:rsidP="00F33BE0">
      <w:pPr>
        <w:spacing w:after="200"/>
      </w:pPr>
      <w:r w:rsidRPr="00023BB2">
        <w:t xml:space="preserve">For the calculation of the TVIs for different trains, the following parameters are considered: wheel unevenness, type of train and its characteristics (unsprung mass, </w:t>
      </w:r>
      <w:r w:rsidR="00D16492" w:rsidRPr="00023BB2">
        <w:t xml:space="preserve">wheel design, </w:t>
      </w:r>
      <w:r w:rsidRPr="00023BB2">
        <w:t>suspension stiffness</w:t>
      </w:r>
      <w:r w:rsidR="008822F0" w:rsidRPr="00023BB2">
        <w:t xml:space="preserve"> and axle spacing</w:t>
      </w:r>
      <w:r w:rsidRPr="00023BB2">
        <w:t xml:space="preserve">) and train speed. These parameters affect the force density </w:t>
      </w:r>
      <m:oMath>
        <m:sSub>
          <m:sSubPr>
            <m:ctrlPr>
              <w:rPr>
                <w:rFonts w:ascii="Cambria Math" w:hAnsi="Cambria Math" w:cstheme="minorHAnsi"/>
                <w:i/>
                <w:iCs/>
                <w:lang w:eastAsia="en-GB"/>
              </w:rPr>
            </m:ctrlPr>
          </m:sSubPr>
          <m:e>
            <m:r>
              <w:rPr>
                <w:rFonts w:ascii="Cambria Math" w:hAnsi="Cambria Math" w:cstheme="minorHAnsi"/>
                <w:lang w:eastAsia="en-GB"/>
              </w:rPr>
              <m:t>L</m:t>
            </m:r>
          </m:e>
          <m:sub>
            <m:r>
              <w:rPr>
                <w:rFonts w:ascii="Cambria Math" w:hAnsi="Cambria Math" w:cstheme="minorHAnsi"/>
                <w:lang w:eastAsia="en-GB"/>
              </w:rPr>
              <m:t>F</m:t>
            </m:r>
          </m:sub>
        </m:sSub>
        <m:r>
          <w:rPr>
            <w:rFonts w:ascii="Cambria Math" w:hAnsi="Cambria Math" w:cstheme="minorHAnsi"/>
            <w:lang w:eastAsia="en-GB"/>
          </w:rPr>
          <m:t>(</m:t>
        </m:r>
        <m:sSub>
          <m:sSubPr>
            <m:ctrlPr>
              <w:rPr>
                <w:rFonts w:ascii="Cambria Math" w:hAnsi="Cambria Math" w:cstheme="minorHAnsi"/>
                <w:b/>
                <w:bCs/>
                <w:iCs/>
                <w:lang w:eastAsia="en-GB"/>
              </w:rPr>
            </m:ctrlPr>
          </m:sSubPr>
          <m:e>
            <m:r>
              <m:rPr>
                <m:sty m:val="b"/>
              </m:rPr>
              <w:rPr>
                <w:rFonts w:ascii="Cambria Math" w:hAnsi="Cambria Math" w:cstheme="minorHAnsi"/>
                <w:lang w:eastAsia="en-GB"/>
              </w:rPr>
              <m:t>X</m:t>
            </m:r>
            <m:r>
              <m:rPr>
                <m:sty m:val="p"/>
              </m:rPr>
              <w:rPr>
                <w:rFonts w:ascii="Cambria Math" w:hAnsi="Cambria Math" w:cstheme="minorHAnsi"/>
                <w:lang w:eastAsia="en-GB"/>
              </w:rPr>
              <m:t>,</m:t>
            </m:r>
            <m:r>
              <m:rPr>
                <m:sty m:val="b"/>
              </m:rPr>
              <w:rPr>
                <w:rFonts w:ascii="Cambria Math" w:hAnsi="Cambria Math" w:cstheme="minorHAnsi"/>
                <w:lang w:eastAsia="en-GB"/>
              </w:rPr>
              <m:t>x</m:t>
            </m:r>
            <m:ctrlPr>
              <w:rPr>
                <w:rFonts w:ascii="Cambria Math" w:hAnsi="Cambria Math" w:cstheme="minorHAnsi"/>
                <w:iCs/>
                <w:lang w:eastAsia="en-GB"/>
              </w:rPr>
            </m:ctrlPr>
          </m:e>
          <m:sub>
            <m:r>
              <m:rPr>
                <m:sty m:val="p"/>
              </m:rPr>
              <w:rPr>
                <w:rFonts w:ascii="Cambria Math" w:hAnsi="Cambria Math" w:cstheme="minorHAnsi"/>
                <w:lang w:eastAsia="en-GB"/>
              </w:rPr>
              <m:t>r</m:t>
            </m:r>
          </m:sub>
        </m:sSub>
        <m:r>
          <m:rPr>
            <m:sty m:val="p"/>
          </m:rPr>
          <w:rPr>
            <w:rFonts w:ascii="Cambria Math" w:hAnsi="Cambria Math" w:cstheme="minorHAnsi"/>
            <w:lang w:eastAsia="en-GB"/>
          </w:rPr>
          <m:t>)</m:t>
        </m:r>
      </m:oMath>
      <w:r w:rsidR="008239E5" w:rsidRPr="00023BB2">
        <w:rPr>
          <w:rFonts w:eastAsiaTheme="minorEastAsia"/>
          <w:lang w:eastAsia="en-GB"/>
        </w:rPr>
        <w:t xml:space="preserve"> </w:t>
      </w:r>
      <w:r w:rsidRPr="00023BB2">
        <w:t xml:space="preserve">and consequently the TVI due to their effect on the dynamic axle loads. The </w:t>
      </w:r>
      <w:r w:rsidR="00F412C1" w:rsidRPr="00023BB2">
        <w:t xml:space="preserve">response </w:t>
      </w:r>
      <w:r w:rsidRPr="00023BB2">
        <w:t xml:space="preserve">location </w:t>
      </w:r>
      <m:oMath>
        <m:sSub>
          <m:sSubPr>
            <m:ctrlPr>
              <w:rPr>
                <w:rFonts w:ascii="Cambria Math" w:hAnsi="Cambria Math" w:cstheme="minorHAnsi"/>
                <w:b/>
                <w:bCs/>
                <w:iCs/>
                <w:lang w:eastAsia="en-GB"/>
              </w:rPr>
            </m:ctrlPr>
          </m:sSubPr>
          <m:e>
            <m:r>
              <m:rPr>
                <m:sty m:val="b"/>
              </m:rPr>
              <w:rPr>
                <w:rFonts w:ascii="Cambria Math" w:hAnsi="Cambria Math" w:cstheme="minorHAnsi"/>
                <w:lang w:eastAsia="en-GB"/>
              </w:rPr>
              <m:t>x</m:t>
            </m:r>
            <m:ctrlPr>
              <w:rPr>
                <w:rFonts w:ascii="Cambria Math" w:hAnsi="Cambria Math" w:cstheme="minorHAnsi"/>
                <w:iCs/>
                <w:lang w:eastAsia="en-GB"/>
              </w:rPr>
            </m:ctrlPr>
          </m:e>
          <m:sub>
            <m:r>
              <m:rPr>
                <m:sty m:val="p"/>
              </m:rPr>
              <w:rPr>
                <w:rFonts w:ascii="Cambria Math" w:hAnsi="Cambria Math" w:cstheme="minorHAnsi"/>
                <w:lang w:eastAsia="en-GB"/>
              </w:rPr>
              <m:t>r</m:t>
            </m:r>
          </m:sub>
        </m:sSub>
      </m:oMath>
      <w:r w:rsidRPr="00023BB2">
        <w:t xml:space="preserve"> used for the calculation of the force density </w:t>
      </w:r>
      <m:oMath>
        <m:sSub>
          <m:sSubPr>
            <m:ctrlPr>
              <w:rPr>
                <w:rFonts w:ascii="Cambria Math" w:hAnsi="Cambria Math" w:cstheme="minorHAnsi"/>
                <w:i/>
                <w:iCs/>
                <w:lang w:eastAsia="en-GB"/>
              </w:rPr>
            </m:ctrlPr>
          </m:sSubPr>
          <m:e>
            <m:r>
              <w:rPr>
                <w:rFonts w:ascii="Cambria Math" w:hAnsi="Cambria Math" w:cstheme="minorHAnsi"/>
                <w:lang w:eastAsia="en-GB"/>
              </w:rPr>
              <m:t>L</m:t>
            </m:r>
          </m:e>
          <m:sub>
            <m:r>
              <w:rPr>
                <w:rFonts w:ascii="Cambria Math" w:hAnsi="Cambria Math" w:cstheme="minorHAnsi"/>
                <w:lang w:eastAsia="en-GB"/>
              </w:rPr>
              <m:t>F</m:t>
            </m:r>
          </m:sub>
        </m:sSub>
        <m:r>
          <w:rPr>
            <w:rFonts w:ascii="Cambria Math" w:hAnsi="Cambria Math" w:cstheme="minorHAnsi"/>
            <w:lang w:eastAsia="en-GB"/>
          </w:rPr>
          <m:t>(</m:t>
        </m:r>
        <m:r>
          <m:rPr>
            <m:sty m:val="b"/>
          </m:rPr>
          <w:rPr>
            <w:rFonts w:ascii="Cambria Math" w:hAnsi="Cambria Math" w:cstheme="minorHAnsi"/>
            <w:lang w:eastAsia="en-GB"/>
          </w:rPr>
          <m:t>X</m:t>
        </m:r>
        <m:r>
          <m:rPr>
            <m:sty m:val="p"/>
          </m:rPr>
          <w:rPr>
            <w:rFonts w:ascii="Cambria Math" w:hAnsi="Cambria Math" w:cstheme="minorHAnsi"/>
            <w:lang w:eastAsia="en-GB"/>
          </w:rPr>
          <m:t>,</m:t>
        </m:r>
        <m:sSub>
          <m:sSubPr>
            <m:ctrlPr>
              <w:rPr>
                <w:rFonts w:ascii="Cambria Math" w:hAnsi="Cambria Math" w:cstheme="minorHAnsi"/>
                <w:b/>
                <w:bCs/>
                <w:iCs/>
                <w:lang w:eastAsia="en-GB"/>
              </w:rPr>
            </m:ctrlPr>
          </m:sSubPr>
          <m:e>
            <m:r>
              <m:rPr>
                <m:sty m:val="b"/>
              </m:rPr>
              <w:rPr>
                <w:rFonts w:ascii="Cambria Math" w:hAnsi="Cambria Math" w:cstheme="minorHAnsi"/>
                <w:lang w:eastAsia="en-GB"/>
              </w:rPr>
              <m:t>x</m:t>
            </m:r>
            <m:ctrlPr>
              <w:rPr>
                <w:rFonts w:ascii="Cambria Math" w:hAnsi="Cambria Math" w:cstheme="minorHAnsi"/>
                <w:iCs/>
                <w:lang w:eastAsia="en-GB"/>
              </w:rPr>
            </m:ctrlPr>
          </m:e>
          <m:sub>
            <m:r>
              <m:rPr>
                <m:sty m:val="p"/>
              </m:rPr>
              <w:rPr>
                <w:rFonts w:ascii="Cambria Math" w:hAnsi="Cambria Math" w:cstheme="minorHAnsi"/>
                <w:lang w:eastAsia="en-GB"/>
              </w:rPr>
              <m:t>r</m:t>
            </m:r>
          </m:sub>
        </m:sSub>
        <m:r>
          <m:rPr>
            <m:sty m:val="p"/>
          </m:rPr>
          <w:rPr>
            <w:rFonts w:ascii="Cambria Math" w:hAnsi="Cambria Math" w:cstheme="minorHAnsi"/>
            <w:lang w:eastAsia="en-GB"/>
          </w:rPr>
          <m:t>)</m:t>
        </m:r>
      </m:oMath>
      <w:r w:rsidRPr="00023BB2">
        <w:t xml:space="preserve"> in </w:t>
      </w:r>
      <w:r w:rsidR="00EC0CBC" w:rsidRPr="00023BB2">
        <w:t>MOTIV</w:t>
      </w:r>
      <w:r w:rsidRPr="00023BB2">
        <w:t xml:space="preserve"> is selected as 16 m from the track</w:t>
      </w:r>
      <w:r w:rsidR="00D25D4A" w:rsidRPr="00023BB2">
        <w:t>. T</w:t>
      </w:r>
      <w:r w:rsidRPr="00023BB2">
        <w:t xml:space="preserve">he site conditions are those of a ballasted track </w:t>
      </w:r>
      <w:r w:rsidR="006845C0" w:rsidRPr="00023BB2">
        <w:t xml:space="preserve">with </w:t>
      </w:r>
      <w:r w:rsidR="0059263D" w:rsidRPr="00023BB2">
        <w:t xml:space="preserve">the </w:t>
      </w:r>
      <w:r w:rsidRPr="00023BB2">
        <w:t xml:space="preserve">parameters given in </w:t>
      </w:r>
      <w:r w:rsidR="008A66F3" w:rsidRPr="00023BB2">
        <w:fldChar w:fldCharType="begin"/>
      </w:r>
      <w:r w:rsidR="008A66F3" w:rsidRPr="00023BB2">
        <w:instrText xml:space="preserve"> REF _Ref140157858 \h  \* MERGEFORMAT </w:instrText>
      </w:r>
      <w:r w:rsidR="008A66F3" w:rsidRPr="00023BB2">
        <w:fldChar w:fldCharType="separate"/>
      </w:r>
      <w:r w:rsidR="00655E5F" w:rsidRPr="00023BB2">
        <w:t xml:space="preserve">Table </w:t>
      </w:r>
      <w:r w:rsidR="00655E5F" w:rsidRPr="00023BB2">
        <w:rPr>
          <w:noProof/>
        </w:rPr>
        <w:t>1</w:t>
      </w:r>
      <w:r w:rsidR="008A66F3" w:rsidRPr="00023BB2">
        <w:fldChar w:fldCharType="end"/>
      </w:r>
      <w:r w:rsidR="00E22C54" w:rsidRPr="00023BB2">
        <w:t xml:space="preserve"> and </w:t>
      </w:r>
      <w:r w:rsidR="008A66F3" w:rsidRPr="00023BB2">
        <w:t xml:space="preserve">a medium-stiffness soil with </w:t>
      </w:r>
      <w:r w:rsidR="00C94E6A" w:rsidRPr="00023BB2">
        <w:t xml:space="preserve">a </w:t>
      </w:r>
      <w:r w:rsidR="008A66F3" w:rsidRPr="00023BB2">
        <w:t xml:space="preserve">shear wave speed of 200 </w:t>
      </w:r>
      <m:oMath>
        <m:r>
          <m:rPr>
            <m:sty m:val="p"/>
          </m:rPr>
          <w:rPr>
            <w:rFonts w:ascii="Cambria Math" w:hAnsi="Cambria Math"/>
          </w:rPr>
          <m:t>m/s</m:t>
        </m:r>
      </m:oMath>
      <w:r w:rsidR="00B46D8B" w:rsidRPr="00023BB2">
        <w:t xml:space="preserve">, </w:t>
      </w:r>
      <w:r w:rsidR="008A66F3" w:rsidRPr="00023BB2">
        <w:t xml:space="preserve">compressional wave speed of 400 </w:t>
      </w:r>
      <m:oMath>
        <m:r>
          <m:rPr>
            <m:sty m:val="p"/>
          </m:rPr>
          <w:rPr>
            <w:rFonts w:ascii="Cambria Math" w:hAnsi="Cambria Math"/>
          </w:rPr>
          <m:t>m/s</m:t>
        </m:r>
      </m:oMath>
      <w:r w:rsidR="00B46D8B" w:rsidRPr="00023BB2">
        <w:rPr>
          <w:rFonts w:eastAsiaTheme="minorEastAsia"/>
        </w:rPr>
        <w:t>, d</w:t>
      </w:r>
      <w:proofErr w:type="spellStart"/>
      <w:r w:rsidR="008A66F3" w:rsidRPr="00023BB2">
        <w:t>ensity</w:t>
      </w:r>
      <w:proofErr w:type="spellEnd"/>
      <w:r w:rsidR="008A66F3" w:rsidRPr="00023BB2">
        <w:t xml:space="preserve"> 1800 </w:t>
      </w:r>
      <m:oMath>
        <m:r>
          <m:rPr>
            <m:sty m:val="p"/>
          </m:rPr>
          <w:rPr>
            <w:rFonts w:ascii="Cambria Math" w:hAnsi="Cambria Math"/>
          </w:rPr>
          <m:t>kg/</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3</m:t>
            </m:r>
          </m:sup>
        </m:sSup>
      </m:oMath>
      <w:r w:rsidR="008A66F3" w:rsidRPr="00023BB2">
        <w:t xml:space="preserve"> and hysteretic damping loss factor of 0.05</w:t>
      </w:r>
      <w:r w:rsidRPr="00023BB2">
        <w:t>.</w:t>
      </w:r>
      <w:r w:rsidR="003E0C63" w:rsidRPr="00023BB2">
        <w:t xml:space="preserve"> These track and ground parameters were previously used </w:t>
      </w:r>
      <w:r w:rsidR="00657DC4" w:rsidRPr="00023BB2">
        <w:t xml:space="preserve">in Section </w:t>
      </w:r>
      <w:r w:rsidR="00657DC4" w:rsidRPr="00023BB2">
        <w:fldChar w:fldCharType="begin"/>
      </w:r>
      <w:r w:rsidR="00657DC4" w:rsidRPr="00023BB2">
        <w:instrText xml:space="preserve"> REF _Ref141534966 \r \h </w:instrText>
      </w:r>
      <w:r w:rsidR="00657DC4" w:rsidRPr="00023BB2">
        <w:fldChar w:fldCharType="separate"/>
      </w:r>
      <w:r w:rsidR="00655E5F" w:rsidRPr="00023BB2">
        <w:t>3</w:t>
      </w:r>
      <w:r w:rsidR="00657DC4" w:rsidRPr="00023BB2">
        <w:fldChar w:fldCharType="end"/>
      </w:r>
      <w:r w:rsidR="005B1766" w:rsidRPr="00023BB2">
        <w:t xml:space="preserve"> for the </w:t>
      </w:r>
      <w:r w:rsidR="00C70EEB" w:rsidRPr="00023BB2">
        <w:t>calculation</w:t>
      </w:r>
      <w:r w:rsidR="005B1766" w:rsidRPr="00023BB2">
        <w:t xml:space="preserve"> of the nominal </w:t>
      </w:r>
      <w:r w:rsidR="00AB6135" w:rsidRPr="00023BB2">
        <w:t xml:space="preserve">line source transfer mobility </w:t>
      </w:r>
      <w:r w:rsidR="001F2ECD" w:rsidRPr="00023BB2">
        <w:t xml:space="preserve">used in the </w:t>
      </w:r>
      <w:r w:rsidR="00C70EEB" w:rsidRPr="00023BB2">
        <w:t xml:space="preserve">definition of the </w:t>
      </w:r>
      <w:r w:rsidR="00CD2FA5" w:rsidRPr="00023BB2">
        <w:t xml:space="preserve">proposed </w:t>
      </w:r>
      <w:r w:rsidR="001F2ECD" w:rsidRPr="00023BB2">
        <w:t>weighting functions</w:t>
      </w:r>
      <w:r w:rsidR="00657DC4" w:rsidRPr="00023BB2">
        <w:t>.</w:t>
      </w:r>
      <w:r w:rsidR="007316B8" w:rsidRPr="00023BB2">
        <w:t xml:space="preserve"> The sensitivity to other track and ground properties is considered in</w:t>
      </w:r>
      <w:r w:rsidR="00F13AF5" w:rsidRPr="00023BB2">
        <w:t xml:space="preserve"> Section</w:t>
      </w:r>
      <w:r w:rsidR="005F7C0F" w:rsidRPr="00023BB2">
        <w:t xml:space="preserve"> </w:t>
      </w:r>
      <w:r w:rsidR="00107645" w:rsidRPr="00023BB2">
        <w:fldChar w:fldCharType="begin"/>
      </w:r>
      <w:r w:rsidR="00107645" w:rsidRPr="00023BB2">
        <w:instrText xml:space="preserve"> REF _Ref140096559 \r \h </w:instrText>
      </w:r>
      <w:r w:rsidR="00107645" w:rsidRPr="00023BB2">
        <w:fldChar w:fldCharType="separate"/>
      </w:r>
      <w:r w:rsidR="00107645" w:rsidRPr="00023BB2">
        <w:t>5</w:t>
      </w:r>
      <w:r w:rsidR="00107645" w:rsidRPr="00023BB2">
        <w:fldChar w:fldCharType="end"/>
      </w:r>
      <w:r w:rsidR="00F13AF5" w:rsidRPr="00023BB2">
        <w:t>.</w:t>
      </w:r>
    </w:p>
    <w:p w14:paraId="3BFB56D2" w14:textId="1B67666F" w:rsidR="00437385" w:rsidRPr="00023BB2" w:rsidRDefault="003F3B66" w:rsidP="003E4085">
      <w:pPr>
        <w:spacing w:after="200"/>
      </w:pPr>
      <w:r w:rsidRPr="00023BB2">
        <w:fldChar w:fldCharType="begin"/>
      </w:r>
      <w:r w:rsidRPr="00023BB2">
        <w:instrText xml:space="preserve"> REF _Ref140350554 \h  \* MERGEFORMAT </w:instrText>
      </w:r>
      <w:r w:rsidRPr="00023BB2">
        <w:fldChar w:fldCharType="separate"/>
      </w:r>
      <w:r w:rsidR="00655E5F" w:rsidRPr="00023BB2">
        <w:t xml:space="preserve">Table </w:t>
      </w:r>
      <w:r w:rsidR="00655E5F" w:rsidRPr="00023BB2">
        <w:rPr>
          <w:noProof/>
        </w:rPr>
        <w:t>2</w:t>
      </w:r>
      <w:r w:rsidRPr="00023BB2">
        <w:fldChar w:fldCharType="end"/>
      </w:r>
      <w:r w:rsidR="003E4085" w:rsidRPr="00023BB2">
        <w:t xml:space="preserve"> lists the eight </w:t>
      </w:r>
      <w:r w:rsidR="00F913A7" w:rsidRPr="00023BB2">
        <w:t xml:space="preserve">train </w:t>
      </w:r>
      <w:r w:rsidR="003E4085" w:rsidRPr="00023BB2">
        <w:t xml:space="preserve">cases </w:t>
      </w:r>
      <w:r w:rsidR="00F13AF5" w:rsidRPr="00023BB2">
        <w:t xml:space="preserve">used </w:t>
      </w:r>
      <w:r w:rsidR="003E4085" w:rsidRPr="00023BB2">
        <w:t>to demonstrate the TVI calculation</w:t>
      </w:r>
      <w:r w:rsidR="00F13AF5" w:rsidRPr="00023BB2">
        <w:t>.</w:t>
      </w:r>
      <w:r w:rsidR="003E4085" w:rsidRPr="00023BB2">
        <w:t xml:space="preserve"> The reference train</w:t>
      </w:r>
      <w:r w:rsidR="004A48E7" w:rsidRPr="00023BB2">
        <w:t xml:space="preserve"> </w:t>
      </w:r>
      <w:r w:rsidR="003E4085" w:rsidRPr="00023BB2">
        <w:t xml:space="preserve">T1 has </w:t>
      </w:r>
      <w:r w:rsidR="00D8412E" w:rsidRPr="00023BB2">
        <w:t xml:space="preserve">vehicle properties of a </w:t>
      </w:r>
      <w:r w:rsidR="00441096" w:rsidRPr="00023BB2">
        <w:t xml:space="preserve">generic InterCity (IC) </w:t>
      </w:r>
      <w:r w:rsidR="00D8412E" w:rsidRPr="00023BB2">
        <w:t xml:space="preserve">train, </w:t>
      </w:r>
      <w:r w:rsidR="003E4085" w:rsidRPr="00023BB2">
        <w:t>reported in</w:t>
      </w:r>
      <w:r w:rsidR="00441096" w:rsidRPr="00023BB2">
        <w:t xml:space="preserve"> </w:t>
      </w:r>
      <w:r w:rsidR="00441096" w:rsidRPr="00023BB2">
        <w:fldChar w:fldCharType="begin"/>
      </w:r>
      <w:r w:rsidR="00441096" w:rsidRPr="00023BB2">
        <w:instrText xml:space="preserve"> REF _Ref140351104 \h  \* MERGEFORMAT </w:instrText>
      </w:r>
      <w:r w:rsidR="00441096" w:rsidRPr="00023BB2">
        <w:fldChar w:fldCharType="separate"/>
      </w:r>
      <w:r w:rsidR="00655E5F" w:rsidRPr="00023BB2">
        <w:t xml:space="preserve">Table </w:t>
      </w:r>
      <w:r w:rsidR="00655E5F" w:rsidRPr="00023BB2">
        <w:rPr>
          <w:noProof/>
        </w:rPr>
        <w:t>3</w:t>
      </w:r>
      <w:r w:rsidR="00441096" w:rsidRPr="00023BB2">
        <w:fldChar w:fldCharType="end"/>
      </w:r>
      <w:r w:rsidR="003E4085" w:rsidRPr="00023BB2">
        <w:t>. Unless otherwise stated</w:t>
      </w:r>
      <w:r w:rsidR="00222854" w:rsidRPr="00023BB2">
        <w:t xml:space="preserve"> in </w:t>
      </w:r>
      <w:r w:rsidR="00222854" w:rsidRPr="00023BB2">
        <w:fldChar w:fldCharType="begin"/>
      </w:r>
      <w:r w:rsidR="00222854" w:rsidRPr="00023BB2">
        <w:instrText xml:space="preserve"> REF _Ref140350554 \h  \* MERGEFORMAT </w:instrText>
      </w:r>
      <w:r w:rsidR="00222854" w:rsidRPr="00023BB2">
        <w:fldChar w:fldCharType="separate"/>
      </w:r>
      <w:r w:rsidR="00655E5F" w:rsidRPr="00023BB2">
        <w:t xml:space="preserve">Table </w:t>
      </w:r>
      <w:r w:rsidR="00655E5F" w:rsidRPr="00023BB2">
        <w:rPr>
          <w:noProof/>
        </w:rPr>
        <w:t>2</w:t>
      </w:r>
      <w:r w:rsidR="00222854" w:rsidRPr="00023BB2">
        <w:fldChar w:fldCharType="end"/>
      </w:r>
      <w:r w:rsidR="003E4085" w:rsidRPr="00023BB2">
        <w:t xml:space="preserve">, the same properties are used in the other cases. </w:t>
      </w:r>
      <w:r w:rsidR="007C59AB" w:rsidRPr="00023BB2">
        <w:t xml:space="preserve">All train </w:t>
      </w:r>
      <w:r w:rsidR="00EF75DB" w:rsidRPr="00023BB2">
        <w:t xml:space="preserve">models </w:t>
      </w:r>
      <w:r w:rsidR="007441CB" w:rsidRPr="00023BB2">
        <w:t>consist</w:t>
      </w:r>
      <w:r w:rsidR="004451F1" w:rsidRPr="00023BB2">
        <w:t xml:space="preserve"> of</w:t>
      </w:r>
      <w:r w:rsidR="007C59AB" w:rsidRPr="00023BB2">
        <w:t xml:space="preserve"> four </w:t>
      </w:r>
      <w:r w:rsidR="00222854" w:rsidRPr="00023BB2">
        <w:t xml:space="preserve">identical </w:t>
      </w:r>
      <w:r w:rsidR="007C59AB" w:rsidRPr="00023BB2">
        <w:t>vehicles</w:t>
      </w:r>
      <w:r w:rsidR="008910C8" w:rsidRPr="00023BB2">
        <w:t xml:space="preserve"> that are modelled as 10-degree-of-freedom (DOF) systems [</w:t>
      </w:r>
      <w:r w:rsidR="008910C8" w:rsidRPr="00023BB2">
        <w:fldChar w:fldCharType="begin"/>
      </w:r>
      <w:r w:rsidR="008910C8" w:rsidRPr="00023BB2">
        <w:instrText xml:space="preserve"> REF _Ref140349352 \r \h </w:instrText>
      </w:r>
      <w:r w:rsidR="008910C8" w:rsidRPr="00023BB2">
        <w:fldChar w:fldCharType="separate"/>
      </w:r>
      <w:r w:rsidR="00655E5F" w:rsidRPr="00023BB2">
        <w:t>5</w:t>
      </w:r>
      <w:r w:rsidR="008910C8" w:rsidRPr="00023BB2">
        <w:fldChar w:fldCharType="end"/>
      </w:r>
      <w:r w:rsidR="008910C8" w:rsidRPr="00023BB2">
        <w:t xml:space="preserve">], except for the train with resilient wheels T4 which includes one more DOF per wheelset to represent the wheel tyre. A linearized Hertzian contact spring is included between each wheel and the rail, although for the frequency range of ground-borne noise and vibration, inclusion of the contact spring does not influence the total response significantly. Train T6 uses a different primary suspension design using </w:t>
      </w:r>
      <w:r w:rsidR="008C2369" w:rsidRPr="00023BB2">
        <w:t xml:space="preserve">a </w:t>
      </w:r>
      <w:r w:rsidR="008910C8" w:rsidRPr="00023BB2">
        <w:t xml:space="preserve">viscoelastic type of damping (modelled as a Maxwell element instead of the typical viscous damper). For the freight train, T8, the properties of the vehicles are given in </w:t>
      </w:r>
      <w:r w:rsidR="008910C8" w:rsidRPr="00023BB2">
        <w:fldChar w:fldCharType="begin"/>
      </w:r>
      <w:r w:rsidR="008910C8" w:rsidRPr="00023BB2">
        <w:instrText xml:space="preserve"> REF _Ref140351104 \h  \* MERGEFORMAT </w:instrText>
      </w:r>
      <w:r w:rsidR="008910C8" w:rsidRPr="00023BB2">
        <w:fldChar w:fldCharType="separate"/>
      </w:r>
      <w:r w:rsidR="00655E5F" w:rsidRPr="00023BB2">
        <w:t xml:space="preserve">Table </w:t>
      </w:r>
      <w:r w:rsidR="00655E5F" w:rsidRPr="00023BB2">
        <w:rPr>
          <w:noProof/>
        </w:rPr>
        <w:t>3</w:t>
      </w:r>
      <w:r w:rsidR="008910C8" w:rsidRPr="00023BB2">
        <w:fldChar w:fldCharType="end"/>
      </w:r>
      <w:r w:rsidR="00C86F69" w:rsidRPr="00023BB2">
        <w:t>.</w:t>
      </w:r>
      <w:r w:rsidR="00B05601" w:rsidRPr="00023BB2">
        <w:t xml:space="preserve"> </w:t>
      </w:r>
    </w:p>
    <w:p w14:paraId="0DF11990" w14:textId="4420A18D" w:rsidR="0086207A" w:rsidRPr="00023BB2" w:rsidRDefault="0086207A" w:rsidP="0086207A">
      <w:pPr>
        <w:pStyle w:val="Caption"/>
        <w:keepNext/>
        <w:jc w:val="center"/>
        <w:rPr>
          <w:b/>
          <w:bCs/>
          <w:i w:val="0"/>
          <w:iCs w:val="0"/>
          <w:color w:val="auto"/>
          <w:sz w:val="20"/>
          <w:szCs w:val="20"/>
        </w:rPr>
      </w:pPr>
      <w:bookmarkStart w:id="17" w:name="_Ref140350554"/>
      <w:r w:rsidRPr="00023BB2">
        <w:rPr>
          <w:b/>
          <w:bCs/>
          <w:i w:val="0"/>
          <w:iCs w:val="0"/>
          <w:color w:val="auto"/>
          <w:sz w:val="20"/>
          <w:szCs w:val="20"/>
        </w:rPr>
        <w:t xml:space="preserve">Table </w:t>
      </w:r>
      <w:r w:rsidRPr="00023BB2">
        <w:rPr>
          <w:b/>
          <w:bCs/>
          <w:i w:val="0"/>
          <w:iCs w:val="0"/>
          <w:color w:val="auto"/>
          <w:sz w:val="20"/>
          <w:szCs w:val="20"/>
        </w:rPr>
        <w:fldChar w:fldCharType="begin"/>
      </w:r>
      <w:r w:rsidRPr="00023BB2">
        <w:rPr>
          <w:b/>
          <w:bCs/>
          <w:i w:val="0"/>
          <w:iCs w:val="0"/>
          <w:color w:val="auto"/>
          <w:sz w:val="20"/>
          <w:szCs w:val="20"/>
        </w:rPr>
        <w:instrText xml:space="preserve"> SEQ Table \* ARABIC </w:instrText>
      </w:r>
      <w:r w:rsidRPr="00023BB2">
        <w:rPr>
          <w:b/>
          <w:bCs/>
          <w:i w:val="0"/>
          <w:iCs w:val="0"/>
          <w:color w:val="auto"/>
          <w:sz w:val="20"/>
          <w:szCs w:val="20"/>
        </w:rPr>
        <w:fldChar w:fldCharType="separate"/>
      </w:r>
      <w:r w:rsidR="00655E5F" w:rsidRPr="00023BB2">
        <w:rPr>
          <w:b/>
          <w:bCs/>
          <w:i w:val="0"/>
          <w:iCs w:val="0"/>
          <w:noProof/>
          <w:color w:val="auto"/>
          <w:sz w:val="20"/>
          <w:szCs w:val="20"/>
        </w:rPr>
        <w:t>2</w:t>
      </w:r>
      <w:r w:rsidRPr="00023BB2">
        <w:rPr>
          <w:b/>
          <w:bCs/>
          <w:i w:val="0"/>
          <w:iCs w:val="0"/>
          <w:color w:val="auto"/>
          <w:sz w:val="20"/>
          <w:szCs w:val="20"/>
        </w:rPr>
        <w:fldChar w:fldCharType="end"/>
      </w:r>
      <w:bookmarkEnd w:id="17"/>
      <w:r w:rsidRPr="00023BB2">
        <w:rPr>
          <w:i w:val="0"/>
          <w:iCs w:val="0"/>
          <w:color w:val="auto"/>
          <w:sz w:val="20"/>
          <w:szCs w:val="20"/>
        </w:rPr>
        <w:t xml:space="preserve">. </w:t>
      </w:r>
      <w:r w:rsidR="00120D81" w:rsidRPr="00023BB2">
        <w:rPr>
          <w:i w:val="0"/>
          <w:iCs w:val="0"/>
          <w:color w:val="auto"/>
          <w:sz w:val="20"/>
          <w:szCs w:val="20"/>
        </w:rPr>
        <w:t>Vehicle indicator rolling stock cases. Parameters correspond to those of T1 unless otherwise stated.</w:t>
      </w:r>
    </w:p>
    <w:tbl>
      <w:tblPr>
        <w:tblStyle w:val="TableGrid1"/>
        <w:tblW w:w="9209" w:type="dxa"/>
        <w:tblLook w:val="04A0" w:firstRow="1" w:lastRow="0" w:firstColumn="1" w:lastColumn="0" w:noHBand="0" w:noVBand="1"/>
      </w:tblPr>
      <w:tblGrid>
        <w:gridCol w:w="477"/>
        <w:gridCol w:w="2873"/>
        <w:gridCol w:w="5859"/>
      </w:tblGrid>
      <w:tr w:rsidR="00023BB2" w:rsidRPr="00023BB2" w14:paraId="7032173A" w14:textId="77777777" w:rsidTr="00951906">
        <w:trPr>
          <w:cantSplit/>
        </w:trPr>
        <w:tc>
          <w:tcPr>
            <w:tcW w:w="477" w:type="dxa"/>
            <w:vAlign w:val="center"/>
          </w:tcPr>
          <w:p w14:paraId="657AA2E0" w14:textId="77777777" w:rsidR="001178E1" w:rsidRPr="00023BB2" w:rsidRDefault="001178E1" w:rsidP="003E1D33">
            <w:pPr>
              <w:keepNext/>
              <w:spacing w:line="240" w:lineRule="auto"/>
              <w:jc w:val="left"/>
            </w:pPr>
          </w:p>
        </w:tc>
        <w:tc>
          <w:tcPr>
            <w:tcW w:w="2873" w:type="dxa"/>
            <w:vAlign w:val="center"/>
          </w:tcPr>
          <w:p w14:paraId="2CC763F0" w14:textId="77777777" w:rsidR="001178E1" w:rsidRPr="00023BB2" w:rsidRDefault="001178E1" w:rsidP="003E1D33">
            <w:pPr>
              <w:keepNext/>
              <w:spacing w:line="240" w:lineRule="auto"/>
              <w:jc w:val="left"/>
              <w:rPr>
                <w:b/>
                <w:bCs/>
              </w:rPr>
            </w:pPr>
            <w:r w:rsidRPr="00023BB2">
              <w:rPr>
                <w:b/>
                <w:bCs/>
              </w:rPr>
              <w:t>Train case</w:t>
            </w:r>
          </w:p>
        </w:tc>
        <w:tc>
          <w:tcPr>
            <w:tcW w:w="5859" w:type="dxa"/>
            <w:vAlign w:val="center"/>
          </w:tcPr>
          <w:p w14:paraId="7851ABA0" w14:textId="77777777" w:rsidR="001178E1" w:rsidRPr="00023BB2" w:rsidRDefault="001178E1" w:rsidP="003E1D33">
            <w:pPr>
              <w:keepNext/>
              <w:spacing w:line="240" w:lineRule="auto"/>
              <w:jc w:val="left"/>
              <w:rPr>
                <w:b/>
                <w:bCs/>
              </w:rPr>
            </w:pPr>
            <w:r w:rsidRPr="00023BB2">
              <w:rPr>
                <w:b/>
                <w:bCs/>
              </w:rPr>
              <w:t>Train parameters involved</w:t>
            </w:r>
          </w:p>
        </w:tc>
      </w:tr>
      <w:tr w:rsidR="00023BB2" w:rsidRPr="00023BB2" w14:paraId="4DE6F409" w14:textId="77777777" w:rsidTr="00951906">
        <w:trPr>
          <w:cantSplit/>
        </w:trPr>
        <w:tc>
          <w:tcPr>
            <w:tcW w:w="477" w:type="dxa"/>
            <w:vAlign w:val="center"/>
          </w:tcPr>
          <w:p w14:paraId="4CB200E2" w14:textId="77777777" w:rsidR="001178E1" w:rsidRPr="00023BB2" w:rsidRDefault="001178E1" w:rsidP="003E1D33">
            <w:pPr>
              <w:keepNext/>
              <w:spacing w:line="240" w:lineRule="auto"/>
              <w:jc w:val="left"/>
            </w:pPr>
            <w:r w:rsidRPr="00023BB2">
              <w:t>T1</w:t>
            </w:r>
          </w:p>
        </w:tc>
        <w:tc>
          <w:tcPr>
            <w:tcW w:w="2873" w:type="dxa"/>
            <w:vAlign w:val="center"/>
          </w:tcPr>
          <w:p w14:paraId="63D8BED5" w14:textId="77777777" w:rsidR="001178E1" w:rsidRPr="00023BB2" w:rsidRDefault="001178E1" w:rsidP="003E1D33">
            <w:pPr>
              <w:keepNext/>
              <w:spacing w:line="240" w:lineRule="auto"/>
              <w:jc w:val="left"/>
            </w:pPr>
            <w:r w:rsidRPr="00023BB2">
              <w:t xml:space="preserve">Reference train </w:t>
            </w:r>
          </w:p>
        </w:tc>
        <w:tc>
          <w:tcPr>
            <w:tcW w:w="5859" w:type="dxa"/>
            <w:vAlign w:val="center"/>
          </w:tcPr>
          <w:p w14:paraId="0D1DDE54" w14:textId="03F5673C" w:rsidR="001178E1" w:rsidRPr="00023BB2" w:rsidRDefault="001F6F37" w:rsidP="003E1D33">
            <w:pPr>
              <w:keepNext/>
              <w:spacing w:line="240" w:lineRule="auto"/>
              <w:jc w:val="left"/>
            </w:pPr>
            <w:r w:rsidRPr="00023BB2">
              <w:t>C</w:t>
            </w:r>
            <w:r w:rsidR="001178E1" w:rsidRPr="00023BB2">
              <w:t>onventional IC train (see</w:t>
            </w:r>
            <w:r w:rsidR="000B283F" w:rsidRPr="00023BB2">
              <w:t xml:space="preserve"> </w:t>
            </w:r>
            <w:r w:rsidR="000B283F" w:rsidRPr="00023BB2">
              <w:fldChar w:fldCharType="begin"/>
            </w:r>
            <w:r w:rsidR="000B283F" w:rsidRPr="00023BB2">
              <w:instrText xml:space="preserve"> REF _Ref140351104 \h  \* MERGEFORMAT </w:instrText>
            </w:r>
            <w:r w:rsidR="000B283F" w:rsidRPr="00023BB2">
              <w:fldChar w:fldCharType="separate"/>
            </w:r>
            <w:r w:rsidR="00655E5F" w:rsidRPr="00023BB2">
              <w:t xml:space="preserve">Table </w:t>
            </w:r>
            <w:r w:rsidR="00655E5F" w:rsidRPr="00023BB2">
              <w:rPr>
                <w:noProof/>
              </w:rPr>
              <w:t>3</w:t>
            </w:r>
            <w:r w:rsidR="000B283F" w:rsidRPr="00023BB2">
              <w:fldChar w:fldCharType="end"/>
            </w:r>
            <w:r w:rsidR="001178E1" w:rsidRPr="00023BB2">
              <w:t>)</w:t>
            </w:r>
            <w:r w:rsidR="0074138D" w:rsidRPr="00023BB2">
              <w:t>;</w:t>
            </w:r>
            <w:r w:rsidR="001178E1" w:rsidRPr="00023BB2">
              <w:t xml:space="preserve"> running at 100 km/h</w:t>
            </w:r>
            <w:r w:rsidR="0074138D" w:rsidRPr="00023BB2">
              <w:t>; low wheel roughness.</w:t>
            </w:r>
          </w:p>
        </w:tc>
      </w:tr>
      <w:tr w:rsidR="00023BB2" w:rsidRPr="00023BB2" w14:paraId="591ADCFD" w14:textId="77777777" w:rsidTr="00951906">
        <w:trPr>
          <w:cantSplit/>
        </w:trPr>
        <w:tc>
          <w:tcPr>
            <w:tcW w:w="477" w:type="dxa"/>
            <w:vAlign w:val="center"/>
          </w:tcPr>
          <w:p w14:paraId="302CEDF7" w14:textId="77777777" w:rsidR="001178E1" w:rsidRPr="00023BB2" w:rsidRDefault="001178E1" w:rsidP="003E1D33">
            <w:pPr>
              <w:keepNext/>
              <w:spacing w:line="240" w:lineRule="auto"/>
              <w:jc w:val="left"/>
            </w:pPr>
            <w:r w:rsidRPr="00023BB2">
              <w:t>T2</w:t>
            </w:r>
          </w:p>
        </w:tc>
        <w:tc>
          <w:tcPr>
            <w:tcW w:w="2873" w:type="dxa"/>
            <w:vAlign w:val="center"/>
          </w:tcPr>
          <w:p w14:paraId="46B1D766" w14:textId="40DCD828" w:rsidR="001178E1" w:rsidRPr="00023BB2" w:rsidRDefault="00634A50" w:rsidP="003E1D33">
            <w:pPr>
              <w:keepNext/>
              <w:spacing w:line="240" w:lineRule="auto"/>
              <w:jc w:val="left"/>
            </w:pPr>
            <w:r w:rsidRPr="00023BB2">
              <w:t>Higher w</w:t>
            </w:r>
            <w:r w:rsidR="001178E1" w:rsidRPr="00023BB2">
              <w:t>heel roughness</w:t>
            </w:r>
          </w:p>
        </w:tc>
        <w:tc>
          <w:tcPr>
            <w:tcW w:w="5859" w:type="dxa"/>
            <w:vAlign w:val="center"/>
          </w:tcPr>
          <w:p w14:paraId="2FA14683" w14:textId="2E40DF06" w:rsidR="001178E1" w:rsidRPr="00023BB2" w:rsidRDefault="001178E1" w:rsidP="003E1D33">
            <w:pPr>
              <w:keepNext/>
              <w:spacing w:line="240" w:lineRule="auto"/>
              <w:jc w:val="left"/>
            </w:pPr>
            <w:r w:rsidRPr="00023BB2">
              <w:t>High wheel roughness (see</w:t>
            </w:r>
            <w:r w:rsidR="00976F22" w:rsidRPr="00023BB2">
              <w:t xml:space="preserve"> </w:t>
            </w:r>
            <w:r w:rsidR="00976F22" w:rsidRPr="00023BB2">
              <w:fldChar w:fldCharType="begin"/>
            </w:r>
            <w:r w:rsidR="00976F22" w:rsidRPr="00023BB2">
              <w:instrText xml:space="preserve"> REF _Ref140351483 \h  \* MERGEFORMAT </w:instrText>
            </w:r>
            <w:r w:rsidR="00976F22" w:rsidRPr="00023BB2">
              <w:fldChar w:fldCharType="separate"/>
            </w:r>
            <w:r w:rsidR="00655E5F" w:rsidRPr="00023BB2">
              <w:t xml:space="preserve">Figure </w:t>
            </w:r>
            <w:r w:rsidR="00655E5F" w:rsidRPr="00023BB2">
              <w:rPr>
                <w:noProof/>
              </w:rPr>
              <w:t>3</w:t>
            </w:r>
            <w:r w:rsidR="00976F22" w:rsidRPr="00023BB2">
              <w:fldChar w:fldCharType="end"/>
            </w:r>
            <w:r w:rsidRPr="00023BB2">
              <w:t>)</w:t>
            </w:r>
            <w:r w:rsidR="0074138D" w:rsidRPr="00023BB2">
              <w:t>.</w:t>
            </w:r>
          </w:p>
        </w:tc>
      </w:tr>
      <w:tr w:rsidR="00023BB2" w:rsidRPr="00023BB2" w14:paraId="1BAF5C33" w14:textId="77777777" w:rsidTr="00951906">
        <w:trPr>
          <w:cantSplit/>
        </w:trPr>
        <w:tc>
          <w:tcPr>
            <w:tcW w:w="477" w:type="dxa"/>
            <w:vAlign w:val="center"/>
          </w:tcPr>
          <w:p w14:paraId="769CC819" w14:textId="77777777" w:rsidR="001178E1" w:rsidRPr="00023BB2" w:rsidRDefault="001178E1" w:rsidP="003E1D33">
            <w:pPr>
              <w:keepNext/>
              <w:spacing w:line="240" w:lineRule="auto"/>
              <w:jc w:val="left"/>
            </w:pPr>
            <w:r w:rsidRPr="00023BB2">
              <w:t>T3</w:t>
            </w:r>
          </w:p>
        </w:tc>
        <w:tc>
          <w:tcPr>
            <w:tcW w:w="2873" w:type="dxa"/>
            <w:vAlign w:val="center"/>
          </w:tcPr>
          <w:p w14:paraId="77B56063" w14:textId="19265268" w:rsidR="001178E1" w:rsidRPr="00023BB2" w:rsidRDefault="00634A50" w:rsidP="003E1D33">
            <w:pPr>
              <w:keepNext/>
              <w:spacing w:line="240" w:lineRule="auto"/>
              <w:jc w:val="left"/>
            </w:pPr>
            <w:r w:rsidRPr="00023BB2">
              <w:t>Higher w</w:t>
            </w:r>
            <w:r w:rsidR="001178E1" w:rsidRPr="00023BB2">
              <w:t>heelset unsprung mass</w:t>
            </w:r>
          </w:p>
        </w:tc>
        <w:tc>
          <w:tcPr>
            <w:tcW w:w="5859" w:type="dxa"/>
            <w:vAlign w:val="center"/>
          </w:tcPr>
          <w:p w14:paraId="043FB92B" w14:textId="14C338D0" w:rsidR="001178E1" w:rsidRPr="00023BB2" w:rsidRDefault="0003790A" w:rsidP="003E1D33">
            <w:pPr>
              <w:keepNext/>
              <w:spacing w:line="240" w:lineRule="auto"/>
              <w:jc w:val="left"/>
              <w:rPr>
                <w:rFonts w:ascii="Cambria Math" w:hAnsi="Cambria Math"/>
                <w:i/>
              </w:rPr>
            </w:pPr>
            <m:oMath>
              <m:r>
                <w:rPr>
                  <w:rFonts w:ascii="Cambria Math" w:hAnsi="Cambria Math"/>
                  <w:noProof/>
                </w:rPr>
                <m:t xml:space="preserve">1800 </m:t>
              </m:r>
              <m:r>
                <m:rPr>
                  <m:sty m:val="p"/>
                </m:rPr>
                <w:rPr>
                  <w:rFonts w:ascii="Cambria Math" w:hAnsi="Cambria Math"/>
                  <w:noProof/>
                </w:rPr>
                <m:t>kg</m:t>
              </m:r>
            </m:oMath>
            <w:r w:rsidR="00634A50" w:rsidRPr="00023BB2">
              <w:t xml:space="preserve"> per axle</w:t>
            </w:r>
          </w:p>
        </w:tc>
      </w:tr>
      <w:tr w:rsidR="00023BB2" w:rsidRPr="00023BB2" w14:paraId="1089523B" w14:textId="77777777" w:rsidTr="00951906">
        <w:trPr>
          <w:cantSplit/>
        </w:trPr>
        <w:tc>
          <w:tcPr>
            <w:tcW w:w="477" w:type="dxa"/>
            <w:vAlign w:val="center"/>
          </w:tcPr>
          <w:p w14:paraId="2A4F8E47" w14:textId="0F9A56C1" w:rsidR="003F14E8" w:rsidRPr="00023BB2" w:rsidRDefault="003F14E8" w:rsidP="003E1D33">
            <w:pPr>
              <w:keepNext/>
              <w:spacing w:line="240" w:lineRule="auto"/>
              <w:jc w:val="left"/>
            </w:pPr>
            <w:r w:rsidRPr="00023BB2">
              <w:t>T4</w:t>
            </w:r>
          </w:p>
        </w:tc>
        <w:tc>
          <w:tcPr>
            <w:tcW w:w="2873" w:type="dxa"/>
            <w:vAlign w:val="center"/>
          </w:tcPr>
          <w:p w14:paraId="49121594" w14:textId="1EE1DDE8" w:rsidR="003F14E8" w:rsidRPr="00023BB2" w:rsidRDefault="003F14E8" w:rsidP="003E1D33">
            <w:pPr>
              <w:keepNext/>
              <w:spacing w:line="240" w:lineRule="auto"/>
              <w:jc w:val="left"/>
            </w:pPr>
            <w:r w:rsidRPr="00023BB2">
              <w:t>Resilient wheels</w:t>
            </w:r>
          </w:p>
        </w:tc>
        <w:tc>
          <w:tcPr>
            <w:tcW w:w="5859" w:type="dxa"/>
            <w:vAlign w:val="center"/>
          </w:tcPr>
          <w:p w14:paraId="55D2BC29" w14:textId="62AA0342" w:rsidR="003F14E8" w:rsidRPr="00023BB2" w:rsidRDefault="003F14E8" w:rsidP="003E1D33">
            <w:pPr>
              <w:keepNext/>
              <w:spacing w:line="240" w:lineRule="auto"/>
              <w:jc w:val="left"/>
            </w:pPr>
            <w:r w:rsidRPr="00023BB2">
              <w:t>Wheel</w:t>
            </w:r>
            <w:r w:rsidR="00D06374" w:rsidRPr="00023BB2">
              <w:t xml:space="preserve"> centre</w:t>
            </w:r>
            <w:r w:rsidR="00404365" w:rsidRPr="00023BB2">
              <w:t xml:space="preserve"> / axle</w:t>
            </w:r>
            <w:r w:rsidRPr="00023BB2">
              <w:t xml:space="preserve"> mass 940 kg; tyre mass 260 kg (per axle). </w:t>
            </w:r>
            <w:r w:rsidR="00787CD3" w:rsidRPr="00023BB2">
              <w:t xml:space="preserve">Stiffness 450 MN/m; viscoelastic damping 200 </w:t>
            </w:r>
            <w:proofErr w:type="spellStart"/>
            <w:r w:rsidR="00787CD3" w:rsidRPr="00023BB2">
              <w:t>kN∙s</w:t>
            </w:r>
            <w:proofErr w:type="spellEnd"/>
            <w:r w:rsidR="00787CD3" w:rsidRPr="00023BB2">
              <w:t>/m.</w:t>
            </w:r>
          </w:p>
        </w:tc>
      </w:tr>
      <w:tr w:rsidR="00023BB2" w:rsidRPr="00023BB2" w14:paraId="4F31A87C" w14:textId="77777777" w:rsidTr="00951906">
        <w:trPr>
          <w:cantSplit/>
        </w:trPr>
        <w:tc>
          <w:tcPr>
            <w:tcW w:w="477" w:type="dxa"/>
            <w:vAlign w:val="center"/>
          </w:tcPr>
          <w:p w14:paraId="460A0B88" w14:textId="41328DC5" w:rsidR="001178E1" w:rsidRPr="00023BB2" w:rsidRDefault="001178E1" w:rsidP="003E1D33">
            <w:pPr>
              <w:keepNext/>
              <w:spacing w:line="240" w:lineRule="auto"/>
              <w:jc w:val="left"/>
            </w:pPr>
            <w:r w:rsidRPr="00023BB2">
              <w:t>T</w:t>
            </w:r>
            <w:r w:rsidR="00C37279" w:rsidRPr="00023BB2">
              <w:t>5</w:t>
            </w:r>
          </w:p>
        </w:tc>
        <w:tc>
          <w:tcPr>
            <w:tcW w:w="2873" w:type="dxa"/>
            <w:vAlign w:val="center"/>
          </w:tcPr>
          <w:p w14:paraId="0A692904" w14:textId="727CE404" w:rsidR="001178E1" w:rsidRPr="00023BB2" w:rsidRDefault="00BF4C78" w:rsidP="003E1D33">
            <w:pPr>
              <w:keepNext/>
              <w:spacing w:line="240" w:lineRule="auto"/>
              <w:jc w:val="left"/>
            </w:pPr>
            <w:r w:rsidRPr="00023BB2">
              <w:t>Increased t</w:t>
            </w:r>
            <w:r w:rsidR="001178E1" w:rsidRPr="00023BB2">
              <w:t>rain speed</w:t>
            </w:r>
          </w:p>
        </w:tc>
        <w:tc>
          <w:tcPr>
            <w:tcW w:w="5859" w:type="dxa"/>
            <w:vAlign w:val="center"/>
          </w:tcPr>
          <w:p w14:paraId="7F57324D" w14:textId="276FC77D" w:rsidR="001178E1" w:rsidRPr="00023BB2" w:rsidRDefault="001178E1" w:rsidP="003E1D33">
            <w:pPr>
              <w:keepNext/>
              <w:spacing w:line="240" w:lineRule="auto"/>
              <w:jc w:val="left"/>
            </w:pPr>
            <w:r w:rsidRPr="00023BB2">
              <w:t>120 km/h</w:t>
            </w:r>
            <w:r w:rsidR="0074138D" w:rsidRPr="00023BB2">
              <w:t>.</w:t>
            </w:r>
          </w:p>
        </w:tc>
      </w:tr>
      <w:tr w:rsidR="00023BB2" w:rsidRPr="00023BB2" w14:paraId="5D2A26B4" w14:textId="77777777" w:rsidTr="00951906">
        <w:trPr>
          <w:cantSplit/>
        </w:trPr>
        <w:tc>
          <w:tcPr>
            <w:tcW w:w="477" w:type="dxa"/>
            <w:vAlign w:val="center"/>
          </w:tcPr>
          <w:p w14:paraId="10BF3417" w14:textId="7BCEA3A5" w:rsidR="005905FB" w:rsidRPr="00023BB2" w:rsidRDefault="005905FB" w:rsidP="003E1D33">
            <w:pPr>
              <w:keepNext/>
              <w:spacing w:line="240" w:lineRule="auto"/>
              <w:jc w:val="left"/>
            </w:pPr>
            <w:r w:rsidRPr="00023BB2">
              <w:t>T</w:t>
            </w:r>
            <w:r w:rsidR="00C37279" w:rsidRPr="00023BB2">
              <w:t>6</w:t>
            </w:r>
          </w:p>
        </w:tc>
        <w:tc>
          <w:tcPr>
            <w:tcW w:w="2873" w:type="dxa"/>
            <w:vAlign w:val="center"/>
          </w:tcPr>
          <w:p w14:paraId="123E06B0" w14:textId="55140372" w:rsidR="005905FB" w:rsidRPr="00023BB2" w:rsidRDefault="00867FEE" w:rsidP="003E1D33">
            <w:pPr>
              <w:keepNext/>
              <w:spacing w:line="240" w:lineRule="auto"/>
              <w:jc w:val="left"/>
            </w:pPr>
            <w:r w:rsidRPr="00023BB2">
              <w:t>Modified p</w:t>
            </w:r>
            <w:r w:rsidR="00C375E0" w:rsidRPr="00023BB2">
              <w:t>rimary suspension</w:t>
            </w:r>
          </w:p>
        </w:tc>
        <w:tc>
          <w:tcPr>
            <w:tcW w:w="5859" w:type="dxa"/>
            <w:vAlign w:val="center"/>
          </w:tcPr>
          <w:p w14:paraId="7093477B" w14:textId="07C4B2E9" w:rsidR="005905FB" w:rsidRPr="00023BB2" w:rsidRDefault="00E31F17" w:rsidP="003E1D33">
            <w:pPr>
              <w:keepNext/>
              <w:spacing w:line="240" w:lineRule="auto"/>
              <w:jc w:val="left"/>
            </w:pPr>
            <w:r w:rsidRPr="00023BB2">
              <w:t>Stiffness 1.5 MN/m</w:t>
            </w:r>
            <w:r w:rsidR="0074138D" w:rsidRPr="00023BB2">
              <w:t>;</w:t>
            </w:r>
            <w:r w:rsidRPr="00023BB2">
              <w:t xml:space="preserve"> visco</w:t>
            </w:r>
            <w:r w:rsidR="002D5F6F" w:rsidRPr="00023BB2">
              <w:t>elastic</w:t>
            </w:r>
            <w:r w:rsidRPr="00023BB2">
              <w:t xml:space="preserve"> damping 60 </w:t>
            </w:r>
            <w:proofErr w:type="spellStart"/>
            <w:r w:rsidRPr="00023BB2">
              <w:t>kN∙s</w:t>
            </w:r>
            <w:proofErr w:type="spellEnd"/>
            <w:r w:rsidRPr="00023BB2">
              <w:t>/m</w:t>
            </w:r>
            <w:r w:rsidR="002D5F6F" w:rsidRPr="00023BB2">
              <w:t xml:space="preserve"> </w:t>
            </w:r>
            <w:r w:rsidR="00B1718D" w:rsidRPr="00023BB2">
              <w:t>in series with stiffness</w:t>
            </w:r>
            <w:r w:rsidR="002D5F6F" w:rsidRPr="00023BB2">
              <w:t xml:space="preserve"> </w:t>
            </w:r>
            <w:r w:rsidR="00A46FFE" w:rsidRPr="00023BB2">
              <w:t>3 MN/m (Maxwell element)</w:t>
            </w:r>
            <w:r w:rsidR="0074138D" w:rsidRPr="00023BB2">
              <w:t>.</w:t>
            </w:r>
          </w:p>
        </w:tc>
      </w:tr>
      <w:tr w:rsidR="00023BB2" w:rsidRPr="00023BB2" w14:paraId="0CF02E31" w14:textId="77777777" w:rsidTr="00951906">
        <w:trPr>
          <w:cantSplit/>
        </w:trPr>
        <w:tc>
          <w:tcPr>
            <w:tcW w:w="477" w:type="dxa"/>
            <w:vAlign w:val="center"/>
          </w:tcPr>
          <w:p w14:paraId="6E2F6C8A" w14:textId="7159D139" w:rsidR="00C37279" w:rsidRPr="00023BB2" w:rsidRDefault="00C37279" w:rsidP="003E1D33">
            <w:pPr>
              <w:keepNext/>
              <w:spacing w:line="240" w:lineRule="auto"/>
              <w:jc w:val="left"/>
            </w:pPr>
            <w:r w:rsidRPr="00023BB2">
              <w:t>T7</w:t>
            </w:r>
          </w:p>
        </w:tc>
        <w:tc>
          <w:tcPr>
            <w:tcW w:w="2873" w:type="dxa"/>
            <w:vAlign w:val="center"/>
          </w:tcPr>
          <w:p w14:paraId="2C63CADE" w14:textId="490B5449" w:rsidR="00C37279" w:rsidRPr="00023BB2" w:rsidRDefault="002C131D" w:rsidP="003E1D33">
            <w:pPr>
              <w:keepNext/>
              <w:spacing w:line="240" w:lineRule="auto"/>
              <w:jc w:val="left"/>
            </w:pPr>
            <w:r w:rsidRPr="00023BB2">
              <w:t>Modified a</w:t>
            </w:r>
            <w:r w:rsidR="00C37279" w:rsidRPr="00023BB2">
              <w:t>xle spacing</w:t>
            </w:r>
          </w:p>
        </w:tc>
        <w:tc>
          <w:tcPr>
            <w:tcW w:w="5859" w:type="dxa"/>
            <w:vAlign w:val="center"/>
          </w:tcPr>
          <w:p w14:paraId="0B6A6D4F" w14:textId="20103D42" w:rsidR="00C37279" w:rsidRPr="00023BB2" w:rsidRDefault="00C37279" w:rsidP="003E1D33">
            <w:pPr>
              <w:keepNext/>
              <w:spacing w:line="240" w:lineRule="auto"/>
              <w:jc w:val="left"/>
            </w:pPr>
            <w:r w:rsidRPr="00023BB2">
              <w:t xml:space="preserve">Articulated IC (vehicle length 18.7 m, </w:t>
            </w:r>
            <w:r w:rsidR="00706EEC" w:rsidRPr="00023BB2">
              <w:t>bogie wheelbase</w:t>
            </w:r>
            <w:r w:rsidRPr="00023BB2">
              <w:t xml:space="preserve"> 3 m).</w:t>
            </w:r>
          </w:p>
        </w:tc>
      </w:tr>
      <w:tr w:rsidR="00A818E1" w:rsidRPr="00023BB2" w14:paraId="3E1B76D3" w14:textId="77777777" w:rsidTr="00951906">
        <w:trPr>
          <w:cantSplit/>
        </w:trPr>
        <w:tc>
          <w:tcPr>
            <w:tcW w:w="477" w:type="dxa"/>
            <w:vAlign w:val="center"/>
          </w:tcPr>
          <w:p w14:paraId="6B6943E1" w14:textId="58CD4049" w:rsidR="00A818E1" w:rsidRPr="00023BB2" w:rsidRDefault="00A818E1" w:rsidP="003E1D33">
            <w:pPr>
              <w:keepNext/>
              <w:spacing w:line="240" w:lineRule="auto"/>
              <w:jc w:val="left"/>
            </w:pPr>
            <w:r w:rsidRPr="00023BB2">
              <w:t>T8</w:t>
            </w:r>
          </w:p>
        </w:tc>
        <w:tc>
          <w:tcPr>
            <w:tcW w:w="2873" w:type="dxa"/>
            <w:vAlign w:val="center"/>
          </w:tcPr>
          <w:p w14:paraId="405DECC6" w14:textId="56997143" w:rsidR="00A818E1" w:rsidRPr="00023BB2" w:rsidRDefault="00A818E1" w:rsidP="003E1D33">
            <w:pPr>
              <w:keepNext/>
              <w:spacing w:line="240" w:lineRule="auto"/>
              <w:jc w:val="left"/>
            </w:pPr>
            <w:r w:rsidRPr="00023BB2">
              <w:t>Freight train</w:t>
            </w:r>
          </w:p>
        </w:tc>
        <w:tc>
          <w:tcPr>
            <w:tcW w:w="5859" w:type="dxa"/>
            <w:vAlign w:val="center"/>
          </w:tcPr>
          <w:p w14:paraId="6E514045" w14:textId="01E3680F" w:rsidR="00A818E1" w:rsidRPr="00023BB2" w:rsidRDefault="00A818E1" w:rsidP="003E1D33">
            <w:pPr>
              <w:keepNext/>
              <w:spacing w:line="240" w:lineRule="auto"/>
              <w:jc w:val="left"/>
            </w:pPr>
            <w:r w:rsidRPr="00023BB2">
              <w:t xml:space="preserve">See </w:t>
            </w:r>
            <w:r w:rsidRPr="00023BB2">
              <w:fldChar w:fldCharType="begin"/>
            </w:r>
            <w:r w:rsidRPr="00023BB2">
              <w:instrText xml:space="preserve"> REF _Ref140351104 \h  \* MERGEFORMAT </w:instrText>
            </w:r>
            <w:r w:rsidRPr="00023BB2">
              <w:fldChar w:fldCharType="separate"/>
            </w:r>
            <w:r w:rsidR="00655E5F" w:rsidRPr="00023BB2">
              <w:t xml:space="preserve">Table </w:t>
            </w:r>
            <w:r w:rsidR="00655E5F" w:rsidRPr="00023BB2">
              <w:rPr>
                <w:noProof/>
              </w:rPr>
              <w:t>3</w:t>
            </w:r>
            <w:r w:rsidRPr="00023BB2">
              <w:fldChar w:fldCharType="end"/>
            </w:r>
            <w:r w:rsidRPr="00023BB2">
              <w:t>.</w:t>
            </w:r>
          </w:p>
        </w:tc>
      </w:tr>
    </w:tbl>
    <w:p w14:paraId="23BDA6E5" w14:textId="77777777" w:rsidR="006067ED" w:rsidRPr="00023BB2" w:rsidRDefault="006067ED" w:rsidP="003E4085">
      <w:pPr>
        <w:spacing w:after="200"/>
      </w:pPr>
    </w:p>
    <w:p w14:paraId="77900532" w14:textId="25C0B365" w:rsidR="006067ED" w:rsidRPr="00023BB2" w:rsidRDefault="006067ED" w:rsidP="006067ED">
      <w:pPr>
        <w:pStyle w:val="Caption"/>
        <w:keepNext/>
        <w:jc w:val="center"/>
        <w:rPr>
          <w:b/>
          <w:bCs/>
          <w:i w:val="0"/>
          <w:iCs w:val="0"/>
          <w:color w:val="auto"/>
          <w:sz w:val="20"/>
          <w:szCs w:val="20"/>
        </w:rPr>
      </w:pPr>
      <w:bookmarkStart w:id="18" w:name="_Ref140351104"/>
      <w:r w:rsidRPr="00023BB2">
        <w:rPr>
          <w:b/>
          <w:bCs/>
          <w:i w:val="0"/>
          <w:iCs w:val="0"/>
          <w:color w:val="auto"/>
          <w:sz w:val="20"/>
          <w:szCs w:val="20"/>
        </w:rPr>
        <w:lastRenderedPageBreak/>
        <w:t xml:space="preserve">Table </w:t>
      </w:r>
      <w:r w:rsidRPr="00023BB2">
        <w:rPr>
          <w:b/>
          <w:bCs/>
          <w:i w:val="0"/>
          <w:iCs w:val="0"/>
          <w:color w:val="auto"/>
          <w:sz w:val="20"/>
          <w:szCs w:val="20"/>
        </w:rPr>
        <w:fldChar w:fldCharType="begin"/>
      </w:r>
      <w:r w:rsidRPr="00023BB2">
        <w:rPr>
          <w:b/>
          <w:bCs/>
          <w:i w:val="0"/>
          <w:iCs w:val="0"/>
          <w:color w:val="auto"/>
          <w:sz w:val="20"/>
          <w:szCs w:val="20"/>
        </w:rPr>
        <w:instrText xml:space="preserve"> SEQ Table \* ARABIC </w:instrText>
      </w:r>
      <w:r w:rsidRPr="00023BB2">
        <w:rPr>
          <w:b/>
          <w:bCs/>
          <w:i w:val="0"/>
          <w:iCs w:val="0"/>
          <w:color w:val="auto"/>
          <w:sz w:val="20"/>
          <w:szCs w:val="20"/>
        </w:rPr>
        <w:fldChar w:fldCharType="separate"/>
      </w:r>
      <w:r w:rsidR="00655E5F" w:rsidRPr="00023BB2">
        <w:rPr>
          <w:b/>
          <w:bCs/>
          <w:i w:val="0"/>
          <w:iCs w:val="0"/>
          <w:noProof/>
          <w:color w:val="auto"/>
          <w:sz w:val="20"/>
          <w:szCs w:val="20"/>
        </w:rPr>
        <w:t>3</w:t>
      </w:r>
      <w:r w:rsidRPr="00023BB2">
        <w:rPr>
          <w:b/>
          <w:bCs/>
          <w:i w:val="0"/>
          <w:iCs w:val="0"/>
          <w:color w:val="auto"/>
          <w:sz w:val="20"/>
          <w:szCs w:val="20"/>
        </w:rPr>
        <w:fldChar w:fldCharType="end"/>
      </w:r>
      <w:bookmarkEnd w:id="18"/>
      <w:r w:rsidRPr="00023BB2">
        <w:rPr>
          <w:i w:val="0"/>
          <w:iCs w:val="0"/>
          <w:color w:val="auto"/>
          <w:sz w:val="20"/>
          <w:szCs w:val="20"/>
        </w:rPr>
        <w:t xml:space="preserve">. </w:t>
      </w:r>
      <w:r w:rsidR="00894BAE" w:rsidRPr="00023BB2">
        <w:rPr>
          <w:i w:val="0"/>
          <w:iCs w:val="0"/>
          <w:color w:val="auto"/>
          <w:sz w:val="20"/>
          <w:szCs w:val="20"/>
        </w:rPr>
        <w:t>Vehicle properties</w:t>
      </w:r>
    </w:p>
    <w:tbl>
      <w:tblPr>
        <w:tblStyle w:val="TableGrid"/>
        <w:tblW w:w="7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417"/>
        <w:gridCol w:w="1276"/>
      </w:tblGrid>
      <w:tr w:rsidR="00023BB2" w:rsidRPr="00023BB2" w14:paraId="7E0DF9D7" w14:textId="77777777" w:rsidTr="007A6353">
        <w:trPr>
          <w:trHeight w:val="20"/>
          <w:jc w:val="center"/>
        </w:trPr>
        <w:tc>
          <w:tcPr>
            <w:tcW w:w="4679" w:type="dxa"/>
            <w:tcBorders>
              <w:top w:val="single" w:sz="12" w:space="0" w:color="auto"/>
              <w:bottom w:val="single" w:sz="4" w:space="0" w:color="auto"/>
            </w:tcBorders>
            <w:vAlign w:val="center"/>
          </w:tcPr>
          <w:p w14:paraId="2124DC80" w14:textId="77777777" w:rsidR="006067ED" w:rsidRPr="00023BB2" w:rsidRDefault="006067ED" w:rsidP="00E24FD6">
            <w:pPr>
              <w:pStyle w:val="BodyChar"/>
              <w:keepNext/>
              <w:jc w:val="right"/>
              <w:rPr>
                <w:rFonts w:ascii="Times New Roman" w:hAnsi="Times New Roman"/>
                <w:b/>
                <w:bCs/>
                <w:color w:val="auto"/>
                <w:sz w:val="20"/>
                <w:szCs w:val="20"/>
              </w:rPr>
            </w:pPr>
            <w:r w:rsidRPr="00023BB2">
              <w:rPr>
                <w:rFonts w:ascii="Times New Roman" w:hAnsi="Times New Roman"/>
                <w:b/>
                <w:bCs/>
                <w:color w:val="auto"/>
                <w:sz w:val="20"/>
                <w:szCs w:val="20"/>
              </w:rPr>
              <w:t>Parameter</w:t>
            </w:r>
          </w:p>
        </w:tc>
        <w:tc>
          <w:tcPr>
            <w:tcW w:w="1417" w:type="dxa"/>
            <w:tcBorders>
              <w:top w:val="single" w:sz="12" w:space="0" w:color="auto"/>
              <w:bottom w:val="single" w:sz="4" w:space="0" w:color="auto"/>
            </w:tcBorders>
            <w:vAlign w:val="center"/>
          </w:tcPr>
          <w:p w14:paraId="1E2BE162" w14:textId="77777777" w:rsidR="006067ED" w:rsidRPr="00023BB2" w:rsidRDefault="006067ED" w:rsidP="003C26DD">
            <w:pPr>
              <w:pStyle w:val="BodyChar"/>
              <w:keepNext/>
              <w:jc w:val="center"/>
              <w:rPr>
                <w:rFonts w:ascii="Times New Roman" w:hAnsi="Times New Roman"/>
                <w:b/>
                <w:bCs/>
                <w:color w:val="auto"/>
                <w:sz w:val="20"/>
                <w:szCs w:val="20"/>
              </w:rPr>
            </w:pPr>
            <w:r w:rsidRPr="00023BB2">
              <w:rPr>
                <w:rFonts w:ascii="Times New Roman" w:hAnsi="Times New Roman"/>
                <w:b/>
                <w:bCs/>
                <w:color w:val="auto"/>
                <w:sz w:val="20"/>
                <w:szCs w:val="20"/>
              </w:rPr>
              <w:t>IC</w:t>
            </w:r>
          </w:p>
        </w:tc>
        <w:tc>
          <w:tcPr>
            <w:tcW w:w="1276" w:type="dxa"/>
            <w:tcBorders>
              <w:top w:val="single" w:sz="12" w:space="0" w:color="auto"/>
              <w:bottom w:val="single" w:sz="4" w:space="0" w:color="auto"/>
            </w:tcBorders>
          </w:tcPr>
          <w:p w14:paraId="14724000" w14:textId="77777777" w:rsidR="006067ED" w:rsidRPr="00023BB2" w:rsidRDefault="006067ED" w:rsidP="00E24FD6">
            <w:pPr>
              <w:pStyle w:val="BodyChar"/>
              <w:keepNext/>
              <w:jc w:val="center"/>
              <w:rPr>
                <w:rFonts w:ascii="Times New Roman" w:hAnsi="Times New Roman"/>
                <w:b/>
                <w:bCs/>
                <w:color w:val="auto"/>
                <w:sz w:val="20"/>
                <w:szCs w:val="20"/>
              </w:rPr>
            </w:pPr>
            <w:r w:rsidRPr="00023BB2">
              <w:rPr>
                <w:rFonts w:ascii="Times New Roman" w:hAnsi="Times New Roman"/>
                <w:b/>
                <w:bCs/>
                <w:color w:val="auto"/>
                <w:sz w:val="20"/>
                <w:szCs w:val="20"/>
              </w:rPr>
              <w:t>Freight</w:t>
            </w:r>
          </w:p>
        </w:tc>
      </w:tr>
      <w:tr w:rsidR="00023BB2" w:rsidRPr="00023BB2" w14:paraId="649EF76C" w14:textId="77777777" w:rsidTr="007A6353">
        <w:trPr>
          <w:trHeight w:val="20"/>
          <w:jc w:val="center"/>
        </w:trPr>
        <w:tc>
          <w:tcPr>
            <w:tcW w:w="4679" w:type="dxa"/>
            <w:tcBorders>
              <w:top w:val="single" w:sz="4" w:space="0" w:color="auto"/>
            </w:tcBorders>
            <w:vAlign w:val="center"/>
          </w:tcPr>
          <w:p w14:paraId="7936B5FF" w14:textId="77777777"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Car mass</w:t>
            </w:r>
          </w:p>
        </w:tc>
        <w:tc>
          <w:tcPr>
            <w:tcW w:w="1417" w:type="dxa"/>
            <w:tcBorders>
              <w:top w:val="single" w:sz="4" w:space="0" w:color="auto"/>
            </w:tcBorders>
            <w:vAlign w:val="center"/>
          </w:tcPr>
          <w:p w14:paraId="42F0F272"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32000 kg</w:t>
            </w:r>
          </w:p>
        </w:tc>
        <w:tc>
          <w:tcPr>
            <w:tcW w:w="1276" w:type="dxa"/>
            <w:tcBorders>
              <w:top w:val="single" w:sz="4" w:space="0" w:color="auto"/>
            </w:tcBorders>
            <w:vAlign w:val="center"/>
          </w:tcPr>
          <w:p w14:paraId="3091CE2A"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90000 kg</w:t>
            </w:r>
          </w:p>
        </w:tc>
      </w:tr>
      <w:tr w:rsidR="00023BB2" w:rsidRPr="00023BB2" w14:paraId="3FFD241A" w14:textId="77777777" w:rsidTr="007A6353">
        <w:trPr>
          <w:trHeight w:val="20"/>
          <w:jc w:val="center"/>
        </w:trPr>
        <w:tc>
          <w:tcPr>
            <w:tcW w:w="4679" w:type="dxa"/>
            <w:tcBorders>
              <w:bottom w:val="single" w:sz="4" w:space="0" w:color="auto"/>
            </w:tcBorders>
            <w:vAlign w:val="center"/>
          </w:tcPr>
          <w:p w14:paraId="4186E617" w14:textId="77777777"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Vehicle length</w:t>
            </w:r>
          </w:p>
        </w:tc>
        <w:tc>
          <w:tcPr>
            <w:tcW w:w="1417" w:type="dxa"/>
            <w:tcBorders>
              <w:bottom w:val="single" w:sz="4" w:space="0" w:color="auto"/>
            </w:tcBorders>
            <w:vAlign w:val="center"/>
          </w:tcPr>
          <w:p w14:paraId="6F35E3DC"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23 m</w:t>
            </w:r>
          </w:p>
        </w:tc>
        <w:tc>
          <w:tcPr>
            <w:tcW w:w="1276" w:type="dxa"/>
            <w:tcBorders>
              <w:bottom w:val="single" w:sz="4" w:space="0" w:color="auto"/>
            </w:tcBorders>
            <w:vAlign w:val="center"/>
          </w:tcPr>
          <w:p w14:paraId="01735128"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15.8 m</w:t>
            </w:r>
          </w:p>
        </w:tc>
      </w:tr>
      <w:tr w:rsidR="00023BB2" w:rsidRPr="00023BB2" w14:paraId="7188AB6F" w14:textId="77777777" w:rsidTr="007A6353">
        <w:trPr>
          <w:trHeight w:val="20"/>
          <w:jc w:val="center"/>
        </w:trPr>
        <w:tc>
          <w:tcPr>
            <w:tcW w:w="4679" w:type="dxa"/>
            <w:tcBorders>
              <w:top w:val="single" w:sz="4" w:space="0" w:color="auto"/>
            </w:tcBorders>
            <w:vAlign w:val="center"/>
          </w:tcPr>
          <w:p w14:paraId="6D5ED89A" w14:textId="77777777"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Bogie mass</w:t>
            </w:r>
          </w:p>
        </w:tc>
        <w:tc>
          <w:tcPr>
            <w:tcW w:w="1417" w:type="dxa"/>
            <w:tcBorders>
              <w:top w:val="single" w:sz="4" w:space="0" w:color="auto"/>
            </w:tcBorders>
            <w:vAlign w:val="center"/>
          </w:tcPr>
          <w:p w14:paraId="6AA88B79"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5000 kg</w:t>
            </w:r>
          </w:p>
        </w:tc>
        <w:tc>
          <w:tcPr>
            <w:tcW w:w="1276" w:type="dxa"/>
            <w:tcBorders>
              <w:top w:val="single" w:sz="4" w:space="0" w:color="auto"/>
            </w:tcBorders>
            <w:vAlign w:val="center"/>
          </w:tcPr>
          <w:p w14:paraId="5EFB80CA"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2100 kg</w:t>
            </w:r>
          </w:p>
        </w:tc>
      </w:tr>
      <w:tr w:rsidR="00023BB2" w:rsidRPr="00023BB2" w14:paraId="4B3DC645" w14:textId="77777777" w:rsidTr="007A6353">
        <w:trPr>
          <w:trHeight w:val="20"/>
          <w:jc w:val="center"/>
        </w:trPr>
        <w:tc>
          <w:tcPr>
            <w:tcW w:w="4679" w:type="dxa"/>
            <w:tcBorders>
              <w:bottom w:val="single" w:sz="4" w:space="0" w:color="auto"/>
            </w:tcBorders>
            <w:vAlign w:val="center"/>
          </w:tcPr>
          <w:p w14:paraId="2325AA4D" w14:textId="3192D573"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 xml:space="preserve">Bogie </w:t>
            </w:r>
            <w:r w:rsidR="00706EEC" w:rsidRPr="00023BB2">
              <w:rPr>
                <w:rFonts w:ascii="Times New Roman" w:hAnsi="Times New Roman"/>
                <w:color w:val="auto"/>
                <w:sz w:val="20"/>
                <w:szCs w:val="20"/>
              </w:rPr>
              <w:t xml:space="preserve">centre </w:t>
            </w:r>
            <w:r w:rsidRPr="00023BB2">
              <w:rPr>
                <w:rFonts w:ascii="Times New Roman" w:hAnsi="Times New Roman"/>
                <w:color w:val="auto"/>
                <w:sz w:val="20"/>
                <w:szCs w:val="20"/>
              </w:rPr>
              <w:t>distance</w:t>
            </w:r>
          </w:p>
        </w:tc>
        <w:tc>
          <w:tcPr>
            <w:tcW w:w="1417" w:type="dxa"/>
            <w:tcBorders>
              <w:bottom w:val="single" w:sz="4" w:space="0" w:color="auto"/>
            </w:tcBorders>
            <w:vAlign w:val="center"/>
          </w:tcPr>
          <w:p w14:paraId="770311E1"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17 m</w:t>
            </w:r>
          </w:p>
        </w:tc>
        <w:tc>
          <w:tcPr>
            <w:tcW w:w="1276" w:type="dxa"/>
            <w:tcBorders>
              <w:bottom w:val="single" w:sz="4" w:space="0" w:color="auto"/>
            </w:tcBorders>
            <w:vAlign w:val="center"/>
          </w:tcPr>
          <w:p w14:paraId="4BD1D0A2"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9 m</w:t>
            </w:r>
          </w:p>
        </w:tc>
      </w:tr>
      <w:tr w:rsidR="00023BB2" w:rsidRPr="00023BB2" w14:paraId="5B5B1079" w14:textId="77777777" w:rsidTr="007A6353">
        <w:trPr>
          <w:trHeight w:val="20"/>
          <w:jc w:val="center"/>
        </w:trPr>
        <w:tc>
          <w:tcPr>
            <w:tcW w:w="4679" w:type="dxa"/>
            <w:tcBorders>
              <w:top w:val="single" w:sz="4" w:space="0" w:color="auto"/>
            </w:tcBorders>
            <w:vAlign w:val="center"/>
          </w:tcPr>
          <w:p w14:paraId="1BEC22BB" w14:textId="77777777"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Wheelset mass</w:t>
            </w:r>
          </w:p>
        </w:tc>
        <w:tc>
          <w:tcPr>
            <w:tcW w:w="1417" w:type="dxa"/>
            <w:tcBorders>
              <w:top w:val="single" w:sz="4" w:space="0" w:color="auto"/>
            </w:tcBorders>
            <w:vAlign w:val="center"/>
          </w:tcPr>
          <w:p w14:paraId="4CFD155B"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1200 kg</w:t>
            </w:r>
          </w:p>
        </w:tc>
        <w:tc>
          <w:tcPr>
            <w:tcW w:w="1276" w:type="dxa"/>
            <w:tcBorders>
              <w:top w:val="single" w:sz="4" w:space="0" w:color="auto"/>
            </w:tcBorders>
            <w:vAlign w:val="center"/>
          </w:tcPr>
          <w:p w14:paraId="24293175"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1400 kg</w:t>
            </w:r>
          </w:p>
        </w:tc>
      </w:tr>
      <w:tr w:rsidR="00023BB2" w:rsidRPr="00023BB2" w14:paraId="11F7C185" w14:textId="77777777" w:rsidTr="007A6353">
        <w:trPr>
          <w:trHeight w:val="20"/>
          <w:jc w:val="center"/>
        </w:trPr>
        <w:tc>
          <w:tcPr>
            <w:tcW w:w="4679" w:type="dxa"/>
            <w:vAlign w:val="center"/>
          </w:tcPr>
          <w:p w14:paraId="4F93C9EC" w14:textId="2A0AD1B0" w:rsidR="006067ED" w:rsidRPr="00023BB2" w:rsidRDefault="007A6353"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Bogie wheelbase</w:t>
            </w:r>
          </w:p>
        </w:tc>
        <w:tc>
          <w:tcPr>
            <w:tcW w:w="1417" w:type="dxa"/>
            <w:vAlign w:val="center"/>
          </w:tcPr>
          <w:p w14:paraId="73B64603"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2.5 m</w:t>
            </w:r>
          </w:p>
        </w:tc>
        <w:tc>
          <w:tcPr>
            <w:tcW w:w="1276" w:type="dxa"/>
            <w:vAlign w:val="center"/>
          </w:tcPr>
          <w:p w14:paraId="32A8D4C8"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1.8 m</w:t>
            </w:r>
          </w:p>
        </w:tc>
      </w:tr>
      <w:tr w:rsidR="00023BB2" w:rsidRPr="00023BB2" w14:paraId="57A46EC8" w14:textId="77777777" w:rsidTr="007A6353">
        <w:trPr>
          <w:trHeight w:val="20"/>
          <w:jc w:val="center"/>
        </w:trPr>
        <w:tc>
          <w:tcPr>
            <w:tcW w:w="4679" w:type="dxa"/>
            <w:vAlign w:val="center"/>
          </w:tcPr>
          <w:p w14:paraId="13F6D63E" w14:textId="55281310" w:rsidR="00CC5EA9" w:rsidRPr="00023BB2" w:rsidRDefault="00CC6852"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Contact stiffness (per wheel)</w:t>
            </w:r>
          </w:p>
        </w:tc>
        <w:tc>
          <w:tcPr>
            <w:tcW w:w="1417" w:type="dxa"/>
            <w:vAlign w:val="center"/>
          </w:tcPr>
          <w:p w14:paraId="7F85CDFA" w14:textId="17377D9D" w:rsidR="00CC5EA9" w:rsidRPr="00023BB2" w:rsidRDefault="00AC570C"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1.13</w:t>
            </w:r>
            <w:r w:rsidR="00AE50EB" w:rsidRPr="00023BB2">
              <w:rPr>
                <w:rFonts w:ascii="Times New Roman" w:hAnsi="Times New Roman"/>
                <w:color w:val="auto"/>
                <w:sz w:val="20"/>
                <w:szCs w:val="20"/>
              </w:rPr>
              <w:t xml:space="preserve"> GN/m</w:t>
            </w:r>
          </w:p>
        </w:tc>
        <w:tc>
          <w:tcPr>
            <w:tcW w:w="1276" w:type="dxa"/>
            <w:vAlign w:val="center"/>
          </w:tcPr>
          <w:p w14:paraId="4B3BFEA2" w14:textId="04392C7D" w:rsidR="00CC5EA9" w:rsidRPr="00023BB2" w:rsidRDefault="00AE50EB"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1.45 GN/m</w:t>
            </w:r>
          </w:p>
        </w:tc>
      </w:tr>
      <w:tr w:rsidR="00023BB2" w:rsidRPr="00023BB2" w14:paraId="3A6BF610" w14:textId="77777777" w:rsidTr="007A6353">
        <w:trPr>
          <w:trHeight w:val="20"/>
          <w:jc w:val="center"/>
        </w:trPr>
        <w:tc>
          <w:tcPr>
            <w:tcW w:w="4679" w:type="dxa"/>
            <w:tcBorders>
              <w:top w:val="single" w:sz="4" w:space="0" w:color="auto"/>
            </w:tcBorders>
            <w:vAlign w:val="center"/>
          </w:tcPr>
          <w:p w14:paraId="68C7BC05" w14:textId="13C938C5" w:rsidR="006067ED" w:rsidRPr="00023BB2" w:rsidRDefault="006067ED" w:rsidP="007A6353">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Primary suspension stiffness (per axle)</w:t>
            </w:r>
          </w:p>
        </w:tc>
        <w:tc>
          <w:tcPr>
            <w:tcW w:w="1417" w:type="dxa"/>
            <w:tcBorders>
              <w:top w:val="single" w:sz="4" w:space="0" w:color="auto"/>
            </w:tcBorders>
            <w:vAlign w:val="center"/>
          </w:tcPr>
          <w:p w14:paraId="5184E834"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2 MN/m</w:t>
            </w:r>
          </w:p>
        </w:tc>
        <w:tc>
          <w:tcPr>
            <w:tcW w:w="1276" w:type="dxa"/>
            <w:tcBorders>
              <w:top w:val="single" w:sz="4" w:space="0" w:color="auto"/>
            </w:tcBorders>
            <w:vAlign w:val="center"/>
          </w:tcPr>
          <w:p w14:paraId="72CCEB4E"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5 MN/m</w:t>
            </w:r>
          </w:p>
        </w:tc>
      </w:tr>
      <w:tr w:rsidR="00023BB2" w:rsidRPr="00023BB2" w14:paraId="28BBCB1C" w14:textId="77777777" w:rsidTr="007A6353">
        <w:trPr>
          <w:trHeight w:val="20"/>
          <w:jc w:val="center"/>
        </w:trPr>
        <w:tc>
          <w:tcPr>
            <w:tcW w:w="4679" w:type="dxa"/>
            <w:tcBorders>
              <w:bottom w:val="single" w:sz="4" w:space="0" w:color="auto"/>
            </w:tcBorders>
            <w:vAlign w:val="center"/>
          </w:tcPr>
          <w:p w14:paraId="5ACB9ED9" w14:textId="77777777"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Primary suspension viscous damping (per axle)</w:t>
            </w:r>
          </w:p>
        </w:tc>
        <w:tc>
          <w:tcPr>
            <w:tcW w:w="1417" w:type="dxa"/>
            <w:tcBorders>
              <w:bottom w:val="single" w:sz="4" w:space="0" w:color="auto"/>
            </w:tcBorders>
            <w:vAlign w:val="center"/>
          </w:tcPr>
          <w:p w14:paraId="5099DF45"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 xml:space="preserve">40 </w:t>
            </w:r>
            <w:proofErr w:type="spellStart"/>
            <w:r w:rsidRPr="00023BB2">
              <w:rPr>
                <w:rFonts w:ascii="Times New Roman" w:hAnsi="Times New Roman"/>
                <w:color w:val="auto"/>
                <w:sz w:val="20"/>
                <w:szCs w:val="20"/>
              </w:rPr>
              <w:t>kN∙s</w:t>
            </w:r>
            <w:proofErr w:type="spellEnd"/>
            <w:r w:rsidRPr="00023BB2">
              <w:rPr>
                <w:rFonts w:ascii="Times New Roman" w:hAnsi="Times New Roman"/>
                <w:color w:val="auto"/>
                <w:sz w:val="20"/>
                <w:szCs w:val="20"/>
              </w:rPr>
              <w:t>/m</w:t>
            </w:r>
          </w:p>
        </w:tc>
        <w:tc>
          <w:tcPr>
            <w:tcW w:w="1276" w:type="dxa"/>
            <w:tcBorders>
              <w:bottom w:val="single" w:sz="4" w:space="0" w:color="auto"/>
            </w:tcBorders>
            <w:vAlign w:val="center"/>
          </w:tcPr>
          <w:p w14:paraId="3A173E3F"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 xml:space="preserve">40 </w:t>
            </w:r>
            <w:proofErr w:type="spellStart"/>
            <w:r w:rsidRPr="00023BB2">
              <w:rPr>
                <w:rFonts w:ascii="Times New Roman" w:hAnsi="Times New Roman"/>
                <w:color w:val="auto"/>
                <w:sz w:val="20"/>
                <w:szCs w:val="20"/>
              </w:rPr>
              <w:t>kN∙s</w:t>
            </w:r>
            <w:proofErr w:type="spellEnd"/>
            <w:r w:rsidRPr="00023BB2">
              <w:rPr>
                <w:rFonts w:ascii="Times New Roman" w:hAnsi="Times New Roman"/>
                <w:color w:val="auto"/>
                <w:sz w:val="20"/>
                <w:szCs w:val="20"/>
              </w:rPr>
              <w:t>/m</w:t>
            </w:r>
          </w:p>
        </w:tc>
      </w:tr>
      <w:tr w:rsidR="00023BB2" w:rsidRPr="00023BB2" w14:paraId="65C573DF" w14:textId="77777777" w:rsidTr="007A6353">
        <w:trPr>
          <w:trHeight w:val="20"/>
          <w:jc w:val="center"/>
        </w:trPr>
        <w:tc>
          <w:tcPr>
            <w:tcW w:w="4679" w:type="dxa"/>
            <w:tcBorders>
              <w:top w:val="single" w:sz="4" w:space="0" w:color="auto"/>
              <w:bottom w:val="nil"/>
            </w:tcBorders>
            <w:vAlign w:val="center"/>
          </w:tcPr>
          <w:p w14:paraId="476BAAF1" w14:textId="0554D4B3" w:rsidR="006067ED" w:rsidRPr="00023BB2" w:rsidRDefault="006067ED" w:rsidP="007A6353">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 xml:space="preserve">Secondary suspension stiffness (per </w:t>
            </w:r>
            <w:r w:rsidR="00EB3C37" w:rsidRPr="00023BB2">
              <w:rPr>
                <w:rFonts w:ascii="Times New Roman" w:hAnsi="Times New Roman"/>
                <w:color w:val="auto"/>
                <w:sz w:val="20"/>
                <w:szCs w:val="20"/>
              </w:rPr>
              <w:t>car end</w:t>
            </w:r>
            <w:r w:rsidRPr="00023BB2">
              <w:rPr>
                <w:rFonts w:ascii="Times New Roman" w:hAnsi="Times New Roman"/>
                <w:color w:val="auto"/>
                <w:sz w:val="20"/>
                <w:szCs w:val="20"/>
              </w:rPr>
              <w:t>)</w:t>
            </w:r>
          </w:p>
        </w:tc>
        <w:tc>
          <w:tcPr>
            <w:tcW w:w="1417" w:type="dxa"/>
            <w:tcBorders>
              <w:top w:val="single" w:sz="4" w:space="0" w:color="auto"/>
              <w:bottom w:val="nil"/>
            </w:tcBorders>
            <w:vAlign w:val="center"/>
          </w:tcPr>
          <w:p w14:paraId="0889BB1E"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0.5 MN/m</w:t>
            </w:r>
          </w:p>
        </w:tc>
        <w:tc>
          <w:tcPr>
            <w:tcW w:w="1276" w:type="dxa"/>
            <w:tcBorders>
              <w:top w:val="single" w:sz="4" w:space="0" w:color="auto"/>
              <w:bottom w:val="nil"/>
            </w:tcBorders>
            <w:vAlign w:val="center"/>
          </w:tcPr>
          <w:p w14:paraId="26DC2007"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100 MN/m</w:t>
            </w:r>
          </w:p>
        </w:tc>
      </w:tr>
      <w:tr w:rsidR="006067ED" w:rsidRPr="00023BB2" w14:paraId="77B8A690" w14:textId="77777777" w:rsidTr="007A6353">
        <w:trPr>
          <w:trHeight w:val="20"/>
          <w:jc w:val="center"/>
        </w:trPr>
        <w:tc>
          <w:tcPr>
            <w:tcW w:w="4679" w:type="dxa"/>
            <w:tcBorders>
              <w:top w:val="nil"/>
              <w:bottom w:val="single" w:sz="12" w:space="0" w:color="auto"/>
            </w:tcBorders>
            <w:vAlign w:val="center"/>
          </w:tcPr>
          <w:p w14:paraId="62FB2F37" w14:textId="2492871D" w:rsidR="006067ED" w:rsidRPr="00023BB2" w:rsidRDefault="006067ED" w:rsidP="00E24FD6">
            <w:pPr>
              <w:pStyle w:val="BodyChar"/>
              <w:keepNext/>
              <w:jc w:val="right"/>
              <w:rPr>
                <w:rFonts w:ascii="Times New Roman" w:hAnsi="Times New Roman"/>
                <w:color w:val="auto"/>
                <w:sz w:val="20"/>
                <w:szCs w:val="20"/>
              </w:rPr>
            </w:pPr>
            <w:r w:rsidRPr="00023BB2">
              <w:rPr>
                <w:rFonts w:ascii="Times New Roman" w:hAnsi="Times New Roman"/>
                <w:color w:val="auto"/>
                <w:sz w:val="20"/>
                <w:szCs w:val="20"/>
              </w:rPr>
              <w:t xml:space="preserve">Secondary suspension viscous damping (per </w:t>
            </w:r>
            <w:r w:rsidR="00EB3C37" w:rsidRPr="00023BB2">
              <w:rPr>
                <w:rFonts w:ascii="Times New Roman" w:hAnsi="Times New Roman"/>
                <w:color w:val="auto"/>
                <w:sz w:val="20"/>
                <w:szCs w:val="20"/>
              </w:rPr>
              <w:t>car end</w:t>
            </w:r>
            <w:r w:rsidRPr="00023BB2">
              <w:rPr>
                <w:rFonts w:ascii="Times New Roman" w:hAnsi="Times New Roman"/>
                <w:color w:val="auto"/>
                <w:sz w:val="20"/>
                <w:szCs w:val="20"/>
              </w:rPr>
              <w:t>)</w:t>
            </w:r>
          </w:p>
        </w:tc>
        <w:tc>
          <w:tcPr>
            <w:tcW w:w="1417" w:type="dxa"/>
            <w:tcBorders>
              <w:top w:val="nil"/>
              <w:bottom w:val="single" w:sz="12" w:space="0" w:color="auto"/>
            </w:tcBorders>
            <w:vAlign w:val="center"/>
          </w:tcPr>
          <w:p w14:paraId="594F3ED3" w14:textId="77777777" w:rsidR="006067ED" w:rsidRPr="00023BB2" w:rsidRDefault="006067ED" w:rsidP="003C26DD">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 xml:space="preserve">31.6 </w:t>
            </w:r>
            <w:proofErr w:type="spellStart"/>
            <w:r w:rsidRPr="00023BB2">
              <w:rPr>
                <w:rFonts w:ascii="Times New Roman" w:hAnsi="Times New Roman"/>
                <w:color w:val="auto"/>
                <w:sz w:val="20"/>
                <w:szCs w:val="20"/>
              </w:rPr>
              <w:t>kN∙s</w:t>
            </w:r>
            <w:proofErr w:type="spellEnd"/>
            <w:r w:rsidRPr="00023BB2">
              <w:rPr>
                <w:rFonts w:ascii="Times New Roman" w:hAnsi="Times New Roman"/>
                <w:color w:val="auto"/>
                <w:sz w:val="20"/>
                <w:szCs w:val="20"/>
              </w:rPr>
              <w:t>/m</w:t>
            </w:r>
          </w:p>
        </w:tc>
        <w:tc>
          <w:tcPr>
            <w:tcW w:w="1276" w:type="dxa"/>
            <w:tcBorders>
              <w:top w:val="nil"/>
              <w:bottom w:val="single" w:sz="12" w:space="0" w:color="auto"/>
            </w:tcBorders>
            <w:vAlign w:val="center"/>
          </w:tcPr>
          <w:p w14:paraId="502A096E" w14:textId="77777777" w:rsidR="006067ED" w:rsidRPr="00023BB2" w:rsidRDefault="006067ED" w:rsidP="00E24FD6">
            <w:pPr>
              <w:pStyle w:val="BodyChar"/>
              <w:keepNext/>
              <w:jc w:val="center"/>
              <w:rPr>
                <w:rFonts w:ascii="Times New Roman" w:hAnsi="Times New Roman"/>
                <w:color w:val="auto"/>
                <w:sz w:val="20"/>
                <w:szCs w:val="20"/>
              </w:rPr>
            </w:pPr>
            <w:r w:rsidRPr="00023BB2">
              <w:rPr>
                <w:rFonts w:ascii="Times New Roman" w:hAnsi="Times New Roman"/>
                <w:color w:val="auto"/>
                <w:sz w:val="20"/>
                <w:szCs w:val="20"/>
              </w:rPr>
              <w:t xml:space="preserve">20 </w:t>
            </w:r>
            <w:proofErr w:type="spellStart"/>
            <w:r w:rsidRPr="00023BB2">
              <w:rPr>
                <w:rFonts w:ascii="Times New Roman" w:hAnsi="Times New Roman"/>
                <w:color w:val="auto"/>
                <w:sz w:val="20"/>
                <w:szCs w:val="20"/>
              </w:rPr>
              <w:t>kN∙s</w:t>
            </w:r>
            <w:proofErr w:type="spellEnd"/>
            <w:r w:rsidRPr="00023BB2">
              <w:rPr>
                <w:rFonts w:ascii="Times New Roman" w:hAnsi="Times New Roman"/>
                <w:color w:val="auto"/>
                <w:sz w:val="20"/>
                <w:szCs w:val="20"/>
              </w:rPr>
              <w:t>/m</w:t>
            </w:r>
          </w:p>
        </w:tc>
      </w:tr>
    </w:tbl>
    <w:p w14:paraId="1F2743BE" w14:textId="77777777" w:rsidR="00E24FD6" w:rsidRPr="00023BB2" w:rsidRDefault="00E24FD6" w:rsidP="00482701">
      <w:pPr>
        <w:spacing w:after="200"/>
      </w:pPr>
    </w:p>
    <w:p w14:paraId="4F2627CF" w14:textId="7463A4D4" w:rsidR="001C4301" w:rsidRPr="00023BB2" w:rsidRDefault="00F61D34" w:rsidP="00482701">
      <w:pPr>
        <w:spacing w:after="200"/>
      </w:pPr>
      <w:r w:rsidRPr="00023BB2">
        <w:t>T</w:t>
      </w:r>
      <w:r w:rsidR="00482701" w:rsidRPr="00023BB2">
        <w:t xml:space="preserve">he </w:t>
      </w:r>
      <w:r w:rsidRPr="00023BB2">
        <w:t xml:space="preserve">combined </w:t>
      </w:r>
      <w:r w:rsidR="00482701" w:rsidRPr="00023BB2">
        <w:t xml:space="preserve">track/wheel unevenness </w:t>
      </w:r>
      <w:r w:rsidR="006E46AA" w:rsidRPr="00023BB2">
        <w:t xml:space="preserve">that </w:t>
      </w:r>
      <w:r w:rsidR="000F3D46" w:rsidRPr="00023BB2">
        <w:t xml:space="preserve">is </w:t>
      </w:r>
      <w:r w:rsidR="006E46AA" w:rsidRPr="00023BB2">
        <w:t xml:space="preserve">used </w:t>
      </w:r>
      <w:r w:rsidR="00482701" w:rsidRPr="00023BB2">
        <w:t>is shown in</w:t>
      </w:r>
      <w:r w:rsidR="003C5A50" w:rsidRPr="00023BB2">
        <w:t xml:space="preserve"> </w:t>
      </w:r>
      <w:r w:rsidR="003C5A50" w:rsidRPr="00023BB2">
        <w:fldChar w:fldCharType="begin"/>
      </w:r>
      <w:r w:rsidR="003C5A50" w:rsidRPr="00023BB2">
        <w:instrText xml:space="preserve"> REF _Ref140351483 \h  \* MERGEFORMAT </w:instrText>
      </w:r>
      <w:r w:rsidR="003C5A50" w:rsidRPr="00023BB2">
        <w:fldChar w:fldCharType="separate"/>
      </w:r>
      <w:r w:rsidR="00655E5F" w:rsidRPr="00023BB2">
        <w:t xml:space="preserve">Figure </w:t>
      </w:r>
      <w:r w:rsidR="00655E5F" w:rsidRPr="00023BB2">
        <w:rPr>
          <w:noProof/>
        </w:rPr>
        <w:t>3</w:t>
      </w:r>
      <w:r w:rsidR="003C5A50" w:rsidRPr="00023BB2">
        <w:fldChar w:fldCharType="end"/>
      </w:r>
      <w:r w:rsidR="00126ECE" w:rsidRPr="00023BB2">
        <w:t xml:space="preserve"> in the form of one-third octave band spectra</w:t>
      </w:r>
      <w:r w:rsidR="006E46AA" w:rsidRPr="00023BB2">
        <w:t>.</w:t>
      </w:r>
      <w:r w:rsidR="00482701" w:rsidRPr="00023BB2">
        <w:t xml:space="preserve"> </w:t>
      </w:r>
      <w:r w:rsidR="000F3D46" w:rsidRPr="00023BB2">
        <w:t xml:space="preserve">The limit curve from ISO 3095:2013 </w:t>
      </w:r>
      <w:r w:rsidR="00D27A8F" w:rsidRPr="00023BB2">
        <w:t>[</w:t>
      </w:r>
      <w:r w:rsidR="00D27A8F" w:rsidRPr="00023BB2">
        <w:fldChar w:fldCharType="begin"/>
      </w:r>
      <w:r w:rsidR="00D27A8F" w:rsidRPr="00023BB2">
        <w:instrText xml:space="preserve"> REF _Ref140146891 \r \h </w:instrText>
      </w:r>
      <w:r w:rsidR="00D27A8F" w:rsidRPr="00023BB2">
        <w:fldChar w:fldCharType="separate"/>
      </w:r>
      <w:r w:rsidR="00D27A8F" w:rsidRPr="00023BB2">
        <w:t>3</w:t>
      </w:r>
      <w:r w:rsidR="00D27A8F" w:rsidRPr="00023BB2">
        <w:fldChar w:fldCharType="end"/>
      </w:r>
      <w:r w:rsidR="00D27A8F" w:rsidRPr="00023BB2">
        <w:t xml:space="preserve">] </w:t>
      </w:r>
      <w:r w:rsidR="000F3D46" w:rsidRPr="00023BB2">
        <w:t>is shown for comparison</w:t>
      </w:r>
      <w:r w:rsidR="00C20E64" w:rsidRPr="00023BB2">
        <w:t xml:space="preserve">; this is also extrapolated to long wavelengths. </w:t>
      </w:r>
      <w:r w:rsidR="001A0721" w:rsidRPr="00023BB2">
        <w:t xml:space="preserve">These </w:t>
      </w:r>
      <w:r w:rsidR="000F3D46" w:rsidRPr="00023BB2">
        <w:t xml:space="preserve">spectra </w:t>
      </w:r>
      <w:r w:rsidR="001A0721" w:rsidRPr="00023BB2">
        <w:t xml:space="preserve">are based on </w:t>
      </w:r>
      <w:r w:rsidR="00482701" w:rsidRPr="00023BB2">
        <w:t>the track unevenness for normally maintained ballasted track</w:t>
      </w:r>
      <w:r w:rsidR="002D1C9B" w:rsidRPr="00023BB2">
        <w:t>,</w:t>
      </w:r>
      <w:r w:rsidR="00482701" w:rsidRPr="00023BB2">
        <w:t xml:space="preserve"> as </w:t>
      </w:r>
      <w:r w:rsidR="004D6C6F" w:rsidRPr="00023BB2">
        <w:t>included</w:t>
      </w:r>
      <w:r w:rsidR="00482701" w:rsidRPr="00023BB2">
        <w:t xml:space="preserve"> in </w:t>
      </w:r>
      <w:r w:rsidR="004D6C6F" w:rsidRPr="00023BB2">
        <w:t xml:space="preserve">the </w:t>
      </w:r>
      <w:r w:rsidR="00494336" w:rsidRPr="00023BB2">
        <w:t xml:space="preserve">SILVARSTAR </w:t>
      </w:r>
      <w:r w:rsidR="004D6C6F" w:rsidRPr="00023BB2">
        <w:t>experimental</w:t>
      </w:r>
      <w:r w:rsidR="00BF0A86" w:rsidRPr="00023BB2">
        <w:t>ly</w:t>
      </w:r>
      <w:r w:rsidR="007715F1" w:rsidRPr="00023BB2">
        <w:t>-</w:t>
      </w:r>
      <w:r w:rsidR="004D6C6F" w:rsidRPr="00023BB2">
        <w:t xml:space="preserve">based database </w:t>
      </w:r>
      <w:r w:rsidR="00BA0AE6" w:rsidRPr="00023BB2">
        <w:t>[</w:t>
      </w:r>
      <w:r w:rsidR="00BF0A86" w:rsidRPr="00023BB2">
        <w:fldChar w:fldCharType="begin"/>
      </w:r>
      <w:r w:rsidR="00BF0A86" w:rsidRPr="00023BB2">
        <w:instrText xml:space="preserve"> REF _Ref140352010 \r \h </w:instrText>
      </w:r>
      <w:r w:rsidR="00BF0A86" w:rsidRPr="00023BB2">
        <w:fldChar w:fldCharType="separate"/>
      </w:r>
      <w:r w:rsidR="00655E5F" w:rsidRPr="00023BB2">
        <w:t>27</w:t>
      </w:r>
      <w:r w:rsidR="00BF0A86" w:rsidRPr="00023BB2">
        <w:fldChar w:fldCharType="end"/>
      </w:r>
      <w:r w:rsidR="00BA0AE6" w:rsidRPr="00023BB2">
        <w:t>]</w:t>
      </w:r>
      <w:r w:rsidR="00494336" w:rsidRPr="00023BB2">
        <w:t>. For most cases the wheel unevenness is assumed to be much smaller than this</w:t>
      </w:r>
      <w:r w:rsidR="00BA0AE6" w:rsidRPr="00023BB2">
        <w:t>,</w:t>
      </w:r>
      <w:r w:rsidR="00482701" w:rsidRPr="00023BB2">
        <w:t xml:space="preserve"> </w:t>
      </w:r>
      <w:r w:rsidR="00494336" w:rsidRPr="00023BB2">
        <w:t>but f</w:t>
      </w:r>
      <w:r w:rsidRPr="00023BB2">
        <w:t xml:space="preserve">or the case with high wheel roughness, T2, </w:t>
      </w:r>
      <w:r w:rsidR="00482701" w:rsidRPr="00023BB2">
        <w:t xml:space="preserve">a measured wheel roughness </w:t>
      </w:r>
      <w:r w:rsidR="003D5CF1" w:rsidRPr="00023BB2">
        <w:t xml:space="preserve">spectrum </w:t>
      </w:r>
      <w:r w:rsidR="00482701" w:rsidRPr="00023BB2">
        <w:t xml:space="preserve">reported in </w:t>
      </w:r>
      <w:r w:rsidR="00126ECE" w:rsidRPr="00023BB2">
        <w:t xml:space="preserve">the </w:t>
      </w:r>
      <w:r w:rsidR="00482701" w:rsidRPr="00023BB2">
        <w:t xml:space="preserve">RIVAS </w:t>
      </w:r>
      <w:r w:rsidR="00BF0A86" w:rsidRPr="00023BB2">
        <w:t xml:space="preserve">project </w:t>
      </w:r>
      <w:r w:rsidR="00126ECE" w:rsidRPr="00023BB2">
        <w:t xml:space="preserve">is </w:t>
      </w:r>
      <w:r w:rsidR="002D1C9B" w:rsidRPr="00023BB2">
        <w:t xml:space="preserve">added to the track unevenness </w:t>
      </w:r>
      <w:r w:rsidR="00BF0A86" w:rsidRPr="00023BB2">
        <w:t>[</w:t>
      </w:r>
      <w:r w:rsidR="00F60E6E" w:rsidRPr="00023BB2">
        <w:fldChar w:fldCharType="begin"/>
      </w:r>
      <w:r w:rsidR="00F60E6E" w:rsidRPr="00023BB2">
        <w:instrText xml:space="preserve"> REF _Ref140352178 \r \h </w:instrText>
      </w:r>
      <w:r w:rsidR="00F60E6E" w:rsidRPr="00023BB2">
        <w:fldChar w:fldCharType="separate"/>
      </w:r>
      <w:r w:rsidR="00655E5F" w:rsidRPr="00023BB2">
        <w:t>28</w:t>
      </w:r>
      <w:r w:rsidR="00F60E6E" w:rsidRPr="00023BB2">
        <w:fldChar w:fldCharType="end"/>
      </w:r>
      <w:r w:rsidR="00BF0A86" w:rsidRPr="00023BB2">
        <w:t>].</w:t>
      </w:r>
    </w:p>
    <w:p w14:paraId="5BC348E7" w14:textId="54C966C8" w:rsidR="001C4301" w:rsidRPr="00023BB2" w:rsidRDefault="00853C78" w:rsidP="001C4301">
      <w:pPr>
        <w:keepNext/>
        <w:jc w:val="center"/>
      </w:pPr>
      <w:r w:rsidRPr="00023BB2">
        <w:rPr>
          <w:noProof/>
        </w:rPr>
        <w:drawing>
          <wp:inline distT="0" distB="0" distL="0" distR="0" wp14:anchorId="22AB5A07" wp14:editId="22A97F0F">
            <wp:extent cx="3168000" cy="2374207"/>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8000" cy="2374207"/>
                    </a:xfrm>
                    <a:prstGeom prst="rect">
                      <a:avLst/>
                    </a:prstGeom>
                    <a:noFill/>
                    <a:ln>
                      <a:noFill/>
                    </a:ln>
                  </pic:spPr>
                </pic:pic>
              </a:graphicData>
            </a:graphic>
          </wp:inline>
        </w:drawing>
      </w:r>
    </w:p>
    <w:p w14:paraId="6DD0ADC4" w14:textId="4700586F" w:rsidR="001C4301" w:rsidRPr="00023BB2" w:rsidRDefault="001C4301" w:rsidP="001C4301">
      <w:pPr>
        <w:pStyle w:val="Caption"/>
        <w:spacing w:after="240"/>
        <w:jc w:val="center"/>
        <w:rPr>
          <w:b/>
          <w:bCs/>
          <w:i w:val="0"/>
          <w:iCs w:val="0"/>
          <w:color w:val="auto"/>
          <w:sz w:val="20"/>
          <w:szCs w:val="20"/>
        </w:rPr>
      </w:pPr>
      <w:bookmarkStart w:id="19" w:name="_Ref140351483"/>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3</w:t>
      </w:r>
      <w:r w:rsidRPr="00023BB2">
        <w:rPr>
          <w:b/>
          <w:bCs/>
          <w:i w:val="0"/>
          <w:iCs w:val="0"/>
          <w:color w:val="auto"/>
          <w:sz w:val="20"/>
          <w:szCs w:val="20"/>
        </w:rPr>
        <w:fldChar w:fldCharType="end"/>
      </w:r>
      <w:bookmarkEnd w:id="19"/>
      <w:r w:rsidRPr="00023BB2">
        <w:rPr>
          <w:i w:val="0"/>
          <w:iCs w:val="0"/>
          <w:color w:val="auto"/>
          <w:sz w:val="20"/>
          <w:szCs w:val="20"/>
        </w:rPr>
        <w:t xml:space="preserve">. </w:t>
      </w:r>
      <w:r w:rsidR="008C26A8" w:rsidRPr="00023BB2">
        <w:rPr>
          <w:i w:val="0"/>
          <w:iCs w:val="0"/>
          <w:color w:val="auto"/>
          <w:sz w:val="20"/>
          <w:szCs w:val="20"/>
        </w:rPr>
        <w:t xml:space="preserve">Total track and wheel unevenness spectra and ISO 3095:2013 limit curve </w:t>
      </w:r>
      <w:r w:rsidR="001C14D9" w:rsidRPr="00023BB2">
        <w:rPr>
          <w:i w:val="0"/>
          <w:iCs w:val="0"/>
          <w:color w:val="auto"/>
          <w:sz w:val="20"/>
          <w:szCs w:val="20"/>
        </w:rPr>
        <w:t>[</w:t>
      </w:r>
      <w:r w:rsidR="001C14D9" w:rsidRPr="00023BB2">
        <w:rPr>
          <w:i w:val="0"/>
          <w:iCs w:val="0"/>
          <w:color w:val="auto"/>
          <w:sz w:val="20"/>
          <w:szCs w:val="20"/>
        </w:rPr>
        <w:fldChar w:fldCharType="begin"/>
      </w:r>
      <w:r w:rsidR="001C14D9" w:rsidRPr="00023BB2">
        <w:rPr>
          <w:i w:val="0"/>
          <w:iCs w:val="0"/>
          <w:color w:val="auto"/>
          <w:sz w:val="20"/>
          <w:szCs w:val="20"/>
        </w:rPr>
        <w:instrText xml:space="preserve"> REF _Ref140146891 \r \h </w:instrText>
      </w:r>
      <w:r w:rsidR="001C14D9" w:rsidRPr="00023BB2">
        <w:rPr>
          <w:i w:val="0"/>
          <w:iCs w:val="0"/>
          <w:color w:val="auto"/>
          <w:sz w:val="20"/>
          <w:szCs w:val="20"/>
        </w:rPr>
      </w:r>
      <w:r w:rsidR="001C14D9" w:rsidRPr="00023BB2">
        <w:rPr>
          <w:i w:val="0"/>
          <w:iCs w:val="0"/>
          <w:color w:val="auto"/>
          <w:sz w:val="20"/>
          <w:szCs w:val="20"/>
        </w:rPr>
        <w:fldChar w:fldCharType="separate"/>
      </w:r>
      <w:r w:rsidR="00655E5F" w:rsidRPr="00023BB2">
        <w:rPr>
          <w:i w:val="0"/>
          <w:iCs w:val="0"/>
          <w:color w:val="auto"/>
          <w:sz w:val="20"/>
          <w:szCs w:val="20"/>
        </w:rPr>
        <w:t>3</w:t>
      </w:r>
      <w:r w:rsidR="001C14D9" w:rsidRPr="00023BB2">
        <w:rPr>
          <w:i w:val="0"/>
          <w:iCs w:val="0"/>
          <w:color w:val="auto"/>
          <w:sz w:val="20"/>
          <w:szCs w:val="20"/>
        </w:rPr>
        <w:fldChar w:fldCharType="end"/>
      </w:r>
      <w:r w:rsidR="001C14D9" w:rsidRPr="00023BB2">
        <w:rPr>
          <w:i w:val="0"/>
          <w:iCs w:val="0"/>
          <w:color w:val="auto"/>
          <w:sz w:val="20"/>
          <w:szCs w:val="20"/>
        </w:rPr>
        <w:t xml:space="preserve">] </w:t>
      </w:r>
      <w:r w:rsidR="008C26A8" w:rsidRPr="00023BB2">
        <w:rPr>
          <w:i w:val="0"/>
          <w:iCs w:val="0"/>
          <w:color w:val="auto"/>
          <w:sz w:val="20"/>
          <w:szCs w:val="20"/>
        </w:rPr>
        <w:t>(extrapolated to long wavelengths)</w:t>
      </w:r>
      <w:r w:rsidRPr="00023BB2">
        <w:rPr>
          <w:i w:val="0"/>
          <w:iCs w:val="0"/>
          <w:color w:val="auto"/>
          <w:sz w:val="20"/>
          <w:szCs w:val="20"/>
        </w:rPr>
        <w:t>.</w:t>
      </w:r>
    </w:p>
    <w:p w14:paraId="51E9FAFB" w14:textId="0E1DD17A" w:rsidR="00F07644" w:rsidRPr="00023BB2" w:rsidRDefault="00F07644" w:rsidP="00F07644">
      <w:pPr>
        <w:pStyle w:val="Heading2"/>
      </w:pPr>
      <w:r w:rsidRPr="00023BB2">
        <w:t xml:space="preserve">4.2 </w:t>
      </w:r>
      <w:r w:rsidR="00954749" w:rsidRPr="00023BB2">
        <w:t>Force densities</w:t>
      </w:r>
    </w:p>
    <w:p w14:paraId="204F97D0" w14:textId="6AFFB49D" w:rsidR="006D5ECA" w:rsidRPr="00023BB2" w:rsidRDefault="00AA4A05" w:rsidP="00482701">
      <w:pPr>
        <w:spacing w:after="200"/>
      </w:pPr>
      <w:r w:rsidRPr="00023BB2">
        <w:t>T</w:t>
      </w:r>
      <w:r w:rsidR="00257E3B" w:rsidRPr="00023BB2">
        <w:t xml:space="preserve">he </w:t>
      </w:r>
      <w:r w:rsidR="00837F95" w:rsidRPr="00023BB2">
        <w:t xml:space="preserve">simulated measurements of </w:t>
      </w:r>
      <w:r w:rsidR="00257E3B" w:rsidRPr="00023BB2">
        <w:t xml:space="preserve">one-third octave </w:t>
      </w:r>
      <w:r w:rsidR="005F3BF6" w:rsidRPr="00023BB2">
        <w:t xml:space="preserve">band </w:t>
      </w:r>
      <w:r w:rsidR="00257E3B" w:rsidRPr="00023BB2">
        <w:t xml:space="preserve">force densities </w:t>
      </w:r>
      <m:oMath>
        <m:sSub>
          <m:sSubPr>
            <m:ctrlPr>
              <w:rPr>
                <w:rFonts w:ascii="Cambria Math" w:hAnsi="Cambria Math"/>
                <w:lang w:eastAsia="en-GB"/>
              </w:rPr>
            </m:ctrlPr>
          </m:sSubPr>
          <m:e>
            <m:r>
              <w:rPr>
                <w:rFonts w:ascii="Cambria Math" w:hAnsi="Cambria Math"/>
              </w:rPr>
              <m:t>L</m:t>
            </m:r>
          </m:e>
          <m:sub>
            <m:r>
              <w:rPr>
                <w:rFonts w:ascii="Cambria Math" w:hAnsi="Cambria Math"/>
              </w:rPr>
              <m:t>F</m:t>
            </m:r>
          </m:sub>
        </m:sSub>
        <m:r>
          <w:rPr>
            <w:rFonts w:ascii="Cambria Math" w:hAnsi="Cambria Math"/>
          </w:rPr>
          <m:t>(</m:t>
        </m:r>
        <m:sSub>
          <m:sSubPr>
            <m:ctrlPr>
              <w:rPr>
                <w:rFonts w:ascii="Cambria Math" w:hAnsi="Cambria Math"/>
                <w:lang w:eastAsia="en-GB"/>
              </w:rPr>
            </m:ctrlPr>
          </m:sSubPr>
          <m:e>
            <m:r>
              <m:rPr>
                <m:sty m:val="b"/>
              </m:rPr>
              <w:rPr>
                <w:rFonts w:ascii="Cambria Math" w:hAnsi="Cambria Math"/>
              </w:rPr>
              <m:t>X</m:t>
            </m:r>
            <m:r>
              <m:rPr>
                <m:sty m:val="p"/>
              </m:rPr>
              <w:rPr>
                <w:rFonts w:ascii="Cambria Math" w:hAnsi="Cambria Math"/>
              </w:rPr>
              <m:t>,</m:t>
            </m:r>
            <m:r>
              <m:rPr>
                <m:sty m:val="b"/>
              </m:rPr>
              <w:rPr>
                <w:rFonts w:ascii="Cambria Math" w:hAnsi="Cambria Math"/>
              </w:rPr>
              <m:t>x</m:t>
            </m:r>
          </m:e>
          <m:sub>
            <m:r>
              <m:rPr>
                <m:sty m:val="p"/>
              </m:rPr>
              <w:rPr>
                <w:rFonts w:ascii="Cambria Math" w:hAnsi="Cambria Math"/>
              </w:rPr>
              <m:t>r</m:t>
            </m:r>
          </m:sub>
        </m:sSub>
        <m:r>
          <m:rPr>
            <m:sty m:val="p"/>
          </m:rPr>
          <w:rPr>
            <w:rFonts w:ascii="Cambria Math" w:hAnsi="Cambria Math"/>
          </w:rPr>
          <m:t>)</m:t>
        </m:r>
      </m:oMath>
      <w:r w:rsidR="00837F95" w:rsidRPr="00023BB2">
        <w:rPr>
          <w:rFonts w:eastAsiaTheme="minorEastAsia"/>
        </w:rPr>
        <w:t>,</w:t>
      </w:r>
      <w:r w:rsidR="00257E3B" w:rsidRPr="00023BB2">
        <w:t xml:space="preserve"> obtained </w:t>
      </w:r>
      <w:r w:rsidR="00AE31F5" w:rsidRPr="00023BB2">
        <w:t xml:space="preserve">with the MOTIV model </w:t>
      </w:r>
      <w:r w:rsidR="00257E3B" w:rsidRPr="00023BB2">
        <w:t xml:space="preserve">for </w:t>
      </w:r>
      <w:r w:rsidR="00211A4E" w:rsidRPr="00023BB2">
        <w:t xml:space="preserve">the eight train cases of </w:t>
      </w:r>
      <w:r w:rsidR="00211A4E" w:rsidRPr="00023BB2">
        <w:fldChar w:fldCharType="begin"/>
      </w:r>
      <w:r w:rsidR="00211A4E" w:rsidRPr="00023BB2">
        <w:instrText xml:space="preserve"> REF _Ref140350554 \h </w:instrText>
      </w:r>
      <w:r w:rsidR="00DF3537" w:rsidRPr="00023BB2">
        <w:instrText xml:space="preserve"> \* MERGEFORMAT </w:instrText>
      </w:r>
      <w:r w:rsidR="00211A4E" w:rsidRPr="00023BB2">
        <w:fldChar w:fldCharType="separate"/>
      </w:r>
      <w:r w:rsidR="00655E5F" w:rsidRPr="00023BB2">
        <w:t>Table 2</w:t>
      </w:r>
      <w:r w:rsidR="00211A4E" w:rsidRPr="00023BB2">
        <w:fldChar w:fldCharType="end"/>
      </w:r>
      <w:r w:rsidR="00837F95" w:rsidRPr="00023BB2">
        <w:t>,</w:t>
      </w:r>
      <w:r w:rsidR="00257E3B" w:rsidRPr="00023BB2">
        <w:t xml:space="preserve"> are shown</w:t>
      </w:r>
      <w:r w:rsidRPr="00023BB2">
        <w:t xml:space="preserve"> in </w:t>
      </w:r>
      <w:r w:rsidRPr="00023BB2">
        <w:fldChar w:fldCharType="begin"/>
      </w:r>
      <w:r w:rsidRPr="00023BB2">
        <w:instrText xml:space="preserve"> REF _Ref140756354 \h  \* MERGEFORMAT </w:instrText>
      </w:r>
      <w:r w:rsidRPr="00023BB2">
        <w:fldChar w:fldCharType="separate"/>
      </w:r>
      <w:r w:rsidR="00655E5F" w:rsidRPr="00023BB2">
        <w:t>Figure 4</w:t>
      </w:r>
      <w:r w:rsidRPr="00023BB2">
        <w:fldChar w:fldCharType="end"/>
      </w:r>
      <w:r w:rsidR="00257E3B" w:rsidRPr="00023BB2">
        <w:t>.</w:t>
      </w:r>
      <w:r w:rsidR="00211A4E" w:rsidRPr="00023BB2">
        <w:t xml:space="preserve"> </w:t>
      </w:r>
      <w:r w:rsidR="001D6A91" w:rsidRPr="00023BB2">
        <w:fldChar w:fldCharType="begin"/>
      </w:r>
      <w:r w:rsidR="001D6A91" w:rsidRPr="00023BB2">
        <w:instrText xml:space="preserve"> REF _Ref140756354 \h  \* MERGEFORMAT </w:instrText>
      </w:r>
      <w:r w:rsidR="001D6A91" w:rsidRPr="00023BB2">
        <w:fldChar w:fldCharType="separate"/>
      </w:r>
      <w:r w:rsidR="00655E5F" w:rsidRPr="00023BB2">
        <w:t>Figure 4</w:t>
      </w:r>
      <w:r w:rsidR="001D6A91" w:rsidRPr="00023BB2">
        <w:fldChar w:fldCharType="end"/>
      </w:r>
      <w:r w:rsidR="001D6A91" w:rsidRPr="00023BB2">
        <w:t>(a) shows the cases T1</w:t>
      </w:r>
      <w:r w:rsidR="002E22FD" w:rsidRPr="00023BB2">
        <w:t xml:space="preserve"> – </w:t>
      </w:r>
      <w:r w:rsidR="00C72EAB" w:rsidRPr="00023BB2">
        <w:t xml:space="preserve">T4 that </w:t>
      </w:r>
      <w:r w:rsidR="00D308DE" w:rsidRPr="00023BB2">
        <w:t xml:space="preserve">are </w:t>
      </w:r>
      <w:r w:rsidR="00C72EAB" w:rsidRPr="00023BB2">
        <w:t>relate</w:t>
      </w:r>
      <w:r w:rsidR="00D308DE" w:rsidRPr="00023BB2">
        <w:t>d</w:t>
      </w:r>
      <w:r w:rsidR="00C72EAB" w:rsidRPr="00023BB2">
        <w:t xml:space="preserve"> to changes in the condition and design of the </w:t>
      </w:r>
      <w:r w:rsidR="00072045" w:rsidRPr="00023BB2">
        <w:t>wheel and wheelset</w:t>
      </w:r>
      <w:r w:rsidR="00EE0193" w:rsidRPr="00023BB2">
        <w:t>;</w:t>
      </w:r>
      <w:r w:rsidR="00072045" w:rsidRPr="00023BB2">
        <w:t xml:space="preserve"> </w:t>
      </w:r>
      <w:r w:rsidR="00EE0193" w:rsidRPr="00023BB2">
        <w:t>t</w:t>
      </w:r>
      <w:r w:rsidR="00072045" w:rsidRPr="00023BB2">
        <w:t xml:space="preserve">he </w:t>
      </w:r>
      <w:r w:rsidR="00EE0193" w:rsidRPr="00023BB2">
        <w:t xml:space="preserve">other </w:t>
      </w:r>
      <w:r w:rsidR="00072045" w:rsidRPr="00023BB2">
        <w:t>cases</w:t>
      </w:r>
      <w:r w:rsidR="00683C1E" w:rsidRPr="00023BB2">
        <w:t xml:space="preserve"> T5</w:t>
      </w:r>
      <w:r w:rsidR="002E22FD" w:rsidRPr="00023BB2">
        <w:t xml:space="preserve"> – </w:t>
      </w:r>
      <w:r w:rsidR="00683C1E" w:rsidRPr="00023BB2">
        <w:t>T8</w:t>
      </w:r>
      <w:r w:rsidR="00D308DE" w:rsidRPr="00023BB2">
        <w:t xml:space="preserve"> </w:t>
      </w:r>
      <w:r w:rsidR="001E3933" w:rsidRPr="00023BB2">
        <w:t xml:space="preserve">are related to the </w:t>
      </w:r>
      <w:r w:rsidR="00CB3DF3" w:rsidRPr="00023BB2">
        <w:t xml:space="preserve">vehicle and bogie design </w:t>
      </w:r>
      <w:r w:rsidR="00EE0193" w:rsidRPr="00023BB2">
        <w:t xml:space="preserve">and </w:t>
      </w:r>
      <w:r w:rsidR="00CB3DF3" w:rsidRPr="00023BB2">
        <w:t>are shown</w:t>
      </w:r>
      <w:r w:rsidR="00D308DE" w:rsidRPr="00023BB2">
        <w:t xml:space="preserve"> </w:t>
      </w:r>
      <w:r w:rsidR="00CB3DF3" w:rsidRPr="00023BB2">
        <w:t>in</w:t>
      </w:r>
      <w:r w:rsidR="00072045" w:rsidRPr="00023BB2">
        <w:t xml:space="preserve"> </w:t>
      </w:r>
      <w:r w:rsidR="00072045" w:rsidRPr="00023BB2">
        <w:fldChar w:fldCharType="begin"/>
      </w:r>
      <w:r w:rsidR="00072045" w:rsidRPr="00023BB2">
        <w:instrText xml:space="preserve"> REF _Ref140756354 \h  \* MERGEFORMAT </w:instrText>
      </w:r>
      <w:r w:rsidR="00072045" w:rsidRPr="00023BB2">
        <w:fldChar w:fldCharType="separate"/>
      </w:r>
      <w:r w:rsidR="00655E5F" w:rsidRPr="00023BB2">
        <w:t>Figure 4</w:t>
      </w:r>
      <w:r w:rsidR="00072045" w:rsidRPr="00023BB2">
        <w:fldChar w:fldCharType="end"/>
      </w:r>
      <w:r w:rsidR="00072045" w:rsidRPr="00023BB2">
        <w:t>(</w:t>
      </w:r>
      <w:r w:rsidR="00CB3DF3" w:rsidRPr="00023BB2">
        <w:t>b</w:t>
      </w:r>
      <w:r w:rsidR="00072045" w:rsidRPr="00023BB2">
        <w:t>)</w:t>
      </w:r>
      <w:r w:rsidR="00CB3DF3" w:rsidRPr="00023BB2">
        <w:t>.</w:t>
      </w:r>
      <w:r w:rsidR="006D5ECA" w:rsidRPr="00023BB2">
        <w:t xml:space="preserve"> </w:t>
      </w:r>
    </w:p>
    <w:p w14:paraId="7E74DDF7" w14:textId="20386962" w:rsidR="00482701" w:rsidRPr="00023BB2" w:rsidRDefault="002C5381" w:rsidP="00482701">
      <w:pPr>
        <w:spacing w:after="200"/>
      </w:pPr>
      <w:r w:rsidRPr="00023BB2">
        <w:lastRenderedPageBreak/>
        <w:t>To assist in interpreting the</w:t>
      </w:r>
      <w:r w:rsidR="000A3147" w:rsidRPr="00023BB2">
        <w:t>se</w:t>
      </w:r>
      <w:r w:rsidRPr="00023BB2">
        <w:t xml:space="preserve"> force densities</w:t>
      </w:r>
      <w:r w:rsidR="00DB6B32" w:rsidRPr="00023BB2">
        <w:t>, t</w:t>
      </w:r>
      <w:r w:rsidR="00482701" w:rsidRPr="00023BB2">
        <w:t xml:space="preserve">he </w:t>
      </w:r>
      <w:r w:rsidR="008F6C26" w:rsidRPr="00023BB2">
        <w:t xml:space="preserve">magnitude of the </w:t>
      </w:r>
      <w:r w:rsidR="00657939" w:rsidRPr="00023BB2">
        <w:t xml:space="preserve">point </w:t>
      </w:r>
      <w:r w:rsidR="007060AF" w:rsidRPr="00023BB2">
        <w:t>receptance</w:t>
      </w:r>
      <w:r w:rsidR="00482701" w:rsidRPr="00023BB2">
        <w:t xml:space="preserve"> </w:t>
      </w:r>
      <w:r w:rsidR="00D7613B" w:rsidRPr="00023BB2">
        <w:t>(</w:t>
      </w:r>
      <w:r w:rsidR="00497E46" w:rsidRPr="00023BB2">
        <w:t xml:space="preserve">displacement </w:t>
      </w:r>
      <w:r w:rsidR="00611904" w:rsidRPr="00023BB2">
        <w:t xml:space="preserve">due </w:t>
      </w:r>
      <w:r w:rsidR="00497E46" w:rsidRPr="00023BB2">
        <w:t xml:space="preserve">to a unit </w:t>
      </w:r>
      <w:r w:rsidR="00611904" w:rsidRPr="00023BB2">
        <w:t xml:space="preserve">harmonic </w:t>
      </w:r>
      <w:r w:rsidR="00497E46" w:rsidRPr="00023BB2">
        <w:t>load</w:t>
      </w:r>
      <w:r w:rsidR="00B81444" w:rsidRPr="00023BB2">
        <w:t>, also known as compliance</w:t>
      </w:r>
      <w:r w:rsidR="00D7613B" w:rsidRPr="00023BB2">
        <w:t xml:space="preserve">) </w:t>
      </w:r>
      <w:r w:rsidR="00657939" w:rsidRPr="00023BB2">
        <w:t xml:space="preserve">at the </w:t>
      </w:r>
      <w:r w:rsidR="008F6C26" w:rsidRPr="00023BB2">
        <w:t xml:space="preserve">first </w:t>
      </w:r>
      <w:r w:rsidR="00657939" w:rsidRPr="00023BB2">
        <w:t>wheelset</w:t>
      </w:r>
      <w:r w:rsidR="00482701" w:rsidRPr="00023BB2">
        <w:t xml:space="preserve"> </w:t>
      </w:r>
      <w:r w:rsidR="00C159E2" w:rsidRPr="00023BB2">
        <w:t xml:space="preserve">of each train type </w:t>
      </w:r>
      <w:r w:rsidR="008F6C26" w:rsidRPr="00023BB2">
        <w:t xml:space="preserve">is </w:t>
      </w:r>
      <w:r w:rsidR="00482701" w:rsidRPr="00023BB2">
        <w:t xml:space="preserve">shown in </w:t>
      </w:r>
      <w:r w:rsidR="00786FED" w:rsidRPr="00023BB2">
        <w:fldChar w:fldCharType="begin"/>
      </w:r>
      <w:r w:rsidR="00786FED" w:rsidRPr="00023BB2">
        <w:instrText xml:space="preserve"> REF _Ref140350618 \h  \* MERGEFORMAT </w:instrText>
      </w:r>
      <w:r w:rsidR="00786FED" w:rsidRPr="00023BB2">
        <w:fldChar w:fldCharType="separate"/>
      </w:r>
      <w:r w:rsidR="00655E5F" w:rsidRPr="00023BB2">
        <w:t xml:space="preserve">Figure </w:t>
      </w:r>
      <w:r w:rsidR="00655E5F" w:rsidRPr="00023BB2">
        <w:rPr>
          <w:noProof/>
        </w:rPr>
        <w:t>5</w:t>
      </w:r>
      <w:r w:rsidR="00786FED" w:rsidRPr="00023BB2">
        <w:fldChar w:fldCharType="end"/>
      </w:r>
      <w:r w:rsidR="00F033C2" w:rsidRPr="00023BB2">
        <w:t>. The</w:t>
      </w:r>
      <w:r w:rsidR="0018583D" w:rsidRPr="00023BB2">
        <w:t xml:space="preserve"> </w:t>
      </w:r>
      <w:r w:rsidR="007060AF" w:rsidRPr="00023BB2">
        <w:t xml:space="preserve">track </w:t>
      </w:r>
      <w:r w:rsidR="00314809" w:rsidRPr="00023BB2">
        <w:t xml:space="preserve">point </w:t>
      </w:r>
      <w:r w:rsidR="007060AF" w:rsidRPr="00023BB2">
        <w:t>receptance</w:t>
      </w:r>
      <w:r w:rsidR="00611904" w:rsidRPr="00023BB2">
        <w:t xml:space="preserve"> </w:t>
      </w:r>
      <w:r w:rsidR="002607DB" w:rsidRPr="00023BB2">
        <w:t>i</w:t>
      </w:r>
      <w:r w:rsidR="00611904" w:rsidRPr="00023BB2">
        <w:t>s shown for comparison</w:t>
      </w:r>
      <w:r w:rsidR="001705BE" w:rsidRPr="00023BB2">
        <w:t>. The frequency at which this crosses the vehicle receptance, at around 80-100 Hz, can be identified as the P2 resonance.</w:t>
      </w:r>
      <w:r w:rsidR="0018583D" w:rsidRPr="00023BB2">
        <w:t xml:space="preserve"> </w:t>
      </w:r>
      <w:r w:rsidR="00482701" w:rsidRPr="00023BB2">
        <w:t xml:space="preserve">Train cases T2 and T5 have the same vehicle </w:t>
      </w:r>
      <w:r w:rsidR="00314809" w:rsidRPr="00023BB2">
        <w:t xml:space="preserve">receptance </w:t>
      </w:r>
      <w:r w:rsidR="00482701" w:rsidRPr="00023BB2">
        <w:t xml:space="preserve">as train T1 since the change of the wheel unevenness and the change of the train speed do not affect the vehicle </w:t>
      </w:r>
      <w:r w:rsidR="00314809" w:rsidRPr="00023BB2">
        <w:t>receptance</w:t>
      </w:r>
      <w:r w:rsidR="00482701" w:rsidRPr="00023BB2">
        <w:t>.</w:t>
      </w:r>
      <w:r w:rsidR="00C641FB" w:rsidRPr="00023BB2">
        <w:t xml:space="preserve"> </w:t>
      </w:r>
    </w:p>
    <w:p w14:paraId="309555A7" w14:textId="37E720C1" w:rsidR="00801548" w:rsidRPr="00023BB2" w:rsidRDefault="00801548" w:rsidP="00801548">
      <w:r w:rsidRPr="00023BB2">
        <w:t xml:space="preserve">Since the force densities shown in </w:t>
      </w:r>
      <w:r w:rsidR="00197320" w:rsidRPr="00023BB2">
        <w:fldChar w:fldCharType="begin"/>
      </w:r>
      <w:r w:rsidR="00197320" w:rsidRPr="00023BB2">
        <w:instrText xml:space="preserve"> REF _Ref140756354 \h  \* MERGEFORMAT </w:instrText>
      </w:r>
      <w:r w:rsidR="00197320" w:rsidRPr="00023BB2">
        <w:fldChar w:fldCharType="separate"/>
      </w:r>
      <w:r w:rsidR="00655E5F" w:rsidRPr="00023BB2">
        <w:t>Figure 4</w:t>
      </w:r>
      <w:r w:rsidR="00197320" w:rsidRPr="00023BB2">
        <w:fldChar w:fldCharType="end"/>
      </w:r>
      <w:r w:rsidR="00197320" w:rsidRPr="00023BB2">
        <w:t xml:space="preserve"> </w:t>
      </w:r>
      <w:r w:rsidR="00514FBA" w:rsidRPr="00023BB2">
        <w:t xml:space="preserve">are calculated using </w:t>
      </w:r>
      <w:r w:rsidRPr="00023BB2">
        <w:t xml:space="preserve">responses at 16 m from the track, the quasi-static component </w:t>
      </w:r>
      <w:r w:rsidR="00E20833" w:rsidRPr="00023BB2">
        <w:t xml:space="preserve">of vibration </w:t>
      </w:r>
      <w:r w:rsidRPr="00023BB2">
        <w:t xml:space="preserve">on the total vibration levels of all train cases has attenuated significantly and does not affect the force </w:t>
      </w:r>
      <w:r w:rsidR="00403915" w:rsidRPr="00023BB2">
        <w:t xml:space="preserve">density </w:t>
      </w:r>
      <w:r w:rsidRPr="00023BB2">
        <w:t>levels</w:t>
      </w:r>
      <w:r w:rsidR="00344992" w:rsidRPr="00023BB2">
        <w:t xml:space="preserve"> except below 2 Hz</w:t>
      </w:r>
      <w:r w:rsidRPr="00023BB2">
        <w:t xml:space="preserve">. </w:t>
      </w:r>
      <w:r w:rsidR="009F7E8A" w:rsidRPr="00023BB2">
        <w:t xml:space="preserve">The subsequent peaks and dips </w:t>
      </w:r>
      <w:r w:rsidR="0079337B" w:rsidRPr="00023BB2">
        <w:t xml:space="preserve">in the spectrum </w:t>
      </w:r>
      <w:r w:rsidR="00F42749" w:rsidRPr="00023BB2">
        <w:t xml:space="preserve">are caused by the vehicle and axle passing frequencies </w:t>
      </w:r>
      <w:r w:rsidR="00BE7933" w:rsidRPr="00023BB2">
        <w:t xml:space="preserve">present </w:t>
      </w:r>
      <w:r w:rsidR="00F42749" w:rsidRPr="00023BB2">
        <w:t xml:space="preserve">in the dynamic </w:t>
      </w:r>
      <w:r w:rsidR="0079337B" w:rsidRPr="00023BB2">
        <w:t>excitation.</w:t>
      </w:r>
    </w:p>
    <w:p w14:paraId="0DFB85BE" w14:textId="205A43D5" w:rsidR="00C86E4F" w:rsidRPr="00023BB2" w:rsidRDefault="00A403C3" w:rsidP="00C86E4F">
      <w:pPr>
        <w:keepNext/>
      </w:pPr>
      <w:r w:rsidRPr="00023BB2">
        <w:rPr>
          <w:noProof/>
        </w:rPr>
        <w:drawing>
          <wp:inline distT="0" distB="0" distL="0" distR="0" wp14:anchorId="4F185353" wp14:editId="1A310B7A">
            <wp:extent cx="2808000" cy="210591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8000" cy="2105916"/>
                    </a:xfrm>
                    <a:prstGeom prst="rect">
                      <a:avLst/>
                    </a:prstGeom>
                    <a:noFill/>
                    <a:ln>
                      <a:noFill/>
                    </a:ln>
                  </pic:spPr>
                </pic:pic>
              </a:graphicData>
            </a:graphic>
          </wp:inline>
        </w:drawing>
      </w:r>
      <w:r w:rsidR="00C86E4F" w:rsidRPr="00023BB2">
        <w:t xml:space="preserve"> </w:t>
      </w:r>
      <w:r w:rsidR="00E10D62" w:rsidRPr="00023BB2">
        <w:rPr>
          <w:noProof/>
        </w:rPr>
        <w:drawing>
          <wp:inline distT="0" distB="0" distL="0" distR="0" wp14:anchorId="4FF767F1" wp14:editId="615B5D11">
            <wp:extent cx="2808000" cy="210667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8000" cy="2106670"/>
                    </a:xfrm>
                    <a:prstGeom prst="rect">
                      <a:avLst/>
                    </a:prstGeom>
                    <a:noFill/>
                    <a:ln>
                      <a:noFill/>
                    </a:ln>
                  </pic:spPr>
                </pic:pic>
              </a:graphicData>
            </a:graphic>
          </wp:inline>
        </w:drawing>
      </w:r>
    </w:p>
    <w:p w14:paraId="05467F60" w14:textId="1494261F" w:rsidR="00C86E4F" w:rsidRPr="00023BB2" w:rsidRDefault="00C86E4F" w:rsidP="00C86E4F">
      <w:pPr>
        <w:pStyle w:val="Caption"/>
        <w:spacing w:after="240"/>
        <w:jc w:val="center"/>
        <w:rPr>
          <w:b/>
          <w:bCs/>
          <w:i w:val="0"/>
          <w:iCs w:val="0"/>
          <w:color w:val="auto"/>
          <w:sz w:val="20"/>
          <w:szCs w:val="20"/>
        </w:rPr>
      </w:pPr>
      <w:bookmarkStart w:id="20" w:name="_Ref140756354"/>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4</w:t>
      </w:r>
      <w:r w:rsidRPr="00023BB2">
        <w:rPr>
          <w:b/>
          <w:bCs/>
          <w:i w:val="0"/>
          <w:iCs w:val="0"/>
          <w:color w:val="auto"/>
          <w:sz w:val="20"/>
          <w:szCs w:val="20"/>
        </w:rPr>
        <w:fldChar w:fldCharType="end"/>
      </w:r>
      <w:bookmarkEnd w:id="20"/>
      <w:r w:rsidRPr="00023BB2">
        <w:rPr>
          <w:i w:val="0"/>
          <w:iCs w:val="0"/>
          <w:color w:val="auto"/>
          <w:sz w:val="20"/>
          <w:szCs w:val="20"/>
        </w:rPr>
        <w:t xml:space="preserve">. </w:t>
      </w:r>
      <w:r w:rsidR="007213BA" w:rsidRPr="00023BB2">
        <w:rPr>
          <w:i w:val="0"/>
          <w:iCs w:val="0"/>
          <w:color w:val="auto"/>
          <w:sz w:val="20"/>
          <w:szCs w:val="20"/>
        </w:rPr>
        <w:t>One-third octave f</w:t>
      </w:r>
      <w:r w:rsidR="008578FC" w:rsidRPr="00023BB2">
        <w:rPr>
          <w:i w:val="0"/>
          <w:iCs w:val="0"/>
          <w:color w:val="auto"/>
          <w:sz w:val="20"/>
          <w:szCs w:val="20"/>
        </w:rPr>
        <w:t>orce density levels</w:t>
      </w:r>
      <w:r w:rsidR="004B37D6" w:rsidRPr="00023BB2">
        <w:rPr>
          <w:i w:val="0"/>
          <w:iCs w:val="0"/>
          <w:color w:val="auto"/>
          <w:sz w:val="20"/>
          <w:szCs w:val="20"/>
        </w:rPr>
        <w:t xml:space="preserve"> </w:t>
      </w:r>
      <m:oMath>
        <m:sSub>
          <m:sSubPr>
            <m:ctrlPr>
              <w:rPr>
                <w:rFonts w:ascii="Cambria Math" w:hAnsi="Cambria Math" w:cstheme="minorHAnsi"/>
                <w:i w:val="0"/>
                <w:iCs w:val="0"/>
                <w:color w:val="auto"/>
                <w:lang w:eastAsia="en-GB"/>
              </w:rPr>
            </m:ctrlPr>
          </m:sSubPr>
          <m:e>
            <m:r>
              <w:rPr>
                <w:rFonts w:ascii="Cambria Math" w:hAnsi="Cambria Math" w:cstheme="minorHAnsi"/>
                <w:color w:val="auto"/>
                <w:lang w:eastAsia="en-GB"/>
              </w:rPr>
              <m:t>L</m:t>
            </m:r>
          </m:e>
          <m:sub>
            <m:r>
              <w:rPr>
                <w:rFonts w:ascii="Cambria Math" w:hAnsi="Cambria Math" w:cstheme="minorHAnsi"/>
                <w:color w:val="auto"/>
                <w:lang w:eastAsia="en-GB"/>
              </w:rPr>
              <m:t>F</m:t>
            </m:r>
          </m:sub>
        </m:sSub>
        <m:d>
          <m:dPr>
            <m:ctrlPr>
              <w:rPr>
                <w:rFonts w:ascii="Cambria Math" w:hAnsi="Cambria Math" w:cstheme="minorHAnsi"/>
                <w:i w:val="0"/>
                <w:iCs w:val="0"/>
                <w:color w:val="auto"/>
                <w:lang w:eastAsia="en-GB"/>
              </w:rPr>
            </m:ctrlPr>
          </m:dPr>
          <m:e>
            <m:sSub>
              <m:sSubPr>
                <m:ctrlPr>
                  <w:rPr>
                    <w:rFonts w:ascii="Cambria Math" w:hAnsi="Cambria Math" w:cstheme="minorHAnsi"/>
                    <w:i w:val="0"/>
                    <w:iCs w:val="0"/>
                    <w:color w:val="auto"/>
                    <w:lang w:eastAsia="en-GB"/>
                  </w:rPr>
                </m:ctrlPr>
              </m:sSubPr>
              <m:e>
                <m:r>
                  <w:rPr>
                    <w:rFonts w:ascii="Cambria Math" w:hAnsi="Cambria Math" w:cstheme="minorHAnsi"/>
                    <w:color w:val="auto"/>
                    <w:lang w:eastAsia="en-GB"/>
                  </w:rPr>
                  <m:t>X,x</m:t>
                </m:r>
              </m:e>
              <m:sub>
                <m:r>
                  <w:rPr>
                    <w:rFonts w:ascii="Cambria Math" w:hAnsi="Cambria Math" w:cstheme="minorHAnsi"/>
                    <w:color w:val="auto"/>
                    <w:lang w:eastAsia="en-GB"/>
                  </w:rPr>
                  <m:t>r</m:t>
                </m:r>
              </m:sub>
            </m:sSub>
          </m:e>
        </m:d>
      </m:oMath>
      <w:r w:rsidR="006E7C1D" w:rsidRPr="00023BB2">
        <w:rPr>
          <w:rFonts w:eastAsiaTheme="minorEastAsia"/>
          <w:i w:val="0"/>
          <w:iCs w:val="0"/>
          <w:color w:val="auto"/>
          <w:lang w:eastAsia="en-GB"/>
        </w:rPr>
        <w:t xml:space="preserve"> </w:t>
      </w:r>
      <w:r w:rsidR="004B37D6" w:rsidRPr="00023BB2">
        <w:rPr>
          <w:i w:val="0"/>
          <w:iCs w:val="0"/>
          <w:color w:val="auto"/>
          <w:sz w:val="20"/>
          <w:szCs w:val="20"/>
        </w:rPr>
        <w:t xml:space="preserve">in dB (ref. 1 </w:t>
      </w:r>
      <m:oMath>
        <m:r>
          <w:rPr>
            <w:rFonts w:ascii="Cambria Math" w:hAnsi="Cambria Math"/>
            <w:color w:val="auto"/>
            <w:sz w:val="20"/>
            <w:szCs w:val="20"/>
          </w:rPr>
          <m:t>N⁄</m:t>
        </m:r>
        <m:rad>
          <m:radPr>
            <m:degHide m:val="1"/>
            <m:ctrlPr>
              <w:rPr>
                <w:rFonts w:ascii="Cambria Math" w:hAnsi="Cambria Math"/>
                <w:i w:val="0"/>
                <w:iCs w:val="0"/>
                <w:color w:val="auto"/>
                <w:sz w:val="20"/>
                <w:szCs w:val="20"/>
              </w:rPr>
            </m:ctrlPr>
          </m:radPr>
          <m:deg/>
          <m:e>
            <m:r>
              <w:rPr>
                <w:rFonts w:ascii="Cambria Math" w:hAnsi="Cambria Math"/>
                <w:color w:val="auto"/>
                <w:sz w:val="20"/>
                <w:szCs w:val="20"/>
              </w:rPr>
              <m:t>m</m:t>
            </m:r>
          </m:e>
        </m:rad>
      </m:oMath>
      <w:r w:rsidR="004B37D6" w:rsidRPr="00023BB2">
        <w:rPr>
          <w:i w:val="0"/>
          <w:iCs w:val="0"/>
          <w:color w:val="auto"/>
          <w:sz w:val="20"/>
          <w:szCs w:val="20"/>
        </w:rPr>
        <w:t>) for the eight train test cases obtained using the MOTIV model.</w:t>
      </w:r>
      <w:r w:rsidR="008578FC" w:rsidRPr="00023BB2">
        <w:rPr>
          <w:i w:val="0"/>
          <w:iCs w:val="0"/>
          <w:color w:val="auto"/>
          <w:sz w:val="20"/>
          <w:szCs w:val="20"/>
        </w:rPr>
        <w:t xml:space="preserve"> </w:t>
      </w:r>
      <w:r w:rsidRPr="00023BB2">
        <w:rPr>
          <w:i w:val="0"/>
          <w:iCs w:val="0"/>
          <w:color w:val="auto"/>
          <w:sz w:val="20"/>
          <w:szCs w:val="20"/>
        </w:rPr>
        <w:t xml:space="preserve">(a) </w:t>
      </w:r>
      <w:r w:rsidR="004B37D6" w:rsidRPr="00023BB2">
        <w:rPr>
          <w:i w:val="0"/>
          <w:iCs w:val="0"/>
          <w:color w:val="auto"/>
          <w:sz w:val="20"/>
          <w:szCs w:val="20"/>
        </w:rPr>
        <w:t>Train</w:t>
      </w:r>
      <w:r w:rsidRPr="00023BB2">
        <w:rPr>
          <w:i w:val="0"/>
          <w:iCs w:val="0"/>
          <w:color w:val="auto"/>
          <w:sz w:val="20"/>
          <w:szCs w:val="20"/>
        </w:rPr>
        <w:t xml:space="preserve"> cases T1, </w:t>
      </w:r>
      <w:r w:rsidR="006E7C1D" w:rsidRPr="00023BB2">
        <w:rPr>
          <w:i w:val="0"/>
          <w:iCs w:val="0"/>
          <w:color w:val="auto"/>
          <w:sz w:val="20"/>
          <w:szCs w:val="20"/>
        </w:rPr>
        <w:t xml:space="preserve">T2, </w:t>
      </w:r>
      <w:r w:rsidRPr="00023BB2">
        <w:rPr>
          <w:i w:val="0"/>
          <w:iCs w:val="0"/>
          <w:color w:val="auto"/>
          <w:sz w:val="20"/>
          <w:szCs w:val="20"/>
        </w:rPr>
        <w:t>T3</w:t>
      </w:r>
      <w:r w:rsidR="007213BA" w:rsidRPr="00023BB2">
        <w:rPr>
          <w:i w:val="0"/>
          <w:iCs w:val="0"/>
          <w:color w:val="auto"/>
          <w:sz w:val="20"/>
          <w:szCs w:val="20"/>
        </w:rPr>
        <w:t xml:space="preserve"> and</w:t>
      </w:r>
      <w:r w:rsidRPr="00023BB2">
        <w:rPr>
          <w:i w:val="0"/>
          <w:iCs w:val="0"/>
          <w:color w:val="auto"/>
          <w:sz w:val="20"/>
          <w:szCs w:val="20"/>
        </w:rPr>
        <w:t xml:space="preserve"> T4</w:t>
      </w:r>
      <w:r w:rsidR="006E7C1D" w:rsidRPr="00023BB2">
        <w:rPr>
          <w:i w:val="0"/>
          <w:iCs w:val="0"/>
          <w:color w:val="auto"/>
          <w:sz w:val="20"/>
          <w:szCs w:val="20"/>
        </w:rPr>
        <w:t xml:space="preserve">; </w:t>
      </w:r>
      <w:r w:rsidRPr="00023BB2">
        <w:rPr>
          <w:i w:val="0"/>
          <w:iCs w:val="0"/>
          <w:color w:val="auto"/>
          <w:sz w:val="20"/>
          <w:szCs w:val="20"/>
        </w:rPr>
        <w:t>(</w:t>
      </w:r>
      <w:r w:rsidR="006E7C1D" w:rsidRPr="00023BB2">
        <w:rPr>
          <w:i w:val="0"/>
          <w:iCs w:val="0"/>
          <w:color w:val="auto"/>
          <w:sz w:val="20"/>
          <w:szCs w:val="20"/>
        </w:rPr>
        <w:t>b</w:t>
      </w:r>
      <w:r w:rsidRPr="00023BB2">
        <w:rPr>
          <w:i w:val="0"/>
          <w:iCs w:val="0"/>
          <w:color w:val="auto"/>
          <w:sz w:val="20"/>
          <w:szCs w:val="20"/>
        </w:rPr>
        <w:t xml:space="preserve">) </w:t>
      </w:r>
      <w:r w:rsidR="008C23F5" w:rsidRPr="00023BB2">
        <w:rPr>
          <w:i w:val="0"/>
          <w:iCs w:val="0"/>
          <w:color w:val="auto"/>
          <w:sz w:val="20"/>
          <w:szCs w:val="20"/>
        </w:rPr>
        <w:t>t</w:t>
      </w:r>
      <w:r w:rsidR="007213BA" w:rsidRPr="00023BB2">
        <w:rPr>
          <w:i w:val="0"/>
          <w:iCs w:val="0"/>
          <w:color w:val="auto"/>
          <w:sz w:val="20"/>
          <w:szCs w:val="20"/>
        </w:rPr>
        <w:t>rain cases T5, T6, T7</w:t>
      </w:r>
      <w:r w:rsidR="00641BF6" w:rsidRPr="00023BB2">
        <w:rPr>
          <w:i w:val="0"/>
          <w:iCs w:val="0"/>
          <w:color w:val="auto"/>
          <w:sz w:val="20"/>
          <w:szCs w:val="20"/>
        </w:rPr>
        <w:t xml:space="preserve"> and T8.</w:t>
      </w:r>
    </w:p>
    <w:p w14:paraId="6FD15C36" w14:textId="3F6AB464" w:rsidR="00531F49" w:rsidRPr="00023BB2" w:rsidRDefault="00345B0D" w:rsidP="00531F49">
      <w:pPr>
        <w:keepNext/>
      </w:pPr>
      <w:r w:rsidRPr="00023BB2">
        <w:rPr>
          <w:noProof/>
        </w:rPr>
        <w:drawing>
          <wp:inline distT="0" distB="0" distL="0" distR="0" wp14:anchorId="0D420ED3" wp14:editId="2096A6BE">
            <wp:extent cx="2808000" cy="2103407"/>
            <wp:effectExtent l="0" t="0" r="0" b="0"/>
            <wp:docPr id="17810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8000" cy="2103407"/>
                    </a:xfrm>
                    <a:prstGeom prst="rect">
                      <a:avLst/>
                    </a:prstGeom>
                    <a:noFill/>
                    <a:ln>
                      <a:noFill/>
                    </a:ln>
                  </pic:spPr>
                </pic:pic>
              </a:graphicData>
            </a:graphic>
          </wp:inline>
        </w:drawing>
      </w:r>
      <w:r w:rsidR="00531F49" w:rsidRPr="00023BB2">
        <w:t xml:space="preserve"> </w:t>
      </w:r>
      <w:r w:rsidR="00BD365C" w:rsidRPr="00023BB2">
        <w:rPr>
          <w:noProof/>
        </w:rPr>
        <w:drawing>
          <wp:inline distT="0" distB="0" distL="0" distR="0" wp14:anchorId="5E1FF320" wp14:editId="4B1AFCC4">
            <wp:extent cx="2808000" cy="2103407"/>
            <wp:effectExtent l="0" t="0" r="0" b="0"/>
            <wp:docPr id="963627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8000" cy="2103407"/>
                    </a:xfrm>
                    <a:prstGeom prst="rect">
                      <a:avLst/>
                    </a:prstGeom>
                    <a:noFill/>
                    <a:ln>
                      <a:noFill/>
                    </a:ln>
                  </pic:spPr>
                </pic:pic>
              </a:graphicData>
            </a:graphic>
          </wp:inline>
        </w:drawing>
      </w:r>
    </w:p>
    <w:p w14:paraId="4DCB7B0D" w14:textId="14508ADA" w:rsidR="00531F49" w:rsidRPr="00023BB2" w:rsidRDefault="00531F49" w:rsidP="00531F49">
      <w:pPr>
        <w:pStyle w:val="Caption"/>
        <w:spacing w:after="240"/>
        <w:jc w:val="center"/>
        <w:rPr>
          <w:i w:val="0"/>
          <w:iCs w:val="0"/>
          <w:color w:val="auto"/>
          <w:sz w:val="20"/>
          <w:szCs w:val="20"/>
        </w:rPr>
      </w:pPr>
      <w:bookmarkStart w:id="21" w:name="_Ref140350618"/>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5</w:t>
      </w:r>
      <w:r w:rsidRPr="00023BB2">
        <w:rPr>
          <w:b/>
          <w:bCs/>
          <w:i w:val="0"/>
          <w:iCs w:val="0"/>
          <w:color w:val="auto"/>
          <w:sz w:val="20"/>
          <w:szCs w:val="20"/>
        </w:rPr>
        <w:fldChar w:fldCharType="end"/>
      </w:r>
      <w:bookmarkEnd w:id="21"/>
      <w:r w:rsidRPr="00023BB2">
        <w:rPr>
          <w:i w:val="0"/>
          <w:iCs w:val="0"/>
          <w:color w:val="auto"/>
          <w:sz w:val="20"/>
          <w:szCs w:val="20"/>
        </w:rPr>
        <w:t xml:space="preserve">. Vehicle </w:t>
      </w:r>
      <w:r w:rsidR="004165AE" w:rsidRPr="00023BB2">
        <w:rPr>
          <w:i w:val="0"/>
          <w:iCs w:val="0"/>
          <w:color w:val="auto"/>
          <w:sz w:val="20"/>
          <w:szCs w:val="20"/>
        </w:rPr>
        <w:t xml:space="preserve">and track </w:t>
      </w:r>
      <w:r w:rsidRPr="00023BB2">
        <w:rPr>
          <w:i w:val="0"/>
          <w:iCs w:val="0"/>
          <w:color w:val="auto"/>
          <w:sz w:val="20"/>
          <w:szCs w:val="20"/>
        </w:rPr>
        <w:t xml:space="preserve">receptance (narrow band) in dB (ref 1 </w:t>
      </w:r>
      <m:oMath>
        <m:r>
          <w:rPr>
            <w:rFonts w:ascii="Cambria Math" w:hAnsi="Cambria Math"/>
            <w:color w:val="auto"/>
            <w:sz w:val="20"/>
            <w:szCs w:val="20"/>
          </w:rPr>
          <m:t>m/N</m:t>
        </m:r>
      </m:oMath>
      <w:r w:rsidRPr="00023BB2">
        <w:rPr>
          <w:i w:val="0"/>
          <w:iCs w:val="0"/>
          <w:color w:val="auto"/>
          <w:sz w:val="20"/>
          <w:szCs w:val="20"/>
        </w:rPr>
        <w:t xml:space="preserve">) for </w:t>
      </w:r>
      <w:r w:rsidR="0093079A" w:rsidRPr="00023BB2">
        <w:rPr>
          <w:i w:val="0"/>
          <w:iCs w:val="0"/>
          <w:color w:val="auto"/>
          <w:sz w:val="20"/>
          <w:szCs w:val="20"/>
        </w:rPr>
        <w:t>the eight train test cases obtained using the MOTIV model.</w:t>
      </w:r>
      <w:r w:rsidRPr="00023BB2">
        <w:rPr>
          <w:i w:val="0"/>
          <w:iCs w:val="0"/>
          <w:color w:val="auto"/>
          <w:sz w:val="20"/>
          <w:szCs w:val="20"/>
        </w:rPr>
        <w:t xml:space="preserve"> </w:t>
      </w:r>
      <w:r w:rsidR="0093079A" w:rsidRPr="00023BB2">
        <w:rPr>
          <w:i w:val="0"/>
          <w:iCs w:val="0"/>
          <w:color w:val="auto"/>
          <w:sz w:val="20"/>
          <w:szCs w:val="20"/>
        </w:rPr>
        <w:t xml:space="preserve">(a) Train cases T1, T2, T3 and T4; (b) </w:t>
      </w:r>
      <w:r w:rsidR="008C23F5" w:rsidRPr="00023BB2">
        <w:rPr>
          <w:i w:val="0"/>
          <w:iCs w:val="0"/>
          <w:color w:val="auto"/>
          <w:sz w:val="20"/>
          <w:szCs w:val="20"/>
        </w:rPr>
        <w:t>t</w:t>
      </w:r>
      <w:r w:rsidR="0093079A" w:rsidRPr="00023BB2">
        <w:rPr>
          <w:i w:val="0"/>
          <w:iCs w:val="0"/>
          <w:color w:val="auto"/>
          <w:sz w:val="20"/>
          <w:szCs w:val="20"/>
        </w:rPr>
        <w:t>rain cases T5, T6, T7 and T8.</w:t>
      </w:r>
    </w:p>
    <w:p w14:paraId="74B79882" w14:textId="213045EA" w:rsidR="00911B00" w:rsidRPr="00023BB2" w:rsidRDefault="008F0E7C" w:rsidP="00911B00">
      <w:r w:rsidRPr="00023BB2">
        <w:t>T</w:t>
      </w:r>
      <w:r w:rsidR="00911B00" w:rsidRPr="00023BB2">
        <w:t xml:space="preserve">he high wheel roughness of train case T2 </w:t>
      </w:r>
      <w:r w:rsidRPr="00023BB2">
        <w:t xml:space="preserve">only affects the force density levels </w:t>
      </w:r>
      <w:r w:rsidR="00911B00" w:rsidRPr="00023BB2">
        <w:t xml:space="preserve">above about 50 Hz. At </w:t>
      </w:r>
      <w:r w:rsidR="00497596" w:rsidRPr="00023BB2">
        <w:t xml:space="preserve">lower </w:t>
      </w:r>
      <w:r w:rsidR="00911B00" w:rsidRPr="00023BB2">
        <w:t xml:space="preserve">speeds, lower frequency ranges would also be affected and the effect of wheel roughness on </w:t>
      </w:r>
      <w:r w:rsidR="00911B00" w:rsidRPr="00023BB2">
        <w:lastRenderedPageBreak/>
        <w:t xml:space="preserve">ground-borne noise would be </w:t>
      </w:r>
      <w:r w:rsidR="00947797" w:rsidRPr="00023BB2">
        <w:t>greater</w:t>
      </w:r>
      <w:r w:rsidR="00911B00" w:rsidRPr="00023BB2">
        <w:t>.</w:t>
      </w:r>
      <w:r w:rsidR="00DA61F2" w:rsidRPr="00023BB2">
        <w:t xml:space="preserve"> </w:t>
      </w:r>
      <w:r w:rsidR="00911B00" w:rsidRPr="00023BB2">
        <w:t>The higher wheelset mass of train case T3 increases the force density levels in the frequency range 8</w:t>
      </w:r>
      <w:r w:rsidR="00794900" w:rsidRPr="00023BB2">
        <w:t xml:space="preserve"> Hz </w:t>
      </w:r>
      <w:r w:rsidR="00D61D76" w:rsidRPr="00023BB2">
        <w:t>–</w:t>
      </w:r>
      <w:r w:rsidR="00911B00" w:rsidRPr="00023BB2">
        <w:t xml:space="preserve"> 63 Hz due to the lower vehicle </w:t>
      </w:r>
      <w:r w:rsidR="00AC309C" w:rsidRPr="00023BB2">
        <w:t>receptance</w:t>
      </w:r>
      <w:r w:rsidR="00911B00" w:rsidRPr="00023BB2">
        <w:t xml:space="preserve">. </w:t>
      </w:r>
      <w:r w:rsidR="00E30932" w:rsidRPr="00023BB2">
        <w:t>A l</w:t>
      </w:r>
      <w:r w:rsidR="00911B00" w:rsidRPr="00023BB2">
        <w:t xml:space="preserve">ower vehicle </w:t>
      </w:r>
      <w:r w:rsidR="00AC309C" w:rsidRPr="00023BB2">
        <w:t xml:space="preserve">receptance </w:t>
      </w:r>
      <w:r w:rsidR="00911B00" w:rsidRPr="00023BB2">
        <w:t>produces higher force density levels</w:t>
      </w:r>
      <w:r w:rsidR="00831D9D" w:rsidRPr="00023BB2">
        <w:t xml:space="preserve"> below the P2 resonance frequency</w:t>
      </w:r>
      <w:r w:rsidR="00911B00" w:rsidRPr="00023BB2">
        <w:t xml:space="preserve">. The maximum difference in the force density levels is about 5 dB </w:t>
      </w:r>
      <w:r w:rsidR="008D5234" w:rsidRPr="00023BB2">
        <w:t>at</w:t>
      </w:r>
      <w:r w:rsidR="00911B00" w:rsidRPr="00023BB2">
        <w:t xml:space="preserve"> the </w:t>
      </w:r>
      <w:r w:rsidR="00D71B2A" w:rsidRPr="00023BB2">
        <w:t>4</w:t>
      </w:r>
      <w:r w:rsidR="00911B00" w:rsidRPr="00023BB2">
        <w:t xml:space="preserve">0 Hz </w:t>
      </w:r>
      <w:r w:rsidR="00CA7F39" w:rsidRPr="00023BB2">
        <w:t xml:space="preserve">and 50 Hz </w:t>
      </w:r>
      <w:r w:rsidR="00911B00" w:rsidRPr="00023BB2">
        <w:t>frequency band</w:t>
      </w:r>
      <w:r w:rsidR="00304F92" w:rsidRPr="00023BB2">
        <w:t>s</w:t>
      </w:r>
      <w:r w:rsidR="00911B00" w:rsidRPr="00023BB2">
        <w:t xml:space="preserve">. </w:t>
      </w:r>
    </w:p>
    <w:p w14:paraId="764DADD7" w14:textId="3A54AAE2" w:rsidR="00D177E2" w:rsidRPr="00023BB2" w:rsidRDefault="00A03F1B" w:rsidP="00D177E2">
      <w:r w:rsidRPr="00023BB2">
        <w:t>The resilient wheels of train T</w:t>
      </w:r>
      <w:r w:rsidR="00F81279" w:rsidRPr="00023BB2">
        <w:t>4</w:t>
      </w:r>
      <w:r w:rsidRPr="00023BB2">
        <w:t xml:space="preserve"> </w:t>
      </w:r>
      <w:r w:rsidR="0068598D" w:rsidRPr="00023BB2">
        <w:t xml:space="preserve">affect </w:t>
      </w:r>
      <w:r w:rsidRPr="00023BB2">
        <w:t xml:space="preserve">the force density below 6.3 Hz and above 31.5 Hz. </w:t>
      </w:r>
      <w:r w:rsidR="003D05E0" w:rsidRPr="00023BB2">
        <w:t xml:space="preserve">Between </w:t>
      </w:r>
      <w:r w:rsidR="00DD379B" w:rsidRPr="00023BB2">
        <w:t xml:space="preserve">these frequencies, </w:t>
      </w:r>
      <w:r w:rsidRPr="00023BB2">
        <w:t xml:space="preserve">the vehicle receptance is similar </w:t>
      </w:r>
      <w:r w:rsidR="00C35903" w:rsidRPr="00023BB2">
        <w:t xml:space="preserve">to </w:t>
      </w:r>
      <w:r w:rsidRPr="00023BB2">
        <w:t xml:space="preserve">that of train T1 </w:t>
      </w:r>
      <w:r w:rsidR="0036097D" w:rsidRPr="00023BB2">
        <w:t xml:space="preserve">which </w:t>
      </w:r>
      <w:r w:rsidRPr="00023BB2">
        <w:t xml:space="preserve">results </w:t>
      </w:r>
      <w:r w:rsidR="00590EE4" w:rsidRPr="00023BB2">
        <w:t xml:space="preserve">in </w:t>
      </w:r>
      <w:r w:rsidRPr="00023BB2">
        <w:t>equal force density levels. In the range 2</w:t>
      </w:r>
      <w:r w:rsidR="00794900" w:rsidRPr="00023BB2">
        <w:t xml:space="preserve"> Hz </w:t>
      </w:r>
      <w:r w:rsidR="002F39E2" w:rsidRPr="00023BB2">
        <w:t>–</w:t>
      </w:r>
      <w:r w:rsidR="003F05E3" w:rsidRPr="00023BB2">
        <w:t xml:space="preserve"> </w:t>
      </w:r>
      <w:r w:rsidRPr="00023BB2">
        <w:t xml:space="preserve">6.3 Hz the force density of train </w:t>
      </w:r>
      <w:r w:rsidR="00590EE4" w:rsidRPr="00023BB2">
        <w:t xml:space="preserve">T4 </w:t>
      </w:r>
      <w:r w:rsidRPr="00023BB2">
        <w:t xml:space="preserve">is higher than train T1 </w:t>
      </w:r>
      <w:r w:rsidR="002F39E2" w:rsidRPr="00023BB2">
        <w:t xml:space="preserve">by up to about 7 dB </w:t>
      </w:r>
      <w:r w:rsidRPr="00023BB2">
        <w:t>due to</w:t>
      </w:r>
      <w:r w:rsidR="001226EC" w:rsidRPr="00023BB2">
        <w:t xml:space="preserve"> differences </w:t>
      </w:r>
      <w:r w:rsidR="006B266D" w:rsidRPr="00023BB2">
        <w:t>in the wheelset receptance magnitude and phase (</w:t>
      </w:r>
      <w:r w:rsidR="002E0F62" w:rsidRPr="00023BB2">
        <w:t xml:space="preserve">the latter is </w:t>
      </w:r>
      <w:r w:rsidR="006B266D" w:rsidRPr="00023BB2">
        <w:t>not shown here)</w:t>
      </w:r>
      <w:r w:rsidR="00A41D27" w:rsidRPr="00023BB2">
        <w:t xml:space="preserve"> </w:t>
      </w:r>
      <w:r w:rsidR="00F15B42" w:rsidRPr="00023BB2">
        <w:t>of</w:t>
      </w:r>
      <w:r w:rsidR="00A41D27" w:rsidRPr="00023BB2">
        <w:t xml:space="preserve"> the two</w:t>
      </w:r>
      <w:r w:rsidR="00F15B42" w:rsidRPr="00023BB2">
        <w:t xml:space="preserve"> trains</w:t>
      </w:r>
      <w:r w:rsidR="00477893" w:rsidRPr="00023BB2">
        <w:t>.</w:t>
      </w:r>
      <w:r w:rsidRPr="00023BB2">
        <w:t xml:space="preserve"> </w:t>
      </w:r>
      <w:r w:rsidR="00477893" w:rsidRPr="00023BB2">
        <w:t>B</w:t>
      </w:r>
      <w:r w:rsidRPr="00023BB2">
        <w:t xml:space="preserve">elow 2 Hz, the force density </w:t>
      </w:r>
      <w:r w:rsidR="00E76B0F" w:rsidRPr="00023BB2">
        <w:t xml:space="preserve">is dominated by </w:t>
      </w:r>
      <w:r w:rsidRPr="00023BB2">
        <w:t>the quasi-static response</w:t>
      </w:r>
      <w:r w:rsidR="00E76B0F" w:rsidRPr="00023BB2">
        <w:t>,</w:t>
      </w:r>
      <w:r w:rsidRPr="00023BB2">
        <w:t xml:space="preserve"> as mentioned earlier. </w:t>
      </w:r>
      <w:r w:rsidR="00810495" w:rsidRPr="00023BB2">
        <w:t xml:space="preserve">Between </w:t>
      </w:r>
      <w:r w:rsidR="000A6372" w:rsidRPr="00023BB2">
        <w:t xml:space="preserve">31.5 Hz and 63 Hz, train </w:t>
      </w:r>
      <w:r w:rsidR="00D32C3E" w:rsidRPr="00023BB2">
        <w:t xml:space="preserve">T4 </w:t>
      </w:r>
      <w:r w:rsidR="00810495" w:rsidRPr="00023BB2">
        <w:t xml:space="preserve">again </w:t>
      </w:r>
      <w:r w:rsidR="000A6372" w:rsidRPr="00023BB2">
        <w:t xml:space="preserve">shows higher force density </w:t>
      </w:r>
      <w:r w:rsidR="00810495" w:rsidRPr="00023BB2">
        <w:t xml:space="preserve">levels </w:t>
      </w:r>
      <w:r w:rsidR="000A6372" w:rsidRPr="00023BB2">
        <w:t xml:space="preserve">than train T1, with a maximum </w:t>
      </w:r>
      <w:r w:rsidR="005E4116" w:rsidRPr="00023BB2">
        <w:t xml:space="preserve">difference of </w:t>
      </w:r>
      <w:r w:rsidR="000A6372" w:rsidRPr="00023BB2">
        <w:t xml:space="preserve">about 1.5 dB at 50 Hz. </w:t>
      </w:r>
      <w:r w:rsidR="00F63C61" w:rsidRPr="00023BB2">
        <w:t>Above</w:t>
      </w:r>
      <w:r w:rsidR="000A6372" w:rsidRPr="00023BB2">
        <w:t xml:space="preserve"> 63 Hz, </w:t>
      </w:r>
      <w:r w:rsidR="00F63C61" w:rsidRPr="00023BB2">
        <w:t xml:space="preserve">the </w:t>
      </w:r>
      <w:r w:rsidR="000A6372" w:rsidRPr="00023BB2">
        <w:t xml:space="preserve">force density levels become lower than </w:t>
      </w:r>
      <w:r w:rsidR="00F63C61" w:rsidRPr="00023BB2">
        <w:t xml:space="preserve">those </w:t>
      </w:r>
      <w:r w:rsidR="000A6372" w:rsidRPr="00023BB2">
        <w:t>of train T1</w:t>
      </w:r>
      <w:r w:rsidR="00033D77" w:rsidRPr="00023BB2">
        <w:t xml:space="preserve"> as the P2 resonance of train T4 is </w:t>
      </w:r>
      <w:r w:rsidR="00D177E2" w:rsidRPr="00023BB2">
        <w:t xml:space="preserve">around 70 Hz. </w:t>
      </w:r>
    </w:p>
    <w:p w14:paraId="12B3D378" w14:textId="1CD2E160" w:rsidR="00976A8C" w:rsidRPr="00023BB2" w:rsidRDefault="003809AA" w:rsidP="00976A8C">
      <w:r w:rsidRPr="00023BB2">
        <w:t>T</w:t>
      </w:r>
      <w:r w:rsidR="00477893" w:rsidRPr="00023BB2">
        <w:t xml:space="preserve">he force density levels </w:t>
      </w:r>
      <w:r w:rsidRPr="00023BB2">
        <w:t xml:space="preserve">are increased </w:t>
      </w:r>
      <w:r w:rsidR="00477893" w:rsidRPr="00023BB2">
        <w:t xml:space="preserve">when the </w:t>
      </w:r>
      <w:r w:rsidRPr="00023BB2">
        <w:t xml:space="preserve">train </w:t>
      </w:r>
      <w:r w:rsidR="00477893" w:rsidRPr="00023BB2">
        <w:t>speed is increased from 100 km/h (T1) to 120 km/h (T5)</w:t>
      </w:r>
      <w:r w:rsidR="00BA65FF" w:rsidRPr="00023BB2">
        <w:t xml:space="preserve"> due to the shift in frequency content of the unevenness spectrum</w:t>
      </w:r>
      <w:r w:rsidR="00477893" w:rsidRPr="00023BB2">
        <w:t xml:space="preserve">. </w:t>
      </w:r>
      <w:r w:rsidR="00976A8C" w:rsidRPr="00023BB2">
        <w:t xml:space="preserve">The </w:t>
      </w:r>
      <w:r w:rsidR="00EE6633" w:rsidRPr="00023BB2">
        <w:t xml:space="preserve">modified </w:t>
      </w:r>
      <w:r w:rsidR="00976A8C" w:rsidRPr="00023BB2">
        <w:t>primary suspension of train T6 affects the vehicle receptance in the frequency range 5</w:t>
      </w:r>
      <w:r w:rsidR="00794900" w:rsidRPr="00023BB2">
        <w:t xml:space="preserve"> Hz </w:t>
      </w:r>
      <w:r w:rsidR="002D7142" w:rsidRPr="00023BB2">
        <w:t>–</w:t>
      </w:r>
      <w:r w:rsidR="0055543D" w:rsidRPr="00023BB2">
        <w:t xml:space="preserve"> </w:t>
      </w:r>
      <w:r w:rsidR="00976A8C" w:rsidRPr="00023BB2">
        <w:t>40 Hz</w:t>
      </w:r>
      <w:r w:rsidR="002D7142" w:rsidRPr="00023BB2">
        <w:t xml:space="preserve"> and in turn the force density</w:t>
      </w:r>
      <w:r w:rsidR="00976A8C" w:rsidRPr="00023BB2">
        <w:t xml:space="preserve">. The </w:t>
      </w:r>
      <w:r w:rsidR="003811C3" w:rsidRPr="00023BB2">
        <w:t xml:space="preserve">maximum </w:t>
      </w:r>
      <w:r w:rsidR="00976A8C" w:rsidRPr="00023BB2">
        <w:t xml:space="preserve">difference </w:t>
      </w:r>
      <w:r w:rsidR="003811C3" w:rsidRPr="00023BB2">
        <w:t xml:space="preserve">is </w:t>
      </w:r>
      <w:r w:rsidR="00976A8C" w:rsidRPr="00023BB2">
        <w:t xml:space="preserve">about 5 dB </w:t>
      </w:r>
      <w:r w:rsidR="003811C3" w:rsidRPr="00023BB2">
        <w:t xml:space="preserve">in </w:t>
      </w:r>
      <w:r w:rsidR="00976A8C" w:rsidRPr="00023BB2">
        <w:t>the 12.5 Hz frequency band.</w:t>
      </w:r>
    </w:p>
    <w:p w14:paraId="2939BF34" w14:textId="7C637F73" w:rsidR="00852A3A" w:rsidRPr="00023BB2" w:rsidRDefault="00911B00" w:rsidP="00911B00">
      <w:r w:rsidRPr="00023BB2">
        <w:t>For the articulated train case T</w:t>
      </w:r>
      <w:r w:rsidR="00AA415D" w:rsidRPr="00023BB2">
        <w:t>7</w:t>
      </w:r>
      <w:r w:rsidRPr="00023BB2">
        <w:t xml:space="preserve"> the force density levels shown in </w:t>
      </w:r>
      <w:r w:rsidR="008A3278" w:rsidRPr="00023BB2">
        <w:fldChar w:fldCharType="begin"/>
      </w:r>
      <w:r w:rsidR="008A3278" w:rsidRPr="00023BB2">
        <w:instrText xml:space="preserve"> REF _Ref140756354 \h  \* MERGEFORMAT </w:instrText>
      </w:r>
      <w:r w:rsidR="008A3278" w:rsidRPr="00023BB2">
        <w:fldChar w:fldCharType="separate"/>
      </w:r>
      <w:r w:rsidR="00655E5F" w:rsidRPr="00023BB2">
        <w:t>Figure 4</w:t>
      </w:r>
      <w:r w:rsidR="008A3278" w:rsidRPr="00023BB2">
        <w:fldChar w:fldCharType="end"/>
      </w:r>
      <w:r w:rsidRPr="00023BB2">
        <w:t>(</w:t>
      </w:r>
      <w:r w:rsidR="001F2ABD" w:rsidRPr="00023BB2">
        <w:t>b</w:t>
      </w:r>
      <w:r w:rsidRPr="00023BB2">
        <w:t>) are lower than for the standard IC train case T1 in almost all frequency bands</w:t>
      </w:r>
      <w:r w:rsidR="003613D2" w:rsidRPr="00023BB2">
        <w:t xml:space="preserve"> although the receptances are similar</w:t>
      </w:r>
      <w:r w:rsidRPr="00023BB2">
        <w:t xml:space="preserve">. The difference </w:t>
      </w:r>
      <w:r w:rsidR="0071238C" w:rsidRPr="00023BB2">
        <w:t xml:space="preserve">in force density </w:t>
      </w:r>
      <w:r w:rsidRPr="00023BB2">
        <w:t xml:space="preserve">is less than about </w:t>
      </w:r>
      <w:r w:rsidR="00A536D9" w:rsidRPr="00023BB2">
        <w:t>3</w:t>
      </w:r>
      <w:r w:rsidRPr="00023BB2">
        <w:t xml:space="preserve"> dB above 8 Hz and is caused by the reduction of the number of axles. </w:t>
      </w:r>
      <w:r w:rsidR="002600F8" w:rsidRPr="00023BB2">
        <w:t xml:space="preserve">At </w:t>
      </w:r>
      <w:r w:rsidRPr="00023BB2">
        <w:t xml:space="preserve">lower frequencies </w:t>
      </w:r>
      <w:r w:rsidR="00F959FB" w:rsidRPr="00023BB2">
        <w:t>there are differences in the peaks and dips due to the different axle spacing</w:t>
      </w:r>
      <w:r w:rsidR="00BE7F03" w:rsidRPr="00023BB2">
        <w:t xml:space="preserve">. </w:t>
      </w:r>
      <w:r w:rsidRPr="00023BB2">
        <w:t>For the freight train T</w:t>
      </w:r>
      <w:r w:rsidR="00AC5592" w:rsidRPr="00023BB2">
        <w:t>8</w:t>
      </w:r>
      <w:r w:rsidRPr="00023BB2">
        <w:t xml:space="preserve">, the force density levels are significantly higher than for the </w:t>
      </w:r>
      <w:r w:rsidR="00272680" w:rsidRPr="00023BB2">
        <w:t xml:space="preserve">other </w:t>
      </w:r>
      <w:r w:rsidRPr="00023BB2">
        <w:t>train</w:t>
      </w:r>
      <w:r w:rsidR="00272680" w:rsidRPr="00023BB2">
        <w:t>s</w:t>
      </w:r>
      <w:r w:rsidRPr="00023BB2">
        <w:t xml:space="preserve"> below 8 Hz. This is caused </w:t>
      </w:r>
      <w:r w:rsidR="00E51B9E" w:rsidRPr="00023BB2">
        <w:t>by</w:t>
      </w:r>
      <w:r w:rsidRPr="00023BB2">
        <w:t xml:space="preserve"> the lower wheelset </w:t>
      </w:r>
      <w:r w:rsidR="005D20DC" w:rsidRPr="00023BB2">
        <w:t xml:space="preserve">receptance </w:t>
      </w:r>
      <w:r w:rsidRPr="00023BB2">
        <w:t>in these frequency bands due to the very stiff secondary suspension assumed for the freight train T</w:t>
      </w:r>
      <w:r w:rsidR="00AC5592" w:rsidRPr="00023BB2">
        <w:t>8</w:t>
      </w:r>
      <w:r w:rsidRPr="00023BB2">
        <w:t xml:space="preserve">.  </w:t>
      </w:r>
    </w:p>
    <w:p w14:paraId="08D8608B" w14:textId="6213D8D0" w:rsidR="00954749" w:rsidRPr="00023BB2" w:rsidRDefault="00954749" w:rsidP="00954749">
      <w:pPr>
        <w:pStyle w:val="Heading2"/>
      </w:pPr>
      <w:r w:rsidRPr="00023BB2">
        <w:t>4.3 Weighted force densities and TVIs</w:t>
      </w:r>
    </w:p>
    <w:p w14:paraId="1969CCA6" w14:textId="65246C89" w:rsidR="00A81400" w:rsidRPr="00023BB2" w:rsidRDefault="007201D6" w:rsidP="00911B00">
      <w:pPr>
        <w:rPr>
          <w:iCs/>
        </w:rPr>
      </w:pPr>
      <w:r w:rsidRPr="00023BB2">
        <w:t xml:space="preserve">Figures </w:t>
      </w:r>
      <w:r w:rsidR="005C5189" w:rsidRPr="00023BB2">
        <w:fldChar w:fldCharType="begin"/>
      </w:r>
      <w:r w:rsidR="005C5189" w:rsidRPr="00023BB2">
        <w:instrText xml:space="preserve"> REF _Ref140831876 </w:instrText>
      </w:r>
      <w:r w:rsidRPr="00023BB2">
        <w:instrText xml:space="preserve">\# 0 </w:instrText>
      </w:r>
      <w:r w:rsidR="005C5189" w:rsidRPr="00023BB2">
        <w:instrText xml:space="preserve">\h  \* MERGEFORMAT </w:instrText>
      </w:r>
      <w:r w:rsidR="005C5189" w:rsidRPr="00023BB2">
        <w:fldChar w:fldCharType="separate"/>
      </w:r>
      <w:r w:rsidR="00655E5F" w:rsidRPr="00023BB2">
        <w:t>6</w:t>
      </w:r>
      <w:r w:rsidR="005C5189" w:rsidRPr="00023BB2">
        <w:fldChar w:fldCharType="end"/>
      </w:r>
      <w:r w:rsidR="005C5189" w:rsidRPr="00023BB2">
        <w:t xml:space="preserve"> and </w:t>
      </w:r>
      <w:r w:rsidR="00165370" w:rsidRPr="00023BB2">
        <w:fldChar w:fldCharType="begin"/>
      </w:r>
      <w:r w:rsidR="00165370" w:rsidRPr="00023BB2">
        <w:instrText xml:space="preserve"> REF _Ref140515120 </w:instrText>
      </w:r>
      <w:r w:rsidRPr="00023BB2">
        <w:instrText xml:space="preserve">\# 0 </w:instrText>
      </w:r>
      <w:r w:rsidR="00165370" w:rsidRPr="00023BB2">
        <w:instrText xml:space="preserve">\h  \* MERGEFORMAT </w:instrText>
      </w:r>
      <w:r w:rsidR="00165370" w:rsidRPr="00023BB2">
        <w:fldChar w:fldCharType="separate"/>
      </w:r>
      <w:r w:rsidR="00655E5F" w:rsidRPr="00023BB2">
        <w:t>7</w:t>
      </w:r>
      <w:r w:rsidR="00165370" w:rsidRPr="00023BB2">
        <w:fldChar w:fldCharType="end"/>
      </w:r>
      <w:r w:rsidR="005A7B1C" w:rsidRPr="00023BB2">
        <w:t xml:space="preserve"> show the </w:t>
      </w:r>
      <w:r w:rsidR="00CF11F4" w:rsidRPr="00023BB2">
        <w:t xml:space="preserve">result of applying the frequency weightings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F,</m:t>
            </m:r>
            <m:r>
              <w:rPr>
                <w:rFonts w:ascii="Cambria Math" w:hAnsi="Cambria Math"/>
              </w:rPr>
              <m:t>i</m:t>
            </m:r>
          </m:sub>
        </m:sSub>
      </m:oMath>
      <w:r w:rsidR="00197320" w:rsidRPr="00023BB2">
        <w:rPr>
          <w:rFonts w:eastAsiaTheme="minorEastAsia"/>
        </w:rPr>
        <w:t xml:space="preserve"> to the force densities from </w:t>
      </w:r>
      <w:r w:rsidR="00197320" w:rsidRPr="00023BB2">
        <w:fldChar w:fldCharType="begin"/>
      </w:r>
      <w:r w:rsidR="00197320" w:rsidRPr="00023BB2">
        <w:instrText xml:space="preserve"> REF _Ref140756354 \h  \* MERGEFORMAT </w:instrText>
      </w:r>
      <w:r w:rsidR="00197320" w:rsidRPr="00023BB2">
        <w:fldChar w:fldCharType="separate"/>
      </w:r>
      <w:r w:rsidR="00655E5F" w:rsidRPr="00023BB2">
        <w:t>Figure 4</w:t>
      </w:r>
      <w:r w:rsidR="00197320" w:rsidRPr="00023BB2">
        <w:fldChar w:fldCharType="end"/>
      </w:r>
      <w:r w:rsidR="005A7B1C" w:rsidRPr="00023BB2">
        <w:rPr>
          <w:lang w:val="en-US"/>
        </w:rPr>
        <w:t xml:space="preserve"> for the </w:t>
      </w:r>
      <w:r w:rsidR="008871C2" w:rsidRPr="00023BB2">
        <w:t>eight</w:t>
      </w:r>
      <w:r w:rsidR="005A7B1C" w:rsidRPr="00023BB2">
        <w:rPr>
          <w:lang w:val="en-US"/>
        </w:rPr>
        <w:t xml:space="preserve"> trains </w:t>
      </w:r>
      <w:r w:rsidR="009B0D08" w:rsidRPr="00023BB2">
        <w:rPr>
          <w:lang w:val="en-US"/>
        </w:rPr>
        <w:t>considered</w:t>
      </w:r>
      <w:r w:rsidR="005A7B1C" w:rsidRPr="00023BB2">
        <w:rPr>
          <w:lang w:val="en-US"/>
        </w:rPr>
        <w:t xml:space="preserve">. </w:t>
      </w:r>
      <w:r w:rsidR="00E43BFA" w:rsidRPr="00023BB2">
        <w:rPr>
          <w:lang w:val="en-US"/>
        </w:rPr>
        <w:t>Th</w:t>
      </w:r>
      <w:r w:rsidR="00BD4041" w:rsidRPr="00023BB2">
        <w:rPr>
          <w:lang w:val="en-US"/>
        </w:rPr>
        <w:t>ese quantities</w:t>
      </w:r>
      <w:r w:rsidR="00E43BFA" w:rsidRPr="00023BB2">
        <w:rPr>
          <w:lang w:val="en-US"/>
        </w:rPr>
        <w:t xml:space="preserve"> show the frequency content of the weighted force densities that </w:t>
      </w:r>
      <w:r w:rsidR="000D4654" w:rsidRPr="00023BB2">
        <w:rPr>
          <w:lang w:val="en-US"/>
        </w:rPr>
        <w:t xml:space="preserve">will be </w:t>
      </w:r>
      <w:r w:rsidR="00E43BFA" w:rsidRPr="00023BB2">
        <w:rPr>
          <w:lang w:val="en-US"/>
        </w:rPr>
        <w:t xml:space="preserve">summed to give the TVIs. </w:t>
      </w:r>
      <w:r w:rsidR="005A7B1C" w:rsidRPr="00023BB2">
        <w:rPr>
          <w:lang w:val="en-US"/>
        </w:rPr>
        <w:t>For the vibration-weighted levels</w:t>
      </w:r>
      <w:r w:rsidR="005A7B1C" w:rsidRPr="00023BB2">
        <w:t xml:space="preserve"> in </w:t>
      </w:r>
      <w:r w:rsidR="00B81918" w:rsidRPr="00023BB2">
        <w:fldChar w:fldCharType="begin"/>
      </w:r>
      <w:r w:rsidR="00B81918" w:rsidRPr="00023BB2">
        <w:instrText xml:space="preserve"> REF _Ref140831876 \h  \* MERGEFORMAT </w:instrText>
      </w:r>
      <w:r w:rsidR="00B81918" w:rsidRPr="00023BB2">
        <w:fldChar w:fldCharType="separate"/>
      </w:r>
      <w:r w:rsidR="00655E5F" w:rsidRPr="00023BB2">
        <w:t>Figure 6</w:t>
      </w:r>
      <w:r w:rsidR="00B81918" w:rsidRPr="00023BB2">
        <w:fldChar w:fldCharType="end"/>
      </w:r>
      <w:r w:rsidR="005A7B1C" w:rsidRPr="00023BB2">
        <w:rPr>
          <w:lang w:val="en-US"/>
        </w:rPr>
        <w:t>, the</w:t>
      </w:r>
      <w:r w:rsidR="005A7B1C" w:rsidRPr="00023BB2">
        <w:rPr>
          <w:iCs/>
          <w:lang w:val="en-US"/>
        </w:rPr>
        <w:t xml:space="preserve"> highest levels occur between 2</w:t>
      </w:r>
      <w:r w:rsidR="00C40573" w:rsidRPr="00023BB2">
        <w:rPr>
          <w:iCs/>
          <w:lang w:val="en-US"/>
        </w:rPr>
        <w:t>5</w:t>
      </w:r>
      <w:r w:rsidR="005A7B1C" w:rsidRPr="00023BB2">
        <w:rPr>
          <w:iCs/>
          <w:lang w:val="en-US"/>
        </w:rPr>
        <w:t xml:space="preserve"> and 63 Hz</w:t>
      </w:r>
      <w:r w:rsidR="00F65BED" w:rsidRPr="00023BB2">
        <w:rPr>
          <w:iCs/>
          <w:lang w:val="en-US"/>
        </w:rPr>
        <w:t>, whereas</w:t>
      </w:r>
      <w:r w:rsidR="005A7B1C" w:rsidRPr="00023BB2">
        <w:rPr>
          <w:iCs/>
          <w:lang w:val="en-US"/>
        </w:rPr>
        <w:t xml:space="preserve"> </w:t>
      </w:r>
      <w:r w:rsidR="00F65BED" w:rsidRPr="00023BB2">
        <w:rPr>
          <w:iCs/>
          <w:lang w:val="en-US"/>
        </w:rPr>
        <w:t>f</w:t>
      </w:r>
      <w:r w:rsidR="005A7B1C" w:rsidRPr="00023BB2">
        <w:rPr>
          <w:iCs/>
          <w:lang w:val="en-US"/>
        </w:rPr>
        <w:t>or the noise</w:t>
      </w:r>
      <w:r w:rsidR="00F65BED" w:rsidRPr="00023BB2">
        <w:rPr>
          <w:iCs/>
          <w:lang w:val="en-US"/>
        </w:rPr>
        <w:t>-</w:t>
      </w:r>
      <w:r w:rsidR="005A7B1C" w:rsidRPr="00023BB2">
        <w:t>weight</w:t>
      </w:r>
      <w:r w:rsidR="006A3EC3" w:rsidRPr="00023BB2">
        <w:t>ed</w:t>
      </w:r>
      <w:r w:rsidR="005A7B1C" w:rsidRPr="00023BB2">
        <w:t xml:space="preserve"> </w:t>
      </w:r>
      <w:r w:rsidR="006A3EC3" w:rsidRPr="00023BB2">
        <w:t xml:space="preserve">levels </w:t>
      </w:r>
      <w:r w:rsidR="005A7B1C" w:rsidRPr="00023BB2">
        <w:t xml:space="preserve">in </w:t>
      </w:r>
      <w:r w:rsidR="00E42A6B" w:rsidRPr="00023BB2">
        <w:fldChar w:fldCharType="begin"/>
      </w:r>
      <w:r w:rsidR="00E42A6B" w:rsidRPr="00023BB2">
        <w:instrText xml:space="preserve"> REF _Ref140515120 \h  \* MERGEFORMAT </w:instrText>
      </w:r>
      <w:r w:rsidR="00E42A6B" w:rsidRPr="00023BB2">
        <w:fldChar w:fldCharType="separate"/>
      </w:r>
      <w:r w:rsidR="00655E5F" w:rsidRPr="00023BB2">
        <w:t>Figure 7</w:t>
      </w:r>
      <w:r w:rsidR="00E42A6B" w:rsidRPr="00023BB2">
        <w:fldChar w:fldCharType="end"/>
      </w:r>
      <w:r w:rsidR="005A7B1C" w:rsidRPr="00023BB2">
        <w:t xml:space="preserve">, the highest levels occur </w:t>
      </w:r>
      <w:r w:rsidR="005D347C" w:rsidRPr="00023BB2">
        <w:t xml:space="preserve">between </w:t>
      </w:r>
      <w:r w:rsidR="005A7B1C" w:rsidRPr="00023BB2">
        <w:t xml:space="preserve">50 </w:t>
      </w:r>
      <w:r w:rsidR="005D347C" w:rsidRPr="00023BB2">
        <w:t>and 160 Hz</w:t>
      </w:r>
      <w:r w:rsidR="005A7B1C" w:rsidRPr="00023BB2">
        <w:t xml:space="preserve">. </w:t>
      </w:r>
      <w:r w:rsidR="009D17B6" w:rsidRPr="00023BB2">
        <w:t>The</w:t>
      </w:r>
      <w:r w:rsidR="009D17B6" w:rsidRPr="00023BB2">
        <w:rPr>
          <w:iCs/>
        </w:rPr>
        <w:t xml:space="preserve"> weighted force densities from </w:t>
      </w:r>
      <w:r w:rsidR="003B6A3E" w:rsidRPr="00023BB2">
        <w:t xml:space="preserve">Figures </w:t>
      </w:r>
      <w:r w:rsidR="003B6A3E" w:rsidRPr="00023BB2">
        <w:fldChar w:fldCharType="begin"/>
      </w:r>
      <w:r w:rsidR="003B6A3E" w:rsidRPr="00023BB2">
        <w:instrText xml:space="preserve"> REF _Ref140831876 \# 0 \h  \* MERGEFORMAT </w:instrText>
      </w:r>
      <w:r w:rsidR="003B6A3E" w:rsidRPr="00023BB2">
        <w:fldChar w:fldCharType="separate"/>
      </w:r>
      <w:r w:rsidR="00655E5F" w:rsidRPr="00023BB2">
        <w:t>6</w:t>
      </w:r>
      <w:r w:rsidR="003B6A3E" w:rsidRPr="00023BB2">
        <w:fldChar w:fldCharType="end"/>
      </w:r>
      <w:r w:rsidR="003B6A3E" w:rsidRPr="00023BB2">
        <w:t xml:space="preserve"> and </w:t>
      </w:r>
      <w:r w:rsidR="003B6A3E" w:rsidRPr="00023BB2">
        <w:fldChar w:fldCharType="begin"/>
      </w:r>
      <w:r w:rsidR="003B6A3E" w:rsidRPr="00023BB2">
        <w:instrText xml:space="preserve"> REF _Ref140515120 \# 0 \h  \* MERGEFORMAT </w:instrText>
      </w:r>
      <w:r w:rsidR="003B6A3E" w:rsidRPr="00023BB2">
        <w:fldChar w:fldCharType="separate"/>
      </w:r>
      <w:r w:rsidR="00655E5F" w:rsidRPr="00023BB2">
        <w:t>7</w:t>
      </w:r>
      <w:r w:rsidR="003B6A3E" w:rsidRPr="00023BB2">
        <w:fldChar w:fldCharType="end"/>
      </w:r>
      <w:r w:rsidR="003B6A3E" w:rsidRPr="00023BB2">
        <w:t xml:space="preserve"> </w:t>
      </w:r>
      <w:r w:rsidR="009D17B6" w:rsidRPr="00023BB2">
        <w:rPr>
          <w:iCs/>
        </w:rPr>
        <w:t xml:space="preserve">are summed </w:t>
      </w:r>
      <w:r w:rsidR="00794900" w:rsidRPr="00023BB2">
        <w:rPr>
          <w:iCs/>
        </w:rPr>
        <w:t xml:space="preserve">(Eq. </w:t>
      </w:r>
      <w:r w:rsidR="00794900" w:rsidRPr="00023BB2">
        <w:rPr>
          <w:iCs/>
        </w:rPr>
        <w:fldChar w:fldCharType="begin"/>
      </w:r>
      <w:r w:rsidR="00794900" w:rsidRPr="00023BB2">
        <w:rPr>
          <w:iCs/>
        </w:rPr>
        <w:instrText xml:space="preserve"> REF _Ref140349301 \h </w:instrText>
      </w:r>
      <w:r w:rsidR="00794900" w:rsidRPr="00023BB2">
        <w:rPr>
          <w:iCs/>
        </w:rPr>
      </w:r>
      <w:r w:rsidR="00794900" w:rsidRPr="00023BB2">
        <w:rPr>
          <w:iCs/>
        </w:rPr>
        <w:fldChar w:fldCharType="separate"/>
      </w:r>
      <w:r w:rsidR="00655E5F" w:rsidRPr="00023BB2">
        <w:t>(</w:t>
      </w:r>
      <w:r w:rsidR="00655E5F" w:rsidRPr="00023BB2">
        <w:rPr>
          <w:noProof/>
        </w:rPr>
        <w:t>6</w:t>
      </w:r>
      <w:r w:rsidR="00655E5F" w:rsidRPr="00023BB2">
        <w:t>)</w:t>
      </w:r>
      <w:r w:rsidR="00794900" w:rsidRPr="00023BB2">
        <w:rPr>
          <w:iCs/>
        </w:rPr>
        <w:fldChar w:fldCharType="end"/>
      </w:r>
      <w:r w:rsidR="00794900" w:rsidRPr="00023BB2">
        <w:rPr>
          <w:iCs/>
        </w:rPr>
        <w:t xml:space="preserve">) </w:t>
      </w:r>
      <w:r w:rsidR="009D17B6" w:rsidRPr="00023BB2">
        <w:rPr>
          <w:iCs/>
        </w:rPr>
        <w:t>to give the values of the TVI</w:t>
      </w:r>
      <w:r w:rsidR="001621EE" w:rsidRPr="00023BB2">
        <w:rPr>
          <w:iCs/>
        </w:rPr>
        <w:t>s</w:t>
      </w:r>
      <w:r w:rsidR="009D17B6" w:rsidRPr="00023BB2">
        <w:rPr>
          <w:iCs/>
        </w:rPr>
        <w:t>. The</w:t>
      </w:r>
      <w:r w:rsidR="001621EE" w:rsidRPr="00023BB2">
        <w:rPr>
          <w:iCs/>
        </w:rPr>
        <w:t>se</w:t>
      </w:r>
      <w:r w:rsidR="009D17B6" w:rsidRPr="00023BB2">
        <w:rPr>
          <w:iCs/>
        </w:rPr>
        <w:t xml:space="preserve"> </w:t>
      </w:r>
      <w:r w:rsidR="009D17B6" w:rsidRPr="00023BB2">
        <w:t xml:space="preserve">are </w:t>
      </w:r>
      <w:r w:rsidR="001621EE" w:rsidRPr="00023BB2">
        <w:t xml:space="preserve">listed </w:t>
      </w:r>
      <w:r w:rsidR="009D17B6" w:rsidRPr="00023BB2">
        <w:t>in</w:t>
      </w:r>
      <w:r w:rsidR="00F5300A" w:rsidRPr="00023BB2">
        <w:t xml:space="preserve"> </w:t>
      </w:r>
      <w:bookmarkStart w:id="22" w:name="_Hlk140572755"/>
      <w:r w:rsidR="00F5300A" w:rsidRPr="00023BB2">
        <w:t>Table</w:t>
      </w:r>
      <w:r w:rsidR="009D17B6" w:rsidRPr="00023BB2">
        <w:t xml:space="preserve"> </w:t>
      </w:r>
      <w:r w:rsidR="009D584E" w:rsidRPr="00023BB2">
        <w:fldChar w:fldCharType="begin"/>
      </w:r>
      <w:r w:rsidR="009D584E" w:rsidRPr="00023BB2">
        <w:instrText xml:space="preserve"> REF _Ref140521824 </w:instrText>
      </w:r>
      <w:r w:rsidR="00F5300A" w:rsidRPr="00023BB2">
        <w:instrText xml:space="preserve">\# 0 </w:instrText>
      </w:r>
      <w:r w:rsidR="009D584E" w:rsidRPr="00023BB2">
        <w:instrText xml:space="preserve">\h </w:instrText>
      </w:r>
      <w:r w:rsidR="00322B2E" w:rsidRPr="00023BB2">
        <w:instrText xml:space="preserve"> \* MERGEFORMAT </w:instrText>
      </w:r>
      <w:r w:rsidR="009D584E" w:rsidRPr="00023BB2">
        <w:fldChar w:fldCharType="separate"/>
      </w:r>
      <w:r w:rsidR="00655E5F" w:rsidRPr="00023BB2">
        <w:t>4</w:t>
      </w:r>
      <w:r w:rsidR="009D584E" w:rsidRPr="00023BB2">
        <w:fldChar w:fldCharType="end"/>
      </w:r>
      <w:bookmarkEnd w:id="22"/>
      <w:r w:rsidR="009D17B6" w:rsidRPr="00023BB2">
        <w:t>. The differences between the TVIs calculated for train cases T2 to T</w:t>
      </w:r>
      <w:r w:rsidR="003A6EBF" w:rsidRPr="00023BB2">
        <w:t>8</w:t>
      </w:r>
      <w:r w:rsidR="009D17B6" w:rsidRPr="00023BB2">
        <w:t xml:space="preserve"> and </w:t>
      </w:r>
      <w:r w:rsidR="0064640F" w:rsidRPr="00023BB2">
        <w:t xml:space="preserve">reference train </w:t>
      </w:r>
      <w:r w:rsidR="009D17B6" w:rsidRPr="00023BB2">
        <w:t>T1 are</w:t>
      </w:r>
      <w:r w:rsidR="009D17B6" w:rsidRPr="00023BB2">
        <w:rPr>
          <w:iCs/>
        </w:rPr>
        <w:t xml:space="preserve"> also given.</w:t>
      </w:r>
    </w:p>
    <w:p w14:paraId="23B3CC3C" w14:textId="33899084" w:rsidR="00C077D5" w:rsidRPr="00023BB2" w:rsidRDefault="00794900" w:rsidP="00C077D5">
      <w:pPr>
        <w:keepNext/>
      </w:pPr>
      <w:r w:rsidRPr="00023BB2">
        <w:rPr>
          <w:noProof/>
        </w:rPr>
        <w:lastRenderedPageBreak/>
        <w:drawing>
          <wp:inline distT="0" distB="0" distL="0" distR="0" wp14:anchorId="1D7B0737" wp14:editId="4448D6D6">
            <wp:extent cx="2808000" cy="210591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8000" cy="2105916"/>
                    </a:xfrm>
                    <a:prstGeom prst="rect">
                      <a:avLst/>
                    </a:prstGeom>
                    <a:noFill/>
                    <a:ln>
                      <a:noFill/>
                    </a:ln>
                  </pic:spPr>
                </pic:pic>
              </a:graphicData>
            </a:graphic>
          </wp:inline>
        </w:drawing>
      </w:r>
      <w:r w:rsidR="00C077D5" w:rsidRPr="00023BB2">
        <w:t xml:space="preserve"> </w:t>
      </w:r>
      <w:r w:rsidR="002D25A7" w:rsidRPr="00023BB2">
        <w:rPr>
          <w:noProof/>
        </w:rPr>
        <w:drawing>
          <wp:inline distT="0" distB="0" distL="0" distR="0" wp14:anchorId="6992793F" wp14:editId="33424280">
            <wp:extent cx="2808000" cy="210667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8000" cy="2106670"/>
                    </a:xfrm>
                    <a:prstGeom prst="rect">
                      <a:avLst/>
                    </a:prstGeom>
                    <a:noFill/>
                    <a:ln>
                      <a:noFill/>
                    </a:ln>
                  </pic:spPr>
                </pic:pic>
              </a:graphicData>
            </a:graphic>
          </wp:inline>
        </w:drawing>
      </w:r>
    </w:p>
    <w:p w14:paraId="30CFAE7E" w14:textId="7AAE169B" w:rsidR="005B21AE" w:rsidRPr="00023BB2" w:rsidRDefault="00C077D5" w:rsidP="005B21AE">
      <w:pPr>
        <w:pStyle w:val="Caption"/>
        <w:spacing w:after="240"/>
        <w:jc w:val="center"/>
        <w:rPr>
          <w:b/>
          <w:bCs/>
          <w:i w:val="0"/>
          <w:iCs w:val="0"/>
          <w:color w:val="auto"/>
          <w:sz w:val="20"/>
          <w:szCs w:val="20"/>
        </w:rPr>
      </w:pPr>
      <w:bookmarkStart w:id="23" w:name="_Ref140831876"/>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6</w:t>
      </w:r>
      <w:r w:rsidRPr="00023BB2">
        <w:rPr>
          <w:b/>
          <w:bCs/>
          <w:i w:val="0"/>
          <w:iCs w:val="0"/>
          <w:color w:val="auto"/>
          <w:sz w:val="20"/>
          <w:szCs w:val="20"/>
        </w:rPr>
        <w:fldChar w:fldCharType="end"/>
      </w:r>
      <w:bookmarkEnd w:id="23"/>
      <w:r w:rsidRPr="00023BB2">
        <w:rPr>
          <w:i w:val="0"/>
          <w:iCs w:val="0"/>
          <w:color w:val="auto"/>
          <w:sz w:val="20"/>
          <w:szCs w:val="20"/>
        </w:rPr>
        <w:t xml:space="preserve">. Weighted force density spectra </w:t>
      </w:r>
      <m:oMath>
        <m:sSub>
          <m:sSubPr>
            <m:ctrlPr>
              <w:rPr>
                <w:rFonts w:ascii="Cambria Math" w:hAnsi="Cambria Math" w:cs="Times New Roman"/>
                <w:i w:val="0"/>
                <w:iCs w:val="0"/>
                <w:color w:val="auto"/>
                <w:sz w:val="20"/>
                <w:szCs w:val="20"/>
              </w:rPr>
            </m:ctrlPr>
          </m:sSubPr>
          <m:e>
            <m:r>
              <w:rPr>
                <w:rFonts w:ascii="Cambria Math" w:hAnsi="Cambria Math" w:cs="Times New Roman"/>
                <w:color w:val="auto"/>
                <w:sz w:val="20"/>
                <w:szCs w:val="20"/>
              </w:rPr>
              <m:t>L</m:t>
            </m:r>
          </m:e>
          <m:sub>
            <m:r>
              <w:rPr>
                <w:rFonts w:ascii="Cambria Math" w:hAnsi="Cambria Math" w:cs="Times New Roman"/>
                <w:color w:val="auto"/>
                <w:sz w:val="20"/>
                <w:szCs w:val="20"/>
              </w:rPr>
              <m:t>F</m:t>
            </m:r>
          </m:sub>
        </m:sSub>
        <m:d>
          <m:dPr>
            <m:ctrlPr>
              <w:rPr>
                <w:rFonts w:ascii="Cambria Math" w:hAnsi="Cambria Math" w:cs="Times New Roman"/>
                <w:i w:val="0"/>
                <w:iCs w:val="0"/>
                <w:color w:val="auto"/>
                <w:sz w:val="20"/>
                <w:szCs w:val="20"/>
              </w:rPr>
            </m:ctrlPr>
          </m:dPr>
          <m:e>
            <m:sSub>
              <m:sSubPr>
                <m:ctrlPr>
                  <w:rPr>
                    <w:rFonts w:ascii="Cambria Math" w:hAnsi="Cambria Math" w:cs="Times New Roman"/>
                    <w:i w:val="0"/>
                    <w:iCs w:val="0"/>
                    <w:color w:val="auto"/>
                    <w:sz w:val="20"/>
                    <w:szCs w:val="20"/>
                  </w:rPr>
                </m:ctrlPr>
              </m:sSubPr>
              <m:e>
                <m:r>
                  <m:rPr>
                    <m:sty m:val="bi"/>
                  </m:rPr>
                  <w:rPr>
                    <w:rFonts w:ascii="Cambria Math" w:hAnsi="Cambria Math" w:cs="Times New Roman"/>
                    <w:color w:val="auto"/>
                    <w:sz w:val="20"/>
                    <w:szCs w:val="20"/>
                  </w:rPr>
                  <m:t>X,x</m:t>
                </m:r>
              </m:e>
              <m:sub>
                <m:r>
                  <w:rPr>
                    <w:rFonts w:ascii="Cambria Math" w:hAnsi="Cambria Math" w:cs="Times New Roman"/>
                    <w:color w:val="auto"/>
                    <w:sz w:val="20"/>
                    <w:szCs w:val="20"/>
                  </w:rPr>
                  <m:t>r</m:t>
                </m:r>
              </m:sub>
            </m:sSub>
          </m:e>
        </m:d>
        <m:r>
          <w:rPr>
            <w:rFonts w:ascii="Cambria Math" w:hAnsi="Cambria Math" w:cs="Times New Roman"/>
            <w:color w:val="auto"/>
            <w:sz w:val="20"/>
            <w:szCs w:val="20"/>
          </w:rPr>
          <m:t>+</m:t>
        </m:r>
        <m:sSub>
          <m:sSubPr>
            <m:ctrlPr>
              <w:rPr>
                <w:rFonts w:ascii="Cambria Math" w:hAnsi="Cambria Math" w:cs="Times New Roman"/>
                <w:i w:val="0"/>
                <w:iCs w:val="0"/>
                <w:color w:val="auto"/>
                <w:sz w:val="20"/>
                <w:szCs w:val="20"/>
              </w:rPr>
            </m:ctrlPr>
          </m:sSubPr>
          <m:e>
            <m:r>
              <w:rPr>
                <w:rFonts w:ascii="Cambria Math" w:hAnsi="Cambria Math" w:cs="Times New Roman"/>
                <w:color w:val="auto"/>
                <w:sz w:val="20"/>
                <w:szCs w:val="20"/>
              </w:rPr>
              <m:t>W</m:t>
            </m:r>
          </m:e>
          <m:sub>
            <m:r>
              <w:rPr>
                <w:rFonts w:ascii="Cambria Math" w:hAnsi="Cambria Math" w:cs="Times New Roman"/>
                <w:color w:val="auto"/>
                <w:sz w:val="20"/>
                <w:szCs w:val="20"/>
              </w:rPr>
              <m:t>F,1</m:t>
            </m:r>
          </m:sub>
        </m:sSub>
        <m:r>
          <w:rPr>
            <w:rFonts w:ascii="Cambria Math" w:hAnsi="Cambria Math" w:cs="Times New Roman"/>
            <w:color w:val="auto"/>
            <w:sz w:val="20"/>
            <w:szCs w:val="20"/>
          </w:rPr>
          <m:t xml:space="preserve"> </m:t>
        </m:r>
      </m:oMath>
      <w:r w:rsidR="00274B0C" w:rsidRPr="00023BB2">
        <w:rPr>
          <w:rFonts w:cs="Times New Roman"/>
          <w:i w:val="0"/>
          <w:iCs w:val="0"/>
          <w:color w:val="auto"/>
          <w:sz w:val="20"/>
          <w:szCs w:val="20"/>
        </w:rPr>
        <w:t xml:space="preserve"> for vibration</w:t>
      </w:r>
      <w:r w:rsidRPr="00023BB2">
        <w:rPr>
          <w:rFonts w:cs="Times New Roman"/>
          <w:i w:val="0"/>
          <w:iCs w:val="0"/>
          <w:color w:val="auto"/>
          <w:sz w:val="20"/>
          <w:szCs w:val="20"/>
        </w:rPr>
        <w:t xml:space="preserve">. </w:t>
      </w:r>
      <w:r w:rsidR="005B21AE" w:rsidRPr="00023BB2">
        <w:rPr>
          <w:i w:val="0"/>
          <w:iCs w:val="0"/>
          <w:color w:val="auto"/>
          <w:sz w:val="20"/>
          <w:szCs w:val="20"/>
        </w:rPr>
        <w:t xml:space="preserve">(a) Train cases T1, T2, T3 and T4; (b) </w:t>
      </w:r>
      <w:r w:rsidR="008C23F5" w:rsidRPr="00023BB2">
        <w:rPr>
          <w:i w:val="0"/>
          <w:iCs w:val="0"/>
          <w:color w:val="auto"/>
          <w:sz w:val="20"/>
          <w:szCs w:val="20"/>
        </w:rPr>
        <w:t>t</w:t>
      </w:r>
      <w:r w:rsidR="005B21AE" w:rsidRPr="00023BB2">
        <w:rPr>
          <w:i w:val="0"/>
          <w:iCs w:val="0"/>
          <w:color w:val="auto"/>
          <w:sz w:val="20"/>
          <w:szCs w:val="20"/>
        </w:rPr>
        <w:t>rain cases T5, T6, T7 and T8.</w:t>
      </w:r>
    </w:p>
    <w:p w14:paraId="05F5A4C7" w14:textId="68010734" w:rsidR="00BB642D" w:rsidRPr="00023BB2" w:rsidRDefault="00794900" w:rsidP="00BB642D">
      <w:pPr>
        <w:keepNext/>
      </w:pPr>
      <w:r w:rsidRPr="00023BB2">
        <w:rPr>
          <w:noProof/>
        </w:rPr>
        <w:drawing>
          <wp:inline distT="0" distB="0" distL="0" distR="0" wp14:anchorId="6BF3FD21" wp14:editId="569744B6">
            <wp:extent cx="2808000" cy="2105916"/>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8000" cy="2105916"/>
                    </a:xfrm>
                    <a:prstGeom prst="rect">
                      <a:avLst/>
                    </a:prstGeom>
                    <a:noFill/>
                    <a:ln>
                      <a:noFill/>
                    </a:ln>
                  </pic:spPr>
                </pic:pic>
              </a:graphicData>
            </a:graphic>
          </wp:inline>
        </w:drawing>
      </w:r>
      <w:r w:rsidR="00BB642D" w:rsidRPr="00023BB2">
        <w:t xml:space="preserve"> </w:t>
      </w:r>
      <w:r w:rsidR="00773285" w:rsidRPr="00023BB2">
        <w:rPr>
          <w:noProof/>
        </w:rPr>
        <w:drawing>
          <wp:inline distT="0" distB="0" distL="0" distR="0" wp14:anchorId="006F4E09" wp14:editId="4911678A">
            <wp:extent cx="2808000" cy="210667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8000" cy="2106670"/>
                    </a:xfrm>
                    <a:prstGeom prst="rect">
                      <a:avLst/>
                    </a:prstGeom>
                    <a:noFill/>
                    <a:ln>
                      <a:noFill/>
                    </a:ln>
                  </pic:spPr>
                </pic:pic>
              </a:graphicData>
            </a:graphic>
          </wp:inline>
        </w:drawing>
      </w:r>
    </w:p>
    <w:p w14:paraId="6B1EA619" w14:textId="3FFDC106" w:rsidR="00F043B4" w:rsidRPr="00023BB2" w:rsidRDefault="00BB642D" w:rsidP="00F043B4">
      <w:pPr>
        <w:pStyle w:val="Caption"/>
        <w:spacing w:after="240"/>
        <w:jc w:val="center"/>
        <w:rPr>
          <w:b/>
          <w:bCs/>
          <w:i w:val="0"/>
          <w:iCs w:val="0"/>
          <w:color w:val="auto"/>
          <w:sz w:val="20"/>
          <w:szCs w:val="20"/>
        </w:rPr>
      </w:pPr>
      <w:bookmarkStart w:id="24" w:name="_Ref140515120"/>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7</w:t>
      </w:r>
      <w:r w:rsidRPr="00023BB2">
        <w:rPr>
          <w:b/>
          <w:bCs/>
          <w:i w:val="0"/>
          <w:iCs w:val="0"/>
          <w:color w:val="auto"/>
          <w:sz w:val="20"/>
          <w:szCs w:val="20"/>
        </w:rPr>
        <w:fldChar w:fldCharType="end"/>
      </w:r>
      <w:bookmarkEnd w:id="24"/>
      <w:r w:rsidRPr="00023BB2">
        <w:rPr>
          <w:i w:val="0"/>
          <w:iCs w:val="0"/>
          <w:color w:val="auto"/>
          <w:sz w:val="20"/>
          <w:szCs w:val="20"/>
        </w:rPr>
        <w:t xml:space="preserve">. </w:t>
      </w:r>
      <w:r w:rsidR="00F043B4" w:rsidRPr="00023BB2">
        <w:rPr>
          <w:i w:val="0"/>
          <w:iCs w:val="0"/>
          <w:color w:val="auto"/>
          <w:sz w:val="20"/>
          <w:szCs w:val="20"/>
        </w:rPr>
        <w:t xml:space="preserve">Weighted force density spectra </w:t>
      </w:r>
      <m:oMath>
        <m:sSub>
          <m:sSubPr>
            <m:ctrlPr>
              <w:rPr>
                <w:rFonts w:ascii="Cambria Math" w:hAnsi="Cambria Math" w:cs="Times New Roman"/>
                <w:i w:val="0"/>
                <w:iCs w:val="0"/>
                <w:color w:val="auto"/>
                <w:sz w:val="20"/>
                <w:szCs w:val="20"/>
              </w:rPr>
            </m:ctrlPr>
          </m:sSubPr>
          <m:e>
            <m:r>
              <w:rPr>
                <w:rFonts w:ascii="Cambria Math" w:hAnsi="Cambria Math" w:cs="Times New Roman"/>
                <w:color w:val="auto"/>
                <w:sz w:val="20"/>
                <w:szCs w:val="20"/>
              </w:rPr>
              <m:t>L</m:t>
            </m:r>
          </m:e>
          <m:sub>
            <m:r>
              <w:rPr>
                <w:rFonts w:ascii="Cambria Math" w:hAnsi="Cambria Math" w:cs="Times New Roman"/>
                <w:color w:val="auto"/>
                <w:sz w:val="20"/>
                <w:szCs w:val="20"/>
              </w:rPr>
              <m:t>F</m:t>
            </m:r>
          </m:sub>
        </m:sSub>
        <m:d>
          <m:dPr>
            <m:ctrlPr>
              <w:rPr>
                <w:rFonts w:ascii="Cambria Math" w:hAnsi="Cambria Math" w:cs="Times New Roman"/>
                <w:i w:val="0"/>
                <w:iCs w:val="0"/>
                <w:color w:val="auto"/>
                <w:sz w:val="20"/>
                <w:szCs w:val="20"/>
              </w:rPr>
            </m:ctrlPr>
          </m:dPr>
          <m:e>
            <m:sSub>
              <m:sSubPr>
                <m:ctrlPr>
                  <w:rPr>
                    <w:rFonts w:ascii="Cambria Math" w:hAnsi="Cambria Math" w:cs="Times New Roman"/>
                    <w:i w:val="0"/>
                    <w:iCs w:val="0"/>
                    <w:color w:val="auto"/>
                    <w:sz w:val="20"/>
                    <w:szCs w:val="20"/>
                  </w:rPr>
                </m:ctrlPr>
              </m:sSubPr>
              <m:e>
                <m:r>
                  <m:rPr>
                    <m:sty m:val="bi"/>
                  </m:rPr>
                  <w:rPr>
                    <w:rFonts w:ascii="Cambria Math" w:hAnsi="Cambria Math" w:cs="Times New Roman"/>
                    <w:color w:val="auto"/>
                    <w:sz w:val="20"/>
                    <w:szCs w:val="20"/>
                  </w:rPr>
                  <m:t>X</m:t>
                </m:r>
                <m:r>
                  <w:rPr>
                    <w:rFonts w:ascii="Cambria Math" w:hAnsi="Cambria Math" w:cs="Times New Roman"/>
                    <w:color w:val="auto"/>
                    <w:sz w:val="20"/>
                    <w:szCs w:val="20"/>
                  </w:rPr>
                  <m:t>,</m:t>
                </m:r>
                <m:r>
                  <m:rPr>
                    <m:sty m:val="bi"/>
                  </m:rPr>
                  <w:rPr>
                    <w:rFonts w:ascii="Cambria Math" w:hAnsi="Cambria Math" w:cs="Times New Roman"/>
                    <w:color w:val="auto"/>
                    <w:sz w:val="20"/>
                    <w:szCs w:val="20"/>
                  </w:rPr>
                  <m:t>x</m:t>
                </m:r>
              </m:e>
              <m:sub>
                <m:r>
                  <w:rPr>
                    <w:rFonts w:ascii="Cambria Math" w:hAnsi="Cambria Math" w:cs="Times New Roman"/>
                    <w:color w:val="auto"/>
                    <w:sz w:val="20"/>
                    <w:szCs w:val="20"/>
                  </w:rPr>
                  <m:t>r</m:t>
                </m:r>
              </m:sub>
            </m:sSub>
          </m:e>
        </m:d>
        <m:r>
          <w:rPr>
            <w:rFonts w:ascii="Cambria Math" w:hAnsi="Cambria Math" w:cs="Times New Roman"/>
            <w:color w:val="auto"/>
            <w:sz w:val="20"/>
            <w:szCs w:val="20"/>
          </w:rPr>
          <m:t>+</m:t>
        </m:r>
        <m:sSub>
          <m:sSubPr>
            <m:ctrlPr>
              <w:rPr>
                <w:rFonts w:ascii="Cambria Math" w:hAnsi="Cambria Math" w:cs="Times New Roman"/>
                <w:i w:val="0"/>
                <w:iCs w:val="0"/>
                <w:color w:val="auto"/>
                <w:sz w:val="20"/>
                <w:szCs w:val="20"/>
              </w:rPr>
            </m:ctrlPr>
          </m:sSubPr>
          <m:e>
            <m:r>
              <w:rPr>
                <w:rFonts w:ascii="Cambria Math" w:hAnsi="Cambria Math" w:cs="Times New Roman"/>
                <w:color w:val="auto"/>
                <w:sz w:val="20"/>
                <w:szCs w:val="20"/>
              </w:rPr>
              <m:t>W</m:t>
            </m:r>
          </m:e>
          <m:sub>
            <m:r>
              <w:rPr>
                <w:rFonts w:ascii="Cambria Math" w:hAnsi="Cambria Math" w:cs="Times New Roman"/>
                <w:color w:val="auto"/>
                <w:sz w:val="20"/>
                <w:szCs w:val="20"/>
              </w:rPr>
              <m:t>F,2</m:t>
            </m:r>
          </m:sub>
        </m:sSub>
        <m:r>
          <w:rPr>
            <w:rFonts w:ascii="Cambria Math" w:hAnsi="Cambria Math" w:cs="Times New Roman"/>
            <w:color w:val="auto"/>
            <w:sz w:val="20"/>
            <w:szCs w:val="20"/>
          </w:rPr>
          <m:t xml:space="preserve"> </m:t>
        </m:r>
      </m:oMath>
      <w:r w:rsidR="00F043B4" w:rsidRPr="00023BB2">
        <w:rPr>
          <w:rFonts w:cs="Times New Roman"/>
          <w:i w:val="0"/>
          <w:iCs w:val="0"/>
          <w:color w:val="auto"/>
          <w:sz w:val="20"/>
          <w:szCs w:val="20"/>
        </w:rPr>
        <w:t xml:space="preserve"> for nois</w:t>
      </w:r>
      <w:proofErr w:type="spellStart"/>
      <w:r w:rsidR="00F043B4" w:rsidRPr="00023BB2">
        <w:rPr>
          <w:rFonts w:cs="Times New Roman"/>
          <w:i w:val="0"/>
          <w:iCs w:val="0"/>
          <w:color w:val="auto"/>
          <w:sz w:val="20"/>
          <w:szCs w:val="20"/>
        </w:rPr>
        <w:t>e.</w:t>
      </w:r>
      <w:proofErr w:type="spellEnd"/>
      <w:r w:rsidR="00F043B4" w:rsidRPr="00023BB2">
        <w:rPr>
          <w:rFonts w:cs="Times New Roman"/>
          <w:i w:val="0"/>
          <w:iCs w:val="0"/>
          <w:color w:val="auto"/>
          <w:sz w:val="20"/>
          <w:szCs w:val="20"/>
        </w:rPr>
        <w:t xml:space="preserve"> </w:t>
      </w:r>
      <w:r w:rsidR="00F043B4" w:rsidRPr="00023BB2">
        <w:rPr>
          <w:i w:val="0"/>
          <w:iCs w:val="0"/>
          <w:color w:val="auto"/>
          <w:sz w:val="20"/>
          <w:szCs w:val="20"/>
        </w:rPr>
        <w:t>(a) Train cases T1, T2, T3 and T4; (b) train cases T5, T6, T7 and T8.</w:t>
      </w:r>
    </w:p>
    <w:p w14:paraId="3BBF2A2E" w14:textId="74225D94" w:rsidR="00BB642D" w:rsidRPr="00023BB2" w:rsidRDefault="00BB642D" w:rsidP="00BB642D">
      <w:pPr>
        <w:pStyle w:val="Caption"/>
        <w:spacing w:after="240"/>
        <w:jc w:val="center"/>
        <w:rPr>
          <w:rFonts w:cs="Times New Roman"/>
          <w:i w:val="0"/>
          <w:iCs w:val="0"/>
          <w:color w:val="auto"/>
          <w:sz w:val="20"/>
          <w:szCs w:val="20"/>
        </w:rPr>
      </w:pPr>
    </w:p>
    <w:p w14:paraId="363CC83A" w14:textId="5F37FF3F" w:rsidR="00FA7CA0" w:rsidRPr="00023BB2" w:rsidRDefault="006B49BC" w:rsidP="00E77447">
      <w:pPr>
        <w:spacing w:after="200"/>
        <w:jc w:val="center"/>
        <w:rPr>
          <w:sz w:val="20"/>
          <w:szCs w:val="20"/>
        </w:rPr>
      </w:pPr>
      <w:bookmarkStart w:id="25" w:name="_Ref140521824"/>
      <w:r w:rsidRPr="00023BB2">
        <w:rPr>
          <w:b/>
          <w:bCs/>
          <w:sz w:val="20"/>
          <w:szCs w:val="20"/>
        </w:rPr>
        <w:t xml:space="preserve">Table </w:t>
      </w:r>
      <w:r w:rsidRPr="00023BB2">
        <w:rPr>
          <w:b/>
          <w:bCs/>
          <w:sz w:val="20"/>
          <w:szCs w:val="20"/>
        </w:rPr>
        <w:fldChar w:fldCharType="begin"/>
      </w:r>
      <w:r w:rsidRPr="00023BB2">
        <w:rPr>
          <w:b/>
          <w:bCs/>
          <w:sz w:val="20"/>
          <w:szCs w:val="20"/>
        </w:rPr>
        <w:instrText xml:space="preserve"> SEQ Table \* ARABIC </w:instrText>
      </w:r>
      <w:r w:rsidRPr="00023BB2">
        <w:rPr>
          <w:b/>
          <w:bCs/>
          <w:sz w:val="20"/>
          <w:szCs w:val="20"/>
        </w:rPr>
        <w:fldChar w:fldCharType="separate"/>
      </w:r>
      <w:r w:rsidR="00655E5F" w:rsidRPr="00023BB2">
        <w:rPr>
          <w:b/>
          <w:bCs/>
          <w:noProof/>
          <w:sz w:val="20"/>
          <w:szCs w:val="20"/>
        </w:rPr>
        <w:t>4</w:t>
      </w:r>
      <w:r w:rsidRPr="00023BB2">
        <w:rPr>
          <w:b/>
          <w:bCs/>
          <w:sz w:val="20"/>
          <w:szCs w:val="20"/>
        </w:rPr>
        <w:fldChar w:fldCharType="end"/>
      </w:r>
      <w:bookmarkEnd w:id="25"/>
      <w:r w:rsidRPr="00023BB2">
        <w:rPr>
          <w:sz w:val="20"/>
          <w:szCs w:val="20"/>
        </w:rPr>
        <w:t xml:space="preserve">. </w:t>
      </w:r>
      <w:bookmarkStart w:id="26" w:name="_Hlk117107318"/>
      <w:r w:rsidR="006B4A8E" w:rsidRPr="00023BB2">
        <w:rPr>
          <w:sz w:val="20"/>
          <w:szCs w:val="20"/>
        </w:rPr>
        <w:t>TVI</w:t>
      </w:r>
      <w:r w:rsidR="006B4A8E" w:rsidRPr="00023BB2">
        <w:rPr>
          <w:sz w:val="20"/>
          <w:szCs w:val="20"/>
          <w:vertAlign w:val="subscript"/>
        </w:rPr>
        <w:t>1</w:t>
      </w:r>
      <w:bookmarkEnd w:id="26"/>
      <w:r w:rsidR="004E022D" w:rsidRPr="00023BB2">
        <w:rPr>
          <w:sz w:val="20"/>
          <w:szCs w:val="20"/>
          <w:vertAlign w:val="subscript"/>
        </w:rPr>
        <w:t>,</w:t>
      </w:r>
      <w:r w:rsidR="006B4A8E" w:rsidRPr="00023BB2">
        <w:rPr>
          <w:sz w:val="20"/>
          <w:szCs w:val="20"/>
        </w:rPr>
        <w:t xml:space="preserve"> </w:t>
      </w:r>
      <w:r w:rsidR="00FA7CA0" w:rsidRPr="00023BB2">
        <w:rPr>
          <w:sz w:val="20"/>
          <w:szCs w:val="20"/>
        </w:rPr>
        <w:t>TVI</w:t>
      </w:r>
      <w:r w:rsidR="00FA7CA0" w:rsidRPr="00023BB2">
        <w:rPr>
          <w:sz w:val="20"/>
          <w:szCs w:val="20"/>
          <w:vertAlign w:val="subscript"/>
        </w:rPr>
        <w:t>2</w:t>
      </w:r>
      <w:r w:rsidR="00FA7CA0" w:rsidRPr="00023BB2">
        <w:rPr>
          <w:sz w:val="20"/>
          <w:szCs w:val="20"/>
        </w:rPr>
        <w:t xml:space="preserve"> and differences relative to train T1.</w:t>
      </w:r>
    </w:p>
    <w:tbl>
      <w:tblPr>
        <w:tblStyle w:val="TableGrid2"/>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1531"/>
        <w:gridCol w:w="1531"/>
        <w:gridCol w:w="1531"/>
        <w:gridCol w:w="1531"/>
      </w:tblGrid>
      <w:tr w:rsidR="00023BB2" w:rsidRPr="00023BB2" w14:paraId="320F1E66" w14:textId="77777777" w:rsidTr="00E77447">
        <w:trPr>
          <w:cantSplit/>
          <w:trHeight w:val="283"/>
          <w:jc w:val="center"/>
        </w:trPr>
        <w:tc>
          <w:tcPr>
            <w:tcW w:w="2381" w:type="dxa"/>
            <w:tcBorders>
              <w:top w:val="single" w:sz="12" w:space="0" w:color="auto"/>
              <w:bottom w:val="single" w:sz="4" w:space="0" w:color="auto"/>
            </w:tcBorders>
            <w:vAlign w:val="center"/>
          </w:tcPr>
          <w:p w14:paraId="54DA31A2" w14:textId="77777777" w:rsidR="00FA7CA0" w:rsidRPr="00023BB2" w:rsidRDefault="00FA7CA0" w:rsidP="00E04F59">
            <w:r w:rsidRPr="00023BB2">
              <w:t>Train case</w:t>
            </w:r>
          </w:p>
        </w:tc>
        <w:tc>
          <w:tcPr>
            <w:tcW w:w="1531" w:type="dxa"/>
            <w:tcBorders>
              <w:top w:val="single" w:sz="12" w:space="0" w:color="auto"/>
              <w:bottom w:val="single" w:sz="4" w:space="0" w:color="auto"/>
            </w:tcBorders>
            <w:vAlign w:val="center"/>
          </w:tcPr>
          <w:p w14:paraId="57EDD8A4" w14:textId="13686010" w:rsidR="00F400EB" w:rsidRPr="00023BB2" w:rsidRDefault="00FA7CA0" w:rsidP="00E77447">
            <w:pPr>
              <w:jc w:val="center"/>
            </w:pPr>
            <w:r w:rsidRPr="00023BB2">
              <w:t>TVI</w:t>
            </w:r>
            <w:r w:rsidRPr="00023BB2">
              <w:rPr>
                <w:vertAlign w:val="subscript"/>
              </w:rPr>
              <w:t>1</w:t>
            </w:r>
          </w:p>
          <w:p w14:paraId="202FEEB5" w14:textId="34B3C285" w:rsidR="00FA7CA0" w:rsidRPr="00023BB2" w:rsidRDefault="00FA7CA0" w:rsidP="00F400EB">
            <w:r w:rsidRPr="00023BB2">
              <w:t>dB</w:t>
            </w:r>
            <w:r w:rsidR="00F400EB" w:rsidRPr="00023BB2">
              <w:t xml:space="preserve"> </w:t>
            </w:r>
            <w:r w:rsidRPr="00023BB2">
              <w:t xml:space="preserve">ref. 1 </w:t>
            </w:r>
            <m:oMath>
              <m:r>
                <m:rPr>
                  <m:sty m:val="p"/>
                </m:rPr>
                <w:rPr>
                  <w:rFonts w:ascii="Cambria Math" w:hAnsi="Cambria Math"/>
                </w:rPr>
                <m:t>N/</m:t>
              </m:r>
              <m:rad>
                <m:radPr>
                  <m:degHide m:val="1"/>
                  <m:ctrlPr>
                    <w:rPr>
                      <w:rFonts w:ascii="Cambria Math" w:hAnsi="Cambria Math"/>
                      <w:iCs/>
                    </w:rPr>
                  </m:ctrlPr>
                </m:radPr>
                <m:deg/>
                <m:e>
                  <m:r>
                    <m:rPr>
                      <m:sty m:val="p"/>
                    </m:rPr>
                    <w:rPr>
                      <w:rFonts w:ascii="Cambria Math" w:hAnsi="Cambria Math"/>
                    </w:rPr>
                    <m:t>m</m:t>
                  </m:r>
                </m:e>
              </m:rad>
            </m:oMath>
          </w:p>
        </w:tc>
        <w:tc>
          <w:tcPr>
            <w:tcW w:w="1531" w:type="dxa"/>
            <w:tcBorders>
              <w:top w:val="single" w:sz="12" w:space="0" w:color="auto"/>
              <w:bottom w:val="single" w:sz="4" w:space="0" w:color="auto"/>
            </w:tcBorders>
          </w:tcPr>
          <w:p w14:paraId="69E550A5" w14:textId="4F9BACDC" w:rsidR="00FA7CA0" w:rsidRPr="00023BB2" w:rsidRDefault="00FA7CA0" w:rsidP="00E77447">
            <w:pPr>
              <w:jc w:val="center"/>
            </w:pPr>
            <w:r w:rsidRPr="00023BB2">
              <w:t>TVI</w:t>
            </w:r>
            <w:r w:rsidRPr="00023BB2">
              <w:rPr>
                <w:vertAlign w:val="subscript"/>
              </w:rPr>
              <w:t>1</w:t>
            </w:r>
            <w:r w:rsidRPr="00023BB2">
              <w:t xml:space="preserve"> </w:t>
            </w:r>
            <w:r w:rsidR="00395C5C" w:rsidRPr="00023BB2">
              <w:t>d</w:t>
            </w:r>
            <w:r w:rsidRPr="00023BB2">
              <w:t>ifference vs T1, dB ref. 1</w:t>
            </w:r>
          </w:p>
        </w:tc>
        <w:tc>
          <w:tcPr>
            <w:tcW w:w="1531" w:type="dxa"/>
            <w:tcBorders>
              <w:top w:val="single" w:sz="12" w:space="0" w:color="auto"/>
              <w:bottom w:val="single" w:sz="4" w:space="0" w:color="auto"/>
            </w:tcBorders>
          </w:tcPr>
          <w:p w14:paraId="1D53C14E" w14:textId="63477D73" w:rsidR="00FA7CA0" w:rsidRPr="00023BB2" w:rsidRDefault="00FA7CA0" w:rsidP="00E77447">
            <w:pPr>
              <w:jc w:val="center"/>
            </w:pPr>
            <w:r w:rsidRPr="00023BB2">
              <w:t>TVI</w:t>
            </w:r>
            <w:r w:rsidRPr="00023BB2">
              <w:rPr>
                <w:vertAlign w:val="subscript"/>
              </w:rPr>
              <w:t>2</w:t>
            </w:r>
          </w:p>
          <w:p w14:paraId="312B8E60" w14:textId="77777777" w:rsidR="00FA7CA0" w:rsidRPr="00023BB2" w:rsidRDefault="00FA7CA0" w:rsidP="00E77447">
            <w:pPr>
              <w:jc w:val="center"/>
            </w:pPr>
            <w:r w:rsidRPr="00023BB2">
              <w:t xml:space="preserve">dB ref. 1 </w:t>
            </w:r>
            <m:oMath>
              <m:r>
                <m:rPr>
                  <m:sty m:val="p"/>
                </m:rPr>
                <w:rPr>
                  <w:rFonts w:ascii="Cambria Math" w:hAnsi="Cambria Math"/>
                </w:rPr>
                <m:t>N/</m:t>
              </m:r>
              <m:rad>
                <m:radPr>
                  <m:degHide m:val="1"/>
                  <m:ctrlPr>
                    <w:rPr>
                      <w:rFonts w:ascii="Cambria Math" w:hAnsi="Cambria Math"/>
                      <w:iCs/>
                    </w:rPr>
                  </m:ctrlPr>
                </m:radPr>
                <m:deg/>
                <m:e>
                  <m:r>
                    <m:rPr>
                      <m:sty m:val="p"/>
                    </m:rPr>
                    <w:rPr>
                      <w:rFonts w:ascii="Cambria Math" w:hAnsi="Cambria Math"/>
                    </w:rPr>
                    <m:t>m</m:t>
                  </m:r>
                </m:e>
              </m:rad>
            </m:oMath>
          </w:p>
        </w:tc>
        <w:tc>
          <w:tcPr>
            <w:tcW w:w="1531" w:type="dxa"/>
            <w:tcBorders>
              <w:top w:val="single" w:sz="12" w:space="0" w:color="auto"/>
              <w:bottom w:val="single" w:sz="4" w:space="0" w:color="auto"/>
            </w:tcBorders>
            <w:vAlign w:val="center"/>
          </w:tcPr>
          <w:p w14:paraId="6F01C5D3" w14:textId="1962B5E7" w:rsidR="00FA7CA0" w:rsidRPr="00023BB2" w:rsidRDefault="00FA7CA0" w:rsidP="00E77447">
            <w:pPr>
              <w:jc w:val="center"/>
            </w:pPr>
            <w:r w:rsidRPr="00023BB2">
              <w:t>TVI</w:t>
            </w:r>
            <w:r w:rsidRPr="00023BB2">
              <w:rPr>
                <w:vertAlign w:val="subscript"/>
              </w:rPr>
              <w:t>2</w:t>
            </w:r>
            <w:r w:rsidRPr="00023BB2">
              <w:t xml:space="preserve"> </w:t>
            </w:r>
            <w:r w:rsidR="00395C5C" w:rsidRPr="00023BB2">
              <w:t>d</w:t>
            </w:r>
            <w:r w:rsidRPr="00023BB2">
              <w:t>ifference vs T1, dB ref. 1</w:t>
            </w:r>
          </w:p>
        </w:tc>
      </w:tr>
      <w:tr w:rsidR="00023BB2" w:rsidRPr="00023BB2" w14:paraId="4027B059" w14:textId="77777777" w:rsidTr="00E77447">
        <w:trPr>
          <w:cantSplit/>
          <w:trHeight w:val="283"/>
          <w:jc w:val="center"/>
        </w:trPr>
        <w:tc>
          <w:tcPr>
            <w:tcW w:w="2381" w:type="dxa"/>
            <w:tcBorders>
              <w:top w:val="single" w:sz="4" w:space="0" w:color="auto"/>
            </w:tcBorders>
            <w:vAlign w:val="center"/>
          </w:tcPr>
          <w:p w14:paraId="090DF484" w14:textId="77777777" w:rsidR="00FA7CA0" w:rsidRPr="00023BB2" w:rsidRDefault="00FA7CA0" w:rsidP="00E04F59">
            <w:r w:rsidRPr="00023BB2">
              <w:t>T1, reference train</w:t>
            </w:r>
          </w:p>
        </w:tc>
        <w:tc>
          <w:tcPr>
            <w:tcW w:w="1531" w:type="dxa"/>
            <w:tcBorders>
              <w:top w:val="single" w:sz="4" w:space="0" w:color="auto"/>
            </w:tcBorders>
            <w:vAlign w:val="center"/>
          </w:tcPr>
          <w:p w14:paraId="776A2E09" w14:textId="77777777" w:rsidR="00FA7CA0" w:rsidRPr="00023BB2" w:rsidRDefault="00FA7CA0" w:rsidP="00E77447">
            <w:pPr>
              <w:jc w:val="center"/>
            </w:pPr>
            <w:r w:rsidRPr="00023BB2">
              <w:t>58.7</w:t>
            </w:r>
          </w:p>
        </w:tc>
        <w:tc>
          <w:tcPr>
            <w:tcW w:w="1531" w:type="dxa"/>
            <w:tcBorders>
              <w:top w:val="single" w:sz="4" w:space="0" w:color="auto"/>
            </w:tcBorders>
            <w:vAlign w:val="center"/>
          </w:tcPr>
          <w:p w14:paraId="3F75176A" w14:textId="77777777" w:rsidR="00FA7CA0" w:rsidRPr="00023BB2" w:rsidRDefault="00FA7CA0" w:rsidP="00E77447">
            <w:pPr>
              <w:jc w:val="center"/>
            </w:pPr>
          </w:p>
        </w:tc>
        <w:tc>
          <w:tcPr>
            <w:tcW w:w="1531" w:type="dxa"/>
            <w:tcBorders>
              <w:top w:val="single" w:sz="4" w:space="0" w:color="auto"/>
            </w:tcBorders>
            <w:vAlign w:val="center"/>
          </w:tcPr>
          <w:p w14:paraId="0A101900" w14:textId="77777777" w:rsidR="00FA7CA0" w:rsidRPr="00023BB2" w:rsidRDefault="00FA7CA0" w:rsidP="00E77447">
            <w:pPr>
              <w:jc w:val="center"/>
            </w:pPr>
            <w:r w:rsidRPr="00023BB2">
              <w:t>63.5</w:t>
            </w:r>
          </w:p>
        </w:tc>
        <w:tc>
          <w:tcPr>
            <w:tcW w:w="1531" w:type="dxa"/>
            <w:tcBorders>
              <w:top w:val="single" w:sz="4" w:space="0" w:color="auto"/>
            </w:tcBorders>
            <w:vAlign w:val="center"/>
          </w:tcPr>
          <w:p w14:paraId="269BC029" w14:textId="77777777" w:rsidR="00FA7CA0" w:rsidRPr="00023BB2" w:rsidRDefault="00FA7CA0" w:rsidP="00E77447">
            <w:pPr>
              <w:jc w:val="center"/>
            </w:pPr>
          </w:p>
        </w:tc>
      </w:tr>
      <w:tr w:rsidR="00023BB2" w:rsidRPr="00023BB2" w14:paraId="52C94AF3" w14:textId="77777777" w:rsidTr="00E77447">
        <w:trPr>
          <w:cantSplit/>
          <w:trHeight w:val="283"/>
          <w:jc w:val="center"/>
        </w:trPr>
        <w:tc>
          <w:tcPr>
            <w:tcW w:w="2381" w:type="dxa"/>
            <w:vAlign w:val="center"/>
          </w:tcPr>
          <w:p w14:paraId="4DA51CCC" w14:textId="77777777" w:rsidR="00FA7CA0" w:rsidRPr="00023BB2" w:rsidRDefault="00FA7CA0" w:rsidP="00E04F59">
            <w:r w:rsidRPr="00023BB2">
              <w:t>T2, high wheel roughness</w:t>
            </w:r>
          </w:p>
        </w:tc>
        <w:tc>
          <w:tcPr>
            <w:tcW w:w="1531" w:type="dxa"/>
            <w:vAlign w:val="center"/>
          </w:tcPr>
          <w:p w14:paraId="524EAF7A" w14:textId="77777777" w:rsidR="00FA7CA0" w:rsidRPr="00023BB2" w:rsidRDefault="00FA7CA0" w:rsidP="00E77447">
            <w:pPr>
              <w:jc w:val="center"/>
            </w:pPr>
            <w:r w:rsidRPr="00023BB2">
              <w:t>59.1</w:t>
            </w:r>
          </w:p>
        </w:tc>
        <w:tc>
          <w:tcPr>
            <w:tcW w:w="1531" w:type="dxa"/>
            <w:vAlign w:val="center"/>
          </w:tcPr>
          <w:p w14:paraId="2FAEAE58" w14:textId="6F3A2AA0" w:rsidR="00FA7CA0" w:rsidRPr="00023BB2" w:rsidRDefault="00FA7CA0" w:rsidP="00E77447">
            <w:pPr>
              <w:jc w:val="center"/>
            </w:pPr>
            <w:r w:rsidRPr="00023BB2">
              <w:t>0.4</w:t>
            </w:r>
          </w:p>
        </w:tc>
        <w:tc>
          <w:tcPr>
            <w:tcW w:w="1531" w:type="dxa"/>
            <w:vAlign w:val="center"/>
          </w:tcPr>
          <w:p w14:paraId="5B632355" w14:textId="77777777" w:rsidR="00FA7CA0" w:rsidRPr="00023BB2" w:rsidRDefault="00FA7CA0" w:rsidP="00E77447">
            <w:pPr>
              <w:jc w:val="center"/>
            </w:pPr>
            <w:r w:rsidRPr="00023BB2">
              <w:t>66.4</w:t>
            </w:r>
          </w:p>
        </w:tc>
        <w:tc>
          <w:tcPr>
            <w:tcW w:w="1531" w:type="dxa"/>
            <w:vAlign w:val="center"/>
          </w:tcPr>
          <w:p w14:paraId="054F6B05" w14:textId="77777777" w:rsidR="00FA7CA0" w:rsidRPr="00023BB2" w:rsidRDefault="00FA7CA0" w:rsidP="00E77447">
            <w:pPr>
              <w:jc w:val="center"/>
            </w:pPr>
            <w:r w:rsidRPr="00023BB2">
              <w:t>2.9</w:t>
            </w:r>
          </w:p>
        </w:tc>
      </w:tr>
      <w:tr w:rsidR="00023BB2" w:rsidRPr="00023BB2" w14:paraId="3B5E726F" w14:textId="77777777" w:rsidTr="00E77447">
        <w:trPr>
          <w:cantSplit/>
          <w:trHeight w:val="283"/>
          <w:jc w:val="center"/>
        </w:trPr>
        <w:tc>
          <w:tcPr>
            <w:tcW w:w="2381" w:type="dxa"/>
            <w:vAlign w:val="center"/>
          </w:tcPr>
          <w:p w14:paraId="0F4D2598" w14:textId="77777777" w:rsidR="00FA7CA0" w:rsidRPr="00023BB2" w:rsidRDefault="00FA7CA0" w:rsidP="00E04F59">
            <w:pPr>
              <w:rPr>
                <w:lang w:val="de-DE"/>
              </w:rPr>
            </w:pPr>
            <w:r w:rsidRPr="00023BB2">
              <w:rPr>
                <w:lang w:val="de-DE"/>
              </w:rPr>
              <w:t xml:space="preserve">T3, high unsprung </w:t>
            </w:r>
            <w:proofErr w:type="spellStart"/>
            <w:r w:rsidRPr="00023BB2">
              <w:rPr>
                <w:lang w:val="de-DE"/>
              </w:rPr>
              <w:t>mass</w:t>
            </w:r>
            <w:proofErr w:type="spellEnd"/>
          </w:p>
        </w:tc>
        <w:tc>
          <w:tcPr>
            <w:tcW w:w="1531" w:type="dxa"/>
            <w:vAlign w:val="center"/>
          </w:tcPr>
          <w:p w14:paraId="1DA7FF7A" w14:textId="77777777" w:rsidR="00FA7CA0" w:rsidRPr="00023BB2" w:rsidRDefault="00FA7CA0" w:rsidP="00E77447">
            <w:pPr>
              <w:jc w:val="center"/>
              <w:rPr>
                <w:lang w:val="de-DE"/>
              </w:rPr>
            </w:pPr>
            <w:r w:rsidRPr="00023BB2">
              <w:t>62.9</w:t>
            </w:r>
          </w:p>
        </w:tc>
        <w:tc>
          <w:tcPr>
            <w:tcW w:w="1531" w:type="dxa"/>
            <w:vAlign w:val="center"/>
          </w:tcPr>
          <w:p w14:paraId="5100BB31" w14:textId="77777777" w:rsidR="00FA7CA0" w:rsidRPr="00023BB2" w:rsidRDefault="00FA7CA0" w:rsidP="00E77447">
            <w:pPr>
              <w:jc w:val="center"/>
              <w:rPr>
                <w:lang w:val="de-DE"/>
              </w:rPr>
            </w:pPr>
            <w:r w:rsidRPr="00023BB2">
              <w:t>4.2</w:t>
            </w:r>
          </w:p>
        </w:tc>
        <w:tc>
          <w:tcPr>
            <w:tcW w:w="1531" w:type="dxa"/>
            <w:vAlign w:val="center"/>
          </w:tcPr>
          <w:p w14:paraId="241A38C5" w14:textId="77777777" w:rsidR="00FA7CA0" w:rsidRPr="00023BB2" w:rsidRDefault="00FA7CA0" w:rsidP="00E77447">
            <w:pPr>
              <w:jc w:val="center"/>
            </w:pPr>
            <w:r w:rsidRPr="00023BB2">
              <w:t>64.8</w:t>
            </w:r>
          </w:p>
        </w:tc>
        <w:tc>
          <w:tcPr>
            <w:tcW w:w="1531" w:type="dxa"/>
            <w:vAlign w:val="center"/>
          </w:tcPr>
          <w:p w14:paraId="1D009B9C" w14:textId="77777777" w:rsidR="00FA7CA0" w:rsidRPr="00023BB2" w:rsidRDefault="00FA7CA0" w:rsidP="00E77447">
            <w:pPr>
              <w:jc w:val="center"/>
            </w:pPr>
            <w:r w:rsidRPr="00023BB2">
              <w:t>1.3</w:t>
            </w:r>
          </w:p>
        </w:tc>
      </w:tr>
      <w:tr w:rsidR="00023BB2" w:rsidRPr="00023BB2" w14:paraId="07E0B678" w14:textId="77777777" w:rsidTr="00E77447">
        <w:trPr>
          <w:cantSplit/>
          <w:trHeight w:val="283"/>
          <w:jc w:val="center"/>
        </w:trPr>
        <w:tc>
          <w:tcPr>
            <w:tcW w:w="2381" w:type="dxa"/>
            <w:vAlign w:val="center"/>
          </w:tcPr>
          <w:p w14:paraId="3158E018" w14:textId="77777777" w:rsidR="00FA7CA0" w:rsidRPr="00023BB2" w:rsidRDefault="00FA7CA0" w:rsidP="00E04F59">
            <w:pPr>
              <w:rPr>
                <w:lang w:val="de-DE"/>
              </w:rPr>
            </w:pPr>
            <w:r w:rsidRPr="00023BB2">
              <w:t>T4, resilient wheels</w:t>
            </w:r>
          </w:p>
        </w:tc>
        <w:tc>
          <w:tcPr>
            <w:tcW w:w="1531" w:type="dxa"/>
            <w:vAlign w:val="center"/>
          </w:tcPr>
          <w:p w14:paraId="3999D568" w14:textId="77777777" w:rsidR="00FA7CA0" w:rsidRPr="00023BB2" w:rsidRDefault="00FA7CA0" w:rsidP="00E77447">
            <w:pPr>
              <w:jc w:val="center"/>
            </w:pPr>
            <w:r w:rsidRPr="00023BB2">
              <w:t>59.4</w:t>
            </w:r>
          </w:p>
        </w:tc>
        <w:tc>
          <w:tcPr>
            <w:tcW w:w="1531" w:type="dxa"/>
            <w:vAlign w:val="center"/>
          </w:tcPr>
          <w:p w14:paraId="5D9CC4B5" w14:textId="77777777" w:rsidR="00FA7CA0" w:rsidRPr="00023BB2" w:rsidRDefault="00FA7CA0" w:rsidP="00E77447">
            <w:pPr>
              <w:jc w:val="center"/>
            </w:pPr>
            <w:r w:rsidRPr="00023BB2">
              <w:t>0.7</w:t>
            </w:r>
          </w:p>
        </w:tc>
        <w:tc>
          <w:tcPr>
            <w:tcW w:w="1531" w:type="dxa"/>
            <w:vAlign w:val="center"/>
          </w:tcPr>
          <w:p w14:paraId="623329FF" w14:textId="77777777" w:rsidR="00FA7CA0" w:rsidRPr="00023BB2" w:rsidRDefault="00FA7CA0" w:rsidP="00E77447">
            <w:pPr>
              <w:jc w:val="center"/>
            </w:pPr>
            <w:r w:rsidRPr="00023BB2">
              <w:t>61.7</w:t>
            </w:r>
          </w:p>
        </w:tc>
        <w:tc>
          <w:tcPr>
            <w:tcW w:w="1531" w:type="dxa"/>
            <w:vAlign w:val="center"/>
          </w:tcPr>
          <w:p w14:paraId="5FDEF819" w14:textId="77777777" w:rsidR="00FA7CA0" w:rsidRPr="00023BB2" w:rsidRDefault="00FA7CA0" w:rsidP="00E77447">
            <w:pPr>
              <w:jc w:val="center"/>
            </w:pPr>
            <w:r w:rsidRPr="00023BB2">
              <w:t>-1.8</w:t>
            </w:r>
          </w:p>
        </w:tc>
      </w:tr>
      <w:tr w:rsidR="00023BB2" w:rsidRPr="00023BB2" w14:paraId="0F1F9ABA" w14:textId="77777777" w:rsidTr="00E77447">
        <w:trPr>
          <w:cantSplit/>
          <w:trHeight w:val="283"/>
          <w:jc w:val="center"/>
        </w:trPr>
        <w:tc>
          <w:tcPr>
            <w:tcW w:w="2381" w:type="dxa"/>
            <w:vAlign w:val="center"/>
          </w:tcPr>
          <w:p w14:paraId="52C4D5D6" w14:textId="77777777" w:rsidR="00FA7CA0" w:rsidRPr="00023BB2" w:rsidRDefault="00FA7CA0" w:rsidP="00E04F59">
            <w:pPr>
              <w:rPr>
                <w:lang w:val="de-DE"/>
              </w:rPr>
            </w:pPr>
            <w:r w:rsidRPr="00023BB2">
              <w:t>T5, change in train speed</w:t>
            </w:r>
          </w:p>
        </w:tc>
        <w:tc>
          <w:tcPr>
            <w:tcW w:w="1531" w:type="dxa"/>
            <w:vAlign w:val="center"/>
          </w:tcPr>
          <w:p w14:paraId="644C4E14" w14:textId="77777777" w:rsidR="00FA7CA0" w:rsidRPr="00023BB2" w:rsidRDefault="00FA7CA0" w:rsidP="00E77447">
            <w:pPr>
              <w:jc w:val="center"/>
            </w:pPr>
            <w:r w:rsidRPr="00023BB2">
              <w:t>60.9</w:t>
            </w:r>
          </w:p>
        </w:tc>
        <w:tc>
          <w:tcPr>
            <w:tcW w:w="1531" w:type="dxa"/>
            <w:vAlign w:val="center"/>
          </w:tcPr>
          <w:p w14:paraId="5E5C3F36" w14:textId="77777777" w:rsidR="00FA7CA0" w:rsidRPr="00023BB2" w:rsidRDefault="00FA7CA0" w:rsidP="00E77447">
            <w:pPr>
              <w:jc w:val="center"/>
            </w:pPr>
            <w:r w:rsidRPr="00023BB2">
              <w:t>2.2</w:t>
            </w:r>
          </w:p>
        </w:tc>
        <w:tc>
          <w:tcPr>
            <w:tcW w:w="1531" w:type="dxa"/>
            <w:vAlign w:val="center"/>
          </w:tcPr>
          <w:p w14:paraId="13F1F4AE" w14:textId="77777777" w:rsidR="00FA7CA0" w:rsidRPr="00023BB2" w:rsidRDefault="00FA7CA0" w:rsidP="00E77447">
            <w:pPr>
              <w:jc w:val="center"/>
            </w:pPr>
            <w:r w:rsidRPr="00023BB2">
              <w:t>65.5</w:t>
            </w:r>
          </w:p>
        </w:tc>
        <w:tc>
          <w:tcPr>
            <w:tcW w:w="1531" w:type="dxa"/>
            <w:vAlign w:val="center"/>
          </w:tcPr>
          <w:p w14:paraId="44446691" w14:textId="77777777" w:rsidR="00FA7CA0" w:rsidRPr="00023BB2" w:rsidRDefault="00FA7CA0" w:rsidP="00E77447">
            <w:pPr>
              <w:jc w:val="center"/>
            </w:pPr>
            <w:r w:rsidRPr="00023BB2">
              <w:t>2.0</w:t>
            </w:r>
          </w:p>
        </w:tc>
      </w:tr>
      <w:tr w:rsidR="00023BB2" w:rsidRPr="00023BB2" w14:paraId="781B1738" w14:textId="77777777" w:rsidTr="00E77447">
        <w:trPr>
          <w:cantSplit/>
          <w:trHeight w:val="283"/>
          <w:jc w:val="center"/>
        </w:trPr>
        <w:tc>
          <w:tcPr>
            <w:tcW w:w="2381" w:type="dxa"/>
            <w:vAlign w:val="center"/>
          </w:tcPr>
          <w:p w14:paraId="4A7F8113" w14:textId="77777777" w:rsidR="00FA7CA0" w:rsidRPr="00023BB2" w:rsidRDefault="00FA7CA0" w:rsidP="00E04F59">
            <w:pPr>
              <w:rPr>
                <w:lang w:val="de-DE"/>
              </w:rPr>
            </w:pPr>
            <w:r w:rsidRPr="00023BB2">
              <w:t>T6, primary suspension</w:t>
            </w:r>
          </w:p>
        </w:tc>
        <w:tc>
          <w:tcPr>
            <w:tcW w:w="1531" w:type="dxa"/>
            <w:vAlign w:val="center"/>
          </w:tcPr>
          <w:p w14:paraId="188795E3" w14:textId="77777777" w:rsidR="00FA7CA0" w:rsidRPr="00023BB2" w:rsidRDefault="00FA7CA0" w:rsidP="00E77447">
            <w:pPr>
              <w:jc w:val="center"/>
            </w:pPr>
            <w:r w:rsidRPr="00023BB2">
              <w:t>58.2</w:t>
            </w:r>
          </w:p>
        </w:tc>
        <w:tc>
          <w:tcPr>
            <w:tcW w:w="1531" w:type="dxa"/>
            <w:vAlign w:val="center"/>
          </w:tcPr>
          <w:p w14:paraId="248DF318" w14:textId="77777777" w:rsidR="00FA7CA0" w:rsidRPr="00023BB2" w:rsidRDefault="00FA7CA0" w:rsidP="00E77447">
            <w:pPr>
              <w:jc w:val="center"/>
            </w:pPr>
            <w:r w:rsidRPr="00023BB2">
              <w:t>-0.5</w:t>
            </w:r>
          </w:p>
        </w:tc>
        <w:tc>
          <w:tcPr>
            <w:tcW w:w="1531" w:type="dxa"/>
            <w:vAlign w:val="center"/>
          </w:tcPr>
          <w:p w14:paraId="74B39A16" w14:textId="77777777" w:rsidR="00FA7CA0" w:rsidRPr="00023BB2" w:rsidRDefault="00FA7CA0" w:rsidP="00E77447">
            <w:pPr>
              <w:jc w:val="center"/>
            </w:pPr>
            <w:r w:rsidRPr="00023BB2">
              <w:t>64.0</w:t>
            </w:r>
          </w:p>
        </w:tc>
        <w:tc>
          <w:tcPr>
            <w:tcW w:w="1531" w:type="dxa"/>
            <w:vAlign w:val="center"/>
          </w:tcPr>
          <w:p w14:paraId="292B2AF1" w14:textId="77777777" w:rsidR="00FA7CA0" w:rsidRPr="00023BB2" w:rsidRDefault="00FA7CA0" w:rsidP="00E77447">
            <w:pPr>
              <w:jc w:val="center"/>
            </w:pPr>
            <w:r w:rsidRPr="00023BB2">
              <w:t>0.5</w:t>
            </w:r>
          </w:p>
        </w:tc>
      </w:tr>
      <w:tr w:rsidR="00023BB2" w:rsidRPr="00023BB2" w14:paraId="565C4B51" w14:textId="77777777" w:rsidTr="00E77447">
        <w:trPr>
          <w:cantSplit/>
          <w:trHeight w:val="283"/>
          <w:jc w:val="center"/>
        </w:trPr>
        <w:tc>
          <w:tcPr>
            <w:tcW w:w="2381" w:type="dxa"/>
            <w:vAlign w:val="center"/>
          </w:tcPr>
          <w:p w14:paraId="4256BDF9" w14:textId="77777777" w:rsidR="00FA7CA0" w:rsidRPr="00023BB2" w:rsidRDefault="00FA7CA0" w:rsidP="00E04F59">
            <w:pPr>
              <w:rPr>
                <w:lang w:val="de-DE"/>
              </w:rPr>
            </w:pPr>
            <w:r w:rsidRPr="00023BB2">
              <w:t>T7, change in axle spacing</w:t>
            </w:r>
          </w:p>
        </w:tc>
        <w:tc>
          <w:tcPr>
            <w:tcW w:w="1531" w:type="dxa"/>
            <w:vAlign w:val="center"/>
          </w:tcPr>
          <w:p w14:paraId="14C2D266" w14:textId="77777777" w:rsidR="00FA7CA0" w:rsidRPr="00023BB2" w:rsidRDefault="00FA7CA0" w:rsidP="00E77447">
            <w:pPr>
              <w:jc w:val="center"/>
            </w:pPr>
            <w:r w:rsidRPr="00023BB2">
              <w:t>57.8</w:t>
            </w:r>
          </w:p>
        </w:tc>
        <w:tc>
          <w:tcPr>
            <w:tcW w:w="1531" w:type="dxa"/>
            <w:vAlign w:val="center"/>
          </w:tcPr>
          <w:p w14:paraId="110E5DD6" w14:textId="77777777" w:rsidR="00FA7CA0" w:rsidRPr="00023BB2" w:rsidRDefault="00FA7CA0" w:rsidP="00E77447">
            <w:pPr>
              <w:jc w:val="center"/>
            </w:pPr>
            <w:r w:rsidRPr="00023BB2">
              <w:t>-0.9</w:t>
            </w:r>
          </w:p>
        </w:tc>
        <w:tc>
          <w:tcPr>
            <w:tcW w:w="1531" w:type="dxa"/>
            <w:vAlign w:val="center"/>
          </w:tcPr>
          <w:p w14:paraId="6F3298DB" w14:textId="77777777" w:rsidR="00FA7CA0" w:rsidRPr="00023BB2" w:rsidRDefault="00FA7CA0" w:rsidP="00E77447">
            <w:pPr>
              <w:jc w:val="center"/>
            </w:pPr>
            <w:r w:rsidRPr="00023BB2">
              <w:t>62.5</w:t>
            </w:r>
          </w:p>
        </w:tc>
        <w:tc>
          <w:tcPr>
            <w:tcW w:w="1531" w:type="dxa"/>
            <w:vAlign w:val="center"/>
          </w:tcPr>
          <w:p w14:paraId="031EF9A8" w14:textId="77777777" w:rsidR="00FA7CA0" w:rsidRPr="00023BB2" w:rsidRDefault="00FA7CA0" w:rsidP="00E77447">
            <w:pPr>
              <w:jc w:val="center"/>
            </w:pPr>
            <w:r w:rsidRPr="00023BB2">
              <w:t>-1.0</w:t>
            </w:r>
          </w:p>
        </w:tc>
      </w:tr>
      <w:tr w:rsidR="00FA7CA0" w:rsidRPr="00023BB2" w14:paraId="34BCF2F5" w14:textId="77777777" w:rsidTr="00E77447">
        <w:trPr>
          <w:cantSplit/>
          <w:trHeight w:val="283"/>
          <w:jc w:val="center"/>
        </w:trPr>
        <w:tc>
          <w:tcPr>
            <w:tcW w:w="2381" w:type="dxa"/>
            <w:tcBorders>
              <w:bottom w:val="single" w:sz="12" w:space="0" w:color="auto"/>
            </w:tcBorders>
            <w:vAlign w:val="center"/>
          </w:tcPr>
          <w:p w14:paraId="2DC23F7E" w14:textId="77777777" w:rsidR="00FA7CA0" w:rsidRPr="00023BB2" w:rsidRDefault="00FA7CA0" w:rsidP="00E04F59">
            <w:pPr>
              <w:rPr>
                <w:lang w:val="de-DE"/>
              </w:rPr>
            </w:pPr>
            <w:r w:rsidRPr="00023BB2">
              <w:t>T8, freight train</w:t>
            </w:r>
          </w:p>
        </w:tc>
        <w:tc>
          <w:tcPr>
            <w:tcW w:w="1531" w:type="dxa"/>
            <w:tcBorders>
              <w:bottom w:val="single" w:sz="12" w:space="0" w:color="auto"/>
            </w:tcBorders>
            <w:vAlign w:val="center"/>
          </w:tcPr>
          <w:p w14:paraId="100A7FD2" w14:textId="77777777" w:rsidR="00FA7CA0" w:rsidRPr="00023BB2" w:rsidRDefault="00FA7CA0" w:rsidP="00E77447">
            <w:pPr>
              <w:jc w:val="center"/>
            </w:pPr>
            <w:r w:rsidRPr="00023BB2">
              <w:t>61.7</w:t>
            </w:r>
          </w:p>
        </w:tc>
        <w:tc>
          <w:tcPr>
            <w:tcW w:w="1531" w:type="dxa"/>
            <w:tcBorders>
              <w:bottom w:val="single" w:sz="12" w:space="0" w:color="auto"/>
            </w:tcBorders>
            <w:vAlign w:val="center"/>
          </w:tcPr>
          <w:p w14:paraId="7DD653DB" w14:textId="77777777" w:rsidR="00FA7CA0" w:rsidRPr="00023BB2" w:rsidRDefault="00FA7CA0" w:rsidP="00E77447">
            <w:pPr>
              <w:jc w:val="center"/>
            </w:pPr>
            <w:r w:rsidRPr="00023BB2">
              <w:t>3.0</w:t>
            </w:r>
          </w:p>
        </w:tc>
        <w:tc>
          <w:tcPr>
            <w:tcW w:w="1531" w:type="dxa"/>
            <w:tcBorders>
              <w:bottom w:val="single" w:sz="12" w:space="0" w:color="auto"/>
            </w:tcBorders>
            <w:vAlign w:val="center"/>
          </w:tcPr>
          <w:p w14:paraId="225BFE15" w14:textId="77777777" w:rsidR="00FA7CA0" w:rsidRPr="00023BB2" w:rsidRDefault="00FA7CA0" w:rsidP="00E77447">
            <w:pPr>
              <w:jc w:val="center"/>
            </w:pPr>
            <w:r w:rsidRPr="00023BB2">
              <w:t>65.7</w:t>
            </w:r>
          </w:p>
        </w:tc>
        <w:tc>
          <w:tcPr>
            <w:tcW w:w="1531" w:type="dxa"/>
            <w:tcBorders>
              <w:bottom w:val="single" w:sz="12" w:space="0" w:color="auto"/>
            </w:tcBorders>
            <w:vAlign w:val="center"/>
          </w:tcPr>
          <w:p w14:paraId="3E2F397B" w14:textId="77777777" w:rsidR="00FA7CA0" w:rsidRPr="00023BB2" w:rsidRDefault="00FA7CA0" w:rsidP="00E77447">
            <w:pPr>
              <w:jc w:val="center"/>
            </w:pPr>
            <w:r w:rsidRPr="00023BB2">
              <w:t>2.2</w:t>
            </w:r>
          </w:p>
        </w:tc>
      </w:tr>
    </w:tbl>
    <w:p w14:paraId="0FFF8790" w14:textId="77777777" w:rsidR="00FA7CA0" w:rsidRPr="00023BB2" w:rsidRDefault="00FA7CA0" w:rsidP="00FA7CA0">
      <w:pPr>
        <w:pStyle w:val="Caption"/>
        <w:keepNext/>
        <w:jc w:val="center"/>
        <w:rPr>
          <w:iCs w:val="0"/>
          <w:color w:val="auto"/>
          <w:lang w:val="en-US"/>
        </w:rPr>
      </w:pPr>
    </w:p>
    <w:p w14:paraId="5F10FDC0" w14:textId="62DF004A" w:rsidR="00FC6072" w:rsidRPr="00023BB2" w:rsidRDefault="00205A43" w:rsidP="00A46B54">
      <w:pPr>
        <w:rPr>
          <w:iCs/>
          <w:lang w:val="en-US"/>
        </w:rPr>
      </w:pPr>
      <w:r w:rsidRPr="00023BB2">
        <w:rPr>
          <w:iCs/>
          <w:lang w:val="en-US"/>
        </w:rPr>
        <w:t>From the results for T2, T3 and T4, b</w:t>
      </w:r>
      <w:r w:rsidR="00B670D2" w:rsidRPr="00023BB2">
        <w:rPr>
          <w:iCs/>
          <w:lang w:val="en-US"/>
        </w:rPr>
        <w:t xml:space="preserve">oth TVIs are affected by the changes in </w:t>
      </w:r>
      <w:r w:rsidR="003D0931" w:rsidRPr="00023BB2">
        <w:rPr>
          <w:iCs/>
          <w:lang w:val="en-US"/>
        </w:rPr>
        <w:t>w</w:t>
      </w:r>
      <w:r w:rsidR="0002194A" w:rsidRPr="00023BB2">
        <w:rPr>
          <w:iCs/>
          <w:lang w:val="en-US"/>
        </w:rPr>
        <w:t>heel condition and wheelset design</w:t>
      </w:r>
      <w:r w:rsidR="00634204" w:rsidRPr="00023BB2">
        <w:rPr>
          <w:iCs/>
          <w:lang w:val="en-US"/>
        </w:rPr>
        <w:t xml:space="preserve">. </w:t>
      </w:r>
      <w:r w:rsidR="00013C87" w:rsidRPr="00023BB2">
        <w:rPr>
          <w:iCs/>
          <w:lang w:val="en-US"/>
        </w:rPr>
        <w:t>T</w:t>
      </w:r>
      <w:r w:rsidR="00FC6072" w:rsidRPr="00023BB2">
        <w:rPr>
          <w:iCs/>
          <w:lang w:val="en-US"/>
        </w:rPr>
        <w:t>he increased wheel unevenness of train case T2</w:t>
      </w:r>
      <w:r w:rsidR="00013C87" w:rsidRPr="00023BB2">
        <w:rPr>
          <w:iCs/>
          <w:lang w:val="en-US"/>
        </w:rPr>
        <w:t xml:space="preserve"> mainly</w:t>
      </w:r>
      <w:r w:rsidR="00AD4FA8" w:rsidRPr="00023BB2">
        <w:rPr>
          <w:iCs/>
          <w:lang w:val="en-US"/>
        </w:rPr>
        <w:t xml:space="preserve"> </w:t>
      </w:r>
      <w:r w:rsidR="00FC6072" w:rsidRPr="00023BB2">
        <w:rPr>
          <w:iCs/>
          <w:lang w:val="en-US"/>
        </w:rPr>
        <w:t xml:space="preserve">affects </w:t>
      </w:r>
      <w:r w:rsidR="00FC6072" w:rsidRPr="00023BB2">
        <w:t>the force density levels above about 50 Hz</w:t>
      </w:r>
      <w:r w:rsidR="000B7AB4" w:rsidRPr="00023BB2">
        <w:t xml:space="preserve"> </w:t>
      </w:r>
      <w:r w:rsidR="0056040F" w:rsidRPr="00023BB2">
        <w:t xml:space="preserve">and so </w:t>
      </w:r>
      <w:r w:rsidR="00FC6072" w:rsidRPr="00023BB2">
        <w:t>has negligible effect on TVI</w:t>
      </w:r>
      <w:r w:rsidR="00FC6072" w:rsidRPr="00023BB2">
        <w:rPr>
          <w:vertAlign w:val="subscript"/>
        </w:rPr>
        <w:t>1</w:t>
      </w:r>
      <w:r w:rsidR="00FC6072" w:rsidRPr="00023BB2">
        <w:t xml:space="preserve"> due to the low</w:t>
      </w:r>
      <w:r w:rsidR="00FC6072" w:rsidRPr="00023BB2">
        <w:rPr>
          <w:iCs/>
          <w:lang w:val="en-US"/>
        </w:rPr>
        <w:t xml:space="preserve"> weighting values applied at these frequencies. However, it leads to a 3 dB increase in TVI</w:t>
      </w:r>
      <w:r w:rsidR="00FC6072" w:rsidRPr="00023BB2">
        <w:rPr>
          <w:iCs/>
          <w:vertAlign w:val="subscript"/>
          <w:lang w:val="en-US"/>
        </w:rPr>
        <w:t>2</w:t>
      </w:r>
      <w:r w:rsidR="008845F7" w:rsidRPr="00023BB2">
        <w:rPr>
          <w:iCs/>
          <w:lang w:val="en-US"/>
        </w:rPr>
        <w:t xml:space="preserve"> (the highest </w:t>
      </w:r>
      <w:r w:rsidR="008C479E" w:rsidRPr="00023BB2">
        <w:rPr>
          <w:iCs/>
          <w:lang w:val="en-US"/>
        </w:rPr>
        <w:t xml:space="preserve">value of </w:t>
      </w:r>
      <w:r w:rsidR="008845F7" w:rsidRPr="00023BB2">
        <w:rPr>
          <w:iCs/>
          <w:lang w:val="en-US"/>
        </w:rPr>
        <w:t>TVI</w:t>
      </w:r>
      <w:r w:rsidR="008845F7" w:rsidRPr="00023BB2">
        <w:rPr>
          <w:iCs/>
          <w:vertAlign w:val="subscript"/>
          <w:lang w:val="en-US"/>
        </w:rPr>
        <w:t>2</w:t>
      </w:r>
      <w:r w:rsidR="008845F7" w:rsidRPr="00023BB2">
        <w:rPr>
          <w:iCs/>
          <w:lang w:val="en-US"/>
        </w:rPr>
        <w:t xml:space="preserve"> of all cases)</w:t>
      </w:r>
      <w:r w:rsidR="00FC6072" w:rsidRPr="00023BB2">
        <w:rPr>
          <w:iCs/>
          <w:lang w:val="en-US"/>
        </w:rPr>
        <w:t>.</w:t>
      </w:r>
      <w:r w:rsidR="0002194A" w:rsidRPr="00023BB2">
        <w:rPr>
          <w:iCs/>
          <w:lang w:val="en-US"/>
        </w:rPr>
        <w:t xml:space="preserve"> </w:t>
      </w:r>
      <w:r w:rsidR="00C862A6" w:rsidRPr="00023BB2">
        <w:rPr>
          <w:iCs/>
          <w:lang w:val="en-US"/>
        </w:rPr>
        <w:t>T</w:t>
      </w:r>
      <w:r w:rsidR="00A46B54" w:rsidRPr="00023BB2">
        <w:rPr>
          <w:iCs/>
          <w:lang w:val="en-US"/>
        </w:rPr>
        <w:t xml:space="preserve">rain </w:t>
      </w:r>
      <w:r w:rsidR="00C862A6" w:rsidRPr="00023BB2">
        <w:rPr>
          <w:iCs/>
          <w:lang w:val="en-US"/>
        </w:rPr>
        <w:t xml:space="preserve">T3 </w:t>
      </w:r>
      <w:r w:rsidR="00A46B54" w:rsidRPr="00023BB2">
        <w:rPr>
          <w:iCs/>
          <w:lang w:val="en-US"/>
        </w:rPr>
        <w:t xml:space="preserve">with the </w:t>
      </w:r>
      <w:r w:rsidR="00C862A6" w:rsidRPr="00023BB2">
        <w:rPr>
          <w:iCs/>
          <w:lang w:val="en-US"/>
        </w:rPr>
        <w:t xml:space="preserve">higher </w:t>
      </w:r>
      <w:r w:rsidR="00A46B54" w:rsidRPr="00023BB2">
        <w:t xml:space="preserve">unsprung mass shows the highest </w:t>
      </w:r>
      <w:r w:rsidR="00794900" w:rsidRPr="00023BB2">
        <w:t xml:space="preserve">force density levels </w:t>
      </w:r>
      <w:r w:rsidR="00A46B54" w:rsidRPr="00023BB2">
        <w:t>between 20 and 50 Hz</w:t>
      </w:r>
      <w:r w:rsidR="00C862A6" w:rsidRPr="00023BB2">
        <w:t>,</w:t>
      </w:r>
      <w:r w:rsidR="00A46B54" w:rsidRPr="00023BB2">
        <w:t xml:space="preserve"> which </w:t>
      </w:r>
      <w:r w:rsidR="00012D6B" w:rsidRPr="00023BB2">
        <w:t xml:space="preserve">results </w:t>
      </w:r>
      <w:r w:rsidR="00C862A6" w:rsidRPr="00023BB2">
        <w:t xml:space="preserve">in </w:t>
      </w:r>
      <w:r w:rsidR="00BA0CDA" w:rsidRPr="00023BB2">
        <w:t>a</w:t>
      </w:r>
      <w:r w:rsidR="00012D6B" w:rsidRPr="00023BB2">
        <w:t xml:space="preserve"> TVI</w:t>
      </w:r>
      <w:r w:rsidR="00012D6B" w:rsidRPr="00023BB2">
        <w:rPr>
          <w:vertAlign w:val="subscript"/>
        </w:rPr>
        <w:t>1</w:t>
      </w:r>
      <w:r w:rsidR="00A46B54" w:rsidRPr="00023BB2">
        <w:t xml:space="preserve"> that is</w:t>
      </w:r>
      <w:r w:rsidR="00204C9C" w:rsidRPr="00023BB2">
        <w:t xml:space="preserve"> more than</w:t>
      </w:r>
      <w:r w:rsidR="00A46B54" w:rsidRPr="00023BB2">
        <w:t xml:space="preserve"> 4 dB higher than the standard IC train T1 and </w:t>
      </w:r>
      <w:r w:rsidR="00FA542A" w:rsidRPr="00023BB2">
        <w:t xml:space="preserve">a </w:t>
      </w:r>
      <w:r w:rsidR="00A46B54" w:rsidRPr="00023BB2">
        <w:t>TVI</w:t>
      </w:r>
      <w:r w:rsidR="00A46B54" w:rsidRPr="00023BB2">
        <w:rPr>
          <w:vertAlign w:val="subscript"/>
        </w:rPr>
        <w:t>2</w:t>
      </w:r>
      <w:r w:rsidR="00A46B54" w:rsidRPr="00023BB2">
        <w:t xml:space="preserve"> that is</w:t>
      </w:r>
      <w:r w:rsidR="006D2004" w:rsidRPr="00023BB2">
        <w:t xml:space="preserve"> about</w:t>
      </w:r>
      <w:r w:rsidR="00A46B54" w:rsidRPr="00023BB2">
        <w:t xml:space="preserve"> 1.5 dB higher</w:t>
      </w:r>
      <w:r w:rsidR="00E20ABC" w:rsidRPr="00023BB2">
        <w:t xml:space="preserve"> than T1</w:t>
      </w:r>
      <w:r w:rsidR="00A46B54" w:rsidRPr="00023BB2">
        <w:t xml:space="preserve">. </w:t>
      </w:r>
      <w:r w:rsidR="00933752" w:rsidRPr="00023BB2">
        <w:t>This is</w:t>
      </w:r>
      <w:r w:rsidR="00A033BF" w:rsidRPr="00023BB2">
        <w:t xml:space="preserve"> the highest </w:t>
      </w:r>
      <w:r w:rsidR="00FA542A" w:rsidRPr="00023BB2">
        <w:t xml:space="preserve">value of </w:t>
      </w:r>
      <w:r w:rsidR="00A033BF" w:rsidRPr="00023BB2">
        <w:t>TVI</w:t>
      </w:r>
      <w:r w:rsidR="00A033BF" w:rsidRPr="00023BB2">
        <w:rPr>
          <w:vertAlign w:val="subscript"/>
        </w:rPr>
        <w:t>1</w:t>
      </w:r>
      <w:r w:rsidR="00A033BF" w:rsidRPr="00023BB2">
        <w:t xml:space="preserve"> </w:t>
      </w:r>
      <w:r w:rsidR="00933752" w:rsidRPr="00023BB2">
        <w:t>of all the train cases</w:t>
      </w:r>
      <w:r w:rsidR="00447249" w:rsidRPr="00023BB2">
        <w:t>.</w:t>
      </w:r>
      <w:r w:rsidR="00B177FC" w:rsidRPr="00023BB2">
        <w:t xml:space="preserve"> </w:t>
      </w:r>
      <w:r w:rsidR="007C372A" w:rsidRPr="00023BB2">
        <w:t>The r</w:t>
      </w:r>
      <w:r w:rsidR="00FC6072" w:rsidRPr="00023BB2">
        <w:t>esilient wheels</w:t>
      </w:r>
      <w:r w:rsidR="007C372A" w:rsidRPr="00023BB2">
        <w:t xml:space="preserve"> of train T</w:t>
      </w:r>
      <w:r w:rsidR="0016773A" w:rsidRPr="00023BB2">
        <w:t>4</w:t>
      </w:r>
      <w:r w:rsidR="00D204A2" w:rsidRPr="00023BB2">
        <w:t xml:space="preserve"> </w:t>
      </w:r>
      <w:r w:rsidR="00547194" w:rsidRPr="00023BB2">
        <w:t xml:space="preserve">give </w:t>
      </w:r>
      <w:r w:rsidR="00D204A2" w:rsidRPr="00023BB2">
        <w:t>a</w:t>
      </w:r>
      <w:r w:rsidR="00547194" w:rsidRPr="00023BB2">
        <w:t>n increase of</w:t>
      </w:r>
      <w:r w:rsidR="00D204A2" w:rsidRPr="00023BB2">
        <w:t xml:space="preserve"> </w:t>
      </w:r>
      <w:r w:rsidR="00157F32" w:rsidRPr="00023BB2">
        <w:rPr>
          <w:iCs/>
          <w:lang w:val="en-US"/>
        </w:rPr>
        <w:t xml:space="preserve">about 0.5 dB </w:t>
      </w:r>
      <w:r w:rsidR="00547194" w:rsidRPr="00023BB2">
        <w:rPr>
          <w:iCs/>
          <w:lang w:val="en-US"/>
        </w:rPr>
        <w:t xml:space="preserve">in </w:t>
      </w:r>
      <w:r w:rsidR="00157F32" w:rsidRPr="00023BB2">
        <w:rPr>
          <w:iCs/>
          <w:lang w:val="en-US"/>
        </w:rPr>
        <w:t>TVI</w:t>
      </w:r>
      <w:r w:rsidR="003B6AD1" w:rsidRPr="00023BB2">
        <w:rPr>
          <w:iCs/>
          <w:vertAlign w:val="subscript"/>
          <w:lang w:val="en-US"/>
        </w:rPr>
        <w:t>1</w:t>
      </w:r>
      <w:r w:rsidR="00297CE9" w:rsidRPr="00023BB2">
        <w:rPr>
          <w:iCs/>
          <w:lang w:val="en-US"/>
        </w:rPr>
        <w:t xml:space="preserve">, </w:t>
      </w:r>
      <w:r w:rsidR="003B6AD1" w:rsidRPr="00023BB2">
        <w:rPr>
          <w:iCs/>
          <w:lang w:val="en-US"/>
        </w:rPr>
        <w:t xml:space="preserve">but </w:t>
      </w:r>
      <w:r w:rsidR="00297CE9" w:rsidRPr="00023BB2">
        <w:rPr>
          <w:iCs/>
          <w:lang w:val="en-US"/>
        </w:rPr>
        <w:t xml:space="preserve">they </w:t>
      </w:r>
      <w:r w:rsidR="003B6AD1" w:rsidRPr="00023BB2">
        <w:rPr>
          <w:iCs/>
          <w:lang w:val="en-US"/>
        </w:rPr>
        <w:t xml:space="preserve">reduce </w:t>
      </w:r>
      <w:r w:rsidR="003B02D7" w:rsidRPr="00023BB2">
        <w:rPr>
          <w:iCs/>
          <w:lang w:val="en-US"/>
        </w:rPr>
        <w:t xml:space="preserve">the spectrum above </w:t>
      </w:r>
      <w:r w:rsidR="002C6AD3" w:rsidRPr="00023BB2">
        <w:rPr>
          <w:iCs/>
          <w:lang w:val="en-US"/>
        </w:rPr>
        <w:t>50</w:t>
      </w:r>
      <w:r w:rsidR="003B02D7" w:rsidRPr="00023BB2">
        <w:rPr>
          <w:iCs/>
          <w:lang w:val="en-US"/>
        </w:rPr>
        <w:t xml:space="preserve"> Hz and lead to a</w:t>
      </w:r>
      <w:r w:rsidR="003B6AD1" w:rsidRPr="00023BB2">
        <w:rPr>
          <w:iCs/>
          <w:lang w:val="en-US"/>
        </w:rPr>
        <w:t xml:space="preserve"> reduction of</w:t>
      </w:r>
      <w:r w:rsidR="000A43A1" w:rsidRPr="00023BB2">
        <w:rPr>
          <w:iCs/>
          <w:lang w:val="en-US"/>
        </w:rPr>
        <w:t xml:space="preserve"> about </w:t>
      </w:r>
      <w:r w:rsidR="003B02D7" w:rsidRPr="00023BB2">
        <w:rPr>
          <w:iCs/>
          <w:lang w:val="en-US"/>
        </w:rPr>
        <w:t xml:space="preserve">2 dB </w:t>
      </w:r>
      <w:r w:rsidR="003B6AD1" w:rsidRPr="00023BB2">
        <w:rPr>
          <w:iCs/>
          <w:lang w:val="en-US"/>
        </w:rPr>
        <w:t xml:space="preserve">in </w:t>
      </w:r>
      <w:r w:rsidR="003B02D7" w:rsidRPr="00023BB2">
        <w:rPr>
          <w:iCs/>
          <w:lang w:val="en-US"/>
        </w:rPr>
        <w:t>TVI</w:t>
      </w:r>
      <w:r w:rsidR="003B6AD1" w:rsidRPr="00023BB2">
        <w:rPr>
          <w:iCs/>
          <w:vertAlign w:val="subscript"/>
          <w:lang w:val="en-US"/>
        </w:rPr>
        <w:t>2</w:t>
      </w:r>
      <w:r w:rsidR="003B02D7" w:rsidRPr="00023BB2">
        <w:rPr>
          <w:iCs/>
          <w:lang w:val="en-US"/>
        </w:rPr>
        <w:t>.</w:t>
      </w:r>
    </w:p>
    <w:p w14:paraId="7C51C17F" w14:textId="60CD262C" w:rsidR="0043195C" w:rsidRPr="00023BB2" w:rsidRDefault="00442DC3" w:rsidP="0043195C">
      <w:pPr>
        <w:rPr>
          <w:iCs/>
          <w:lang w:val="en-US"/>
        </w:rPr>
      </w:pPr>
      <w:r w:rsidRPr="00023BB2">
        <w:rPr>
          <w:lang w:val="en-US"/>
        </w:rPr>
        <w:t>T</w:t>
      </w:r>
      <w:r w:rsidR="000A43A1" w:rsidRPr="00023BB2">
        <w:rPr>
          <w:lang w:val="en-US"/>
        </w:rPr>
        <w:t>he</w:t>
      </w:r>
      <w:r w:rsidR="000A43A1" w:rsidRPr="00023BB2">
        <w:rPr>
          <w:iCs/>
          <w:lang w:val="en-US"/>
        </w:rPr>
        <w:t xml:space="preserve"> increase in train speed </w:t>
      </w:r>
      <w:r w:rsidR="00FC569B" w:rsidRPr="00023BB2">
        <w:rPr>
          <w:iCs/>
          <w:lang w:val="en-US"/>
        </w:rPr>
        <w:t>(</w:t>
      </w:r>
      <w:r w:rsidR="000A43A1" w:rsidRPr="00023BB2">
        <w:rPr>
          <w:iCs/>
          <w:lang w:val="en-US"/>
        </w:rPr>
        <w:t>T5</w:t>
      </w:r>
      <w:r w:rsidR="00FC569B" w:rsidRPr="00023BB2">
        <w:rPr>
          <w:iCs/>
          <w:lang w:val="en-US"/>
        </w:rPr>
        <w:t>)</w:t>
      </w:r>
      <w:r w:rsidR="000A43A1" w:rsidRPr="00023BB2">
        <w:rPr>
          <w:iCs/>
          <w:lang w:val="en-US"/>
        </w:rPr>
        <w:t xml:space="preserve"> leads to an increase of 2 dB in both </w:t>
      </w:r>
      <w:r w:rsidRPr="00023BB2">
        <w:rPr>
          <w:iCs/>
          <w:lang w:val="en-US"/>
        </w:rPr>
        <w:t>indicators</w:t>
      </w:r>
      <w:r w:rsidR="000A43A1" w:rsidRPr="00023BB2">
        <w:rPr>
          <w:iCs/>
          <w:lang w:val="en-US"/>
        </w:rPr>
        <w:t xml:space="preserve">. </w:t>
      </w:r>
      <w:r w:rsidR="0043195C" w:rsidRPr="00023BB2">
        <w:rPr>
          <w:iCs/>
          <w:lang w:val="en-US"/>
        </w:rPr>
        <w:t xml:space="preserve">The primary suspension stiffness and design of train T6 </w:t>
      </w:r>
      <w:r w:rsidR="005D1FBA" w:rsidRPr="00023BB2">
        <w:rPr>
          <w:iCs/>
          <w:lang w:val="en-US"/>
        </w:rPr>
        <w:t xml:space="preserve">has </w:t>
      </w:r>
      <w:r w:rsidR="0043195C" w:rsidRPr="00023BB2">
        <w:rPr>
          <w:iCs/>
          <w:lang w:val="en-US"/>
        </w:rPr>
        <w:t xml:space="preserve">the smallest effect on the calculated TVIs, </w:t>
      </w:r>
      <w:r w:rsidR="005D1FBA" w:rsidRPr="00023BB2">
        <w:rPr>
          <w:iCs/>
          <w:lang w:val="en-US"/>
        </w:rPr>
        <w:t xml:space="preserve">with differences </w:t>
      </w:r>
      <w:r w:rsidR="00E34F59" w:rsidRPr="00023BB2">
        <w:rPr>
          <w:iCs/>
          <w:lang w:val="en-US"/>
        </w:rPr>
        <w:t xml:space="preserve">of </w:t>
      </w:r>
      <w:r w:rsidR="0043195C" w:rsidRPr="00023BB2">
        <w:rPr>
          <w:iCs/>
          <w:lang w:val="en-US"/>
        </w:rPr>
        <w:t>0.5 dB</w:t>
      </w:r>
      <w:r w:rsidR="00FA7B79" w:rsidRPr="00023BB2">
        <w:rPr>
          <w:iCs/>
          <w:lang w:val="en-US"/>
        </w:rPr>
        <w:t xml:space="preserve"> compared with train T1</w:t>
      </w:r>
      <w:r w:rsidR="0043195C" w:rsidRPr="00023BB2">
        <w:rPr>
          <w:iCs/>
          <w:lang w:val="en-US"/>
        </w:rPr>
        <w:t xml:space="preserve">. This is because the differences in the vehicle receptance and the force density levels are mainly concentrated </w:t>
      </w:r>
      <w:r w:rsidR="0043195C" w:rsidRPr="00023BB2">
        <w:rPr>
          <w:iCs/>
        </w:rPr>
        <w:t xml:space="preserve">in the frequency range </w:t>
      </w:r>
      <w:r w:rsidR="00336DE1" w:rsidRPr="00023BB2">
        <w:rPr>
          <w:iCs/>
        </w:rPr>
        <w:t xml:space="preserve">5-20 Hz </w:t>
      </w:r>
      <w:r w:rsidR="0043195C" w:rsidRPr="00023BB2">
        <w:rPr>
          <w:iCs/>
        </w:rPr>
        <w:t xml:space="preserve">where both weightings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F</m:t>
            </m:r>
            <m:r>
              <w:rPr>
                <w:rFonts w:ascii="Cambria Math" w:hAnsi="Cambria Math"/>
              </w:rPr>
              <m:t>,1</m:t>
            </m:r>
          </m:sub>
        </m:sSub>
      </m:oMath>
      <w:r w:rsidR="0043195C" w:rsidRPr="00023BB2">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F</m:t>
            </m:r>
            <m:r>
              <w:rPr>
                <w:rFonts w:ascii="Cambria Math" w:hAnsi="Cambria Math"/>
              </w:rPr>
              <m:t>,2</m:t>
            </m:r>
          </m:sub>
        </m:sSub>
      </m:oMath>
      <w:r w:rsidR="0043195C" w:rsidRPr="00023BB2">
        <w:rPr>
          <w:iCs/>
        </w:rPr>
        <w:t xml:space="preserve"> </w:t>
      </w:r>
      <w:r w:rsidR="00E34F59" w:rsidRPr="00023BB2">
        <w:rPr>
          <w:iCs/>
        </w:rPr>
        <w:t xml:space="preserve">have </w:t>
      </w:r>
      <w:r w:rsidR="0043195C" w:rsidRPr="00023BB2">
        <w:rPr>
          <w:iCs/>
        </w:rPr>
        <w:t xml:space="preserve">relatively low values (see </w:t>
      </w:r>
      <w:r w:rsidR="0043195C" w:rsidRPr="00023BB2">
        <w:rPr>
          <w:iCs/>
        </w:rPr>
        <w:fldChar w:fldCharType="begin"/>
      </w:r>
      <w:r w:rsidR="0043195C" w:rsidRPr="00023BB2">
        <w:rPr>
          <w:iCs/>
        </w:rPr>
        <w:instrText xml:space="preserve"> REF _Ref140235305 \h  \* MERGEFORMAT </w:instrText>
      </w:r>
      <w:r w:rsidR="0043195C" w:rsidRPr="00023BB2">
        <w:rPr>
          <w:iCs/>
        </w:rPr>
      </w:r>
      <w:r w:rsidR="0043195C" w:rsidRPr="00023BB2">
        <w:rPr>
          <w:iCs/>
        </w:rPr>
        <w:fldChar w:fldCharType="separate"/>
      </w:r>
      <w:r w:rsidR="00655E5F" w:rsidRPr="00023BB2">
        <w:rPr>
          <w:iCs/>
        </w:rPr>
        <w:t>Figure 2</w:t>
      </w:r>
      <w:r w:rsidR="0043195C" w:rsidRPr="00023BB2">
        <w:rPr>
          <w:iCs/>
          <w:lang w:val="en-US"/>
        </w:rPr>
        <w:fldChar w:fldCharType="end"/>
      </w:r>
      <w:r w:rsidR="0043195C" w:rsidRPr="00023BB2">
        <w:rPr>
          <w:iCs/>
        </w:rPr>
        <w:t>).</w:t>
      </w:r>
    </w:p>
    <w:p w14:paraId="47DA30E0" w14:textId="1C99F8E6" w:rsidR="00A9389E" w:rsidRPr="00023BB2" w:rsidRDefault="00330356" w:rsidP="00A9389E">
      <w:r w:rsidRPr="00023BB2">
        <w:rPr>
          <w:iCs/>
          <w:lang w:val="en-US"/>
        </w:rPr>
        <w:t>T</w:t>
      </w:r>
      <w:r w:rsidR="006E088E" w:rsidRPr="00023BB2">
        <w:rPr>
          <w:iCs/>
          <w:lang w:val="en-US"/>
        </w:rPr>
        <w:t>he articulated train T</w:t>
      </w:r>
      <w:r w:rsidR="0060046F" w:rsidRPr="00023BB2">
        <w:rPr>
          <w:iCs/>
          <w:lang w:val="en-US"/>
        </w:rPr>
        <w:t>7</w:t>
      </w:r>
      <w:r w:rsidR="00CF42DB" w:rsidRPr="00023BB2">
        <w:rPr>
          <w:iCs/>
          <w:lang w:val="en-US"/>
        </w:rPr>
        <w:t>,</w:t>
      </w:r>
      <w:r w:rsidR="006E088E" w:rsidRPr="00023BB2">
        <w:rPr>
          <w:iCs/>
          <w:lang w:val="en-US"/>
        </w:rPr>
        <w:t xml:space="preserve"> with </w:t>
      </w:r>
      <w:r w:rsidR="00CF42DB" w:rsidRPr="00023BB2">
        <w:rPr>
          <w:iCs/>
          <w:lang w:val="en-US"/>
        </w:rPr>
        <w:t xml:space="preserve">its </w:t>
      </w:r>
      <w:r w:rsidR="006E088E" w:rsidRPr="00023BB2">
        <w:rPr>
          <w:iCs/>
          <w:lang w:val="en-US"/>
        </w:rPr>
        <w:t>lower axle density</w:t>
      </w:r>
      <w:r w:rsidR="00CF42DB" w:rsidRPr="00023BB2">
        <w:rPr>
          <w:iCs/>
          <w:lang w:val="en-US"/>
        </w:rPr>
        <w:t>,</w:t>
      </w:r>
      <w:r w:rsidR="006E088E" w:rsidRPr="00023BB2">
        <w:rPr>
          <w:iCs/>
          <w:lang w:val="en-US"/>
        </w:rPr>
        <w:t xml:space="preserve"> </w:t>
      </w:r>
      <w:r w:rsidR="002D06E5" w:rsidRPr="00023BB2">
        <w:rPr>
          <w:iCs/>
          <w:lang w:val="en-US"/>
        </w:rPr>
        <w:t xml:space="preserve">yields </w:t>
      </w:r>
      <w:r w:rsidR="006E088E" w:rsidRPr="00023BB2">
        <w:rPr>
          <w:iCs/>
          <w:lang w:val="en-US"/>
        </w:rPr>
        <w:t xml:space="preserve">a reduction of 1 dB in both </w:t>
      </w:r>
      <w:r w:rsidR="002D06E5" w:rsidRPr="00023BB2">
        <w:rPr>
          <w:iCs/>
          <w:lang w:val="en-US"/>
        </w:rPr>
        <w:t>indicators</w:t>
      </w:r>
      <w:r w:rsidR="006E088E" w:rsidRPr="00023BB2">
        <w:rPr>
          <w:iCs/>
          <w:lang w:val="en-US"/>
        </w:rPr>
        <w:t xml:space="preserve">. </w:t>
      </w:r>
      <w:r w:rsidR="001173E2" w:rsidRPr="00023BB2">
        <w:rPr>
          <w:iCs/>
          <w:lang w:val="en-US"/>
        </w:rPr>
        <w:t>Conversely, t</w:t>
      </w:r>
      <w:r w:rsidR="001D592D" w:rsidRPr="00023BB2">
        <w:rPr>
          <w:iCs/>
          <w:lang w:val="en-US"/>
        </w:rPr>
        <w:t>he freight train T</w:t>
      </w:r>
      <w:r w:rsidR="0060046F" w:rsidRPr="00023BB2">
        <w:rPr>
          <w:iCs/>
          <w:lang w:val="en-US"/>
        </w:rPr>
        <w:t>8</w:t>
      </w:r>
      <w:r w:rsidR="001D592D" w:rsidRPr="00023BB2">
        <w:rPr>
          <w:iCs/>
          <w:lang w:val="en-US"/>
        </w:rPr>
        <w:t xml:space="preserve"> has a higher axle density than the passenger trains due to having shorter vehicles and this leads to a small increase in both TVIs.</w:t>
      </w:r>
      <w:r w:rsidR="00A9389E" w:rsidRPr="00023BB2">
        <w:rPr>
          <w:iCs/>
          <w:lang w:val="en-US"/>
        </w:rPr>
        <w:t xml:space="preserve"> Additionally, high </w:t>
      </w:r>
      <w:r w:rsidR="006A271B" w:rsidRPr="00023BB2">
        <w:rPr>
          <w:iCs/>
          <w:lang w:val="en-US"/>
        </w:rPr>
        <w:t xml:space="preserve">force density </w:t>
      </w:r>
      <w:r w:rsidR="00A9389E" w:rsidRPr="00023BB2">
        <w:rPr>
          <w:iCs/>
          <w:lang w:val="en-US"/>
        </w:rPr>
        <w:t xml:space="preserve">levels are obtained in the frequency bands </w:t>
      </w:r>
      <w:r w:rsidR="00A65962" w:rsidRPr="00023BB2">
        <w:rPr>
          <w:iCs/>
          <w:lang w:val="en-US"/>
        </w:rPr>
        <w:t xml:space="preserve">2-8 Hz </w:t>
      </w:r>
      <w:r w:rsidR="006A271B" w:rsidRPr="00023BB2">
        <w:rPr>
          <w:iCs/>
          <w:lang w:val="en-US"/>
        </w:rPr>
        <w:t xml:space="preserve">which </w:t>
      </w:r>
      <w:r w:rsidR="00A9389E" w:rsidRPr="00023BB2">
        <w:rPr>
          <w:iCs/>
          <w:lang w:val="en-US"/>
        </w:rPr>
        <w:t xml:space="preserve">lead to </w:t>
      </w:r>
      <w:r w:rsidR="00DC73D5" w:rsidRPr="00023BB2">
        <w:rPr>
          <w:iCs/>
          <w:lang w:val="en-US"/>
        </w:rPr>
        <w:t>a</w:t>
      </w:r>
      <w:r w:rsidR="00A9389E" w:rsidRPr="00023BB2">
        <w:rPr>
          <w:iCs/>
          <w:lang w:val="en-US"/>
        </w:rPr>
        <w:t xml:space="preserve"> </w:t>
      </w:r>
      <w:r w:rsidR="00F72214" w:rsidRPr="00023BB2">
        <w:rPr>
          <w:iCs/>
          <w:lang w:val="en-US"/>
        </w:rPr>
        <w:t xml:space="preserve">value of </w:t>
      </w:r>
      <w:r w:rsidR="00A9389E" w:rsidRPr="00023BB2">
        <w:rPr>
          <w:iCs/>
          <w:lang w:val="en-US"/>
        </w:rPr>
        <w:t>TVI</w:t>
      </w:r>
      <w:r w:rsidR="00A9389E" w:rsidRPr="00023BB2">
        <w:rPr>
          <w:iCs/>
          <w:vertAlign w:val="subscript"/>
          <w:lang w:val="en-US"/>
        </w:rPr>
        <w:t>1</w:t>
      </w:r>
      <w:r w:rsidR="00A9389E" w:rsidRPr="00023BB2">
        <w:rPr>
          <w:iCs/>
          <w:lang w:val="en-US"/>
        </w:rPr>
        <w:t xml:space="preserve"> which is about 3 dB higher than train T1. </w:t>
      </w:r>
    </w:p>
    <w:p w14:paraId="360BAEB5" w14:textId="6CEF7428" w:rsidR="00D96246" w:rsidRPr="00023BB2" w:rsidRDefault="009927C2" w:rsidP="009927C2">
      <w:pPr>
        <w:pStyle w:val="Heading1"/>
        <w:numPr>
          <w:ilvl w:val="0"/>
          <w:numId w:val="4"/>
        </w:numPr>
      </w:pPr>
      <w:bookmarkStart w:id="27" w:name="_Ref140096559"/>
      <w:r w:rsidRPr="00023BB2">
        <w:t>Vehicle indicator robustness</w:t>
      </w:r>
      <w:bookmarkEnd w:id="27"/>
    </w:p>
    <w:p w14:paraId="48B96675" w14:textId="1429BE58" w:rsidR="00D96246" w:rsidRPr="00023BB2" w:rsidRDefault="00AF224B" w:rsidP="00107B4D">
      <w:r w:rsidRPr="00023BB2">
        <w:t xml:space="preserve">Compared with the ground vibration levels during train passages, the force density </w:t>
      </w:r>
      <w:r w:rsidR="00396089" w:rsidRPr="00023BB2">
        <w:t>is</w:t>
      </w:r>
      <w:r w:rsidR="00972683" w:rsidRPr="00023BB2">
        <w:t xml:space="preserve"> much</w:t>
      </w:r>
      <w:r w:rsidRPr="00023BB2">
        <w:t xml:space="preserve"> less dependent on the track and ground properties</w:t>
      </w:r>
      <w:r w:rsidR="007A7717" w:rsidRPr="00023BB2">
        <w:t xml:space="preserve"> [</w:t>
      </w:r>
      <w:r w:rsidR="007A7717" w:rsidRPr="00023BB2">
        <w:fldChar w:fldCharType="begin"/>
      </w:r>
      <w:r w:rsidR="007A7717" w:rsidRPr="00023BB2">
        <w:instrText xml:space="preserve"> REF _Ref140094103 \r \h </w:instrText>
      </w:r>
      <w:r w:rsidR="007A7717" w:rsidRPr="00023BB2">
        <w:fldChar w:fldCharType="separate"/>
      </w:r>
      <w:r w:rsidR="00655E5F" w:rsidRPr="00023BB2">
        <w:t>18</w:t>
      </w:r>
      <w:r w:rsidR="007A7717" w:rsidRPr="00023BB2">
        <w:fldChar w:fldCharType="end"/>
      </w:r>
      <w:r w:rsidR="007A7717" w:rsidRPr="00023BB2">
        <w:t>-</w:t>
      </w:r>
      <w:r w:rsidR="007A7717" w:rsidRPr="00023BB2">
        <w:fldChar w:fldCharType="begin"/>
      </w:r>
      <w:r w:rsidR="007A7717" w:rsidRPr="00023BB2">
        <w:instrText xml:space="preserve"> REF _Ref140092635 \r \h </w:instrText>
      </w:r>
      <w:r w:rsidR="007A7717" w:rsidRPr="00023BB2">
        <w:fldChar w:fldCharType="separate"/>
      </w:r>
      <w:r w:rsidR="00655E5F" w:rsidRPr="00023BB2">
        <w:t>20</w:t>
      </w:r>
      <w:r w:rsidR="007A7717" w:rsidRPr="00023BB2">
        <w:fldChar w:fldCharType="end"/>
      </w:r>
      <w:r w:rsidR="007A7717" w:rsidRPr="00023BB2">
        <w:t>]</w:t>
      </w:r>
      <w:r w:rsidRPr="00023BB2">
        <w:t xml:space="preserve"> and hence on the site selected for the measurement. </w:t>
      </w:r>
      <w:r w:rsidR="00A0007C" w:rsidRPr="00023BB2">
        <w:t>Nevertheless</w:t>
      </w:r>
      <w:r w:rsidRPr="00023BB2">
        <w:t>, relatively small changes of the force density levels in the critically weighted frequency bands may affect the magnitude of the estimated TVIs. This subsection investigates the robustness of the proposed TVIs</w:t>
      </w:r>
      <w:r w:rsidR="00FB6D51" w:rsidRPr="00023BB2">
        <w:t xml:space="preserve"> </w:t>
      </w:r>
      <w:r w:rsidRPr="00023BB2">
        <w:t>when using force densities obtained from different sites</w:t>
      </w:r>
      <w:r w:rsidR="002D60CD" w:rsidRPr="00023BB2">
        <w:t>.</w:t>
      </w:r>
      <w:r w:rsidR="00DE072D" w:rsidRPr="00023BB2">
        <w:t xml:space="preserve"> </w:t>
      </w:r>
      <w:r w:rsidR="00281F44" w:rsidRPr="00023BB2">
        <w:t xml:space="preserve"> </w:t>
      </w:r>
    </w:p>
    <w:p w14:paraId="154DF33A" w14:textId="3132F8CC" w:rsidR="0041309B" w:rsidRPr="00023BB2" w:rsidRDefault="00B36B5F" w:rsidP="0041309B">
      <w:r w:rsidRPr="00023BB2">
        <w:t xml:space="preserve">To </w:t>
      </w:r>
      <w:r w:rsidR="00662B2B" w:rsidRPr="00023BB2">
        <w:t xml:space="preserve">investigate </w:t>
      </w:r>
      <w:r w:rsidR="002E093A" w:rsidRPr="00023BB2">
        <w:t>the robustness of the TVI</w:t>
      </w:r>
      <w:r w:rsidR="00A27311" w:rsidRPr="00023BB2">
        <w:t xml:space="preserve"> to changes in site properties</w:t>
      </w:r>
      <w:r w:rsidR="00AD5645" w:rsidRPr="00023BB2">
        <w:t>,</w:t>
      </w:r>
      <w:r w:rsidR="002E093A" w:rsidRPr="00023BB2">
        <w:t xml:space="preserve"> </w:t>
      </w:r>
      <w:r w:rsidR="009F1928" w:rsidRPr="00023BB2">
        <w:t>the measurement of the force densities</w:t>
      </w:r>
      <w:r w:rsidR="009F1928" w:rsidRPr="00023BB2" w:rsidDel="00AD5645">
        <w:t xml:space="preserve"> </w:t>
      </w:r>
      <w:r w:rsidR="009F1928" w:rsidRPr="00023BB2">
        <w:t xml:space="preserve">is simulated for </w:t>
      </w:r>
      <w:r w:rsidR="009541E4" w:rsidRPr="00023BB2">
        <w:t>eight</w:t>
      </w:r>
      <w:r w:rsidR="00050CF0" w:rsidRPr="00023BB2">
        <w:t xml:space="preserve"> </w:t>
      </w:r>
      <w:r w:rsidR="00662B2B" w:rsidRPr="00023BB2">
        <w:t xml:space="preserve">additional </w:t>
      </w:r>
      <w:r w:rsidR="00BC6DEE" w:rsidRPr="00023BB2">
        <w:t>test sites, labelled S2 to S</w:t>
      </w:r>
      <w:r w:rsidR="009541E4" w:rsidRPr="00023BB2">
        <w:t>9</w:t>
      </w:r>
      <w:r w:rsidR="009A468A" w:rsidRPr="00023BB2">
        <w:t xml:space="preserve">, and compared with the reference site </w:t>
      </w:r>
      <w:r w:rsidR="000B46DD" w:rsidRPr="00023BB2">
        <w:t xml:space="preserve">used in Section </w:t>
      </w:r>
      <w:r w:rsidR="000B46DD" w:rsidRPr="00023BB2">
        <w:fldChar w:fldCharType="begin"/>
      </w:r>
      <w:r w:rsidR="000B46DD" w:rsidRPr="00023BB2">
        <w:instrText xml:space="preserve"> REF _Ref140096543 \r \h  \* MERGEFORMAT </w:instrText>
      </w:r>
      <w:r w:rsidR="000B46DD" w:rsidRPr="00023BB2">
        <w:fldChar w:fldCharType="separate"/>
      </w:r>
      <w:r w:rsidR="00655E5F" w:rsidRPr="00023BB2">
        <w:t>4</w:t>
      </w:r>
      <w:r w:rsidR="000B46DD" w:rsidRPr="00023BB2">
        <w:fldChar w:fldCharType="end"/>
      </w:r>
      <w:r w:rsidR="000B46DD" w:rsidRPr="00023BB2">
        <w:t xml:space="preserve"> (labelled </w:t>
      </w:r>
      <w:r w:rsidR="009A468A" w:rsidRPr="00023BB2">
        <w:t>S1</w:t>
      </w:r>
      <w:r w:rsidR="000B46DD" w:rsidRPr="00023BB2">
        <w:t>)</w:t>
      </w:r>
      <w:r w:rsidR="001900CF" w:rsidRPr="00023BB2">
        <w:t xml:space="preserve">. </w:t>
      </w:r>
      <w:r w:rsidR="009A2B16" w:rsidRPr="00023BB2">
        <w:t xml:space="preserve">For </w:t>
      </w:r>
      <w:r w:rsidR="009C6B1C" w:rsidRPr="00023BB2">
        <w:t xml:space="preserve">each </w:t>
      </w:r>
      <w:r w:rsidR="00252D8D" w:rsidRPr="00023BB2">
        <w:t xml:space="preserve">site </w:t>
      </w:r>
      <w:r w:rsidR="003143CA" w:rsidRPr="00023BB2">
        <w:t xml:space="preserve">the TVIs </w:t>
      </w:r>
      <w:r w:rsidR="009C6B1C" w:rsidRPr="00023BB2">
        <w:t xml:space="preserve">are calculated </w:t>
      </w:r>
      <w:r w:rsidR="00B72B42" w:rsidRPr="00023BB2">
        <w:t>by weigh</w:t>
      </w:r>
      <w:r w:rsidR="006D6E24" w:rsidRPr="00023BB2">
        <w:t>t</w:t>
      </w:r>
      <w:r w:rsidR="00B72B42" w:rsidRPr="00023BB2">
        <w:t xml:space="preserve">ing </w:t>
      </w:r>
      <w:r w:rsidR="009C6B1C" w:rsidRPr="00023BB2">
        <w:t xml:space="preserve">the </w:t>
      </w:r>
      <w:r w:rsidR="00DB0785" w:rsidRPr="00023BB2">
        <w:t xml:space="preserve">measured </w:t>
      </w:r>
      <w:r w:rsidR="009C6B1C" w:rsidRPr="00023BB2">
        <w:t>force densit</w:t>
      </w:r>
      <w:r w:rsidR="00D24D6D" w:rsidRPr="00023BB2">
        <w:t>ies</w:t>
      </w:r>
      <w:r w:rsidR="009C6B1C" w:rsidRPr="00023BB2">
        <w:t xml:space="preserve"> </w:t>
      </w:r>
      <w:r w:rsidR="003143CA" w:rsidRPr="00023BB2">
        <w:t xml:space="preserve">for the eight vehicle cases </w:t>
      </w:r>
      <w:r w:rsidR="009C6B1C" w:rsidRPr="00023BB2">
        <w:t xml:space="preserve">listed in </w:t>
      </w:r>
      <w:r w:rsidR="003143CA" w:rsidRPr="00023BB2">
        <w:fldChar w:fldCharType="begin"/>
      </w:r>
      <w:r w:rsidR="003143CA" w:rsidRPr="00023BB2">
        <w:instrText xml:space="preserve"> REF _Ref140350554 \h  \* MERGEFORMAT </w:instrText>
      </w:r>
      <w:r w:rsidR="003143CA" w:rsidRPr="00023BB2">
        <w:fldChar w:fldCharType="separate"/>
      </w:r>
      <w:r w:rsidR="00655E5F" w:rsidRPr="00023BB2">
        <w:t>Table 2</w:t>
      </w:r>
      <w:r w:rsidR="003143CA" w:rsidRPr="00023BB2">
        <w:fldChar w:fldCharType="end"/>
      </w:r>
      <w:r w:rsidR="004E54DC" w:rsidRPr="00023BB2">
        <w:t xml:space="preserve"> with the weighting functions </w:t>
      </w:r>
      <w:r w:rsidR="004751BB" w:rsidRPr="00023BB2">
        <w:t xml:space="preserve">proposed in Section </w:t>
      </w:r>
      <w:r w:rsidR="004751BB" w:rsidRPr="00023BB2">
        <w:fldChar w:fldCharType="begin"/>
      </w:r>
      <w:r w:rsidR="004751BB" w:rsidRPr="00023BB2">
        <w:instrText xml:space="preserve"> REF _Ref149504449 \r \h </w:instrText>
      </w:r>
      <w:r w:rsidR="004751BB" w:rsidRPr="00023BB2">
        <w:fldChar w:fldCharType="separate"/>
      </w:r>
      <w:r w:rsidR="00655E5F" w:rsidRPr="00023BB2">
        <w:t>3</w:t>
      </w:r>
      <w:r w:rsidR="004751BB" w:rsidRPr="00023BB2">
        <w:fldChar w:fldCharType="end"/>
      </w:r>
      <w:r w:rsidR="003143CA" w:rsidRPr="00023BB2">
        <w:t xml:space="preserve">. The test sites </w:t>
      </w:r>
      <w:r w:rsidR="0041309B" w:rsidRPr="00023BB2">
        <w:t>S</w:t>
      </w:r>
      <w:r w:rsidR="009E77FE" w:rsidRPr="00023BB2">
        <w:t>2</w:t>
      </w:r>
      <w:r w:rsidR="0041309B" w:rsidRPr="00023BB2">
        <w:t xml:space="preserve"> to </w:t>
      </w:r>
      <w:r w:rsidR="00591FC5" w:rsidRPr="00023BB2">
        <w:t>S</w:t>
      </w:r>
      <w:r w:rsidR="009541E4" w:rsidRPr="00023BB2">
        <w:t>9</w:t>
      </w:r>
      <w:r w:rsidR="00591FC5" w:rsidRPr="00023BB2">
        <w:t xml:space="preserve"> </w:t>
      </w:r>
      <w:r w:rsidR="003143CA" w:rsidRPr="00023BB2">
        <w:t xml:space="preserve">differ from the reference site </w:t>
      </w:r>
      <w:r w:rsidR="00E5380C" w:rsidRPr="00023BB2">
        <w:t>in the following ways</w:t>
      </w:r>
      <w:r w:rsidR="00ED1229" w:rsidRPr="00023BB2">
        <w:t>:</w:t>
      </w:r>
    </w:p>
    <w:p w14:paraId="67F696BD" w14:textId="01BD700C" w:rsidR="0041309B" w:rsidRPr="00023BB2" w:rsidRDefault="009B1CD9" w:rsidP="00205BC1">
      <w:pPr>
        <w:pStyle w:val="ListParagraph"/>
        <w:numPr>
          <w:ilvl w:val="0"/>
          <w:numId w:val="8"/>
        </w:numPr>
        <w:spacing w:line="360" w:lineRule="auto"/>
        <w:ind w:left="426" w:hanging="426"/>
        <w:rPr>
          <w:b/>
          <w:bCs/>
        </w:rPr>
      </w:pPr>
      <w:r w:rsidRPr="00023BB2">
        <w:t xml:space="preserve">S2: </w:t>
      </w:r>
      <w:r w:rsidR="003143CA" w:rsidRPr="00023BB2">
        <w:t xml:space="preserve">track with softer rail </w:t>
      </w:r>
      <w:r w:rsidR="00A22A4D" w:rsidRPr="00023BB2">
        <w:t xml:space="preserve">fasteners </w:t>
      </w:r>
      <w:r w:rsidR="003143CA" w:rsidRPr="00023BB2">
        <w:t>(40 MN/m instead of 150 MN/m),</w:t>
      </w:r>
    </w:p>
    <w:p w14:paraId="4F8AFD9B" w14:textId="7396D826" w:rsidR="00B33BC0" w:rsidRPr="00023BB2" w:rsidRDefault="00793052" w:rsidP="00205BC1">
      <w:pPr>
        <w:pStyle w:val="ListParagraph"/>
        <w:numPr>
          <w:ilvl w:val="0"/>
          <w:numId w:val="8"/>
        </w:numPr>
        <w:spacing w:line="360" w:lineRule="auto"/>
        <w:ind w:left="426" w:hanging="426"/>
      </w:pPr>
      <w:r w:rsidRPr="00023BB2">
        <w:t>S3: track with ballast layer that is softer (250 MN/m instead of 500 MN/m) and heavier (2000 kg/m instead of 1485 kg/m),</w:t>
      </w:r>
    </w:p>
    <w:p w14:paraId="173897B8" w14:textId="6B1A17FA" w:rsidR="0041309B" w:rsidRPr="00023BB2" w:rsidRDefault="009B1CD9" w:rsidP="00205BC1">
      <w:pPr>
        <w:pStyle w:val="ListParagraph"/>
        <w:numPr>
          <w:ilvl w:val="0"/>
          <w:numId w:val="8"/>
        </w:numPr>
        <w:spacing w:line="360" w:lineRule="auto"/>
        <w:ind w:left="426" w:hanging="426"/>
        <w:rPr>
          <w:b/>
          <w:bCs/>
        </w:rPr>
      </w:pPr>
      <w:r w:rsidRPr="00023BB2">
        <w:lastRenderedPageBreak/>
        <w:t>S</w:t>
      </w:r>
      <w:r w:rsidR="00793052" w:rsidRPr="00023BB2">
        <w:t>4</w:t>
      </w:r>
      <w:r w:rsidRPr="00023BB2">
        <w:t xml:space="preserve">: </w:t>
      </w:r>
      <w:r w:rsidR="003143CA" w:rsidRPr="00023BB2">
        <w:t xml:space="preserve">the slab track of </w:t>
      </w:r>
      <w:r w:rsidR="00EB0D47" w:rsidRPr="00023BB2">
        <w:fldChar w:fldCharType="begin"/>
      </w:r>
      <w:r w:rsidR="00EB0D47" w:rsidRPr="00023BB2">
        <w:instrText xml:space="preserve"> REF _Ref140580470 \h  \* MERGEFORMAT </w:instrText>
      </w:r>
      <w:r w:rsidR="00EB0D47" w:rsidRPr="00023BB2">
        <w:fldChar w:fldCharType="separate"/>
      </w:r>
      <w:r w:rsidR="00655E5F" w:rsidRPr="00023BB2">
        <w:t>Table 5</w:t>
      </w:r>
      <w:r w:rsidR="00EB0D47" w:rsidRPr="00023BB2">
        <w:fldChar w:fldCharType="end"/>
      </w:r>
      <w:r w:rsidR="00EB0D47" w:rsidRPr="00023BB2">
        <w:t xml:space="preserve"> </w:t>
      </w:r>
      <w:r w:rsidR="003143CA" w:rsidRPr="00023BB2">
        <w:t>instead of the ballasted track</w:t>
      </w:r>
      <w:r w:rsidR="00117401" w:rsidRPr="00023BB2">
        <w:t xml:space="preserve"> of </w:t>
      </w:r>
      <w:r w:rsidR="00117401" w:rsidRPr="00023BB2">
        <w:fldChar w:fldCharType="begin"/>
      </w:r>
      <w:r w:rsidR="00117401" w:rsidRPr="00023BB2">
        <w:instrText xml:space="preserve"> REF _Ref140157858 \h  \* MERGEFORMAT </w:instrText>
      </w:r>
      <w:r w:rsidR="00117401" w:rsidRPr="00023BB2">
        <w:fldChar w:fldCharType="separate"/>
      </w:r>
      <w:r w:rsidR="00655E5F" w:rsidRPr="00023BB2">
        <w:t>Table 1</w:t>
      </w:r>
      <w:r w:rsidR="00117401" w:rsidRPr="00023BB2">
        <w:fldChar w:fldCharType="end"/>
      </w:r>
      <w:r w:rsidRPr="00023BB2">
        <w:t>,</w:t>
      </w:r>
      <w:r w:rsidR="003143CA" w:rsidRPr="00023BB2">
        <w:t xml:space="preserve"> </w:t>
      </w:r>
    </w:p>
    <w:p w14:paraId="2749EF6D" w14:textId="28649E6E" w:rsidR="0041309B" w:rsidRPr="00023BB2" w:rsidRDefault="009B1CD9" w:rsidP="00205BC1">
      <w:pPr>
        <w:pStyle w:val="ListParagraph"/>
        <w:numPr>
          <w:ilvl w:val="0"/>
          <w:numId w:val="8"/>
        </w:numPr>
        <w:spacing w:line="360" w:lineRule="auto"/>
        <w:ind w:left="426" w:hanging="426"/>
        <w:rPr>
          <w:b/>
          <w:bCs/>
        </w:rPr>
      </w:pPr>
      <w:r w:rsidRPr="00023BB2">
        <w:t>S</w:t>
      </w:r>
      <w:r w:rsidR="00793052" w:rsidRPr="00023BB2">
        <w:t>5</w:t>
      </w:r>
      <w:r w:rsidRPr="00023BB2">
        <w:t xml:space="preserve">: </w:t>
      </w:r>
      <w:r w:rsidR="003143CA" w:rsidRPr="00023BB2">
        <w:t>softer soil</w:t>
      </w:r>
      <w:r w:rsidR="00117401" w:rsidRPr="00023BB2">
        <w:t xml:space="preserve"> with </w:t>
      </w:r>
      <w:r w:rsidR="008B65AE" w:rsidRPr="00023BB2">
        <w:t xml:space="preserve">S-wave speed of 100 </w:t>
      </w:r>
      <m:oMath>
        <m:r>
          <m:rPr>
            <m:sty m:val="p"/>
          </m:rPr>
          <w:rPr>
            <w:rFonts w:ascii="Cambria Math" w:hAnsi="Cambria Math"/>
          </w:rPr>
          <m:t>m/s</m:t>
        </m:r>
      </m:oMath>
      <w:r w:rsidR="008B65AE" w:rsidRPr="00023BB2">
        <w:t xml:space="preserve"> and P-wave speed of 200 </w:t>
      </w:r>
      <m:oMath>
        <m:r>
          <m:rPr>
            <m:sty m:val="p"/>
          </m:rPr>
          <w:rPr>
            <w:rFonts w:ascii="Cambria Math" w:hAnsi="Cambria Math"/>
          </w:rPr>
          <m:t>m/s</m:t>
        </m:r>
      </m:oMath>
      <w:r w:rsidRPr="00023BB2">
        <w:rPr>
          <w:rFonts w:eastAsiaTheme="minorEastAsia"/>
        </w:rPr>
        <w:t>,</w:t>
      </w:r>
      <w:r w:rsidR="003143CA" w:rsidRPr="00023BB2">
        <w:t xml:space="preserve"> </w:t>
      </w:r>
    </w:p>
    <w:p w14:paraId="02E59F2B" w14:textId="77777777" w:rsidR="002A1B63" w:rsidRPr="00023BB2" w:rsidRDefault="009B1CD9" w:rsidP="00205BC1">
      <w:pPr>
        <w:pStyle w:val="ListParagraph"/>
        <w:numPr>
          <w:ilvl w:val="0"/>
          <w:numId w:val="8"/>
        </w:numPr>
        <w:spacing w:line="360" w:lineRule="auto"/>
        <w:ind w:left="426" w:hanging="426"/>
        <w:rPr>
          <w:b/>
          <w:bCs/>
        </w:rPr>
      </w:pPr>
      <w:r w:rsidRPr="00023BB2">
        <w:t>S</w:t>
      </w:r>
      <w:r w:rsidR="00793052" w:rsidRPr="00023BB2">
        <w:t>6</w:t>
      </w:r>
      <w:r w:rsidRPr="00023BB2">
        <w:t xml:space="preserve">: </w:t>
      </w:r>
      <w:r w:rsidR="003143CA" w:rsidRPr="00023BB2">
        <w:t xml:space="preserve">stiffer soil </w:t>
      </w:r>
      <w:r w:rsidR="008B65AE" w:rsidRPr="00023BB2">
        <w:t xml:space="preserve">with S-wave speed of </w:t>
      </w:r>
      <w:r w:rsidR="00BB455C" w:rsidRPr="00023BB2">
        <w:t>4</w:t>
      </w:r>
      <w:r w:rsidR="008B65AE" w:rsidRPr="00023BB2">
        <w:t xml:space="preserve">00 </w:t>
      </w:r>
      <m:oMath>
        <m:r>
          <m:rPr>
            <m:sty m:val="p"/>
          </m:rPr>
          <w:rPr>
            <w:rFonts w:ascii="Cambria Math" w:hAnsi="Cambria Math"/>
          </w:rPr>
          <m:t>m/s</m:t>
        </m:r>
      </m:oMath>
      <w:r w:rsidR="008B65AE" w:rsidRPr="00023BB2">
        <w:t xml:space="preserve"> and P-wave speed of </w:t>
      </w:r>
      <w:r w:rsidR="00BB455C" w:rsidRPr="00023BB2">
        <w:t>8</w:t>
      </w:r>
      <w:r w:rsidR="008B65AE" w:rsidRPr="00023BB2">
        <w:t xml:space="preserve">00 </w:t>
      </w:r>
      <m:oMath>
        <m:r>
          <m:rPr>
            <m:sty m:val="p"/>
          </m:rPr>
          <w:rPr>
            <w:rFonts w:ascii="Cambria Math" w:hAnsi="Cambria Math"/>
          </w:rPr>
          <m:t>m/s</m:t>
        </m:r>
      </m:oMath>
      <w:r w:rsidR="00882A73" w:rsidRPr="00023BB2">
        <w:t xml:space="preserve">, </w:t>
      </w:r>
    </w:p>
    <w:p w14:paraId="21BA8424" w14:textId="6B14FDA0" w:rsidR="0032186C" w:rsidRPr="00023BB2" w:rsidRDefault="002A1B63" w:rsidP="00205BC1">
      <w:pPr>
        <w:pStyle w:val="ListParagraph"/>
        <w:numPr>
          <w:ilvl w:val="0"/>
          <w:numId w:val="8"/>
        </w:numPr>
        <w:spacing w:line="360" w:lineRule="auto"/>
        <w:ind w:left="426" w:hanging="426"/>
        <w:rPr>
          <w:b/>
          <w:bCs/>
        </w:rPr>
      </w:pPr>
      <w:r w:rsidRPr="00023BB2">
        <w:t xml:space="preserve">S7 soil with damping loss factor </w:t>
      </w:r>
      <w:r w:rsidR="00092A3A" w:rsidRPr="00023BB2">
        <w:t>of 0.1</w:t>
      </w:r>
      <w:r w:rsidR="00C66CAD" w:rsidRPr="00023BB2">
        <w:t xml:space="preserve"> (higher than the reference site S1)</w:t>
      </w:r>
      <w:r w:rsidR="00092A3A" w:rsidRPr="00023BB2">
        <w:t xml:space="preserve">, </w:t>
      </w:r>
    </w:p>
    <w:p w14:paraId="312D1B2C" w14:textId="161FE3E6" w:rsidR="0041309B" w:rsidRPr="00023BB2" w:rsidRDefault="0032186C" w:rsidP="00205BC1">
      <w:pPr>
        <w:pStyle w:val="ListParagraph"/>
        <w:numPr>
          <w:ilvl w:val="0"/>
          <w:numId w:val="8"/>
        </w:numPr>
        <w:spacing w:line="360" w:lineRule="auto"/>
        <w:ind w:left="426" w:hanging="426"/>
        <w:rPr>
          <w:b/>
          <w:bCs/>
        </w:rPr>
      </w:pPr>
      <w:r w:rsidRPr="00023BB2">
        <w:t xml:space="preserve">S8 </w:t>
      </w:r>
      <w:r w:rsidR="00D9132F" w:rsidRPr="00023BB2">
        <w:t xml:space="preserve">layered </w:t>
      </w:r>
      <w:r w:rsidRPr="00023BB2">
        <w:t xml:space="preserve">soil </w:t>
      </w:r>
      <w:r w:rsidR="00D9132F" w:rsidRPr="00023BB2">
        <w:t xml:space="preserve">with </w:t>
      </w:r>
      <w:r w:rsidR="00C309C8" w:rsidRPr="00023BB2">
        <w:t>a</w:t>
      </w:r>
      <w:r w:rsidR="00AE0D80" w:rsidRPr="00023BB2">
        <w:t xml:space="preserve"> 2</w:t>
      </w:r>
      <w:r w:rsidR="00DE0826" w:rsidRPr="00023BB2">
        <w:t xml:space="preserve"> </w:t>
      </w:r>
      <w:r w:rsidR="00AE0D80" w:rsidRPr="00023BB2">
        <w:t>m thick</w:t>
      </w:r>
      <w:r w:rsidR="00C309C8" w:rsidRPr="00023BB2">
        <w:t xml:space="preserve"> top layer with S-wave speed of 100 m/s and P-wave speed of 200 m/s on top of a halfspace with S-wave speed of 400 </w:t>
      </w:r>
      <m:oMath>
        <m:r>
          <m:rPr>
            <m:sty m:val="p"/>
          </m:rPr>
          <w:rPr>
            <w:rFonts w:ascii="Cambria Math" w:hAnsi="Cambria Math"/>
          </w:rPr>
          <m:t>m/s</m:t>
        </m:r>
      </m:oMath>
      <w:r w:rsidR="00C309C8" w:rsidRPr="00023BB2">
        <w:t xml:space="preserve"> and P-wave speed of 800 </w:t>
      </w:r>
      <m:oMath>
        <m:r>
          <m:rPr>
            <m:sty m:val="p"/>
          </m:rPr>
          <w:rPr>
            <w:rFonts w:ascii="Cambria Math" w:hAnsi="Cambria Math"/>
          </w:rPr>
          <m:t>m/s</m:t>
        </m:r>
      </m:oMath>
      <w:r w:rsidR="00C309C8" w:rsidRPr="00023BB2">
        <w:rPr>
          <w:rFonts w:eastAsiaTheme="minorEastAsia"/>
        </w:rPr>
        <w:t>, and</w:t>
      </w:r>
    </w:p>
    <w:p w14:paraId="7DF54575" w14:textId="408B0DFD" w:rsidR="0041309B" w:rsidRPr="00023BB2" w:rsidRDefault="009B1CD9" w:rsidP="00205BC1">
      <w:pPr>
        <w:pStyle w:val="ListParagraph"/>
        <w:numPr>
          <w:ilvl w:val="0"/>
          <w:numId w:val="8"/>
        </w:numPr>
        <w:spacing w:line="360" w:lineRule="auto"/>
        <w:ind w:left="426" w:hanging="426"/>
        <w:rPr>
          <w:b/>
          <w:bCs/>
        </w:rPr>
      </w:pPr>
      <w:r w:rsidRPr="00023BB2">
        <w:t>S</w:t>
      </w:r>
      <w:r w:rsidR="00C309C8" w:rsidRPr="00023BB2">
        <w:t>9</w:t>
      </w:r>
      <w:r w:rsidRPr="00023BB2">
        <w:t xml:space="preserve">: </w:t>
      </w:r>
      <w:r w:rsidR="003143CA" w:rsidRPr="00023BB2">
        <w:t xml:space="preserve">the same </w:t>
      </w:r>
      <w:r w:rsidR="002F4719" w:rsidRPr="00023BB2">
        <w:t xml:space="preserve">site </w:t>
      </w:r>
      <w:r w:rsidR="003143CA" w:rsidRPr="00023BB2">
        <w:t xml:space="preserve">conditions as the reference site </w:t>
      </w:r>
      <w:r w:rsidR="00794900" w:rsidRPr="00023BB2">
        <w:t xml:space="preserve">S1, </w:t>
      </w:r>
      <w:r w:rsidR="003143CA" w:rsidRPr="00023BB2">
        <w:t xml:space="preserve">but </w:t>
      </w:r>
      <w:r w:rsidR="005E24B8" w:rsidRPr="00023BB2">
        <w:t xml:space="preserve">with </w:t>
      </w:r>
      <w:r w:rsidR="003143CA" w:rsidRPr="00023BB2">
        <w:t>the force density calculated using a distance from the track of 8 m instead of 16 m.</w:t>
      </w:r>
    </w:p>
    <w:p w14:paraId="07635BA6" w14:textId="149B3A21" w:rsidR="003143CA" w:rsidRPr="00023BB2" w:rsidRDefault="00C244AA" w:rsidP="00B839BC">
      <w:r w:rsidRPr="00023BB2">
        <w:t xml:space="preserve">All the other site properties </w:t>
      </w:r>
      <w:r w:rsidR="000A3902" w:rsidRPr="00023BB2">
        <w:t xml:space="preserve">are identical to the properties of the site </w:t>
      </w:r>
      <w:r w:rsidR="00C917F7" w:rsidRPr="00023BB2">
        <w:t xml:space="preserve">S1 </w:t>
      </w:r>
      <w:r w:rsidR="000A3902" w:rsidRPr="00023BB2">
        <w:t xml:space="preserve">and are given in Section </w:t>
      </w:r>
      <w:r w:rsidR="00C95DB3" w:rsidRPr="00023BB2">
        <w:fldChar w:fldCharType="begin"/>
      </w:r>
      <w:r w:rsidR="00C95DB3" w:rsidRPr="00023BB2">
        <w:instrText xml:space="preserve"> REF _Ref140096543 \r \h </w:instrText>
      </w:r>
      <w:r w:rsidR="00C95DB3" w:rsidRPr="00023BB2">
        <w:fldChar w:fldCharType="separate"/>
      </w:r>
      <w:r w:rsidR="00655E5F" w:rsidRPr="00023BB2">
        <w:t>4</w:t>
      </w:r>
      <w:r w:rsidR="00C95DB3" w:rsidRPr="00023BB2">
        <w:fldChar w:fldCharType="end"/>
      </w:r>
      <w:r w:rsidR="00C95DB3" w:rsidRPr="00023BB2">
        <w:t xml:space="preserve">. </w:t>
      </w:r>
      <w:r w:rsidR="0018301F" w:rsidRPr="00023BB2">
        <w:t>T</w:t>
      </w:r>
      <w:r w:rsidR="003143CA" w:rsidRPr="00023BB2">
        <w:t xml:space="preserve">he force densities are </w:t>
      </w:r>
      <w:r w:rsidR="00C917F7" w:rsidRPr="00023BB2">
        <w:t xml:space="preserve">obtained from </w:t>
      </w:r>
      <w:r w:rsidR="00B839BC" w:rsidRPr="00023BB2">
        <w:t xml:space="preserve">Eq. </w:t>
      </w:r>
      <w:r w:rsidR="00B839BC" w:rsidRPr="00023BB2">
        <w:fldChar w:fldCharType="begin"/>
      </w:r>
      <w:r w:rsidR="00B839BC" w:rsidRPr="00023BB2">
        <w:instrText xml:space="preserve"> REF _Ref140262296 \h </w:instrText>
      </w:r>
      <w:r w:rsidR="00B839BC" w:rsidRPr="00023BB2">
        <w:fldChar w:fldCharType="separate"/>
      </w:r>
      <w:r w:rsidR="00655E5F" w:rsidRPr="00023BB2">
        <w:t>(</w:t>
      </w:r>
      <w:r w:rsidR="00655E5F" w:rsidRPr="00023BB2">
        <w:rPr>
          <w:noProof/>
        </w:rPr>
        <w:t>5</w:t>
      </w:r>
      <w:r w:rsidR="00655E5F" w:rsidRPr="00023BB2">
        <w:t>)</w:t>
      </w:r>
      <w:r w:rsidR="00B839BC" w:rsidRPr="00023BB2">
        <w:fldChar w:fldCharType="end"/>
      </w:r>
      <w:r w:rsidR="00B839BC" w:rsidRPr="00023BB2">
        <w:t xml:space="preserve"> </w:t>
      </w:r>
      <w:r w:rsidR="003143CA" w:rsidRPr="00023BB2">
        <w:t>using the vibration velocity levels of the train passages</w:t>
      </w:r>
      <w:r w:rsidR="00B33567" w:rsidRPr="00023BB2">
        <w:t xml:space="preserve"> </w:t>
      </w:r>
      <m:oMath>
        <m:sSub>
          <m:sSubPr>
            <m:ctrlPr>
              <w:rPr>
                <w:rFonts w:ascii="Cambria Math" w:hAnsi="Cambria Math"/>
                <w:i/>
              </w:rPr>
            </m:ctrlPr>
          </m:sSubPr>
          <m:e>
            <m:r>
              <w:rPr>
                <w:rFonts w:ascii="Cambria Math" w:hAnsi="Cambria Math"/>
              </w:rPr>
              <m:t>L</m:t>
            </m:r>
          </m:e>
          <m:sub>
            <m:r>
              <w:rPr>
                <w:rFonts w:ascii="Cambria Math" w:hAnsi="Cambria Math"/>
              </w:rPr>
              <m:t>v</m:t>
            </m:r>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e>
              <m:sub>
                <m:r>
                  <m:rPr>
                    <m:sty m:val="p"/>
                  </m:rPr>
                  <w:rPr>
                    <w:rFonts w:ascii="Cambria Math" w:hAnsi="Cambria Math"/>
                  </w:rPr>
                  <m:t>r</m:t>
                </m:r>
              </m:sub>
            </m:sSub>
          </m:e>
        </m:d>
      </m:oMath>
      <w:r w:rsidR="00B33567" w:rsidRPr="00023BB2">
        <w:rPr>
          <w:rFonts w:eastAsiaTheme="minorEastAsia"/>
        </w:rPr>
        <w:t xml:space="preserve"> </w:t>
      </w:r>
      <w:r w:rsidR="003143CA" w:rsidRPr="00023BB2">
        <w:t xml:space="preserve">and the line source transfer mobilities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Y</m:t>
                </m:r>
              </m:e>
              <m:sub>
                <m:r>
                  <w:rPr>
                    <w:rFonts w:ascii="Cambria Math" w:hAnsi="Cambria Math"/>
                  </w:rPr>
                  <m:t>L</m:t>
                </m:r>
              </m:sub>
            </m:sSub>
          </m:sub>
        </m:sSub>
        <m:d>
          <m:dPr>
            <m:ctrlPr>
              <w:rPr>
                <w:rFonts w:ascii="Cambria Math" w:hAnsi="Cambria Math"/>
              </w:rPr>
            </m:ctrlPr>
          </m:dPr>
          <m:e>
            <m:sSub>
              <m:sSubPr>
                <m:ctrlPr>
                  <w:rPr>
                    <w:rFonts w:ascii="Cambria Math" w:hAnsi="Cambria Math"/>
                    <w:i/>
                  </w:rPr>
                </m:ctrlPr>
              </m:sSubPr>
              <m:e>
                <m:r>
                  <m:rPr>
                    <m:sty m:val="b"/>
                  </m:rPr>
                  <w:rPr>
                    <w:rFonts w:ascii="Cambria Math" w:hAnsi="Cambria Math"/>
                  </w:rPr>
                  <m:t>X</m:t>
                </m:r>
                <m:r>
                  <m:rPr>
                    <m:sty m:val="p"/>
                  </m:rPr>
                  <w:rPr>
                    <w:rFonts w:ascii="Cambria Math" w:hAnsi="Cambria Math"/>
                  </w:rPr>
                  <m:t>,</m:t>
                </m:r>
                <m:r>
                  <m:rPr>
                    <m:sty m:val="b"/>
                  </m:rPr>
                  <w:rPr>
                    <w:rFonts w:ascii="Cambria Math" w:hAnsi="Cambria Math"/>
                  </w:rPr>
                  <m:t>x</m:t>
                </m:r>
              </m:e>
              <m:sub>
                <m:r>
                  <m:rPr>
                    <m:sty m:val="p"/>
                  </m:rPr>
                  <w:rPr>
                    <w:rFonts w:ascii="Cambria Math" w:hAnsi="Cambria Math"/>
                  </w:rPr>
                  <m:t>r</m:t>
                </m:r>
              </m:sub>
            </m:sSub>
          </m:e>
        </m:d>
        <m:r>
          <m:rPr>
            <m:sty m:val="p"/>
          </m:rPr>
          <w:rPr>
            <w:rFonts w:ascii="Cambria Math" w:hAnsi="Cambria Math"/>
          </w:rPr>
          <m:t xml:space="preserve"> </m:t>
        </m:r>
        <m:r>
          <m:rPr>
            <m:sty m:val="bi"/>
          </m:rPr>
          <w:rPr>
            <w:rFonts w:ascii="Cambria Math" w:hAnsi="Cambria Math"/>
          </w:rPr>
          <m:t xml:space="preserve"> </m:t>
        </m:r>
      </m:oMath>
      <w:r w:rsidR="003143CA" w:rsidRPr="00023BB2">
        <w:t xml:space="preserve">obtained with the </w:t>
      </w:r>
      <w:r w:rsidR="00BB4E71" w:rsidRPr="00023BB2">
        <w:t>MOTIV</w:t>
      </w:r>
      <w:r w:rsidR="003143CA" w:rsidRPr="00023BB2">
        <w:t xml:space="preserve"> </w:t>
      </w:r>
      <w:r w:rsidR="00BB4E71" w:rsidRPr="00023BB2">
        <w:t>model</w:t>
      </w:r>
      <w:r w:rsidR="003143CA" w:rsidRPr="00023BB2">
        <w:t>.</w:t>
      </w:r>
    </w:p>
    <w:p w14:paraId="364B10DC" w14:textId="1A04137A" w:rsidR="001A48AE" w:rsidRPr="00023BB2" w:rsidRDefault="007E2C71" w:rsidP="00B839BC">
      <w:r w:rsidRPr="00023BB2">
        <w:t>I</w:t>
      </w:r>
      <w:r w:rsidR="005D1D22" w:rsidRPr="00023BB2">
        <w:t xml:space="preserve">t is assumed that </w:t>
      </w:r>
      <w:r w:rsidRPr="00023BB2">
        <w:t xml:space="preserve">all the sites </w:t>
      </w:r>
      <w:r w:rsidR="00597005" w:rsidRPr="00023BB2">
        <w:t>have the same track unevenness.</w:t>
      </w:r>
      <w:r w:rsidR="005B4BB2" w:rsidRPr="00023BB2">
        <w:t xml:space="preserve"> </w:t>
      </w:r>
      <w:r w:rsidR="003D49E9" w:rsidRPr="00023BB2">
        <w:t>It is recognised that</w:t>
      </w:r>
      <w:r w:rsidR="005B4BB2" w:rsidRPr="00023BB2">
        <w:t xml:space="preserve">, in practice, in any measurement of vibration or force density, the </w:t>
      </w:r>
      <w:r w:rsidR="00FC510D" w:rsidRPr="00023BB2">
        <w:t xml:space="preserve">result will be sensitive </w:t>
      </w:r>
      <w:r w:rsidR="005B4BB2" w:rsidRPr="00023BB2">
        <w:t xml:space="preserve">to the combined wheel and track unevenness. </w:t>
      </w:r>
      <w:r w:rsidR="009830C7" w:rsidRPr="00023BB2">
        <w:t>A</w:t>
      </w:r>
      <w:r w:rsidR="005B4BB2" w:rsidRPr="00023BB2">
        <w:t xml:space="preserve"> test site with high levels of track unevenness</w:t>
      </w:r>
      <w:r w:rsidR="004C6DBA" w:rsidRPr="00023BB2">
        <w:t xml:space="preserve"> would lead to unrepresentable values of TVI</w:t>
      </w:r>
      <w:r w:rsidR="005B4BB2" w:rsidRPr="00023BB2">
        <w:t xml:space="preserve">, which would not be a true characterisation of the vehicle performance. </w:t>
      </w:r>
      <w:r w:rsidR="009F6815" w:rsidRPr="00023BB2">
        <w:t>It is recommended</w:t>
      </w:r>
      <w:r w:rsidR="0036771E" w:rsidRPr="00023BB2">
        <w:t>, therefore,</w:t>
      </w:r>
      <w:r w:rsidR="009F6815" w:rsidRPr="00023BB2">
        <w:t xml:space="preserve"> to use a procedure similar to that adopted for acoustic tests in ISO 3095</w:t>
      </w:r>
      <w:r w:rsidR="008135AD" w:rsidRPr="00023BB2">
        <w:t xml:space="preserve"> [</w:t>
      </w:r>
      <w:r w:rsidR="008135AD" w:rsidRPr="00023BB2">
        <w:fldChar w:fldCharType="begin"/>
      </w:r>
      <w:r w:rsidR="008135AD" w:rsidRPr="00023BB2">
        <w:instrText xml:space="preserve"> REF _Ref140146891 \r \h </w:instrText>
      </w:r>
      <w:r w:rsidR="008135AD" w:rsidRPr="00023BB2">
        <w:fldChar w:fldCharType="separate"/>
      </w:r>
      <w:r w:rsidR="00655E5F" w:rsidRPr="00023BB2">
        <w:t>3</w:t>
      </w:r>
      <w:r w:rsidR="008135AD" w:rsidRPr="00023BB2">
        <w:fldChar w:fldCharType="end"/>
      </w:r>
      <w:r w:rsidR="008135AD" w:rsidRPr="00023BB2">
        <w:t>]</w:t>
      </w:r>
      <w:r w:rsidR="009F6815" w:rsidRPr="00023BB2">
        <w:t xml:space="preserve">, in which the track unevenness spectrum at the test site is </w:t>
      </w:r>
      <w:r w:rsidR="00E0446D" w:rsidRPr="00023BB2">
        <w:t xml:space="preserve">controlled </w:t>
      </w:r>
      <w:r w:rsidR="009F6815" w:rsidRPr="00023BB2">
        <w:t>to ensure that it lies below a specified limit spectrum</w:t>
      </w:r>
      <w:r w:rsidR="005B4BB2" w:rsidRPr="00023BB2">
        <w:t>.</w:t>
      </w:r>
    </w:p>
    <w:p w14:paraId="53BD0A57" w14:textId="14DA9A63" w:rsidR="001E285A" w:rsidRPr="00023BB2" w:rsidRDefault="001E285A" w:rsidP="00B839BC">
      <w:r w:rsidRPr="00023BB2">
        <w:t xml:space="preserve">For greater precision, a transposition method can be considered, in which corrections are applied to the force density estimates so that they correspond to a reference site. In particular, differences in track unevenness relative to a reference situation can be applied as corrections to the corresponding force densities. However, it is important that the TVI captures the influence of high values of wheel unevenness, as this is a parameter representing the condition of the vehicle under test (e.g. train T2). Thus, while it is desirable to use a transposition procedure to remove the influence of track unevenness, care is needed in situations where the wheel unevenness is prominent. As it is usually impractical to measure the wheel unevenness, it is not feasible to allow for this </w:t>
      </w:r>
      <w:r w:rsidR="00EB6DEB" w:rsidRPr="00023BB2">
        <w:t xml:space="preserve">directly </w:t>
      </w:r>
      <w:r w:rsidRPr="00023BB2">
        <w:t xml:space="preserve">in making any transposition. In practice, as seen in </w:t>
      </w:r>
      <w:r w:rsidR="00CE712A" w:rsidRPr="00023BB2">
        <w:fldChar w:fldCharType="begin"/>
      </w:r>
      <w:r w:rsidR="00CE712A" w:rsidRPr="00023BB2">
        <w:instrText xml:space="preserve"> REF _Ref140351483 \h  \* MERGEFORMAT </w:instrText>
      </w:r>
      <w:r w:rsidR="00CE712A" w:rsidRPr="00023BB2">
        <w:fldChar w:fldCharType="separate"/>
      </w:r>
      <w:r w:rsidR="00655E5F" w:rsidRPr="00023BB2">
        <w:t xml:space="preserve">Figure </w:t>
      </w:r>
      <w:r w:rsidR="00655E5F" w:rsidRPr="00023BB2">
        <w:rPr>
          <w:noProof/>
        </w:rPr>
        <w:t>3</w:t>
      </w:r>
      <w:r w:rsidR="00CE712A" w:rsidRPr="00023BB2">
        <w:fldChar w:fldCharType="end"/>
      </w:r>
      <w:r w:rsidRPr="00023BB2">
        <w:t xml:space="preserve">, the unevenness </w:t>
      </w:r>
      <w:r w:rsidR="0072255D" w:rsidRPr="00023BB2">
        <w:t xml:space="preserve">of the wheel </w:t>
      </w:r>
      <w:r w:rsidRPr="00023BB2">
        <w:t xml:space="preserve">is generally lower than that of the track except at short wavelengths. This suggests that the track unevenness must be </w:t>
      </w:r>
      <w:r w:rsidR="009F689E" w:rsidRPr="00023BB2">
        <w:t xml:space="preserve">kept </w:t>
      </w:r>
      <w:r w:rsidRPr="00023BB2">
        <w:t>below the specified limit spectrum for wavelengths shorter than 0.5 m, but that a transposition procedure could be applied for longer wavelength unevenness.</w:t>
      </w:r>
    </w:p>
    <w:p w14:paraId="69877121" w14:textId="624F497D" w:rsidR="002B353E" w:rsidRPr="00023BB2" w:rsidRDefault="002B353E" w:rsidP="001A7E4C">
      <w:pPr>
        <w:pStyle w:val="Caption"/>
        <w:keepNext/>
        <w:jc w:val="center"/>
        <w:rPr>
          <w:b/>
          <w:bCs/>
          <w:i w:val="0"/>
          <w:iCs w:val="0"/>
          <w:color w:val="auto"/>
          <w:sz w:val="20"/>
          <w:szCs w:val="20"/>
        </w:rPr>
      </w:pPr>
      <w:bookmarkStart w:id="28" w:name="_Ref140580470"/>
      <w:bookmarkStart w:id="29" w:name="_Hlk140585506"/>
      <w:r w:rsidRPr="00023BB2">
        <w:rPr>
          <w:b/>
          <w:bCs/>
          <w:i w:val="0"/>
          <w:iCs w:val="0"/>
          <w:color w:val="auto"/>
          <w:sz w:val="20"/>
          <w:szCs w:val="20"/>
        </w:rPr>
        <w:lastRenderedPageBreak/>
        <w:t xml:space="preserve">Table </w:t>
      </w:r>
      <w:r w:rsidRPr="00023BB2">
        <w:rPr>
          <w:b/>
          <w:bCs/>
          <w:i w:val="0"/>
          <w:iCs w:val="0"/>
          <w:color w:val="auto"/>
          <w:sz w:val="20"/>
          <w:szCs w:val="20"/>
        </w:rPr>
        <w:fldChar w:fldCharType="begin"/>
      </w:r>
      <w:r w:rsidRPr="00023BB2">
        <w:rPr>
          <w:b/>
          <w:bCs/>
          <w:i w:val="0"/>
          <w:iCs w:val="0"/>
          <w:color w:val="auto"/>
          <w:sz w:val="20"/>
          <w:szCs w:val="20"/>
        </w:rPr>
        <w:instrText xml:space="preserve"> SEQ Table \* ARABIC </w:instrText>
      </w:r>
      <w:r w:rsidRPr="00023BB2">
        <w:rPr>
          <w:b/>
          <w:bCs/>
          <w:i w:val="0"/>
          <w:iCs w:val="0"/>
          <w:color w:val="auto"/>
          <w:sz w:val="20"/>
          <w:szCs w:val="20"/>
        </w:rPr>
        <w:fldChar w:fldCharType="separate"/>
      </w:r>
      <w:r w:rsidR="00655E5F" w:rsidRPr="00023BB2">
        <w:rPr>
          <w:b/>
          <w:bCs/>
          <w:i w:val="0"/>
          <w:iCs w:val="0"/>
          <w:noProof/>
          <w:color w:val="auto"/>
          <w:sz w:val="20"/>
          <w:szCs w:val="20"/>
        </w:rPr>
        <w:t>5</w:t>
      </w:r>
      <w:r w:rsidRPr="00023BB2">
        <w:rPr>
          <w:b/>
          <w:bCs/>
          <w:i w:val="0"/>
          <w:iCs w:val="0"/>
          <w:color w:val="auto"/>
          <w:sz w:val="20"/>
          <w:szCs w:val="20"/>
        </w:rPr>
        <w:fldChar w:fldCharType="end"/>
      </w:r>
      <w:bookmarkEnd w:id="28"/>
      <w:r w:rsidRPr="00023BB2">
        <w:rPr>
          <w:i w:val="0"/>
          <w:iCs w:val="0"/>
          <w:color w:val="auto"/>
          <w:sz w:val="20"/>
          <w:szCs w:val="20"/>
        </w:rPr>
        <w:t>. Properties of the slab track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93"/>
        <w:gridCol w:w="3255"/>
        <w:gridCol w:w="2259"/>
      </w:tblGrid>
      <w:tr w:rsidR="00023BB2" w:rsidRPr="00023BB2" w14:paraId="22BE1215" w14:textId="77777777" w:rsidTr="00794900">
        <w:trPr>
          <w:cantSplit/>
          <w:trHeight w:val="20"/>
          <w:jc w:val="center"/>
        </w:trPr>
        <w:tc>
          <w:tcPr>
            <w:tcW w:w="993" w:type="dxa"/>
            <w:vMerge w:val="restart"/>
            <w:tcBorders>
              <w:top w:val="single" w:sz="12" w:space="0" w:color="auto"/>
            </w:tcBorders>
            <w:vAlign w:val="center"/>
          </w:tcPr>
          <w:bookmarkEnd w:id="29"/>
          <w:p w14:paraId="0C0BDCA7" w14:textId="77777777" w:rsidR="002B353E" w:rsidRPr="00023BB2" w:rsidRDefault="002B353E" w:rsidP="00D46F91">
            <w:pPr>
              <w:keepNext/>
              <w:jc w:val="left"/>
              <w:rPr>
                <w:rFonts w:cs="Times New Roman"/>
                <w:noProof/>
                <w:sz w:val="20"/>
                <w:szCs w:val="20"/>
              </w:rPr>
            </w:pPr>
            <w:r w:rsidRPr="00023BB2">
              <w:rPr>
                <w:rFonts w:cs="Times New Roman"/>
                <w:noProof/>
                <w:sz w:val="20"/>
                <w:szCs w:val="20"/>
              </w:rPr>
              <w:t>Rail UIC60</w:t>
            </w:r>
          </w:p>
        </w:tc>
        <w:tc>
          <w:tcPr>
            <w:tcW w:w="3255" w:type="dxa"/>
            <w:tcBorders>
              <w:top w:val="single" w:sz="12" w:space="0" w:color="auto"/>
              <w:bottom w:val="nil"/>
            </w:tcBorders>
            <w:vAlign w:val="center"/>
          </w:tcPr>
          <w:p w14:paraId="3E1CA818" w14:textId="77777777" w:rsidR="002B353E" w:rsidRPr="00023BB2" w:rsidRDefault="002B353E" w:rsidP="00D46F91">
            <w:pPr>
              <w:keepNext/>
              <w:jc w:val="left"/>
              <w:rPr>
                <w:rFonts w:cs="Times New Roman"/>
                <w:noProof/>
                <w:sz w:val="20"/>
                <w:szCs w:val="20"/>
              </w:rPr>
            </w:pPr>
            <w:r w:rsidRPr="00023BB2">
              <w:rPr>
                <w:rFonts w:cs="Times New Roman"/>
                <w:noProof/>
                <w:sz w:val="20"/>
                <w:szCs w:val="20"/>
              </w:rPr>
              <w:t xml:space="preserve">Bending stiffness </w:t>
            </w:r>
          </w:p>
        </w:tc>
        <w:tc>
          <w:tcPr>
            <w:tcW w:w="2259" w:type="dxa"/>
            <w:tcBorders>
              <w:top w:val="single" w:sz="12" w:space="0" w:color="auto"/>
              <w:bottom w:val="nil"/>
            </w:tcBorders>
            <w:vAlign w:val="center"/>
          </w:tcPr>
          <w:p w14:paraId="6C6967C0" w14:textId="1E133C7E" w:rsidR="002B353E" w:rsidRPr="00023BB2" w:rsidRDefault="002B353E" w:rsidP="00D46F91">
            <w:pPr>
              <w:keepNext/>
              <w:jc w:val="left"/>
              <w:rPr>
                <w:rFonts w:cs="Times New Roman"/>
                <w:i/>
                <w:noProof/>
                <w:sz w:val="20"/>
                <w:szCs w:val="20"/>
              </w:rPr>
            </w:pPr>
            <m:oMathPara>
              <m:oMathParaPr>
                <m:jc m:val="left"/>
              </m:oMathParaPr>
              <m:oMath>
                <m:r>
                  <w:rPr>
                    <w:rFonts w:ascii="Cambria Math" w:hAnsi="Cambria Math" w:cs="Times New Roman"/>
                    <w:noProof/>
                    <w:sz w:val="20"/>
                    <w:szCs w:val="20"/>
                  </w:rPr>
                  <m:t xml:space="preserve">6.4 </m:t>
                </m:r>
                <m:r>
                  <m:rPr>
                    <m:sty m:val="p"/>
                  </m:rPr>
                  <w:rPr>
                    <w:rFonts w:ascii="Cambria Math" w:hAnsi="Cambria Math" w:cs="Times New Roman"/>
                    <w:noProof/>
                    <w:sz w:val="20"/>
                    <w:szCs w:val="20"/>
                  </w:rPr>
                  <m:t xml:space="preserve">MN </m:t>
                </m:r>
                <m:sSup>
                  <m:sSupPr>
                    <m:ctrlPr>
                      <w:rPr>
                        <w:rFonts w:ascii="Cambria Math" w:hAnsi="Cambria Math" w:cs="Times New Roman"/>
                        <w:iCs/>
                        <w:noProof/>
                        <w:sz w:val="20"/>
                        <w:szCs w:val="20"/>
                      </w:rPr>
                    </m:ctrlPr>
                  </m:sSupPr>
                  <m:e>
                    <m:r>
                      <m:rPr>
                        <m:sty m:val="p"/>
                      </m:rPr>
                      <w:rPr>
                        <w:rFonts w:ascii="Cambria Math" w:hAnsi="Cambria Math" w:cs="Times New Roman"/>
                        <w:noProof/>
                        <w:sz w:val="20"/>
                        <w:szCs w:val="20"/>
                      </w:rPr>
                      <m:t>m</m:t>
                    </m:r>
                  </m:e>
                  <m:sup>
                    <m:r>
                      <w:rPr>
                        <w:rFonts w:ascii="Cambria Math" w:hAnsi="Cambria Math" w:cs="Times New Roman"/>
                        <w:noProof/>
                        <w:sz w:val="20"/>
                        <w:szCs w:val="20"/>
                      </w:rPr>
                      <m:t>2</m:t>
                    </m:r>
                  </m:sup>
                </m:sSup>
              </m:oMath>
            </m:oMathPara>
          </w:p>
        </w:tc>
      </w:tr>
      <w:tr w:rsidR="00023BB2" w:rsidRPr="00023BB2" w14:paraId="5443E5D1" w14:textId="77777777" w:rsidTr="00B417D9">
        <w:trPr>
          <w:cantSplit/>
          <w:trHeight w:val="20"/>
          <w:jc w:val="center"/>
        </w:trPr>
        <w:tc>
          <w:tcPr>
            <w:tcW w:w="993" w:type="dxa"/>
            <w:vMerge/>
            <w:vAlign w:val="center"/>
          </w:tcPr>
          <w:p w14:paraId="70C887AB" w14:textId="77777777" w:rsidR="002B353E" w:rsidRPr="00023BB2" w:rsidRDefault="002B353E" w:rsidP="00D46F91">
            <w:pPr>
              <w:keepNext/>
              <w:jc w:val="left"/>
              <w:rPr>
                <w:rFonts w:cs="Times New Roman"/>
                <w:noProof/>
                <w:sz w:val="20"/>
                <w:szCs w:val="20"/>
              </w:rPr>
            </w:pPr>
          </w:p>
        </w:tc>
        <w:tc>
          <w:tcPr>
            <w:tcW w:w="3255" w:type="dxa"/>
            <w:tcBorders>
              <w:top w:val="nil"/>
              <w:bottom w:val="nil"/>
            </w:tcBorders>
            <w:vAlign w:val="center"/>
          </w:tcPr>
          <w:p w14:paraId="5809955E" w14:textId="77777777" w:rsidR="002B353E" w:rsidRPr="00023BB2" w:rsidRDefault="002B353E" w:rsidP="00D46F91">
            <w:pPr>
              <w:keepNext/>
              <w:jc w:val="left"/>
              <w:rPr>
                <w:rFonts w:cs="Times New Roman"/>
                <w:noProof/>
                <w:sz w:val="20"/>
                <w:szCs w:val="20"/>
              </w:rPr>
            </w:pPr>
            <w:r w:rsidRPr="00023BB2">
              <w:rPr>
                <w:rFonts w:cs="Times New Roman"/>
                <w:noProof/>
                <w:sz w:val="20"/>
                <w:szCs w:val="20"/>
              </w:rPr>
              <w:t>Mass per unit length</w:t>
            </w:r>
          </w:p>
        </w:tc>
        <w:tc>
          <w:tcPr>
            <w:tcW w:w="2259" w:type="dxa"/>
            <w:tcBorders>
              <w:top w:val="nil"/>
              <w:bottom w:val="nil"/>
            </w:tcBorders>
            <w:vAlign w:val="center"/>
          </w:tcPr>
          <w:p w14:paraId="02B426DF" w14:textId="3A4B6CC4" w:rsidR="002B353E" w:rsidRPr="00023BB2" w:rsidRDefault="002B353E" w:rsidP="00D46F91">
            <w:pPr>
              <w:keepNext/>
              <w:jc w:val="left"/>
              <w:rPr>
                <w:rFonts w:cs="Times New Roman"/>
                <w:noProof/>
                <w:sz w:val="20"/>
                <w:szCs w:val="20"/>
              </w:rPr>
            </w:pPr>
            <m:oMathPara>
              <m:oMathParaPr>
                <m:jc m:val="left"/>
              </m:oMathParaPr>
              <m:oMath>
                <m:r>
                  <w:rPr>
                    <w:rFonts w:ascii="Cambria Math" w:hAnsi="Cambria Math" w:cs="Times New Roman"/>
                    <w:noProof/>
                    <w:sz w:val="20"/>
                    <w:szCs w:val="20"/>
                  </w:rPr>
                  <m:t xml:space="preserve">60 </m:t>
                </m:r>
                <m:r>
                  <m:rPr>
                    <m:sty m:val="p"/>
                  </m:rPr>
                  <w:rPr>
                    <w:rFonts w:ascii="Cambria Math" w:hAnsi="Cambria Math" w:cs="Times New Roman"/>
                    <w:noProof/>
                    <w:sz w:val="20"/>
                    <w:szCs w:val="20"/>
                  </w:rPr>
                  <m:t>kg/m</m:t>
                </m:r>
              </m:oMath>
            </m:oMathPara>
          </w:p>
        </w:tc>
      </w:tr>
      <w:tr w:rsidR="00023BB2" w:rsidRPr="00023BB2" w14:paraId="3694C858" w14:textId="77777777" w:rsidTr="00D46F91">
        <w:trPr>
          <w:cantSplit/>
          <w:trHeight w:val="20"/>
          <w:jc w:val="center"/>
        </w:trPr>
        <w:tc>
          <w:tcPr>
            <w:tcW w:w="993" w:type="dxa"/>
            <w:vMerge/>
            <w:vAlign w:val="center"/>
          </w:tcPr>
          <w:p w14:paraId="4BD47498" w14:textId="77777777" w:rsidR="002B353E" w:rsidRPr="00023BB2" w:rsidRDefault="002B353E" w:rsidP="00D46F91">
            <w:pPr>
              <w:keepNext/>
              <w:jc w:val="left"/>
              <w:rPr>
                <w:rFonts w:cs="Times New Roman"/>
                <w:noProof/>
                <w:sz w:val="20"/>
                <w:szCs w:val="20"/>
              </w:rPr>
            </w:pPr>
          </w:p>
        </w:tc>
        <w:tc>
          <w:tcPr>
            <w:tcW w:w="3255" w:type="dxa"/>
            <w:tcBorders>
              <w:top w:val="nil"/>
              <w:bottom w:val="nil"/>
            </w:tcBorders>
            <w:vAlign w:val="center"/>
          </w:tcPr>
          <w:p w14:paraId="3089CAC1" w14:textId="77777777" w:rsidR="002B353E" w:rsidRPr="00023BB2" w:rsidRDefault="002B353E" w:rsidP="00D46F91">
            <w:pPr>
              <w:keepNext/>
              <w:jc w:val="left"/>
              <w:rPr>
                <w:rFonts w:cs="Times New Roman"/>
                <w:noProof/>
                <w:sz w:val="20"/>
                <w:szCs w:val="20"/>
              </w:rPr>
            </w:pPr>
            <w:r w:rsidRPr="00023BB2">
              <w:rPr>
                <w:rFonts w:cs="Times New Roman"/>
                <w:noProof/>
                <w:sz w:val="20"/>
                <w:szCs w:val="20"/>
              </w:rPr>
              <w:t>Damping loss factor</w:t>
            </w:r>
          </w:p>
        </w:tc>
        <w:tc>
          <w:tcPr>
            <w:tcW w:w="2259" w:type="dxa"/>
            <w:tcBorders>
              <w:top w:val="nil"/>
              <w:bottom w:val="nil"/>
            </w:tcBorders>
            <w:vAlign w:val="center"/>
          </w:tcPr>
          <w:p w14:paraId="3134184B" w14:textId="74E7CBAB" w:rsidR="002B353E" w:rsidRPr="00023BB2" w:rsidRDefault="002B353E" w:rsidP="00D46F91">
            <w:pPr>
              <w:keepNext/>
              <w:jc w:val="left"/>
              <w:rPr>
                <w:rFonts w:cs="Times New Roman"/>
                <w:noProof/>
                <w:sz w:val="20"/>
                <w:szCs w:val="20"/>
              </w:rPr>
            </w:pPr>
            <m:oMathPara>
              <m:oMathParaPr>
                <m:jc m:val="left"/>
              </m:oMathParaPr>
              <m:oMath>
                <m:r>
                  <w:rPr>
                    <w:rFonts w:ascii="Cambria Math" w:hAnsi="Cambria Math" w:cs="Times New Roman"/>
                    <w:noProof/>
                    <w:sz w:val="20"/>
                    <w:szCs w:val="20"/>
                  </w:rPr>
                  <m:t>0.01</m:t>
                </m:r>
              </m:oMath>
            </m:oMathPara>
          </w:p>
        </w:tc>
      </w:tr>
      <w:tr w:rsidR="00023BB2" w:rsidRPr="00023BB2" w14:paraId="38578273" w14:textId="77777777" w:rsidTr="00D46F91">
        <w:trPr>
          <w:cantSplit/>
          <w:trHeight w:val="20"/>
          <w:jc w:val="center"/>
        </w:trPr>
        <w:tc>
          <w:tcPr>
            <w:tcW w:w="993" w:type="dxa"/>
            <w:vMerge/>
            <w:vAlign w:val="center"/>
          </w:tcPr>
          <w:p w14:paraId="04D69C4F" w14:textId="77777777" w:rsidR="002B353E" w:rsidRPr="00023BB2" w:rsidRDefault="002B353E" w:rsidP="00D46F91">
            <w:pPr>
              <w:keepNext/>
              <w:jc w:val="left"/>
              <w:rPr>
                <w:rFonts w:cs="Times New Roman"/>
                <w:noProof/>
                <w:sz w:val="20"/>
                <w:szCs w:val="20"/>
              </w:rPr>
            </w:pPr>
          </w:p>
        </w:tc>
        <w:tc>
          <w:tcPr>
            <w:tcW w:w="3255" w:type="dxa"/>
            <w:tcBorders>
              <w:top w:val="nil"/>
              <w:bottom w:val="single" w:sz="4" w:space="0" w:color="auto"/>
            </w:tcBorders>
            <w:vAlign w:val="center"/>
          </w:tcPr>
          <w:p w14:paraId="383728FD" w14:textId="77777777" w:rsidR="002B353E" w:rsidRPr="00023BB2" w:rsidRDefault="002B353E" w:rsidP="00D46F91">
            <w:pPr>
              <w:keepNext/>
              <w:jc w:val="left"/>
              <w:rPr>
                <w:rFonts w:cs="Times New Roman"/>
                <w:noProof/>
                <w:sz w:val="20"/>
                <w:szCs w:val="20"/>
              </w:rPr>
            </w:pPr>
            <w:r w:rsidRPr="00023BB2">
              <w:rPr>
                <w:rFonts w:cs="Times New Roman"/>
                <w:noProof/>
                <w:sz w:val="20"/>
                <w:szCs w:val="20"/>
              </w:rPr>
              <w:t>Track gauge</w:t>
            </w:r>
          </w:p>
        </w:tc>
        <w:tc>
          <w:tcPr>
            <w:tcW w:w="2259" w:type="dxa"/>
            <w:tcBorders>
              <w:top w:val="nil"/>
              <w:bottom w:val="single" w:sz="4" w:space="0" w:color="auto"/>
            </w:tcBorders>
            <w:vAlign w:val="center"/>
          </w:tcPr>
          <w:p w14:paraId="372C44C8" w14:textId="1EE7A996" w:rsidR="002B353E" w:rsidRPr="00023BB2" w:rsidRDefault="002B353E" w:rsidP="00D46F91">
            <w:pPr>
              <w:keepNext/>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1.435 </m:t>
                </m:r>
                <m:r>
                  <m:rPr>
                    <m:sty m:val="p"/>
                  </m:rPr>
                  <w:rPr>
                    <w:rFonts w:ascii="Cambria Math" w:hAnsi="Cambria Math" w:cs="Times New Roman"/>
                    <w:noProof/>
                    <w:sz w:val="20"/>
                    <w:szCs w:val="20"/>
                  </w:rPr>
                  <m:t>m</m:t>
                </m:r>
              </m:oMath>
            </m:oMathPara>
          </w:p>
        </w:tc>
      </w:tr>
      <w:tr w:rsidR="00023BB2" w:rsidRPr="00023BB2" w14:paraId="6858C774" w14:textId="77777777" w:rsidTr="00D46F91">
        <w:trPr>
          <w:cantSplit/>
          <w:trHeight w:val="20"/>
          <w:jc w:val="center"/>
        </w:trPr>
        <w:tc>
          <w:tcPr>
            <w:tcW w:w="993" w:type="dxa"/>
            <w:vMerge w:val="restart"/>
            <w:vAlign w:val="center"/>
          </w:tcPr>
          <w:p w14:paraId="10344ECC" w14:textId="65FED36C" w:rsidR="007801C2" w:rsidRPr="00023BB2" w:rsidRDefault="007801C2" w:rsidP="00D46F91">
            <w:pPr>
              <w:keepNext/>
              <w:jc w:val="left"/>
              <w:rPr>
                <w:rFonts w:cs="Times New Roman"/>
                <w:noProof/>
                <w:sz w:val="20"/>
                <w:szCs w:val="20"/>
              </w:rPr>
            </w:pPr>
            <w:r w:rsidRPr="00023BB2">
              <w:rPr>
                <w:rFonts w:cs="Times New Roman"/>
                <w:noProof/>
                <w:sz w:val="20"/>
                <w:szCs w:val="20"/>
              </w:rPr>
              <w:t>Rail fastener</w:t>
            </w:r>
          </w:p>
        </w:tc>
        <w:tc>
          <w:tcPr>
            <w:tcW w:w="3255" w:type="dxa"/>
            <w:tcBorders>
              <w:bottom w:val="nil"/>
            </w:tcBorders>
            <w:vAlign w:val="center"/>
          </w:tcPr>
          <w:p w14:paraId="41BF937E" w14:textId="77777777" w:rsidR="007801C2" w:rsidRPr="00023BB2" w:rsidRDefault="007801C2" w:rsidP="00D46F91">
            <w:pPr>
              <w:keepNext/>
              <w:jc w:val="left"/>
              <w:rPr>
                <w:rFonts w:cs="Times New Roman"/>
                <w:noProof/>
                <w:sz w:val="20"/>
                <w:szCs w:val="20"/>
              </w:rPr>
            </w:pPr>
            <w:r w:rsidRPr="00023BB2">
              <w:rPr>
                <w:rFonts w:cs="Times New Roman"/>
                <w:noProof/>
                <w:sz w:val="20"/>
                <w:szCs w:val="20"/>
              </w:rPr>
              <w:t xml:space="preserve">Stiffness </w:t>
            </w:r>
          </w:p>
        </w:tc>
        <w:tc>
          <w:tcPr>
            <w:tcW w:w="2259" w:type="dxa"/>
            <w:tcBorders>
              <w:bottom w:val="nil"/>
            </w:tcBorders>
            <w:vAlign w:val="center"/>
          </w:tcPr>
          <w:p w14:paraId="6D8A2921" w14:textId="51B77116" w:rsidR="007801C2" w:rsidRPr="00023BB2" w:rsidRDefault="007801C2" w:rsidP="00D46F91">
            <w:pPr>
              <w:keepNext/>
              <w:jc w:val="left"/>
              <w:rPr>
                <w:rFonts w:cs="Times New Roman"/>
                <w:noProof/>
                <w:sz w:val="20"/>
                <w:szCs w:val="20"/>
              </w:rPr>
            </w:pPr>
            <m:oMathPara>
              <m:oMathParaPr>
                <m:jc m:val="left"/>
              </m:oMathParaPr>
              <m:oMath>
                <m:r>
                  <w:rPr>
                    <w:rFonts w:ascii="Cambria Math" w:hAnsi="Cambria Math" w:cs="Times New Roman"/>
                    <w:noProof/>
                    <w:sz w:val="20"/>
                    <w:szCs w:val="20"/>
                  </w:rPr>
                  <m:t xml:space="preserve">120 </m:t>
                </m:r>
                <m:r>
                  <m:rPr>
                    <m:sty m:val="p"/>
                  </m:rPr>
                  <w:rPr>
                    <w:rFonts w:ascii="Cambria Math" w:hAnsi="Cambria Math" w:cs="Times New Roman"/>
                    <w:noProof/>
                    <w:sz w:val="20"/>
                    <w:szCs w:val="20"/>
                  </w:rPr>
                  <m:t>MN/m</m:t>
                </m:r>
              </m:oMath>
            </m:oMathPara>
          </w:p>
        </w:tc>
      </w:tr>
      <w:tr w:rsidR="00023BB2" w:rsidRPr="00023BB2" w14:paraId="396C596B" w14:textId="77777777" w:rsidTr="001B6C64">
        <w:trPr>
          <w:cantSplit/>
          <w:trHeight w:val="20"/>
          <w:jc w:val="center"/>
        </w:trPr>
        <w:tc>
          <w:tcPr>
            <w:tcW w:w="993" w:type="dxa"/>
            <w:vMerge/>
            <w:vAlign w:val="center"/>
          </w:tcPr>
          <w:p w14:paraId="30E89FB5" w14:textId="77777777" w:rsidR="007801C2" w:rsidRPr="00023BB2" w:rsidRDefault="007801C2" w:rsidP="00D46F91">
            <w:pPr>
              <w:keepNext/>
              <w:jc w:val="left"/>
              <w:rPr>
                <w:rFonts w:cs="Times New Roman"/>
                <w:noProof/>
                <w:sz w:val="20"/>
                <w:szCs w:val="20"/>
              </w:rPr>
            </w:pPr>
          </w:p>
        </w:tc>
        <w:tc>
          <w:tcPr>
            <w:tcW w:w="3255" w:type="dxa"/>
            <w:tcBorders>
              <w:top w:val="nil"/>
              <w:bottom w:val="nil"/>
            </w:tcBorders>
            <w:vAlign w:val="center"/>
          </w:tcPr>
          <w:p w14:paraId="6743B22D" w14:textId="77777777" w:rsidR="007801C2" w:rsidRPr="00023BB2" w:rsidRDefault="007801C2" w:rsidP="00D46F91">
            <w:pPr>
              <w:keepNext/>
              <w:jc w:val="left"/>
              <w:rPr>
                <w:rFonts w:cs="Times New Roman"/>
                <w:noProof/>
                <w:sz w:val="20"/>
                <w:szCs w:val="20"/>
              </w:rPr>
            </w:pPr>
            <w:r w:rsidRPr="00023BB2">
              <w:rPr>
                <w:rFonts w:cs="Times New Roman"/>
                <w:noProof/>
                <w:sz w:val="20"/>
                <w:szCs w:val="20"/>
              </w:rPr>
              <w:t>Damping loss factor</w:t>
            </w:r>
          </w:p>
        </w:tc>
        <w:tc>
          <w:tcPr>
            <w:tcW w:w="2259" w:type="dxa"/>
            <w:tcBorders>
              <w:top w:val="nil"/>
              <w:bottom w:val="nil"/>
            </w:tcBorders>
            <w:vAlign w:val="center"/>
          </w:tcPr>
          <w:p w14:paraId="2B1756DE" w14:textId="7BA20F7E" w:rsidR="007801C2" w:rsidRPr="00023BB2" w:rsidRDefault="007801C2" w:rsidP="00D46F91">
            <w:pPr>
              <w:keepNext/>
              <w:jc w:val="left"/>
              <w:rPr>
                <w:rFonts w:cs="Times New Roman"/>
                <w:noProof/>
                <w:sz w:val="20"/>
                <w:szCs w:val="20"/>
              </w:rPr>
            </w:pPr>
            <m:oMathPara>
              <m:oMathParaPr>
                <m:jc m:val="left"/>
              </m:oMathParaPr>
              <m:oMath>
                <m:r>
                  <w:rPr>
                    <w:rFonts w:ascii="Cambria Math" w:hAnsi="Cambria Math" w:cs="Times New Roman"/>
                    <w:noProof/>
                    <w:sz w:val="20"/>
                    <w:szCs w:val="20"/>
                  </w:rPr>
                  <m:t>0.15</m:t>
                </m:r>
              </m:oMath>
            </m:oMathPara>
          </w:p>
        </w:tc>
      </w:tr>
      <w:tr w:rsidR="00023BB2" w:rsidRPr="00023BB2" w14:paraId="12D1C289" w14:textId="77777777" w:rsidTr="00794900">
        <w:trPr>
          <w:cantSplit/>
          <w:trHeight w:val="20"/>
          <w:jc w:val="center"/>
        </w:trPr>
        <w:tc>
          <w:tcPr>
            <w:tcW w:w="993" w:type="dxa"/>
            <w:vMerge/>
            <w:tcBorders>
              <w:bottom w:val="single" w:sz="4" w:space="0" w:color="auto"/>
            </w:tcBorders>
            <w:vAlign w:val="center"/>
          </w:tcPr>
          <w:p w14:paraId="782DA179" w14:textId="77777777" w:rsidR="007801C2" w:rsidRPr="00023BB2" w:rsidRDefault="007801C2" w:rsidP="00480EF3">
            <w:pPr>
              <w:keepNext/>
              <w:jc w:val="left"/>
              <w:rPr>
                <w:rFonts w:cs="Times New Roman"/>
                <w:noProof/>
                <w:sz w:val="20"/>
                <w:szCs w:val="20"/>
              </w:rPr>
            </w:pPr>
          </w:p>
        </w:tc>
        <w:tc>
          <w:tcPr>
            <w:tcW w:w="3255" w:type="dxa"/>
            <w:tcBorders>
              <w:top w:val="nil"/>
              <w:bottom w:val="single" w:sz="4" w:space="0" w:color="auto"/>
            </w:tcBorders>
            <w:vAlign w:val="center"/>
          </w:tcPr>
          <w:p w14:paraId="0998A0D0" w14:textId="283BB4CA" w:rsidR="007801C2" w:rsidRPr="00023BB2" w:rsidRDefault="007801C2" w:rsidP="00480EF3">
            <w:pPr>
              <w:keepNext/>
              <w:jc w:val="left"/>
              <w:rPr>
                <w:rFonts w:cs="Times New Roman"/>
                <w:noProof/>
                <w:sz w:val="20"/>
                <w:szCs w:val="20"/>
              </w:rPr>
            </w:pPr>
            <w:r w:rsidRPr="00023BB2">
              <w:rPr>
                <w:rFonts w:cs="Times New Roman"/>
                <w:noProof/>
                <w:sz w:val="20"/>
                <w:szCs w:val="20"/>
              </w:rPr>
              <w:t>Spacing</w:t>
            </w:r>
          </w:p>
        </w:tc>
        <w:tc>
          <w:tcPr>
            <w:tcW w:w="2259" w:type="dxa"/>
            <w:tcBorders>
              <w:top w:val="nil"/>
              <w:bottom w:val="single" w:sz="4" w:space="0" w:color="auto"/>
            </w:tcBorders>
            <w:vAlign w:val="center"/>
          </w:tcPr>
          <w:p w14:paraId="3F5DF6CC" w14:textId="2BBE258A" w:rsidR="007801C2" w:rsidRPr="00023BB2" w:rsidRDefault="007801C2" w:rsidP="00480EF3">
            <w:pPr>
              <w:keepNext/>
              <w:jc w:val="left"/>
              <w:rPr>
                <w:rFonts w:eastAsia="Times New Roman" w:cs="Times New Roman"/>
                <w:noProof/>
                <w:sz w:val="20"/>
                <w:szCs w:val="20"/>
              </w:rPr>
            </w:pPr>
            <m:oMathPara>
              <m:oMathParaPr>
                <m:jc m:val="left"/>
              </m:oMathParaPr>
              <m:oMath>
                <m:r>
                  <w:rPr>
                    <w:rFonts w:ascii="Cambria Math" w:hAnsi="Cambria Math" w:cs="Times New Roman"/>
                    <w:noProof/>
                    <w:sz w:val="20"/>
                    <w:szCs w:val="20"/>
                  </w:rPr>
                  <m:t xml:space="preserve">0.65 </m:t>
                </m:r>
                <m:r>
                  <m:rPr>
                    <m:sty m:val="p"/>
                  </m:rPr>
                  <w:rPr>
                    <w:rFonts w:ascii="Cambria Math" w:hAnsi="Cambria Math" w:cs="Times New Roman"/>
                    <w:noProof/>
                    <w:sz w:val="20"/>
                    <w:szCs w:val="20"/>
                  </w:rPr>
                  <m:t>m</m:t>
                </m:r>
              </m:oMath>
            </m:oMathPara>
          </w:p>
        </w:tc>
      </w:tr>
      <w:tr w:rsidR="00023BB2" w:rsidRPr="00023BB2" w14:paraId="115F9D9F" w14:textId="77777777" w:rsidTr="00D46F91">
        <w:trPr>
          <w:cantSplit/>
          <w:trHeight w:val="20"/>
          <w:jc w:val="center"/>
        </w:trPr>
        <w:tc>
          <w:tcPr>
            <w:tcW w:w="993" w:type="dxa"/>
            <w:vMerge w:val="restart"/>
            <w:vAlign w:val="center"/>
          </w:tcPr>
          <w:p w14:paraId="0CAF1E63" w14:textId="6178B8CB" w:rsidR="00480EF3" w:rsidRPr="00023BB2" w:rsidRDefault="00D1145F" w:rsidP="00480EF3">
            <w:pPr>
              <w:keepNext/>
              <w:jc w:val="left"/>
              <w:rPr>
                <w:rFonts w:cs="Times New Roman"/>
                <w:noProof/>
                <w:sz w:val="20"/>
                <w:szCs w:val="20"/>
              </w:rPr>
            </w:pPr>
            <w:r w:rsidRPr="00023BB2">
              <w:rPr>
                <w:rFonts w:cs="Times New Roman"/>
                <w:noProof/>
                <w:sz w:val="20"/>
                <w:szCs w:val="20"/>
              </w:rPr>
              <w:t>Slab</w:t>
            </w:r>
          </w:p>
        </w:tc>
        <w:tc>
          <w:tcPr>
            <w:tcW w:w="3255" w:type="dxa"/>
            <w:tcBorders>
              <w:top w:val="single" w:sz="4" w:space="0" w:color="auto"/>
              <w:bottom w:val="nil"/>
            </w:tcBorders>
            <w:vAlign w:val="center"/>
          </w:tcPr>
          <w:p w14:paraId="352D7E81" w14:textId="6D1B6286" w:rsidR="00480EF3" w:rsidRPr="00023BB2" w:rsidRDefault="00D1145F" w:rsidP="00480EF3">
            <w:pPr>
              <w:keepNext/>
              <w:jc w:val="left"/>
              <w:rPr>
                <w:rFonts w:cs="Times New Roman"/>
                <w:noProof/>
                <w:sz w:val="20"/>
                <w:szCs w:val="20"/>
              </w:rPr>
            </w:pPr>
            <w:r w:rsidRPr="00023BB2">
              <w:rPr>
                <w:rFonts w:cs="Times New Roman"/>
                <w:noProof/>
                <w:sz w:val="20"/>
                <w:szCs w:val="20"/>
              </w:rPr>
              <w:t>Width</w:t>
            </w:r>
            <w:r w:rsidR="00480EF3" w:rsidRPr="00023BB2">
              <w:rPr>
                <w:rFonts w:cs="Times New Roman"/>
                <w:noProof/>
                <w:sz w:val="20"/>
                <w:szCs w:val="20"/>
              </w:rPr>
              <w:t xml:space="preserve"> </w:t>
            </w:r>
          </w:p>
        </w:tc>
        <w:tc>
          <w:tcPr>
            <w:tcW w:w="2259" w:type="dxa"/>
            <w:tcBorders>
              <w:top w:val="single" w:sz="4" w:space="0" w:color="auto"/>
              <w:bottom w:val="nil"/>
            </w:tcBorders>
            <w:vAlign w:val="center"/>
          </w:tcPr>
          <w:p w14:paraId="2D5AD9BB" w14:textId="154CE3D7" w:rsidR="00480EF3" w:rsidRPr="00023BB2" w:rsidRDefault="00F91A04" w:rsidP="00480EF3">
            <w:pPr>
              <w:keepNext/>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3.4 </m:t>
                </m:r>
                <m:r>
                  <m:rPr>
                    <m:sty m:val="p"/>
                  </m:rPr>
                  <w:rPr>
                    <w:rFonts w:ascii="Cambria Math" w:hAnsi="Cambria Math" w:cs="Times New Roman"/>
                    <w:noProof/>
                    <w:sz w:val="20"/>
                    <w:szCs w:val="20"/>
                  </w:rPr>
                  <m:t>m</m:t>
                </m:r>
              </m:oMath>
            </m:oMathPara>
          </w:p>
        </w:tc>
      </w:tr>
      <w:tr w:rsidR="00023BB2" w:rsidRPr="00023BB2" w14:paraId="5CCE9953" w14:textId="77777777" w:rsidTr="00D46F91">
        <w:trPr>
          <w:cantSplit/>
          <w:trHeight w:val="20"/>
          <w:jc w:val="center"/>
        </w:trPr>
        <w:tc>
          <w:tcPr>
            <w:tcW w:w="993" w:type="dxa"/>
            <w:vMerge/>
            <w:vAlign w:val="center"/>
          </w:tcPr>
          <w:p w14:paraId="1C2EA991" w14:textId="77777777" w:rsidR="00480EF3" w:rsidRPr="00023BB2" w:rsidRDefault="00480EF3" w:rsidP="00480EF3">
            <w:pPr>
              <w:keepNext/>
              <w:jc w:val="left"/>
              <w:rPr>
                <w:rFonts w:cs="Times New Roman"/>
                <w:noProof/>
                <w:sz w:val="20"/>
                <w:szCs w:val="20"/>
              </w:rPr>
            </w:pPr>
          </w:p>
        </w:tc>
        <w:tc>
          <w:tcPr>
            <w:tcW w:w="3255" w:type="dxa"/>
            <w:tcBorders>
              <w:top w:val="nil"/>
              <w:bottom w:val="nil"/>
            </w:tcBorders>
            <w:vAlign w:val="center"/>
          </w:tcPr>
          <w:p w14:paraId="452BDA1F" w14:textId="0C86B68B" w:rsidR="00480EF3" w:rsidRPr="00023BB2" w:rsidRDefault="00F91A04" w:rsidP="00480EF3">
            <w:pPr>
              <w:keepNext/>
              <w:jc w:val="left"/>
              <w:rPr>
                <w:rFonts w:cs="Times New Roman"/>
                <w:noProof/>
                <w:sz w:val="20"/>
                <w:szCs w:val="20"/>
              </w:rPr>
            </w:pPr>
            <w:r w:rsidRPr="00023BB2">
              <w:rPr>
                <w:rFonts w:cs="Times New Roman"/>
                <w:noProof/>
                <w:sz w:val="20"/>
                <w:szCs w:val="20"/>
              </w:rPr>
              <w:t>Mass per unit length</w:t>
            </w:r>
          </w:p>
        </w:tc>
        <w:tc>
          <w:tcPr>
            <w:tcW w:w="2259" w:type="dxa"/>
            <w:tcBorders>
              <w:top w:val="nil"/>
              <w:bottom w:val="nil"/>
            </w:tcBorders>
            <w:vAlign w:val="center"/>
          </w:tcPr>
          <w:p w14:paraId="3E5BA4D0" w14:textId="32A80793" w:rsidR="00480EF3" w:rsidRPr="00023BB2" w:rsidRDefault="00F91A04" w:rsidP="00480EF3">
            <w:pPr>
              <w:keepNext/>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3720 </m:t>
                </m:r>
                <m:r>
                  <m:rPr>
                    <m:sty m:val="p"/>
                  </m:rPr>
                  <w:rPr>
                    <w:rFonts w:ascii="Cambria Math" w:hAnsi="Cambria Math" w:cs="Times New Roman"/>
                    <w:noProof/>
                    <w:sz w:val="20"/>
                    <w:szCs w:val="20"/>
                  </w:rPr>
                  <m:t>kg/m</m:t>
                </m:r>
              </m:oMath>
            </m:oMathPara>
          </w:p>
        </w:tc>
      </w:tr>
      <w:tr w:rsidR="00023BB2" w:rsidRPr="00023BB2" w14:paraId="0677256C" w14:textId="77777777" w:rsidTr="00D46F91">
        <w:trPr>
          <w:cantSplit/>
          <w:trHeight w:val="20"/>
          <w:jc w:val="center"/>
        </w:trPr>
        <w:tc>
          <w:tcPr>
            <w:tcW w:w="993" w:type="dxa"/>
            <w:vMerge/>
            <w:vAlign w:val="center"/>
          </w:tcPr>
          <w:p w14:paraId="7CDCF637" w14:textId="77777777" w:rsidR="00480EF3" w:rsidRPr="00023BB2" w:rsidRDefault="00480EF3" w:rsidP="00480EF3">
            <w:pPr>
              <w:keepNext/>
              <w:jc w:val="left"/>
              <w:rPr>
                <w:rFonts w:cs="Times New Roman"/>
                <w:noProof/>
                <w:sz w:val="20"/>
                <w:szCs w:val="20"/>
              </w:rPr>
            </w:pPr>
          </w:p>
        </w:tc>
        <w:tc>
          <w:tcPr>
            <w:tcW w:w="3255" w:type="dxa"/>
            <w:tcBorders>
              <w:top w:val="nil"/>
              <w:bottom w:val="nil"/>
            </w:tcBorders>
            <w:vAlign w:val="center"/>
          </w:tcPr>
          <w:p w14:paraId="43DE9FDB" w14:textId="7F5E53F0" w:rsidR="00480EF3" w:rsidRPr="00023BB2" w:rsidRDefault="00F91A04" w:rsidP="00480EF3">
            <w:pPr>
              <w:keepNext/>
              <w:jc w:val="left"/>
              <w:rPr>
                <w:rFonts w:cs="Times New Roman"/>
                <w:noProof/>
                <w:sz w:val="20"/>
                <w:szCs w:val="20"/>
              </w:rPr>
            </w:pPr>
            <w:r w:rsidRPr="00023BB2">
              <w:rPr>
                <w:rFonts w:cs="Times New Roman"/>
                <w:noProof/>
                <w:sz w:val="20"/>
                <w:szCs w:val="20"/>
              </w:rPr>
              <w:t>Bending stiffness</w:t>
            </w:r>
          </w:p>
        </w:tc>
        <w:tc>
          <w:tcPr>
            <w:tcW w:w="2259" w:type="dxa"/>
            <w:tcBorders>
              <w:top w:val="nil"/>
              <w:bottom w:val="nil"/>
            </w:tcBorders>
            <w:vAlign w:val="center"/>
          </w:tcPr>
          <w:p w14:paraId="4EA76269" w14:textId="4F875B10" w:rsidR="00480EF3" w:rsidRPr="00023BB2" w:rsidRDefault="00480EF3" w:rsidP="00480EF3">
            <w:pPr>
              <w:keepNext/>
              <w:jc w:val="left"/>
              <w:rPr>
                <w:rFonts w:eastAsia="SimSun" w:cs="Times New Roman"/>
                <w:noProof/>
                <w:sz w:val="20"/>
                <w:szCs w:val="20"/>
              </w:rPr>
            </w:pPr>
            <m:oMathPara>
              <m:oMathParaPr>
                <m:jc m:val="left"/>
              </m:oMathParaPr>
              <m:oMath>
                <m:r>
                  <w:rPr>
                    <w:rFonts w:ascii="Cambria Math" w:hAnsi="Cambria Math" w:cs="Times New Roman"/>
                    <w:noProof/>
                    <w:sz w:val="20"/>
                    <w:szCs w:val="20"/>
                  </w:rPr>
                  <m:t xml:space="preserve">233 </m:t>
                </m:r>
                <m:r>
                  <m:rPr>
                    <m:sty m:val="p"/>
                  </m:rPr>
                  <w:rPr>
                    <w:rFonts w:ascii="Cambria Math" w:hAnsi="Cambria Math" w:cs="Times New Roman"/>
                    <w:noProof/>
                    <w:sz w:val="20"/>
                    <w:szCs w:val="20"/>
                  </w:rPr>
                  <m:t>MN</m:t>
                </m:r>
                <m:r>
                  <w:rPr>
                    <w:rFonts w:ascii="Cambria Math" w:hAnsi="Cambria Math" w:cs="Times New Roman"/>
                    <w:noProof/>
                    <w:sz w:val="20"/>
                    <w:szCs w:val="20"/>
                  </w:rPr>
                  <m:t xml:space="preserve"> </m:t>
                </m:r>
                <m:sSup>
                  <m:sSupPr>
                    <m:ctrlPr>
                      <w:rPr>
                        <w:rFonts w:ascii="Cambria Math" w:hAnsi="Cambria Math" w:cs="Times New Roman"/>
                        <w:noProof/>
                        <w:sz w:val="20"/>
                        <w:szCs w:val="20"/>
                      </w:rPr>
                    </m:ctrlPr>
                  </m:sSupPr>
                  <m:e>
                    <m:r>
                      <m:rPr>
                        <m:sty m:val="p"/>
                      </m:rPr>
                      <w:rPr>
                        <w:rFonts w:ascii="Cambria Math" w:hAnsi="Cambria Math" w:cs="Times New Roman"/>
                        <w:noProof/>
                        <w:sz w:val="20"/>
                        <w:szCs w:val="20"/>
                      </w:rPr>
                      <m:t>m</m:t>
                    </m:r>
                  </m:e>
                  <m:sup>
                    <m:r>
                      <w:rPr>
                        <w:rFonts w:ascii="Cambria Math" w:hAnsi="Cambria Math" w:cs="Times New Roman"/>
                        <w:noProof/>
                        <w:sz w:val="20"/>
                        <w:szCs w:val="20"/>
                      </w:rPr>
                      <m:t>2</m:t>
                    </m:r>
                  </m:sup>
                </m:sSup>
              </m:oMath>
            </m:oMathPara>
          </w:p>
        </w:tc>
      </w:tr>
      <w:tr w:rsidR="00480EF3" w:rsidRPr="00023BB2" w14:paraId="52DA4067" w14:textId="77777777" w:rsidTr="00794900">
        <w:trPr>
          <w:cantSplit/>
          <w:trHeight w:val="20"/>
          <w:jc w:val="center"/>
        </w:trPr>
        <w:tc>
          <w:tcPr>
            <w:tcW w:w="993" w:type="dxa"/>
            <w:vMerge/>
            <w:tcBorders>
              <w:bottom w:val="single" w:sz="12" w:space="0" w:color="auto"/>
            </w:tcBorders>
            <w:vAlign w:val="center"/>
          </w:tcPr>
          <w:p w14:paraId="23E35A75" w14:textId="77777777" w:rsidR="00480EF3" w:rsidRPr="00023BB2" w:rsidRDefault="00480EF3" w:rsidP="00480EF3">
            <w:pPr>
              <w:keepNext/>
              <w:jc w:val="left"/>
              <w:rPr>
                <w:rFonts w:cs="Times New Roman"/>
                <w:noProof/>
                <w:sz w:val="20"/>
                <w:szCs w:val="20"/>
              </w:rPr>
            </w:pPr>
          </w:p>
        </w:tc>
        <w:tc>
          <w:tcPr>
            <w:tcW w:w="3255" w:type="dxa"/>
            <w:tcBorders>
              <w:top w:val="nil"/>
              <w:bottom w:val="single" w:sz="12" w:space="0" w:color="auto"/>
            </w:tcBorders>
            <w:vAlign w:val="center"/>
          </w:tcPr>
          <w:p w14:paraId="6411F326" w14:textId="6E6AB9D1" w:rsidR="00480EF3" w:rsidRPr="00023BB2" w:rsidRDefault="00AC7122" w:rsidP="00480EF3">
            <w:pPr>
              <w:keepNext/>
              <w:jc w:val="left"/>
              <w:rPr>
                <w:rFonts w:cs="Times New Roman"/>
                <w:noProof/>
                <w:sz w:val="20"/>
                <w:szCs w:val="20"/>
              </w:rPr>
            </w:pPr>
            <w:r w:rsidRPr="00023BB2">
              <w:rPr>
                <w:rFonts w:cs="Times New Roman"/>
                <w:noProof/>
                <w:sz w:val="20"/>
                <w:szCs w:val="20"/>
              </w:rPr>
              <w:t>Damping loss factor</w:t>
            </w:r>
          </w:p>
        </w:tc>
        <w:tc>
          <w:tcPr>
            <w:tcW w:w="2259" w:type="dxa"/>
            <w:tcBorders>
              <w:top w:val="nil"/>
              <w:bottom w:val="single" w:sz="12" w:space="0" w:color="auto"/>
            </w:tcBorders>
            <w:vAlign w:val="center"/>
          </w:tcPr>
          <w:p w14:paraId="1FA9DEEF" w14:textId="5607D1B3" w:rsidR="00480EF3" w:rsidRPr="00023BB2" w:rsidRDefault="00480EF3" w:rsidP="00480EF3">
            <w:pPr>
              <w:keepNext/>
              <w:jc w:val="left"/>
              <w:rPr>
                <w:rFonts w:cs="Times New Roman"/>
                <w:noProof/>
                <w:sz w:val="20"/>
                <w:szCs w:val="20"/>
              </w:rPr>
            </w:pPr>
            <m:oMath>
              <m:r>
                <w:rPr>
                  <w:rFonts w:ascii="Cambria Math" w:hAnsi="Cambria Math" w:cs="Times New Roman"/>
                  <w:noProof/>
                  <w:sz w:val="20"/>
                  <w:szCs w:val="20"/>
                </w:rPr>
                <m:t>0.015</m:t>
              </m:r>
            </m:oMath>
            <w:r w:rsidRPr="00023BB2">
              <w:rPr>
                <w:rFonts w:cs="Times New Roman"/>
                <w:noProof/>
                <w:sz w:val="20"/>
                <w:szCs w:val="20"/>
              </w:rPr>
              <w:t xml:space="preserve"> </w:t>
            </w:r>
          </w:p>
        </w:tc>
      </w:tr>
    </w:tbl>
    <w:p w14:paraId="61363240" w14:textId="77777777" w:rsidR="002B353E" w:rsidRPr="00023BB2" w:rsidRDefault="002B353E" w:rsidP="002B353E">
      <w:pPr>
        <w:ind w:left="360"/>
      </w:pPr>
    </w:p>
    <w:p w14:paraId="3F536953" w14:textId="37787854" w:rsidR="00973955" w:rsidRPr="00023BB2" w:rsidRDefault="00973955" w:rsidP="00973955">
      <w:pPr>
        <w:rPr>
          <w:iCs/>
          <w:lang w:val="en-US"/>
        </w:rPr>
      </w:pPr>
      <w:r w:rsidRPr="00023BB2">
        <w:fldChar w:fldCharType="begin"/>
      </w:r>
      <w:r w:rsidRPr="00023BB2">
        <w:instrText xml:space="preserve"> REF _Ref140582410 \h  \* MERGEFORMAT </w:instrText>
      </w:r>
      <w:r w:rsidRPr="00023BB2">
        <w:fldChar w:fldCharType="separate"/>
      </w:r>
      <w:r w:rsidR="00655E5F" w:rsidRPr="00023BB2">
        <w:t>Figure 8</w:t>
      </w:r>
      <w:r w:rsidRPr="00023BB2">
        <w:fldChar w:fldCharType="end"/>
      </w:r>
      <w:r w:rsidRPr="00023BB2">
        <w:t xml:space="preserve"> </w:t>
      </w:r>
      <w:r w:rsidRPr="00023BB2">
        <w:rPr>
          <w:iCs/>
          <w:lang w:val="en-US"/>
        </w:rPr>
        <w:t xml:space="preserve">shows the force density levels of train T1 </w:t>
      </w:r>
      <w:r w:rsidR="004B2B1A" w:rsidRPr="00023BB2">
        <w:rPr>
          <w:iCs/>
          <w:lang w:val="en-US"/>
        </w:rPr>
        <w:t xml:space="preserve">at </w:t>
      </w:r>
      <w:r w:rsidRPr="00023BB2">
        <w:rPr>
          <w:iCs/>
          <w:lang w:val="en-US"/>
        </w:rPr>
        <w:t xml:space="preserve">the </w:t>
      </w:r>
      <w:r w:rsidR="00452D97" w:rsidRPr="00023BB2">
        <w:rPr>
          <w:iCs/>
          <w:lang w:val="en-US"/>
        </w:rPr>
        <w:t>eigh</w:t>
      </w:r>
      <w:r w:rsidR="00AF7878" w:rsidRPr="00023BB2">
        <w:rPr>
          <w:iCs/>
          <w:lang w:val="en-US"/>
        </w:rPr>
        <w:t>t</w:t>
      </w:r>
      <w:r w:rsidR="00452D97" w:rsidRPr="00023BB2">
        <w:rPr>
          <w:iCs/>
          <w:lang w:val="en-US"/>
        </w:rPr>
        <w:t xml:space="preserve"> </w:t>
      </w:r>
      <w:r w:rsidR="004B2B1A" w:rsidRPr="00023BB2">
        <w:rPr>
          <w:iCs/>
          <w:lang w:val="en-US"/>
        </w:rPr>
        <w:t xml:space="preserve">different </w:t>
      </w:r>
      <w:r w:rsidRPr="00023BB2">
        <w:rPr>
          <w:iCs/>
          <w:lang w:val="en-US"/>
        </w:rPr>
        <w:t>sites. The corresponding vibration velocity levels</w:t>
      </w:r>
      <w:r w:rsidR="00B95D69" w:rsidRPr="00023BB2">
        <w:t xml:space="preserve"> </w:t>
      </w:r>
      <m:oMath>
        <m:sSub>
          <m:sSubPr>
            <m:ctrlPr>
              <w:rPr>
                <w:rFonts w:ascii="Cambria Math" w:hAnsi="Cambria Math"/>
                <w:i/>
              </w:rPr>
            </m:ctrlPr>
          </m:sSubPr>
          <m:e>
            <m:r>
              <w:rPr>
                <w:rFonts w:ascii="Cambria Math" w:hAnsi="Cambria Math"/>
              </w:rPr>
              <m:t>L</m:t>
            </m:r>
          </m:e>
          <m:sub>
            <m:r>
              <w:rPr>
                <w:rFonts w:ascii="Cambria Math" w:hAnsi="Cambria Math"/>
              </w:rPr>
              <m:t>v</m:t>
            </m:r>
          </m:sub>
        </m:sSub>
        <m:d>
          <m:dPr>
            <m:ctrlPr>
              <w:rPr>
                <w:rFonts w:ascii="Cambria Math" w:hAnsi="Cambria Math"/>
              </w:rPr>
            </m:ctrlPr>
          </m:dPr>
          <m:e>
            <m:sSub>
              <m:sSubPr>
                <m:ctrlPr>
                  <w:rPr>
                    <w:rFonts w:ascii="Cambria Math" w:hAnsi="Cambria Math"/>
                  </w:rPr>
                </m:ctrlPr>
              </m:sSubPr>
              <m:e>
                <m:r>
                  <m:rPr>
                    <m:sty m:val="b"/>
                  </m:rPr>
                  <w:rPr>
                    <w:rFonts w:ascii="Cambria Math" w:hAnsi="Cambria Math"/>
                  </w:rPr>
                  <m:t>x</m:t>
                </m:r>
              </m:e>
              <m:sub>
                <m:r>
                  <m:rPr>
                    <m:sty m:val="p"/>
                  </m:rPr>
                  <w:rPr>
                    <w:rFonts w:ascii="Cambria Math" w:hAnsi="Cambria Math"/>
                  </w:rPr>
                  <m:t>r</m:t>
                </m:r>
              </m:sub>
            </m:sSub>
          </m:e>
        </m:d>
        <m:r>
          <w:rPr>
            <w:rFonts w:ascii="Cambria Math" w:hAnsi="Cambria Math"/>
          </w:rPr>
          <m:t xml:space="preserve"> (</m:t>
        </m:r>
      </m:oMath>
      <w:r w:rsidR="00B95D69" w:rsidRPr="00023BB2">
        <w:t xml:space="preserve">at </w:t>
      </w:r>
      <m:oMath>
        <m:sSub>
          <m:sSubPr>
            <m:ctrlPr>
              <w:rPr>
                <w:rFonts w:ascii="Cambria Math" w:hAnsi="Cambria Math"/>
              </w:rPr>
            </m:ctrlPr>
          </m:sSubPr>
          <m:e>
            <m:r>
              <m:rPr>
                <m:sty m:val="b"/>
              </m:rPr>
              <w:rPr>
                <w:rFonts w:ascii="Cambria Math" w:hAnsi="Cambria Math"/>
              </w:rPr>
              <m:t>x</m:t>
            </m:r>
          </m:e>
          <m:sub>
            <m:r>
              <m:rPr>
                <m:sty m:val="p"/>
              </m:rPr>
              <w:rPr>
                <w:rFonts w:ascii="Cambria Math" w:hAnsi="Cambria Math"/>
              </w:rPr>
              <m:t>r</m:t>
            </m:r>
          </m:sub>
        </m:sSub>
        <m:r>
          <w:rPr>
            <w:rFonts w:ascii="Cambria Math" w:hAnsi="Cambria Math"/>
          </w:rPr>
          <m:t>=16</m:t>
        </m:r>
      </m:oMath>
      <w:r w:rsidR="00B95D69" w:rsidRPr="00023BB2">
        <w:t xml:space="preserve"> m for </w:t>
      </w:r>
      <w:r w:rsidR="003565EC" w:rsidRPr="00023BB2">
        <w:t xml:space="preserve">sites </w:t>
      </w:r>
      <w:r w:rsidR="00B95D69" w:rsidRPr="00023BB2">
        <w:t>S1 to S</w:t>
      </w:r>
      <w:r w:rsidR="00976026" w:rsidRPr="00023BB2">
        <w:t>8</w:t>
      </w:r>
      <w:r w:rsidR="00B95D69" w:rsidRPr="00023BB2">
        <w:t xml:space="preserve"> and  </w:t>
      </w:r>
      <m:oMath>
        <m:sSub>
          <m:sSubPr>
            <m:ctrlPr>
              <w:rPr>
                <w:rFonts w:ascii="Cambria Math" w:hAnsi="Cambria Math"/>
              </w:rPr>
            </m:ctrlPr>
          </m:sSubPr>
          <m:e>
            <m:r>
              <m:rPr>
                <m:sty m:val="b"/>
              </m:rPr>
              <w:rPr>
                <w:rFonts w:ascii="Cambria Math" w:hAnsi="Cambria Math"/>
              </w:rPr>
              <m:t>x</m:t>
            </m:r>
          </m:e>
          <m:sub>
            <m:r>
              <m:rPr>
                <m:sty m:val="p"/>
              </m:rPr>
              <w:rPr>
                <w:rFonts w:ascii="Cambria Math" w:hAnsi="Cambria Math"/>
              </w:rPr>
              <m:t>r</m:t>
            </m:r>
          </m:sub>
        </m:sSub>
        <m:r>
          <w:rPr>
            <w:rFonts w:ascii="Cambria Math" w:hAnsi="Cambria Math"/>
          </w:rPr>
          <m:t>=8</m:t>
        </m:r>
      </m:oMath>
      <w:r w:rsidR="00B95D69" w:rsidRPr="00023BB2">
        <w:t xml:space="preserve"> m for </w:t>
      </w:r>
      <w:r w:rsidR="00A0177A" w:rsidRPr="00023BB2">
        <w:t xml:space="preserve">site </w:t>
      </w:r>
      <w:r w:rsidR="00B95D69" w:rsidRPr="00023BB2">
        <w:t>S</w:t>
      </w:r>
      <w:r w:rsidR="00976026" w:rsidRPr="00023BB2">
        <w:t>9</w:t>
      </w:r>
      <w:r w:rsidR="00B95D69" w:rsidRPr="00023BB2">
        <w:t>)</w:t>
      </w:r>
      <w:r w:rsidRPr="00023BB2">
        <w:rPr>
          <w:iCs/>
          <w:lang w:val="en-US"/>
        </w:rPr>
        <w:t xml:space="preserve"> due to the passage of the train T1 are given in </w:t>
      </w:r>
      <w:r w:rsidR="00255BE6" w:rsidRPr="00023BB2">
        <w:rPr>
          <w:iCs/>
          <w:lang w:val="en-US"/>
        </w:rPr>
        <w:fldChar w:fldCharType="begin"/>
      </w:r>
      <w:r w:rsidR="00255BE6" w:rsidRPr="00023BB2">
        <w:rPr>
          <w:iCs/>
          <w:lang w:val="en-US"/>
        </w:rPr>
        <w:instrText xml:space="preserve"> REF _Ref146706314 \h  \* MERGEFORMAT </w:instrText>
      </w:r>
      <w:r w:rsidR="00255BE6" w:rsidRPr="00023BB2">
        <w:rPr>
          <w:iCs/>
          <w:lang w:val="en-US"/>
        </w:rPr>
      </w:r>
      <w:r w:rsidR="00255BE6" w:rsidRPr="00023BB2">
        <w:rPr>
          <w:iCs/>
          <w:lang w:val="en-US"/>
        </w:rPr>
        <w:fldChar w:fldCharType="separate"/>
      </w:r>
      <w:r w:rsidR="00655E5F" w:rsidRPr="00023BB2">
        <w:rPr>
          <w:iCs/>
        </w:rPr>
        <w:t xml:space="preserve">Figure </w:t>
      </w:r>
      <w:r w:rsidR="00655E5F" w:rsidRPr="00023BB2">
        <w:rPr>
          <w:iCs/>
          <w:noProof/>
        </w:rPr>
        <w:t>9</w:t>
      </w:r>
      <w:r w:rsidR="00255BE6" w:rsidRPr="00023BB2">
        <w:rPr>
          <w:iCs/>
          <w:lang w:val="en-US"/>
        </w:rPr>
        <w:fldChar w:fldCharType="end"/>
      </w:r>
      <w:r w:rsidRPr="00023BB2">
        <w:rPr>
          <w:iCs/>
          <w:lang w:val="en-US"/>
        </w:rPr>
        <w:t>. Large differences are present in the velocity levels, especially where a change in the transmission path has occurred (different soil stiffnesses</w:t>
      </w:r>
      <w:r w:rsidR="002A4630" w:rsidRPr="00023BB2">
        <w:rPr>
          <w:iCs/>
          <w:lang w:val="en-US"/>
        </w:rPr>
        <w:t xml:space="preserve"> </w:t>
      </w:r>
      <w:r w:rsidR="00E2117E" w:rsidRPr="00023BB2">
        <w:rPr>
          <w:iCs/>
          <w:lang w:val="en-US"/>
        </w:rPr>
        <w:t xml:space="preserve">in cases </w:t>
      </w:r>
      <w:r w:rsidR="002A4630" w:rsidRPr="00023BB2">
        <w:rPr>
          <w:iCs/>
          <w:lang w:val="en-US"/>
        </w:rPr>
        <w:t>S</w:t>
      </w:r>
      <w:r w:rsidR="003063CC" w:rsidRPr="00023BB2">
        <w:rPr>
          <w:iCs/>
          <w:lang w:val="en-US"/>
        </w:rPr>
        <w:t>5</w:t>
      </w:r>
      <w:r w:rsidR="002A4630" w:rsidRPr="00023BB2">
        <w:rPr>
          <w:iCs/>
          <w:lang w:val="en-US"/>
        </w:rPr>
        <w:t xml:space="preserve"> and S</w:t>
      </w:r>
      <w:r w:rsidR="003063CC" w:rsidRPr="00023BB2">
        <w:rPr>
          <w:iCs/>
          <w:lang w:val="en-US"/>
        </w:rPr>
        <w:t>6</w:t>
      </w:r>
      <w:r w:rsidR="002A4630" w:rsidRPr="00023BB2">
        <w:rPr>
          <w:iCs/>
          <w:lang w:val="en-US"/>
        </w:rPr>
        <w:t>,</w:t>
      </w:r>
      <w:r w:rsidR="004A6F08" w:rsidRPr="00023BB2">
        <w:rPr>
          <w:iCs/>
          <w:lang w:val="en-US"/>
        </w:rPr>
        <w:t xml:space="preserve"> </w:t>
      </w:r>
      <w:r w:rsidR="005C4A01" w:rsidRPr="00023BB2">
        <w:rPr>
          <w:iCs/>
          <w:lang w:val="en-US"/>
        </w:rPr>
        <w:t xml:space="preserve">soil </w:t>
      </w:r>
      <w:r w:rsidR="004A6F08" w:rsidRPr="00023BB2">
        <w:rPr>
          <w:iCs/>
          <w:lang w:val="en-US"/>
        </w:rPr>
        <w:t>damping</w:t>
      </w:r>
      <w:r w:rsidR="005C4A01" w:rsidRPr="00023BB2">
        <w:rPr>
          <w:iCs/>
          <w:lang w:val="en-US"/>
        </w:rPr>
        <w:t xml:space="preserve"> in case S7,</w:t>
      </w:r>
      <w:r w:rsidRPr="00023BB2">
        <w:rPr>
          <w:iCs/>
          <w:lang w:val="en-US"/>
        </w:rPr>
        <w:t xml:space="preserve"> </w:t>
      </w:r>
      <w:r w:rsidR="00AF7289" w:rsidRPr="00023BB2">
        <w:rPr>
          <w:iCs/>
          <w:lang w:val="en-US"/>
        </w:rPr>
        <w:t xml:space="preserve">soil stratification S8, </w:t>
      </w:r>
      <w:r w:rsidRPr="00023BB2">
        <w:rPr>
          <w:iCs/>
          <w:lang w:val="en-US"/>
        </w:rPr>
        <w:t>or different distance from the track</w:t>
      </w:r>
      <w:r w:rsidR="002A4630" w:rsidRPr="00023BB2">
        <w:rPr>
          <w:iCs/>
          <w:lang w:val="en-US"/>
        </w:rPr>
        <w:t xml:space="preserve"> </w:t>
      </w:r>
      <w:r w:rsidR="00E2117E" w:rsidRPr="00023BB2">
        <w:rPr>
          <w:iCs/>
          <w:lang w:val="en-US"/>
        </w:rPr>
        <w:t xml:space="preserve">in case </w:t>
      </w:r>
      <w:r w:rsidR="002A4630" w:rsidRPr="00023BB2">
        <w:rPr>
          <w:iCs/>
          <w:lang w:val="en-US"/>
        </w:rPr>
        <w:t>S</w:t>
      </w:r>
      <w:r w:rsidR="00AF7289" w:rsidRPr="00023BB2">
        <w:rPr>
          <w:iCs/>
          <w:lang w:val="en-US"/>
        </w:rPr>
        <w:t>9</w:t>
      </w:r>
      <w:r w:rsidRPr="00023BB2">
        <w:rPr>
          <w:iCs/>
          <w:lang w:val="en-US"/>
        </w:rPr>
        <w:t xml:space="preserve">) and </w:t>
      </w:r>
      <w:r w:rsidR="00E2117E" w:rsidRPr="00023BB2">
        <w:rPr>
          <w:iCs/>
          <w:lang w:val="en-US"/>
        </w:rPr>
        <w:t xml:space="preserve">this </w:t>
      </w:r>
      <w:r w:rsidRPr="00023BB2">
        <w:rPr>
          <w:iCs/>
          <w:lang w:val="en-US"/>
        </w:rPr>
        <w:t xml:space="preserve">can affect the whole frequency range. However, when these results are converted to force densities the differences are much smaller and limited </w:t>
      </w:r>
      <w:r w:rsidR="003608D9" w:rsidRPr="00023BB2">
        <w:rPr>
          <w:iCs/>
          <w:lang w:val="en-US"/>
        </w:rPr>
        <w:t xml:space="preserve">mainly </w:t>
      </w:r>
      <w:r w:rsidRPr="00023BB2">
        <w:rPr>
          <w:iCs/>
          <w:lang w:val="en-US"/>
        </w:rPr>
        <w:t xml:space="preserve">to higher frequencies. </w:t>
      </w:r>
    </w:p>
    <w:p w14:paraId="79D3D0DA" w14:textId="50D909F8" w:rsidR="002122D0" w:rsidRPr="00023BB2" w:rsidRDefault="00D95791" w:rsidP="002122D0">
      <w:pPr>
        <w:keepNext/>
      </w:pPr>
      <w:r w:rsidRPr="00023BB2">
        <w:rPr>
          <w:noProof/>
        </w:rPr>
        <w:drawing>
          <wp:inline distT="0" distB="0" distL="0" distR="0" wp14:anchorId="6A63CCB4" wp14:editId="11B1130C">
            <wp:extent cx="2808000" cy="2105163"/>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8000" cy="2105163"/>
                    </a:xfrm>
                    <a:prstGeom prst="rect">
                      <a:avLst/>
                    </a:prstGeom>
                    <a:noFill/>
                    <a:ln>
                      <a:noFill/>
                    </a:ln>
                  </pic:spPr>
                </pic:pic>
              </a:graphicData>
            </a:graphic>
          </wp:inline>
        </w:drawing>
      </w:r>
      <w:r w:rsidR="002122D0" w:rsidRPr="00023BB2">
        <w:t xml:space="preserve"> </w:t>
      </w:r>
      <w:r w:rsidR="001F0641" w:rsidRPr="00023BB2">
        <w:rPr>
          <w:noProof/>
        </w:rPr>
        <w:drawing>
          <wp:inline distT="0" distB="0" distL="0" distR="0" wp14:anchorId="443F366E" wp14:editId="2D6DB9CB">
            <wp:extent cx="2808000" cy="2103407"/>
            <wp:effectExtent l="0" t="0" r="0" b="0"/>
            <wp:docPr id="1936306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8000" cy="2103407"/>
                    </a:xfrm>
                    <a:prstGeom prst="rect">
                      <a:avLst/>
                    </a:prstGeom>
                    <a:noFill/>
                    <a:ln>
                      <a:noFill/>
                    </a:ln>
                  </pic:spPr>
                </pic:pic>
              </a:graphicData>
            </a:graphic>
          </wp:inline>
        </w:drawing>
      </w:r>
      <w:r w:rsidR="001F0641" w:rsidRPr="00023BB2" w:rsidDel="00282345">
        <w:t xml:space="preserve"> </w:t>
      </w:r>
    </w:p>
    <w:p w14:paraId="4E003E05" w14:textId="594809E4" w:rsidR="002122D0" w:rsidRPr="00023BB2" w:rsidRDefault="002122D0" w:rsidP="002122D0">
      <w:pPr>
        <w:pStyle w:val="Caption"/>
        <w:spacing w:after="240"/>
        <w:jc w:val="center"/>
        <w:rPr>
          <w:rFonts w:cs="Times New Roman"/>
          <w:i w:val="0"/>
          <w:iCs w:val="0"/>
          <w:color w:val="auto"/>
          <w:sz w:val="20"/>
          <w:szCs w:val="20"/>
        </w:rPr>
      </w:pPr>
      <w:bookmarkStart w:id="30" w:name="_Ref140582410"/>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8</w:t>
      </w:r>
      <w:r w:rsidRPr="00023BB2">
        <w:rPr>
          <w:b/>
          <w:bCs/>
          <w:i w:val="0"/>
          <w:iCs w:val="0"/>
          <w:color w:val="auto"/>
          <w:sz w:val="20"/>
          <w:szCs w:val="20"/>
        </w:rPr>
        <w:fldChar w:fldCharType="end"/>
      </w:r>
      <w:bookmarkEnd w:id="30"/>
      <w:r w:rsidRPr="00023BB2">
        <w:rPr>
          <w:i w:val="0"/>
          <w:iCs w:val="0"/>
          <w:color w:val="auto"/>
          <w:sz w:val="20"/>
          <w:szCs w:val="20"/>
        </w:rPr>
        <w:t xml:space="preserve">. </w:t>
      </w:r>
      <w:r w:rsidR="005A57A6" w:rsidRPr="00023BB2">
        <w:rPr>
          <w:i w:val="0"/>
          <w:iCs w:val="0"/>
          <w:color w:val="auto"/>
          <w:sz w:val="20"/>
          <w:szCs w:val="20"/>
        </w:rPr>
        <w:t>Force density of generic IC train T1 at different sites. (a) Sites S1, S2, S3 and S4; (b) Sites S1, S5, S6</w:t>
      </w:r>
      <w:r w:rsidR="00A3385E" w:rsidRPr="00023BB2">
        <w:rPr>
          <w:i w:val="0"/>
          <w:iCs w:val="0"/>
          <w:color w:val="auto"/>
          <w:sz w:val="20"/>
          <w:szCs w:val="20"/>
        </w:rPr>
        <w:t>, S7</w:t>
      </w:r>
      <w:r w:rsidR="00AF7289" w:rsidRPr="00023BB2">
        <w:rPr>
          <w:i w:val="0"/>
          <w:iCs w:val="0"/>
          <w:color w:val="auto"/>
          <w:sz w:val="20"/>
          <w:szCs w:val="20"/>
        </w:rPr>
        <w:t>, S8</w:t>
      </w:r>
      <w:r w:rsidR="005A57A6" w:rsidRPr="00023BB2">
        <w:rPr>
          <w:i w:val="0"/>
          <w:iCs w:val="0"/>
          <w:color w:val="auto"/>
          <w:sz w:val="20"/>
          <w:szCs w:val="20"/>
        </w:rPr>
        <w:t xml:space="preserve"> and S</w:t>
      </w:r>
      <w:r w:rsidR="00AF7289" w:rsidRPr="00023BB2">
        <w:rPr>
          <w:i w:val="0"/>
          <w:iCs w:val="0"/>
          <w:color w:val="auto"/>
          <w:sz w:val="20"/>
          <w:szCs w:val="20"/>
        </w:rPr>
        <w:t>9</w:t>
      </w:r>
      <w:r w:rsidRPr="00023BB2">
        <w:rPr>
          <w:rFonts w:cs="Times New Roman"/>
          <w:i w:val="0"/>
          <w:iCs w:val="0"/>
          <w:color w:val="auto"/>
          <w:sz w:val="20"/>
          <w:szCs w:val="20"/>
        </w:rPr>
        <w:t>.</w:t>
      </w:r>
    </w:p>
    <w:p w14:paraId="551FB5B6" w14:textId="45BCFF39" w:rsidR="00182225" w:rsidRPr="00023BB2" w:rsidRDefault="006E6807" w:rsidP="00182225">
      <w:pPr>
        <w:keepNext/>
      </w:pPr>
      <w:r w:rsidRPr="00023BB2">
        <w:rPr>
          <w:noProof/>
        </w:rPr>
        <w:lastRenderedPageBreak/>
        <w:drawing>
          <wp:inline distT="0" distB="0" distL="0" distR="0" wp14:anchorId="57A84D08" wp14:editId="6E9FFDE0">
            <wp:extent cx="2808000" cy="2105163"/>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8000" cy="2105163"/>
                    </a:xfrm>
                    <a:prstGeom prst="rect">
                      <a:avLst/>
                    </a:prstGeom>
                    <a:noFill/>
                    <a:ln>
                      <a:noFill/>
                    </a:ln>
                  </pic:spPr>
                </pic:pic>
              </a:graphicData>
            </a:graphic>
          </wp:inline>
        </w:drawing>
      </w:r>
      <w:r w:rsidR="00182225" w:rsidRPr="00023BB2">
        <w:t xml:space="preserve"> </w:t>
      </w:r>
      <w:r w:rsidR="00230978" w:rsidRPr="00023BB2">
        <w:rPr>
          <w:noProof/>
        </w:rPr>
        <w:drawing>
          <wp:inline distT="0" distB="0" distL="0" distR="0" wp14:anchorId="28A3ECFB" wp14:editId="47857E91">
            <wp:extent cx="2808000" cy="2103407"/>
            <wp:effectExtent l="0" t="0" r="0" b="0"/>
            <wp:docPr id="1578695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8000" cy="2103407"/>
                    </a:xfrm>
                    <a:prstGeom prst="rect">
                      <a:avLst/>
                    </a:prstGeom>
                    <a:noFill/>
                    <a:ln>
                      <a:noFill/>
                    </a:ln>
                  </pic:spPr>
                </pic:pic>
              </a:graphicData>
            </a:graphic>
          </wp:inline>
        </w:drawing>
      </w:r>
    </w:p>
    <w:p w14:paraId="3C8AFACF" w14:textId="6459C7B6" w:rsidR="00182225" w:rsidRPr="00023BB2" w:rsidRDefault="00182225" w:rsidP="00182225">
      <w:pPr>
        <w:pStyle w:val="Caption"/>
        <w:spacing w:after="240"/>
        <w:jc w:val="center"/>
        <w:rPr>
          <w:rFonts w:cs="Times New Roman"/>
          <w:i w:val="0"/>
          <w:iCs w:val="0"/>
          <w:color w:val="auto"/>
          <w:sz w:val="20"/>
          <w:szCs w:val="20"/>
        </w:rPr>
      </w:pPr>
      <w:bookmarkStart w:id="31" w:name="_Ref146706314"/>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9</w:t>
      </w:r>
      <w:r w:rsidRPr="00023BB2">
        <w:rPr>
          <w:b/>
          <w:bCs/>
          <w:i w:val="0"/>
          <w:iCs w:val="0"/>
          <w:color w:val="auto"/>
          <w:sz w:val="20"/>
          <w:szCs w:val="20"/>
        </w:rPr>
        <w:fldChar w:fldCharType="end"/>
      </w:r>
      <w:bookmarkEnd w:id="31"/>
      <w:r w:rsidRPr="00023BB2">
        <w:rPr>
          <w:i w:val="0"/>
          <w:iCs w:val="0"/>
          <w:color w:val="auto"/>
          <w:sz w:val="20"/>
          <w:szCs w:val="20"/>
        </w:rPr>
        <w:t xml:space="preserve">. </w:t>
      </w:r>
      <w:r w:rsidR="00D121BB" w:rsidRPr="00023BB2">
        <w:rPr>
          <w:i w:val="0"/>
          <w:iCs w:val="0"/>
          <w:color w:val="auto"/>
          <w:sz w:val="20"/>
          <w:szCs w:val="20"/>
        </w:rPr>
        <w:t>Vibration velocity levels of generic IC train T1 at different sites. (a) Sites S1, S2, S3 and S4; (b) Sites S1, S5, S6</w:t>
      </w:r>
      <w:r w:rsidR="00A3385E" w:rsidRPr="00023BB2">
        <w:rPr>
          <w:i w:val="0"/>
          <w:iCs w:val="0"/>
          <w:color w:val="auto"/>
          <w:sz w:val="20"/>
          <w:szCs w:val="20"/>
        </w:rPr>
        <w:t>, S7</w:t>
      </w:r>
      <w:r w:rsidR="00AF7289" w:rsidRPr="00023BB2">
        <w:rPr>
          <w:i w:val="0"/>
          <w:iCs w:val="0"/>
          <w:color w:val="auto"/>
          <w:sz w:val="20"/>
          <w:szCs w:val="20"/>
        </w:rPr>
        <w:t>, S8</w:t>
      </w:r>
      <w:r w:rsidR="00D121BB" w:rsidRPr="00023BB2">
        <w:rPr>
          <w:i w:val="0"/>
          <w:iCs w:val="0"/>
          <w:color w:val="auto"/>
          <w:sz w:val="20"/>
          <w:szCs w:val="20"/>
        </w:rPr>
        <w:t xml:space="preserve"> and S</w:t>
      </w:r>
      <w:r w:rsidR="00716B52" w:rsidRPr="00023BB2">
        <w:rPr>
          <w:i w:val="0"/>
          <w:iCs w:val="0"/>
          <w:color w:val="auto"/>
          <w:sz w:val="20"/>
          <w:szCs w:val="20"/>
        </w:rPr>
        <w:t>9</w:t>
      </w:r>
      <w:r w:rsidRPr="00023BB2">
        <w:rPr>
          <w:rFonts w:cs="Times New Roman"/>
          <w:i w:val="0"/>
          <w:iCs w:val="0"/>
          <w:color w:val="auto"/>
          <w:sz w:val="20"/>
          <w:szCs w:val="20"/>
        </w:rPr>
        <w:t>.</w:t>
      </w:r>
    </w:p>
    <w:p w14:paraId="301DAB97" w14:textId="46F17545" w:rsidR="00C046D9" w:rsidRPr="00023BB2" w:rsidRDefault="00C046D9" w:rsidP="00C046D9">
      <w:r w:rsidRPr="00023BB2">
        <w:rPr>
          <w:iCs/>
          <w:lang w:val="en-US"/>
        </w:rPr>
        <w:t>The site differences affect the force density levels above about 30 Hz, with the more notable effects occurring for large changes in the track parameters, such as changing the rail fastener stiffness (S2)</w:t>
      </w:r>
      <w:r w:rsidR="00ED6F2A" w:rsidRPr="00023BB2">
        <w:rPr>
          <w:iCs/>
          <w:lang w:val="en-US"/>
        </w:rPr>
        <w:t>, the ballast stiffness and mass properties (S3)</w:t>
      </w:r>
      <w:r w:rsidRPr="00023BB2">
        <w:rPr>
          <w:iCs/>
          <w:lang w:val="en-US"/>
        </w:rPr>
        <w:t xml:space="preserve"> or the track type (S</w:t>
      </w:r>
      <w:r w:rsidR="00883252" w:rsidRPr="00023BB2">
        <w:rPr>
          <w:iCs/>
          <w:lang w:val="en-US"/>
        </w:rPr>
        <w:t>4</w:t>
      </w:r>
      <w:r w:rsidRPr="00023BB2">
        <w:rPr>
          <w:iCs/>
          <w:lang w:val="en-US"/>
        </w:rPr>
        <w:t xml:space="preserve">). For these </w:t>
      </w:r>
      <w:r w:rsidR="007867ED" w:rsidRPr="00023BB2">
        <w:rPr>
          <w:iCs/>
          <w:lang w:val="en-US"/>
        </w:rPr>
        <w:t xml:space="preserve">three </w:t>
      </w:r>
      <w:r w:rsidRPr="00023BB2">
        <w:rPr>
          <w:iCs/>
          <w:lang w:val="en-US"/>
        </w:rPr>
        <w:t xml:space="preserve">situations, differences up to about 2.5 dB are found in the frequency range </w:t>
      </w:r>
      <w:r w:rsidR="00D87BE6" w:rsidRPr="00023BB2">
        <w:rPr>
          <w:iCs/>
          <w:lang w:val="en-US"/>
        </w:rPr>
        <w:t>20</w:t>
      </w:r>
      <w:r w:rsidR="00794900" w:rsidRPr="00023BB2">
        <w:rPr>
          <w:iCs/>
          <w:lang w:val="en-US"/>
        </w:rPr>
        <w:t xml:space="preserve"> Hz </w:t>
      </w:r>
      <w:r w:rsidR="00E74E6E" w:rsidRPr="00023BB2">
        <w:rPr>
          <w:iCs/>
          <w:lang w:val="en-US"/>
        </w:rPr>
        <w:t>–</w:t>
      </w:r>
      <w:r w:rsidRPr="00023BB2">
        <w:rPr>
          <w:iCs/>
          <w:lang w:val="en-US"/>
        </w:rPr>
        <w:t xml:space="preserve"> 63 Hz which is critical for ground-borne vibration and up to about 12 dB in the frequency range 100</w:t>
      </w:r>
      <w:r w:rsidR="00E74E6E" w:rsidRPr="00023BB2">
        <w:rPr>
          <w:iCs/>
          <w:lang w:val="en-US"/>
        </w:rPr>
        <w:t xml:space="preserve"> – </w:t>
      </w:r>
      <w:r w:rsidRPr="00023BB2">
        <w:rPr>
          <w:iCs/>
          <w:lang w:val="en-US"/>
        </w:rPr>
        <w:t xml:space="preserve">160 Hz which is important for ground-borne noise. Similar differences in dB can be seen in </w:t>
      </w:r>
      <w:r w:rsidRPr="00023BB2">
        <w:t xml:space="preserve">the vibration velocity levels shown in </w:t>
      </w:r>
      <w:r w:rsidR="00883252" w:rsidRPr="00023BB2">
        <w:fldChar w:fldCharType="begin"/>
      </w:r>
      <w:r w:rsidR="00883252" w:rsidRPr="00023BB2">
        <w:instrText xml:space="preserve"> REF _Ref146706314 \h  \* MERGEFORMAT </w:instrText>
      </w:r>
      <w:r w:rsidR="00883252" w:rsidRPr="00023BB2">
        <w:fldChar w:fldCharType="separate"/>
      </w:r>
      <w:r w:rsidR="00655E5F" w:rsidRPr="00023BB2">
        <w:t xml:space="preserve">Figure </w:t>
      </w:r>
      <w:r w:rsidR="00655E5F" w:rsidRPr="00023BB2">
        <w:rPr>
          <w:noProof/>
        </w:rPr>
        <w:t>9</w:t>
      </w:r>
      <w:r w:rsidR="00883252" w:rsidRPr="00023BB2">
        <w:fldChar w:fldCharType="end"/>
      </w:r>
      <w:r w:rsidRPr="00023BB2">
        <w:t xml:space="preserve"> for these </w:t>
      </w:r>
      <w:r w:rsidR="00C24077" w:rsidRPr="00023BB2">
        <w:t xml:space="preserve">three </w:t>
      </w:r>
      <w:r w:rsidRPr="00023BB2">
        <w:t xml:space="preserve">situations. </w:t>
      </w:r>
      <w:r w:rsidR="001F3B39" w:rsidRPr="00023BB2">
        <w:t xml:space="preserve">For </w:t>
      </w:r>
      <w:r w:rsidR="00FE4D03" w:rsidRPr="00023BB2">
        <w:t>sites S</w:t>
      </w:r>
      <w:r w:rsidR="00C24077" w:rsidRPr="00023BB2">
        <w:t>5</w:t>
      </w:r>
      <w:r w:rsidR="002B580D" w:rsidRPr="00023BB2">
        <w:t>, S6</w:t>
      </w:r>
      <w:r w:rsidR="00336002" w:rsidRPr="00023BB2">
        <w:t>, S7</w:t>
      </w:r>
      <w:r w:rsidR="00FE4D03" w:rsidRPr="00023BB2">
        <w:t xml:space="preserve"> and S</w:t>
      </w:r>
      <w:r w:rsidR="00336002" w:rsidRPr="00023BB2">
        <w:t>8</w:t>
      </w:r>
      <w:r w:rsidR="00FE4D03" w:rsidRPr="00023BB2">
        <w:t xml:space="preserve">, the large change in </w:t>
      </w:r>
      <w:r w:rsidR="006A0631" w:rsidRPr="00023BB2">
        <w:t>soil stiffness</w:t>
      </w:r>
      <w:r w:rsidR="00336002" w:rsidRPr="00023BB2">
        <w:t>,</w:t>
      </w:r>
      <w:r w:rsidR="002B580D" w:rsidRPr="00023BB2">
        <w:t xml:space="preserve"> damping</w:t>
      </w:r>
      <w:r w:rsidR="00E41FF4" w:rsidRPr="00023BB2">
        <w:t>,</w:t>
      </w:r>
      <w:r w:rsidR="002B580D" w:rsidRPr="00023BB2">
        <w:t xml:space="preserve"> </w:t>
      </w:r>
      <w:r w:rsidR="00336002" w:rsidRPr="00023BB2">
        <w:t xml:space="preserve">or </w:t>
      </w:r>
      <w:r w:rsidR="00E41FF4" w:rsidRPr="00023BB2">
        <w:t xml:space="preserve">soil stratification </w:t>
      </w:r>
      <w:r w:rsidR="006A0631" w:rsidRPr="00023BB2">
        <w:t xml:space="preserve">results in </w:t>
      </w:r>
      <w:r w:rsidR="006765F0" w:rsidRPr="00023BB2">
        <w:t xml:space="preserve">differences in velocity levels of more than </w:t>
      </w:r>
      <w:r w:rsidR="006765F0" w:rsidRPr="00023BB2">
        <w:sym w:font="Symbol" w:char="F0B1"/>
      </w:r>
      <w:r w:rsidR="006765F0" w:rsidRPr="00023BB2">
        <w:t>10 dB</w:t>
      </w:r>
      <w:r w:rsidR="00FA0FF6" w:rsidRPr="00023BB2">
        <w:t>, but despite this the force density levels</w:t>
      </w:r>
      <w:r w:rsidR="004B479D" w:rsidRPr="00023BB2">
        <w:t xml:space="preserve"> are affected by less than </w:t>
      </w:r>
      <w:r w:rsidR="00204F3F" w:rsidRPr="00023BB2">
        <w:t xml:space="preserve">3 </w:t>
      </w:r>
      <w:r w:rsidR="004B479D" w:rsidRPr="00023BB2">
        <w:t>dB</w:t>
      </w:r>
      <w:r w:rsidR="0025136E" w:rsidRPr="00023BB2">
        <w:t xml:space="preserve"> for sites S5, S6 and S7; </w:t>
      </w:r>
      <w:r w:rsidR="00A9618F" w:rsidRPr="00023BB2">
        <w:t xml:space="preserve">site S8 shows higher variation (up to about 8 dB) </w:t>
      </w:r>
      <w:r w:rsidR="008652F3" w:rsidRPr="00023BB2">
        <w:t>at</w:t>
      </w:r>
      <w:r w:rsidR="00A9618F" w:rsidRPr="00023BB2">
        <w:t xml:space="preserve"> frequencies above 80 Hz</w:t>
      </w:r>
      <w:r w:rsidR="004B479D" w:rsidRPr="00023BB2">
        <w:t>.</w:t>
      </w:r>
      <w:r w:rsidR="002A798E" w:rsidRPr="00023BB2">
        <w:t xml:space="preserve"> For site S</w:t>
      </w:r>
      <w:r w:rsidR="00E41FF4" w:rsidRPr="00023BB2">
        <w:t>9</w:t>
      </w:r>
      <w:r w:rsidR="002A798E" w:rsidRPr="00023BB2">
        <w:t xml:space="preserve">, </w:t>
      </w:r>
      <w:r w:rsidR="00F15AA5" w:rsidRPr="00023BB2">
        <w:t xml:space="preserve">with the receiver distance of 8 m, </w:t>
      </w:r>
      <w:r w:rsidR="002A798E" w:rsidRPr="00023BB2">
        <w:t xml:space="preserve">the </w:t>
      </w:r>
      <w:r w:rsidR="00523507" w:rsidRPr="00023BB2">
        <w:t xml:space="preserve">response to </w:t>
      </w:r>
      <w:r w:rsidR="002A798E" w:rsidRPr="00023BB2">
        <w:t>quasi-static excitation is much higher</w:t>
      </w:r>
      <w:r w:rsidR="0020224E" w:rsidRPr="00023BB2">
        <w:t>, which</w:t>
      </w:r>
      <w:r w:rsidR="002A798E" w:rsidRPr="00023BB2">
        <w:t xml:space="preserve"> affect</w:t>
      </w:r>
      <w:r w:rsidR="0020224E" w:rsidRPr="00023BB2">
        <w:t>s</w:t>
      </w:r>
      <w:r w:rsidR="002A798E" w:rsidRPr="00023BB2">
        <w:t xml:space="preserve"> the force density levels</w:t>
      </w:r>
      <w:r w:rsidR="00EA7B4A" w:rsidRPr="00023BB2">
        <w:t xml:space="preserve"> below 3 Hz</w:t>
      </w:r>
      <w:r w:rsidR="0020224E" w:rsidRPr="00023BB2">
        <w:t>,</w:t>
      </w:r>
      <w:r w:rsidR="00EA7B4A" w:rsidRPr="00023BB2">
        <w:t xml:space="preserve"> but at higher frequencies the force density is </w:t>
      </w:r>
      <w:r w:rsidR="00F15AA5" w:rsidRPr="00023BB2">
        <w:t>unaffected</w:t>
      </w:r>
      <w:r w:rsidR="00EA7B4A" w:rsidRPr="00023BB2">
        <w:t>.</w:t>
      </w:r>
    </w:p>
    <w:p w14:paraId="774908F2" w14:textId="14BA2066" w:rsidR="00DB4516" w:rsidRPr="00023BB2" w:rsidRDefault="006B58C2" w:rsidP="00DB4516">
      <w:pPr>
        <w:rPr>
          <w:iCs/>
          <w:lang w:val="en-US"/>
        </w:rPr>
      </w:pPr>
      <w:r w:rsidRPr="00023BB2">
        <w:rPr>
          <w:iCs/>
          <w:lang w:val="en-US"/>
        </w:rPr>
        <w:t xml:space="preserve">In </w:t>
      </w:r>
      <w:r w:rsidR="00812E24" w:rsidRPr="00023BB2">
        <w:rPr>
          <w:lang w:val="en-US"/>
        </w:rPr>
        <w:t>Tables</w:t>
      </w:r>
      <w:r w:rsidR="00DB4516" w:rsidRPr="00023BB2">
        <w:rPr>
          <w:lang w:val="en-US"/>
        </w:rPr>
        <w:t xml:space="preserve"> </w:t>
      </w:r>
      <w:r w:rsidR="00DB4516" w:rsidRPr="00023BB2">
        <w:fldChar w:fldCharType="begin"/>
      </w:r>
      <w:r w:rsidR="00DB4516" w:rsidRPr="00023BB2">
        <w:instrText xml:space="preserve"> REF _Ref140585956 </w:instrText>
      </w:r>
      <w:r w:rsidR="00446E16" w:rsidRPr="00023BB2">
        <w:instrText xml:space="preserve">\# 0 </w:instrText>
      </w:r>
      <w:r w:rsidR="00DB4516" w:rsidRPr="00023BB2">
        <w:instrText xml:space="preserve">\h  \* MERGEFORMAT </w:instrText>
      </w:r>
      <w:r w:rsidR="00DB4516" w:rsidRPr="00023BB2">
        <w:fldChar w:fldCharType="separate"/>
      </w:r>
      <w:r w:rsidR="00655E5F" w:rsidRPr="00023BB2">
        <w:t>6</w:t>
      </w:r>
      <w:r w:rsidR="00DB4516" w:rsidRPr="00023BB2">
        <w:fldChar w:fldCharType="end"/>
      </w:r>
      <w:r w:rsidR="00DB4516" w:rsidRPr="00023BB2">
        <w:rPr>
          <w:lang w:val="en-US"/>
        </w:rPr>
        <w:t xml:space="preserve"> </w:t>
      </w:r>
      <w:r w:rsidR="00DB4516" w:rsidRPr="00023BB2">
        <w:t xml:space="preserve">and </w:t>
      </w:r>
      <w:r w:rsidR="008A33CC" w:rsidRPr="00023BB2">
        <w:fldChar w:fldCharType="begin"/>
      </w:r>
      <w:r w:rsidR="008A33CC" w:rsidRPr="00023BB2">
        <w:instrText xml:space="preserve"> REF _Ref140585983 </w:instrText>
      </w:r>
      <w:r w:rsidR="00446E16" w:rsidRPr="00023BB2">
        <w:instrText xml:space="preserve">\# 0 </w:instrText>
      </w:r>
      <w:r w:rsidR="008A33CC" w:rsidRPr="00023BB2">
        <w:instrText xml:space="preserve">\h </w:instrText>
      </w:r>
      <w:r w:rsidR="008A33CC" w:rsidRPr="00023BB2">
        <w:fldChar w:fldCharType="separate"/>
      </w:r>
      <w:r w:rsidR="00655E5F" w:rsidRPr="00023BB2">
        <w:t>7</w:t>
      </w:r>
      <w:r w:rsidR="008A33CC" w:rsidRPr="00023BB2">
        <w:fldChar w:fldCharType="end"/>
      </w:r>
      <w:r w:rsidR="008A33CC" w:rsidRPr="00023BB2">
        <w:t xml:space="preserve"> </w:t>
      </w:r>
      <w:r w:rsidR="00DB4516" w:rsidRPr="00023BB2">
        <w:rPr>
          <w:lang w:val="en-US"/>
        </w:rPr>
        <w:t xml:space="preserve">the values of the </w:t>
      </w:r>
      <w:r w:rsidRPr="00023BB2">
        <w:rPr>
          <w:lang w:val="en-US"/>
        </w:rPr>
        <w:t xml:space="preserve">two </w:t>
      </w:r>
      <w:r w:rsidR="00DB4516" w:rsidRPr="00023BB2">
        <w:rPr>
          <w:lang w:val="en-US"/>
        </w:rPr>
        <w:t>TVI</w:t>
      </w:r>
      <w:r w:rsidRPr="00023BB2">
        <w:rPr>
          <w:lang w:val="en-US"/>
        </w:rPr>
        <w:t>s</w:t>
      </w:r>
      <w:r w:rsidR="008061D7" w:rsidRPr="00023BB2">
        <w:rPr>
          <w:lang w:val="en-US"/>
        </w:rPr>
        <w:t xml:space="preserve"> are listed</w:t>
      </w:r>
      <w:r w:rsidR="00DB4516" w:rsidRPr="00023BB2">
        <w:rPr>
          <w:lang w:val="en-US"/>
        </w:rPr>
        <w:t xml:space="preserve"> for train T1</w:t>
      </w:r>
      <w:r w:rsidR="008061D7" w:rsidRPr="00023BB2">
        <w:rPr>
          <w:lang w:val="en-US"/>
        </w:rPr>
        <w:t>,</w:t>
      </w:r>
      <w:r w:rsidR="00DB4516" w:rsidRPr="00023BB2">
        <w:rPr>
          <w:iCs/>
          <w:lang w:val="en-US"/>
        </w:rPr>
        <w:t xml:space="preserve"> as well as the relative differences between all the other trains and case T1 using the force densities obtained from the different sites.</w:t>
      </w:r>
      <w:r w:rsidR="00C66F06" w:rsidRPr="00023BB2">
        <w:rPr>
          <w:iCs/>
          <w:lang w:val="en-US"/>
        </w:rPr>
        <w:t xml:space="preserve"> </w:t>
      </w:r>
      <w:r w:rsidR="00DB4516" w:rsidRPr="00023BB2">
        <w:rPr>
          <w:iCs/>
          <w:lang w:val="en-US"/>
        </w:rPr>
        <w:t xml:space="preserve">When the site conditions change, the values of the TVIs are affected. </w:t>
      </w:r>
      <w:r w:rsidR="00747F34" w:rsidRPr="00023BB2">
        <w:rPr>
          <w:iCs/>
          <w:lang w:val="en-US"/>
        </w:rPr>
        <w:t>TVI</w:t>
      </w:r>
      <w:r w:rsidR="00747F34" w:rsidRPr="00023BB2">
        <w:rPr>
          <w:iCs/>
          <w:vertAlign w:val="subscript"/>
          <w:lang w:val="en-US"/>
        </w:rPr>
        <w:t>1</w:t>
      </w:r>
      <w:r w:rsidR="00747F34" w:rsidRPr="00023BB2">
        <w:rPr>
          <w:iCs/>
          <w:lang w:val="en-US"/>
        </w:rPr>
        <w:t xml:space="preserve"> </w:t>
      </w:r>
      <w:r w:rsidR="0040165F" w:rsidRPr="00023BB2">
        <w:rPr>
          <w:iCs/>
          <w:lang w:val="en-US"/>
        </w:rPr>
        <w:t xml:space="preserve">for </w:t>
      </w:r>
      <w:r w:rsidR="00915FDA" w:rsidRPr="00023BB2">
        <w:rPr>
          <w:iCs/>
          <w:lang w:val="en-US"/>
        </w:rPr>
        <w:t xml:space="preserve">train </w:t>
      </w:r>
      <w:r w:rsidR="0040165F" w:rsidRPr="00023BB2">
        <w:rPr>
          <w:iCs/>
          <w:lang w:val="en-US"/>
        </w:rPr>
        <w:t xml:space="preserve">T1 </w:t>
      </w:r>
      <w:r w:rsidR="00747F34" w:rsidRPr="00023BB2">
        <w:rPr>
          <w:iCs/>
          <w:lang w:val="en-US"/>
        </w:rPr>
        <w:t xml:space="preserve">varies in a range of around </w:t>
      </w:r>
      <w:r w:rsidR="00747F34" w:rsidRPr="00023BB2">
        <w:rPr>
          <w:iCs/>
          <w:lang w:val="en-US"/>
        </w:rPr>
        <w:sym w:font="Symbol" w:char="F0B1"/>
      </w:r>
      <w:r w:rsidR="00747F34" w:rsidRPr="00023BB2">
        <w:rPr>
          <w:iCs/>
          <w:lang w:val="en-US"/>
        </w:rPr>
        <w:t xml:space="preserve">1 dB </w:t>
      </w:r>
      <w:r w:rsidR="00F00177" w:rsidRPr="00023BB2">
        <w:rPr>
          <w:iCs/>
          <w:lang w:val="en-US"/>
        </w:rPr>
        <w:t>whereas TVI</w:t>
      </w:r>
      <w:r w:rsidR="00F00177" w:rsidRPr="00023BB2">
        <w:rPr>
          <w:iCs/>
          <w:vertAlign w:val="subscript"/>
          <w:lang w:val="en-US"/>
        </w:rPr>
        <w:t>2</w:t>
      </w:r>
      <w:r w:rsidR="00F00177" w:rsidRPr="00023BB2">
        <w:rPr>
          <w:iCs/>
          <w:lang w:val="en-US"/>
        </w:rPr>
        <w:t xml:space="preserve"> can vary by up to </w:t>
      </w:r>
      <w:r w:rsidR="00F00177" w:rsidRPr="00023BB2">
        <w:rPr>
          <w:iCs/>
          <w:lang w:val="en-US"/>
        </w:rPr>
        <w:sym w:font="Symbol" w:char="F0B1"/>
      </w:r>
      <w:r w:rsidR="00F00177" w:rsidRPr="00023BB2">
        <w:rPr>
          <w:iCs/>
          <w:lang w:val="en-US"/>
        </w:rPr>
        <w:t>4 dB for changes in the track</w:t>
      </w:r>
      <w:r w:rsidR="00CB496C" w:rsidRPr="00023BB2">
        <w:rPr>
          <w:iCs/>
          <w:lang w:val="en-US"/>
        </w:rPr>
        <w:t xml:space="preserve"> properties</w:t>
      </w:r>
      <w:r w:rsidR="00A82F52" w:rsidRPr="00023BB2">
        <w:rPr>
          <w:iCs/>
          <w:lang w:val="en-US"/>
        </w:rPr>
        <w:t xml:space="preserve"> and soil layering</w:t>
      </w:r>
      <w:r w:rsidR="00CB496C" w:rsidRPr="00023BB2">
        <w:rPr>
          <w:iCs/>
          <w:lang w:val="en-US"/>
        </w:rPr>
        <w:t xml:space="preserve">, and less than </w:t>
      </w:r>
      <w:r w:rsidR="00CB496C" w:rsidRPr="00023BB2">
        <w:rPr>
          <w:iCs/>
          <w:lang w:val="en-US"/>
        </w:rPr>
        <w:sym w:font="Symbol" w:char="F0B1"/>
      </w:r>
      <w:r w:rsidR="00CB496C" w:rsidRPr="00023BB2">
        <w:rPr>
          <w:iCs/>
          <w:lang w:val="en-US"/>
        </w:rPr>
        <w:t xml:space="preserve">0.5 dB for changes in the </w:t>
      </w:r>
      <w:r w:rsidR="00342DA3" w:rsidRPr="00023BB2">
        <w:rPr>
          <w:iCs/>
          <w:lang w:val="en-US"/>
        </w:rPr>
        <w:t>soil</w:t>
      </w:r>
      <w:r w:rsidR="00A82F52" w:rsidRPr="00023BB2">
        <w:rPr>
          <w:iCs/>
          <w:lang w:val="en-US"/>
        </w:rPr>
        <w:t xml:space="preserve"> stiffness, damping</w:t>
      </w:r>
      <w:r w:rsidR="00A14C13" w:rsidRPr="00023BB2">
        <w:rPr>
          <w:iCs/>
          <w:lang w:val="en-US"/>
        </w:rPr>
        <w:t>,</w:t>
      </w:r>
      <w:r w:rsidR="00342DA3" w:rsidRPr="00023BB2">
        <w:rPr>
          <w:iCs/>
          <w:lang w:val="en-US"/>
        </w:rPr>
        <w:t xml:space="preserve"> or receiver distance.</w:t>
      </w:r>
      <w:r w:rsidR="00C5783C" w:rsidRPr="00023BB2">
        <w:rPr>
          <w:iCs/>
          <w:lang w:val="en-US"/>
        </w:rPr>
        <w:t xml:space="preserve"> Similar </w:t>
      </w:r>
      <w:r w:rsidR="00262F90" w:rsidRPr="00023BB2">
        <w:rPr>
          <w:iCs/>
          <w:lang w:val="en-US"/>
        </w:rPr>
        <w:t xml:space="preserve">variations </w:t>
      </w:r>
      <w:r w:rsidR="00C5783C" w:rsidRPr="00023BB2">
        <w:rPr>
          <w:iCs/>
          <w:lang w:val="en-US"/>
        </w:rPr>
        <w:t xml:space="preserve">are </w:t>
      </w:r>
      <w:r w:rsidR="003C4CCC" w:rsidRPr="00023BB2">
        <w:rPr>
          <w:iCs/>
          <w:lang w:val="en-US"/>
        </w:rPr>
        <w:t xml:space="preserve">found </w:t>
      </w:r>
      <w:r w:rsidR="00C5783C" w:rsidRPr="00023BB2">
        <w:rPr>
          <w:iCs/>
          <w:lang w:val="en-US"/>
        </w:rPr>
        <w:t>for the TVIs of the other trains T2 to T8 (not shown here).</w:t>
      </w:r>
      <w:r w:rsidR="00342DA3" w:rsidRPr="00023BB2">
        <w:rPr>
          <w:iCs/>
          <w:lang w:val="en-US"/>
        </w:rPr>
        <w:t xml:space="preserve"> </w:t>
      </w:r>
      <w:r w:rsidR="00DB4516" w:rsidRPr="00023BB2">
        <w:rPr>
          <w:iCs/>
          <w:lang w:val="en-US"/>
        </w:rPr>
        <w:t xml:space="preserve">Nonetheless, </w:t>
      </w:r>
      <w:bookmarkStart w:id="32" w:name="_Hlk117114343"/>
      <w:r w:rsidR="00DB4516" w:rsidRPr="00023BB2">
        <w:rPr>
          <w:iCs/>
          <w:lang w:val="en-US"/>
        </w:rPr>
        <w:t>the differences between the values of TVI</w:t>
      </w:r>
      <w:r w:rsidR="00DB4516" w:rsidRPr="00023BB2">
        <w:rPr>
          <w:iCs/>
          <w:vertAlign w:val="subscript"/>
          <w:lang w:val="en-US"/>
        </w:rPr>
        <w:t>1</w:t>
      </w:r>
      <w:r w:rsidR="00DB4516" w:rsidRPr="00023BB2">
        <w:rPr>
          <w:iCs/>
          <w:lang w:val="en-US"/>
        </w:rPr>
        <w:t xml:space="preserve"> for different trains are consistent between the various site conditions</w:t>
      </w:r>
      <w:bookmarkEnd w:id="32"/>
      <w:r w:rsidR="00DB4516" w:rsidRPr="00023BB2">
        <w:rPr>
          <w:iCs/>
          <w:lang w:val="en-US"/>
        </w:rPr>
        <w:t xml:space="preserve">; the largest variations are found for T3-T1 with a range of up to </w:t>
      </w:r>
      <w:r w:rsidR="008F01B5" w:rsidRPr="00023BB2">
        <w:rPr>
          <w:iCs/>
          <w:lang w:val="en-US"/>
        </w:rPr>
        <w:t>0.8</w:t>
      </w:r>
      <w:r w:rsidR="00DB4516" w:rsidRPr="00023BB2">
        <w:rPr>
          <w:iCs/>
          <w:lang w:val="en-US"/>
        </w:rPr>
        <w:t xml:space="preserve"> dB. This means that the classification of the vehicle vibration performance based on the proposed TVI is generally not sensitive to changes in the test site conditions for which the force density is obtained. For TVI</w:t>
      </w:r>
      <w:r w:rsidR="006A2625" w:rsidRPr="00023BB2">
        <w:rPr>
          <w:iCs/>
          <w:vertAlign w:val="subscript"/>
          <w:lang w:val="en-US"/>
        </w:rPr>
        <w:t>2</w:t>
      </w:r>
      <w:r w:rsidR="00DB4516" w:rsidRPr="00023BB2">
        <w:rPr>
          <w:iCs/>
          <w:lang w:val="en-US"/>
        </w:rPr>
        <w:t>, the differences between the different train cases show greater variation when changing the site conditions</w:t>
      </w:r>
      <w:r w:rsidR="00D42529" w:rsidRPr="00023BB2">
        <w:rPr>
          <w:iCs/>
          <w:lang w:val="en-US"/>
        </w:rPr>
        <w:t>.</w:t>
      </w:r>
      <w:r w:rsidR="00DB4516" w:rsidRPr="00023BB2">
        <w:rPr>
          <w:iCs/>
          <w:lang w:val="en-US"/>
        </w:rPr>
        <w:t xml:space="preserve"> </w:t>
      </w:r>
      <w:r w:rsidR="00D42529" w:rsidRPr="00023BB2">
        <w:rPr>
          <w:iCs/>
          <w:lang w:val="en-US"/>
        </w:rPr>
        <w:t xml:space="preserve">Ranges </w:t>
      </w:r>
      <w:r w:rsidR="00DB4516" w:rsidRPr="00023BB2">
        <w:rPr>
          <w:iCs/>
          <w:lang w:val="en-US"/>
        </w:rPr>
        <w:t xml:space="preserve">of </w:t>
      </w:r>
      <w:r w:rsidR="00BC4374" w:rsidRPr="00023BB2">
        <w:rPr>
          <w:iCs/>
          <w:lang w:val="en-US"/>
        </w:rPr>
        <w:t xml:space="preserve">up to </w:t>
      </w:r>
      <w:r w:rsidR="00987B0A" w:rsidRPr="00023BB2">
        <w:rPr>
          <w:iCs/>
          <w:lang w:val="en-US"/>
        </w:rPr>
        <w:t>2</w:t>
      </w:r>
      <w:r w:rsidR="00DB4516" w:rsidRPr="00023BB2">
        <w:rPr>
          <w:iCs/>
          <w:lang w:val="en-US"/>
        </w:rPr>
        <w:t xml:space="preserve"> dB are found </w:t>
      </w:r>
      <w:r w:rsidR="00D42529" w:rsidRPr="00023BB2">
        <w:rPr>
          <w:iCs/>
          <w:lang w:val="en-US"/>
        </w:rPr>
        <w:t xml:space="preserve">when changing the track properties, whereas </w:t>
      </w:r>
      <w:r w:rsidR="00D30435" w:rsidRPr="00023BB2">
        <w:rPr>
          <w:iCs/>
          <w:lang w:val="en-US"/>
        </w:rPr>
        <w:t xml:space="preserve">changes in the soil properties yield ranges of only </w:t>
      </w:r>
      <w:r w:rsidR="00AA2295" w:rsidRPr="00023BB2">
        <w:rPr>
          <w:iCs/>
          <w:lang w:val="en-US"/>
        </w:rPr>
        <w:t xml:space="preserve">up to </w:t>
      </w:r>
      <w:r w:rsidR="00D30435" w:rsidRPr="00023BB2">
        <w:rPr>
          <w:iCs/>
          <w:lang w:val="en-US"/>
        </w:rPr>
        <w:t>0.5 dB</w:t>
      </w:r>
      <w:r w:rsidR="00DB4516" w:rsidRPr="00023BB2">
        <w:rPr>
          <w:iCs/>
          <w:lang w:val="en-US"/>
        </w:rPr>
        <w:t xml:space="preserve">. Consequently, the classification of the vehicle performance based on the </w:t>
      </w:r>
      <w:r w:rsidR="00DB4516" w:rsidRPr="00023BB2">
        <w:rPr>
          <w:iCs/>
          <w:lang w:val="en-US"/>
        </w:rPr>
        <w:lastRenderedPageBreak/>
        <w:t xml:space="preserve">proposed noise TVI would be </w:t>
      </w:r>
      <w:bookmarkStart w:id="33" w:name="_Hlk141214600"/>
      <w:r w:rsidR="00522321" w:rsidRPr="00023BB2">
        <w:rPr>
          <w:iCs/>
          <w:lang w:val="en-US"/>
        </w:rPr>
        <w:t xml:space="preserve">slightly </w:t>
      </w:r>
      <w:r w:rsidR="00DB4516" w:rsidRPr="00023BB2">
        <w:rPr>
          <w:iCs/>
          <w:lang w:val="en-US"/>
        </w:rPr>
        <w:t xml:space="preserve">less reliable when using force densities measured at </w:t>
      </w:r>
      <w:r w:rsidR="00AA2295" w:rsidRPr="00023BB2">
        <w:rPr>
          <w:iCs/>
          <w:lang w:val="en-US"/>
        </w:rPr>
        <w:t xml:space="preserve">sites with </w:t>
      </w:r>
      <w:r w:rsidR="00DB4516" w:rsidRPr="00023BB2">
        <w:rPr>
          <w:iCs/>
          <w:lang w:val="en-US"/>
        </w:rPr>
        <w:t xml:space="preserve">significantly different </w:t>
      </w:r>
      <w:r w:rsidR="00AA2295" w:rsidRPr="00023BB2">
        <w:rPr>
          <w:iCs/>
          <w:lang w:val="en-US"/>
        </w:rPr>
        <w:t>track properties</w:t>
      </w:r>
      <w:r w:rsidR="00DB4516" w:rsidRPr="00023BB2">
        <w:rPr>
          <w:iCs/>
          <w:lang w:val="en-US"/>
        </w:rPr>
        <w:t>.</w:t>
      </w:r>
      <w:bookmarkEnd w:id="33"/>
      <w:r w:rsidR="00DB4516" w:rsidRPr="00023BB2">
        <w:rPr>
          <w:iCs/>
          <w:lang w:val="en-US"/>
        </w:rPr>
        <w:t xml:space="preserve"> </w:t>
      </w:r>
    </w:p>
    <w:p w14:paraId="1CC6676D" w14:textId="7DBE8FC9" w:rsidR="00E432F3" w:rsidRPr="00023BB2" w:rsidRDefault="00E432F3" w:rsidP="00E432F3">
      <w:pPr>
        <w:pStyle w:val="Caption"/>
        <w:keepNext/>
        <w:jc w:val="center"/>
        <w:rPr>
          <w:i w:val="0"/>
          <w:iCs w:val="0"/>
          <w:color w:val="auto"/>
          <w:sz w:val="20"/>
          <w:szCs w:val="20"/>
        </w:rPr>
      </w:pPr>
      <w:bookmarkStart w:id="34" w:name="_Ref140585956"/>
      <w:r w:rsidRPr="00023BB2">
        <w:rPr>
          <w:b/>
          <w:bCs/>
          <w:i w:val="0"/>
          <w:iCs w:val="0"/>
          <w:color w:val="auto"/>
          <w:sz w:val="20"/>
          <w:szCs w:val="20"/>
        </w:rPr>
        <w:t xml:space="preserve">Table </w:t>
      </w:r>
      <w:r w:rsidRPr="00023BB2">
        <w:rPr>
          <w:b/>
          <w:bCs/>
          <w:i w:val="0"/>
          <w:iCs w:val="0"/>
          <w:color w:val="auto"/>
          <w:sz w:val="20"/>
          <w:szCs w:val="20"/>
        </w:rPr>
        <w:fldChar w:fldCharType="begin"/>
      </w:r>
      <w:r w:rsidRPr="00023BB2">
        <w:rPr>
          <w:b/>
          <w:bCs/>
          <w:i w:val="0"/>
          <w:iCs w:val="0"/>
          <w:color w:val="auto"/>
          <w:sz w:val="20"/>
          <w:szCs w:val="20"/>
        </w:rPr>
        <w:instrText xml:space="preserve"> SEQ Table \* ARABIC </w:instrText>
      </w:r>
      <w:r w:rsidRPr="00023BB2">
        <w:rPr>
          <w:b/>
          <w:bCs/>
          <w:i w:val="0"/>
          <w:iCs w:val="0"/>
          <w:color w:val="auto"/>
          <w:sz w:val="20"/>
          <w:szCs w:val="20"/>
        </w:rPr>
        <w:fldChar w:fldCharType="separate"/>
      </w:r>
      <w:r w:rsidR="00655E5F" w:rsidRPr="00023BB2">
        <w:rPr>
          <w:b/>
          <w:bCs/>
          <w:i w:val="0"/>
          <w:iCs w:val="0"/>
          <w:noProof/>
          <w:color w:val="auto"/>
          <w:sz w:val="20"/>
          <w:szCs w:val="20"/>
        </w:rPr>
        <w:t>6</w:t>
      </w:r>
      <w:r w:rsidRPr="00023BB2">
        <w:rPr>
          <w:b/>
          <w:bCs/>
          <w:i w:val="0"/>
          <w:iCs w:val="0"/>
          <w:color w:val="auto"/>
          <w:sz w:val="20"/>
          <w:szCs w:val="20"/>
        </w:rPr>
        <w:fldChar w:fldCharType="end"/>
      </w:r>
      <w:bookmarkEnd w:id="34"/>
      <w:r w:rsidRPr="00023BB2">
        <w:rPr>
          <w:i w:val="0"/>
          <w:iCs w:val="0"/>
          <w:color w:val="auto"/>
          <w:sz w:val="20"/>
          <w:szCs w:val="20"/>
        </w:rPr>
        <w:t xml:space="preserve">. </w:t>
      </w:r>
      <w:r w:rsidR="0067350E" w:rsidRPr="00023BB2">
        <w:rPr>
          <w:i w:val="0"/>
          <w:iCs w:val="0"/>
          <w:color w:val="auto"/>
          <w:sz w:val="20"/>
          <w:szCs w:val="20"/>
        </w:rPr>
        <w:t>TVI</w:t>
      </w:r>
      <w:r w:rsidR="0067350E" w:rsidRPr="00023BB2">
        <w:rPr>
          <w:i w:val="0"/>
          <w:iCs w:val="0"/>
          <w:color w:val="auto"/>
          <w:sz w:val="20"/>
          <w:szCs w:val="20"/>
          <w:vertAlign w:val="subscript"/>
        </w:rPr>
        <w:t>1</w:t>
      </w:r>
      <w:r w:rsidR="0067350E" w:rsidRPr="00023BB2">
        <w:rPr>
          <w:i w:val="0"/>
          <w:iCs w:val="0"/>
          <w:color w:val="auto"/>
          <w:sz w:val="20"/>
          <w:szCs w:val="20"/>
        </w:rPr>
        <w:t xml:space="preserve"> for vibration in dB ref. 1 </w:t>
      </w:r>
      <m:oMath>
        <m:r>
          <w:rPr>
            <w:rFonts w:ascii="Cambria Math" w:hAnsi="Cambria Math"/>
            <w:color w:val="auto"/>
            <w:sz w:val="20"/>
            <w:szCs w:val="20"/>
          </w:rPr>
          <m:t>N/</m:t>
        </m:r>
        <m:rad>
          <m:radPr>
            <m:degHide m:val="1"/>
            <m:ctrlPr>
              <w:rPr>
                <w:rFonts w:ascii="Cambria Math" w:hAnsi="Cambria Math"/>
                <w:i w:val="0"/>
                <w:iCs w:val="0"/>
                <w:color w:val="auto"/>
                <w:sz w:val="20"/>
                <w:szCs w:val="20"/>
              </w:rPr>
            </m:ctrlPr>
          </m:radPr>
          <m:deg/>
          <m:e>
            <m:r>
              <w:rPr>
                <w:rFonts w:ascii="Cambria Math" w:hAnsi="Cambria Math"/>
                <w:color w:val="auto"/>
                <w:sz w:val="20"/>
                <w:szCs w:val="20"/>
              </w:rPr>
              <m:t>m</m:t>
            </m:r>
          </m:e>
        </m:rad>
      </m:oMath>
      <w:r w:rsidR="0067350E" w:rsidRPr="00023BB2">
        <w:rPr>
          <w:i w:val="0"/>
          <w:iCs w:val="0"/>
          <w:color w:val="auto"/>
          <w:sz w:val="20"/>
          <w:szCs w:val="20"/>
        </w:rPr>
        <w:t xml:space="preserve"> at different sites for train case T1 and differences of train cases T2-T8 relative to train T1</w:t>
      </w:r>
      <w:r w:rsidR="007D3326" w:rsidRPr="00023BB2">
        <w:rPr>
          <w:i w:val="0"/>
          <w:iCs w:val="0"/>
          <w:color w:val="auto"/>
          <w:sz w:val="20"/>
          <w:szCs w:val="20"/>
        </w:rPr>
        <w:t>.</w:t>
      </w:r>
    </w:p>
    <w:tbl>
      <w:tblPr>
        <w:tblStyle w:val="TableGrid3"/>
        <w:tblW w:w="933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737"/>
        <w:gridCol w:w="737"/>
        <w:gridCol w:w="737"/>
        <w:gridCol w:w="737"/>
        <w:gridCol w:w="737"/>
        <w:gridCol w:w="737"/>
        <w:gridCol w:w="737"/>
        <w:gridCol w:w="737"/>
      </w:tblGrid>
      <w:tr w:rsidR="00023BB2" w:rsidRPr="00023BB2" w14:paraId="2C6A5928" w14:textId="77777777" w:rsidTr="00AF7878">
        <w:trPr>
          <w:cantSplit/>
          <w:jc w:val="center"/>
        </w:trPr>
        <w:tc>
          <w:tcPr>
            <w:tcW w:w="3438" w:type="dxa"/>
            <w:tcBorders>
              <w:top w:val="single" w:sz="12" w:space="0" w:color="auto"/>
              <w:bottom w:val="nil"/>
              <w:right w:val="nil"/>
            </w:tcBorders>
            <w:vAlign w:val="center"/>
          </w:tcPr>
          <w:p w14:paraId="4F42E7D4" w14:textId="77777777" w:rsidR="0048074E" w:rsidRPr="00023BB2" w:rsidRDefault="0048074E" w:rsidP="00E04F59">
            <w:pPr>
              <w:rPr>
                <w:lang w:eastAsia="zh-CN"/>
              </w:rPr>
            </w:pPr>
          </w:p>
        </w:tc>
        <w:tc>
          <w:tcPr>
            <w:tcW w:w="737" w:type="dxa"/>
            <w:tcBorders>
              <w:top w:val="single" w:sz="12" w:space="0" w:color="auto"/>
              <w:left w:val="nil"/>
              <w:bottom w:val="single" w:sz="4" w:space="0" w:color="auto"/>
              <w:right w:val="nil"/>
            </w:tcBorders>
            <w:vAlign w:val="center"/>
          </w:tcPr>
          <w:p w14:paraId="54C495C4" w14:textId="77777777" w:rsidR="0048074E" w:rsidRPr="00023BB2" w:rsidRDefault="0048074E" w:rsidP="00A6233A">
            <w:pPr>
              <w:jc w:val="center"/>
            </w:pPr>
            <w:r w:rsidRPr="00023BB2">
              <w:t>T1</w:t>
            </w:r>
          </w:p>
        </w:tc>
        <w:tc>
          <w:tcPr>
            <w:tcW w:w="737" w:type="dxa"/>
            <w:tcBorders>
              <w:top w:val="single" w:sz="12" w:space="0" w:color="auto"/>
              <w:left w:val="nil"/>
              <w:bottom w:val="single" w:sz="4" w:space="0" w:color="auto"/>
              <w:right w:val="nil"/>
            </w:tcBorders>
            <w:vAlign w:val="center"/>
          </w:tcPr>
          <w:p w14:paraId="14B273AC" w14:textId="77777777" w:rsidR="0048074E" w:rsidRPr="00023BB2" w:rsidRDefault="0048074E" w:rsidP="00A6233A">
            <w:pPr>
              <w:jc w:val="center"/>
            </w:pPr>
            <w:r w:rsidRPr="00023BB2">
              <w:t>T2-T1</w:t>
            </w:r>
          </w:p>
        </w:tc>
        <w:tc>
          <w:tcPr>
            <w:tcW w:w="737" w:type="dxa"/>
            <w:tcBorders>
              <w:top w:val="single" w:sz="12" w:space="0" w:color="auto"/>
              <w:left w:val="nil"/>
              <w:bottom w:val="single" w:sz="4" w:space="0" w:color="auto"/>
              <w:right w:val="nil"/>
            </w:tcBorders>
            <w:vAlign w:val="center"/>
          </w:tcPr>
          <w:p w14:paraId="1D0C3D71" w14:textId="77777777" w:rsidR="0048074E" w:rsidRPr="00023BB2" w:rsidRDefault="0048074E" w:rsidP="00A6233A">
            <w:pPr>
              <w:jc w:val="center"/>
            </w:pPr>
            <w:r w:rsidRPr="00023BB2">
              <w:t>T3-T1</w:t>
            </w:r>
          </w:p>
        </w:tc>
        <w:tc>
          <w:tcPr>
            <w:tcW w:w="737" w:type="dxa"/>
            <w:tcBorders>
              <w:top w:val="single" w:sz="12" w:space="0" w:color="auto"/>
              <w:left w:val="nil"/>
              <w:bottom w:val="single" w:sz="4" w:space="0" w:color="auto"/>
              <w:right w:val="nil"/>
            </w:tcBorders>
            <w:vAlign w:val="center"/>
          </w:tcPr>
          <w:p w14:paraId="799DD51D" w14:textId="77777777" w:rsidR="0048074E" w:rsidRPr="00023BB2" w:rsidRDefault="0048074E" w:rsidP="00A6233A">
            <w:pPr>
              <w:jc w:val="center"/>
            </w:pPr>
            <w:r w:rsidRPr="00023BB2">
              <w:t>T4-T1</w:t>
            </w:r>
          </w:p>
        </w:tc>
        <w:tc>
          <w:tcPr>
            <w:tcW w:w="737" w:type="dxa"/>
            <w:tcBorders>
              <w:top w:val="single" w:sz="12" w:space="0" w:color="auto"/>
              <w:left w:val="nil"/>
              <w:bottom w:val="single" w:sz="4" w:space="0" w:color="auto"/>
              <w:right w:val="nil"/>
            </w:tcBorders>
            <w:vAlign w:val="center"/>
          </w:tcPr>
          <w:p w14:paraId="3705BB29" w14:textId="77777777" w:rsidR="0048074E" w:rsidRPr="00023BB2" w:rsidRDefault="0048074E" w:rsidP="00A6233A">
            <w:pPr>
              <w:jc w:val="center"/>
            </w:pPr>
            <w:r w:rsidRPr="00023BB2">
              <w:t>T5-T1</w:t>
            </w:r>
          </w:p>
        </w:tc>
        <w:tc>
          <w:tcPr>
            <w:tcW w:w="737" w:type="dxa"/>
            <w:tcBorders>
              <w:top w:val="single" w:sz="12" w:space="0" w:color="auto"/>
              <w:left w:val="nil"/>
              <w:bottom w:val="single" w:sz="4" w:space="0" w:color="auto"/>
              <w:right w:val="nil"/>
            </w:tcBorders>
            <w:vAlign w:val="center"/>
          </w:tcPr>
          <w:p w14:paraId="71E9F706" w14:textId="77777777" w:rsidR="0048074E" w:rsidRPr="00023BB2" w:rsidRDefault="0048074E" w:rsidP="00A6233A">
            <w:pPr>
              <w:jc w:val="center"/>
            </w:pPr>
            <w:r w:rsidRPr="00023BB2">
              <w:t>T6-T1</w:t>
            </w:r>
          </w:p>
        </w:tc>
        <w:tc>
          <w:tcPr>
            <w:tcW w:w="737" w:type="dxa"/>
            <w:tcBorders>
              <w:top w:val="single" w:sz="12" w:space="0" w:color="auto"/>
              <w:left w:val="nil"/>
              <w:bottom w:val="single" w:sz="4" w:space="0" w:color="auto"/>
              <w:right w:val="nil"/>
            </w:tcBorders>
            <w:vAlign w:val="center"/>
          </w:tcPr>
          <w:p w14:paraId="37B686EF" w14:textId="77777777" w:rsidR="0048074E" w:rsidRPr="00023BB2" w:rsidRDefault="0048074E" w:rsidP="00A6233A">
            <w:pPr>
              <w:jc w:val="center"/>
            </w:pPr>
            <w:r w:rsidRPr="00023BB2">
              <w:t>T7-T1</w:t>
            </w:r>
          </w:p>
        </w:tc>
        <w:tc>
          <w:tcPr>
            <w:tcW w:w="737" w:type="dxa"/>
            <w:tcBorders>
              <w:top w:val="single" w:sz="12" w:space="0" w:color="auto"/>
              <w:left w:val="nil"/>
              <w:bottom w:val="single" w:sz="4" w:space="0" w:color="auto"/>
              <w:right w:val="nil"/>
            </w:tcBorders>
            <w:vAlign w:val="center"/>
          </w:tcPr>
          <w:p w14:paraId="70634C13" w14:textId="77777777" w:rsidR="0048074E" w:rsidRPr="00023BB2" w:rsidRDefault="0048074E" w:rsidP="00A6233A">
            <w:pPr>
              <w:jc w:val="center"/>
            </w:pPr>
            <w:r w:rsidRPr="00023BB2">
              <w:t>T8-T1</w:t>
            </w:r>
          </w:p>
        </w:tc>
      </w:tr>
      <w:tr w:rsidR="00023BB2" w:rsidRPr="00023BB2" w14:paraId="2064DD93" w14:textId="77777777" w:rsidTr="00AF7878">
        <w:trPr>
          <w:cantSplit/>
          <w:jc w:val="center"/>
        </w:trPr>
        <w:tc>
          <w:tcPr>
            <w:tcW w:w="3438" w:type="dxa"/>
            <w:tcBorders>
              <w:top w:val="nil"/>
              <w:right w:val="nil"/>
            </w:tcBorders>
            <w:vAlign w:val="center"/>
          </w:tcPr>
          <w:p w14:paraId="06EB2EDF" w14:textId="77777777" w:rsidR="0048074E" w:rsidRPr="00023BB2" w:rsidRDefault="0048074E" w:rsidP="00E04F59">
            <w:pPr>
              <w:rPr>
                <w:lang w:eastAsia="zh-CN"/>
              </w:rPr>
            </w:pPr>
            <w:r w:rsidRPr="00023BB2">
              <w:rPr>
                <w:lang w:eastAsia="zh-CN"/>
              </w:rPr>
              <w:t xml:space="preserve">S1: Reference site </w:t>
            </w:r>
          </w:p>
        </w:tc>
        <w:tc>
          <w:tcPr>
            <w:tcW w:w="737" w:type="dxa"/>
            <w:tcBorders>
              <w:top w:val="single" w:sz="4" w:space="0" w:color="auto"/>
              <w:left w:val="nil"/>
              <w:right w:val="nil"/>
            </w:tcBorders>
            <w:vAlign w:val="center"/>
          </w:tcPr>
          <w:p w14:paraId="0771E49A" w14:textId="77777777" w:rsidR="0048074E" w:rsidRPr="00023BB2" w:rsidRDefault="0048074E" w:rsidP="00A6233A">
            <w:pPr>
              <w:jc w:val="center"/>
            </w:pPr>
            <w:r w:rsidRPr="00023BB2">
              <w:t>58.7</w:t>
            </w:r>
          </w:p>
        </w:tc>
        <w:tc>
          <w:tcPr>
            <w:tcW w:w="737" w:type="dxa"/>
            <w:tcBorders>
              <w:top w:val="single" w:sz="4" w:space="0" w:color="auto"/>
              <w:left w:val="nil"/>
              <w:right w:val="nil"/>
            </w:tcBorders>
          </w:tcPr>
          <w:p w14:paraId="375B9547" w14:textId="6CE600A4" w:rsidR="0048074E" w:rsidRPr="00023BB2" w:rsidRDefault="0048074E" w:rsidP="00A6233A">
            <w:pPr>
              <w:jc w:val="center"/>
            </w:pPr>
            <w:r w:rsidRPr="00023BB2">
              <w:t>0.4</w:t>
            </w:r>
          </w:p>
        </w:tc>
        <w:tc>
          <w:tcPr>
            <w:tcW w:w="737" w:type="dxa"/>
            <w:tcBorders>
              <w:top w:val="single" w:sz="4" w:space="0" w:color="auto"/>
              <w:left w:val="nil"/>
              <w:right w:val="nil"/>
            </w:tcBorders>
          </w:tcPr>
          <w:p w14:paraId="4F7A9A83" w14:textId="4EB37AAE" w:rsidR="0048074E" w:rsidRPr="00023BB2" w:rsidRDefault="0048074E" w:rsidP="00A6233A">
            <w:pPr>
              <w:jc w:val="center"/>
            </w:pPr>
            <w:r w:rsidRPr="00023BB2">
              <w:t>4.2</w:t>
            </w:r>
          </w:p>
        </w:tc>
        <w:tc>
          <w:tcPr>
            <w:tcW w:w="737" w:type="dxa"/>
            <w:tcBorders>
              <w:top w:val="single" w:sz="4" w:space="0" w:color="auto"/>
              <w:left w:val="nil"/>
              <w:right w:val="nil"/>
            </w:tcBorders>
          </w:tcPr>
          <w:p w14:paraId="2D8665A3" w14:textId="56763CA7" w:rsidR="0048074E" w:rsidRPr="00023BB2" w:rsidRDefault="0048074E" w:rsidP="00A6233A">
            <w:pPr>
              <w:jc w:val="center"/>
            </w:pPr>
            <w:r w:rsidRPr="00023BB2">
              <w:t>0.7</w:t>
            </w:r>
          </w:p>
        </w:tc>
        <w:tc>
          <w:tcPr>
            <w:tcW w:w="737" w:type="dxa"/>
            <w:tcBorders>
              <w:top w:val="single" w:sz="4" w:space="0" w:color="auto"/>
              <w:left w:val="nil"/>
              <w:right w:val="nil"/>
            </w:tcBorders>
          </w:tcPr>
          <w:p w14:paraId="17F5F416" w14:textId="1101AB89" w:rsidR="0048074E" w:rsidRPr="00023BB2" w:rsidRDefault="0048074E" w:rsidP="00A6233A">
            <w:pPr>
              <w:jc w:val="center"/>
            </w:pPr>
            <w:r w:rsidRPr="00023BB2">
              <w:t>2.2</w:t>
            </w:r>
          </w:p>
        </w:tc>
        <w:tc>
          <w:tcPr>
            <w:tcW w:w="737" w:type="dxa"/>
            <w:tcBorders>
              <w:top w:val="single" w:sz="4" w:space="0" w:color="auto"/>
              <w:left w:val="nil"/>
              <w:right w:val="nil"/>
            </w:tcBorders>
          </w:tcPr>
          <w:p w14:paraId="51A1A99C" w14:textId="081E6A95" w:rsidR="0048074E" w:rsidRPr="00023BB2" w:rsidRDefault="0048074E" w:rsidP="00A6233A">
            <w:pPr>
              <w:jc w:val="center"/>
            </w:pPr>
            <w:r w:rsidRPr="00023BB2">
              <w:t>-0.5</w:t>
            </w:r>
          </w:p>
        </w:tc>
        <w:tc>
          <w:tcPr>
            <w:tcW w:w="737" w:type="dxa"/>
            <w:tcBorders>
              <w:top w:val="single" w:sz="4" w:space="0" w:color="auto"/>
              <w:left w:val="nil"/>
              <w:right w:val="nil"/>
            </w:tcBorders>
          </w:tcPr>
          <w:p w14:paraId="41F4B9A9" w14:textId="11EB985E" w:rsidR="0048074E" w:rsidRPr="00023BB2" w:rsidRDefault="0048074E" w:rsidP="00A6233A">
            <w:pPr>
              <w:jc w:val="center"/>
              <w:rPr>
                <w:lang w:eastAsia="zh-CN"/>
              </w:rPr>
            </w:pPr>
            <w:r w:rsidRPr="00023BB2">
              <w:t>-0.9</w:t>
            </w:r>
          </w:p>
        </w:tc>
        <w:tc>
          <w:tcPr>
            <w:tcW w:w="737" w:type="dxa"/>
            <w:tcBorders>
              <w:top w:val="single" w:sz="4" w:space="0" w:color="auto"/>
              <w:left w:val="nil"/>
              <w:right w:val="nil"/>
            </w:tcBorders>
          </w:tcPr>
          <w:p w14:paraId="64836920" w14:textId="5A2F8308" w:rsidR="0048074E" w:rsidRPr="00023BB2" w:rsidRDefault="0048074E" w:rsidP="00A6233A">
            <w:pPr>
              <w:jc w:val="center"/>
            </w:pPr>
            <w:r w:rsidRPr="00023BB2">
              <w:t>3.0</w:t>
            </w:r>
          </w:p>
        </w:tc>
      </w:tr>
      <w:tr w:rsidR="00023BB2" w:rsidRPr="00023BB2" w14:paraId="3D645065" w14:textId="77777777" w:rsidTr="00AF7878">
        <w:trPr>
          <w:cantSplit/>
          <w:jc w:val="center"/>
        </w:trPr>
        <w:tc>
          <w:tcPr>
            <w:tcW w:w="3438" w:type="dxa"/>
            <w:tcBorders>
              <w:right w:val="nil"/>
            </w:tcBorders>
            <w:vAlign w:val="center"/>
          </w:tcPr>
          <w:p w14:paraId="589507EC" w14:textId="6BC2BB92" w:rsidR="0048074E" w:rsidRPr="00023BB2" w:rsidRDefault="0048074E" w:rsidP="00E04F59">
            <w:pPr>
              <w:rPr>
                <w:lang w:eastAsia="zh-CN"/>
              </w:rPr>
            </w:pPr>
            <w:r w:rsidRPr="00023BB2">
              <w:rPr>
                <w:lang w:eastAsia="zh-CN"/>
              </w:rPr>
              <w:t>S2: Soft rail pads, reference soil</w:t>
            </w:r>
          </w:p>
        </w:tc>
        <w:tc>
          <w:tcPr>
            <w:tcW w:w="737" w:type="dxa"/>
            <w:tcBorders>
              <w:left w:val="nil"/>
              <w:right w:val="nil"/>
            </w:tcBorders>
            <w:vAlign w:val="center"/>
          </w:tcPr>
          <w:p w14:paraId="685DD96D" w14:textId="77777777" w:rsidR="0048074E" w:rsidRPr="00023BB2" w:rsidRDefault="0048074E" w:rsidP="00A6233A">
            <w:pPr>
              <w:jc w:val="center"/>
            </w:pPr>
            <w:r w:rsidRPr="00023BB2">
              <w:t>59.9</w:t>
            </w:r>
          </w:p>
        </w:tc>
        <w:tc>
          <w:tcPr>
            <w:tcW w:w="737" w:type="dxa"/>
            <w:tcBorders>
              <w:left w:val="nil"/>
              <w:right w:val="nil"/>
            </w:tcBorders>
          </w:tcPr>
          <w:p w14:paraId="736B0BA1" w14:textId="28A2BEEF" w:rsidR="0048074E" w:rsidRPr="00023BB2" w:rsidRDefault="0048074E" w:rsidP="00A6233A">
            <w:pPr>
              <w:jc w:val="center"/>
            </w:pPr>
            <w:r w:rsidRPr="00023BB2">
              <w:t>0.4</w:t>
            </w:r>
          </w:p>
        </w:tc>
        <w:tc>
          <w:tcPr>
            <w:tcW w:w="737" w:type="dxa"/>
            <w:tcBorders>
              <w:left w:val="nil"/>
              <w:right w:val="nil"/>
            </w:tcBorders>
          </w:tcPr>
          <w:p w14:paraId="6CAA01F1" w14:textId="0683AA13" w:rsidR="0048074E" w:rsidRPr="00023BB2" w:rsidRDefault="0048074E" w:rsidP="00A6233A">
            <w:pPr>
              <w:jc w:val="center"/>
            </w:pPr>
            <w:r w:rsidRPr="00023BB2">
              <w:t>4.5</w:t>
            </w:r>
          </w:p>
        </w:tc>
        <w:tc>
          <w:tcPr>
            <w:tcW w:w="737" w:type="dxa"/>
            <w:tcBorders>
              <w:left w:val="nil"/>
              <w:right w:val="nil"/>
            </w:tcBorders>
          </w:tcPr>
          <w:p w14:paraId="51196E77" w14:textId="042046D0" w:rsidR="0048074E" w:rsidRPr="00023BB2" w:rsidRDefault="0048074E" w:rsidP="00A6233A">
            <w:pPr>
              <w:jc w:val="center"/>
            </w:pPr>
            <w:r w:rsidRPr="00023BB2">
              <w:t>0.6</w:t>
            </w:r>
          </w:p>
        </w:tc>
        <w:tc>
          <w:tcPr>
            <w:tcW w:w="737" w:type="dxa"/>
            <w:tcBorders>
              <w:left w:val="nil"/>
              <w:right w:val="nil"/>
            </w:tcBorders>
          </w:tcPr>
          <w:p w14:paraId="57AFA512" w14:textId="65495DF8" w:rsidR="0048074E" w:rsidRPr="00023BB2" w:rsidRDefault="0048074E" w:rsidP="00A6233A">
            <w:pPr>
              <w:jc w:val="center"/>
            </w:pPr>
            <w:r w:rsidRPr="00023BB2">
              <w:t>2.3</w:t>
            </w:r>
          </w:p>
        </w:tc>
        <w:tc>
          <w:tcPr>
            <w:tcW w:w="737" w:type="dxa"/>
            <w:tcBorders>
              <w:left w:val="nil"/>
              <w:right w:val="nil"/>
            </w:tcBorders>
          </w:tcPr>
          <w:p w14:paraId="085C7537" w14:textId="4AA6ED14" w:rsidR="0048074E" w:rsidRPr="00023BB2" w:rsidRDefault="0048074E" w:rsidP="00A6233A">
            <w:pPr>
              <w:jc w:val="center"/>
            </w:pPr>
            <w:r w:rsidRPr="00023BB2">
              <w:t>-0.1</w:t>
            </w:r>
          </w:p>
        </w:tc>
        <w:tc>
          <w:tcPr>
            <w:tcW w:w="737" w:type="dxa"/>
            <w:tcBorders>
              <w:left w:val="nil"/>
              <w:right w:val="nil"/>
            </w:tcBorders>
          </w:tcPr>
          <w:p w14:paraId="5E097201" w14:textId="00E1E705" w:rsidR="0048074E" w:rsidRPr="00023BB2" w:rsidRDefault="0048074E" w:rsidP="00A6233A">
            <w:pPr>
              <w:jc w:val="center"/>
            </w:pPr>
            <w:r w:rsidRPr="00023BB2">
              <w:t>-0.9</w:t>
            </w:r>
          </w:p>
        </w:tc>
        <w:tc>
          <w:tcPr>
            <w:tcW w:w="737" w:type="dxa"/>
            <w:tcBorders>
              <w:left w:val="nil"/>
              <w:right w:val="nil"/>
            </w:tcBorders>
          </w:tcPr>
          <w:p w14:paraId="2B6784F4" w14:textId="75685A9E" w:rsidR="0048074E" w:rsidRPr="00023BB2" w:rsidRDefault="0048074E" w:rsidP="00A6233A">
            <w:pPr>
              <w:jc w:val="center"/>
            </w:pPr>
            <w:r w:rsidRPr="00023BB2">
              <w:t>3.2</w:t>
            </w:r>
          </w:p>
        </w:tc>
      </w:tr>
      <w:tr w:rsidR="00023BB2" w:rsidRPr="00023BB2" w14:paraId="0CCF6F22" w14:textId="77777777" w:rsidTr="00AF7878">
        <w:trPr>
          <w:cantSplit/>
          <w:jc w:val="center"/>
        </w:trPr>
        <w:tc>
          <w:tcPr>
            <w:tcW w:w="3438" w:type="dxa"/>
            <w:tcBorders>
              <w:right w:val="nil"/>
            </w:tcBorders>
            <w:vAlign w:val="center"/>
          </w:tcPr>
          <w:p w14:paraId="4C6CFEAB" w14:textId="77777777" w:rsidR="0048074E" w:rsidRPr="00023BB2" w:rsidRDefault="0048074E" w:rsidP="00E04F59">
            <w:pPr>
              <w:rPr>
                <w:lang w:eastAsia="zh-CN"/>
              </w:rPr>
            </w:pPr>
            <w:r w:rsidRPr="00023BB2">
              <w:rPr>
                <w:lang w:eastAsia="zh-CN"/>
              </w:rPr>
              <w:t>S3: Soft, heavier ballast reference soil</w:t>
            </w:r>
          </w:p>
        </w:tc>
        <w:tc>
          <w:tcPr>
            <w:tcW w:w="737" w:type="dxa"/>
            <w:tcBorders>
              <w:left w:val="nil"/>
              <w:right w:val="nil"/>
            </w:tcBorders>
            <w:vAlign w:val="center"/>
          </w:tcPr>
          <w:p w14:paraId="0C72C702" w14:textId="77777777" w:rsidR="0048074E" w:rsidRPr="00023BB2" w:rsidRDefault="0048074E" w:rsidP="00A6233A">
            <w:pPr>
              <w:jc w:val="center"/>
            </w:pPr>
            <w:r w:rsidRPr="00023BB2">
              <w:t>58.4</w:t>
            </w:r>
          </w:p>
        </w:tc>
        <w:tc>
          <w:tcPr>
            <w:tcW w:w="737" w:type="dxa"/>
            <w:tcBorders>
              <w:left w:val="nil"/>
              <w:right w:val="nil"/>
            </w:tcBorders>
          </w:tcPr>
          <w:p w14:paraId="2A4945E2" w14:textId="77777777" w:rsidR="0048074E" w:rsidRPr="00023BB2" w:rsidRDefault="0048074E" w:rsidP="00A6233A">
            <w:pPr>
              <w:jc w:val="center"/>
            </w:pPr>
            <w:r w:rsidRPr="00023BB2">
              <w:t>0.4</w:t>
            </w:r>
          </w:p>
        </w:tc>
        <w:tc>
          <w:tcPr>
            <w:tcW w:w="737" w:type="dxa"/>
            <w:tcBorders>
              <w:left w:val="nil"/>
              <w:right w:val="nil"/>
            </w:tcBorders>
          </w:tcPr>
          <w:p w14:paraId="580AC4BE" w14:textId="77777777" w:rsidR="0048074E" w:rsidRPr="00023BB2" w:rsidRDefault="0048074E" w:rsidP="00A6233A">
            <w:pPr>
              <w:jc w:val="center"/>
            </w:pPr>
            <w:r w:rsidRPr="00023BB2">
              <w:t>4.2</w:t>
            </w:r>
          </w:p>
        </w:tc>
        <w:tc>
          <w:tcPr>
            <w:tcW w:w="737" w:type="dxa"/>
            <w:tcBorders>
              <w:left w:val="nil"/>
              <w:right w:val="nil"/>
            </w:tcBorders>
          </w:tcPr>
          <w:p w14:paraId="302A9E77" w14:textId="77777777" w:rsidR="0048074E" w:rsidRPr="00023BB2" w:rsidRDefault="0048074E" w:rsidP="00A6233A">
            <w:pPr>
              <w:jc w:val="center"/>
            </w:pPr>
            <w:r w:rsidRPr="00023BB2">
              <w:t>0.7</w:t>
            </w:r>
          </w:p>
        </w:tc>
        <w:tc>
          <w:tcPr>
            <w:tcW w:w="737" w:type="dxa"/>
            <w:tcBorders>
              <w:left w:val="nil"/>
              <w:right w:val="nil"/>
            </w:tcBorders>
          </w:tcPr>
          <w:p w14:paraId="6E0E1538" w14:textId="77777777" w:rsidR="0048074E" w:rsidRPr="00023BB2" w:rsidRDefault="0048074E" w:rsidP="00A6233A">
            <w:pPr>
              <w:jc w:val="center"/>
            </w:pPr>
            <w:r w:rsidRPr="00023BB2">
              <w:t>2.3</w:t>
            </w:r>
          </w:p>
        </w:tc>
        <w:tc>
          <w:tcPr>
            <w:tcW w:w="737" w:type="dxa"/>
            <w:tcBorders>
              <w:left w:val="nil"/>
              <w:right w:val="nil"/>
            </w:tcBorders>
          </w:tcPr>
          <w:p w14:paraId="2D50E4F4" w14:textId="77777777" w:rsidR="0048074E" w:rsidRPr="00023BB2" w:rsidRDefault="0048074E" w:rsidP="00A6233A">
            <w:pPr>
              <w:jc w:val="center"/>
            </w:pPr>
            <w:r w:rsidRPr="00023BB2">
              <w:t>-0.5</w:t>
            </w:r>
          </w:p>
        </w:tc>
        <w:tc>
          <w:tcPr>
            <w:tcW w:w="737" w:type="dxa"/>
            <w:tcBorders>
              <w:left w:val="nil"/>
              <w:right w:val="nil"/>
            </w:tcBorders>
          </w:tcPr>
          <w:p w14:paraId="136C35CA" w14:textId="77777777" w:rsidR="0048074E" w:rsidRPr="00023BB2" w:rsidRDefault="0048074E" w:rsidP="00A6233A">
            <w:pPr>
              <w:jc w:val="center"/>
            </w:pPr>
            <w:r w:rsidRPr="00023BB2">
              <w:t>-0.9</w:t>
            </w:r>
          </w:p>
        </w:tc>
        <w:tc>
          <w:tcPr>
            <w:tcW w:w="737" w:type="dxa"/>
            <w:tcBorders>
              <w:left w:val="nil"/>
              <w:right w:val="nil"/>
            </w:tcBorders>
          </w:tcPr>
          <w:p w14:paraId="3958555C" w14:textId="77777777" w:rsidR="0048074E" w:rsidRPr="00023BB2" w:rsidRDefault="0048074E" w:rsidP="00A6233A">
            <w:pPr>
              <w:jc w:val="center"/>
            </w:pPr>
            <w:r w:rsidRPr="00023BB2">
              <w:t>3.0</w:t>
            </w:r>
          </w:p>
        </w:tc>
      </w:tr>
      <w:tr w:rsidR="00023BB2" w:rsidRPr="00023BB2" w14:paraId="56841796" w14:textId="77777777" w:rsidTr="00AF7878">
        <w:trPr>
          <w:cantSplit/>
          <w:jc w:val="center"/>
        </w:trPr>
        <w:tc>
          <w:tcPr>
            <w:tcW w:w="3438" w:type="dxa"/>
            <w:tcBorders>
              <w:right w:val="nil"/>
            </w:tcBorders>
            <w:vAlign w:val="center"/>
          </w:tcPr>
          <w:p w14:paraId="0CE7347C" w14:textId="77777777" w:rsidR="0048074E" w:rsidRPr="00023BB2" w:rsidRDefault="0048074E" w:rsidP="00E04F59">
            <w:pPr>
              <w:rPr>
                <w:lang w:eastAsia="zh-CN"/>
              </w:rPr>
            </w:pPr>
            <w:r w:rsidRPr="00023BB2">
              <w:rPr>
                <w:lang w:eastAsia="zh-CN"/>
              </w:rPr>
              <w:t>S4: Slab track, reference soil</w:t>
            </w:r>
          </w:p>
        </w:tc>
        <w:tc>
          <w:tcPr>
            <w:tcW w:w="737" w:type="dxa"/>
            <w:tcBorders>
              <w:left w:val="nil"/>
              <w:right w:val="nil"/>
            </w:tcBorders>
            <w:vAlign w:val="center"/>
          </w:tcPr>
          <w:p w14:paraId="1CD53751" w14:textId="77777777" w:rsidR="0048074E" w:rsidRPr="00023BB2" w:rsidRDefault="0048074E" w:rsidP="00A6233A">
            <w:pPr>
              <w:jc w:val="center"/>
            </w:pPr>
            <w:r w:rsidRPr="00023BB2">
              <w:t>59.3</w:t>
            </w:r>
          </w:p>
        </w:tc>
        <w:tc>
          <w:tcPr>
            <w:tcW w:w="737" w:type="dxa"/>
            <w:tcBorders>
              <w:left w:val="nil"/>
              <w:right w:val="nil"/>
            </w:tcBorders>
          </w:tcPr>
          <w:p w14:paraId="3AB7CFBB" w14:textId="77777777" w:rsidR="0048074E" w:rsidRPr="00023BB2" w:rsidRDefault="0048074E" w:rsidP="00A6233A">
            <w:pPr>
              <w:jc w:val="center"/>
            </w:pPr>
            <w:r w:rsidRPr="00023BB2">
              <w:t>0.7</w:t>
            </w:r>
          </w:p>
        </w:tc>
        <w:tc>
          <w:tcPr>
            <w:tcW w:w="737" w:type="dxa"/>
            <w:tcBorders>
              <w:left w:val="nil"/>
              <w:right w:val="nil"/>
            </w:tcBorders>
          </w:tcPr>
          <w:p w14:paraId="38A90057" w14:textId="77777777" w:rsidR="0048074E" w:rsidRPr="00023BB2" w:rsidRDefault="0048074E" w:rsidP="00A6233A">
            <w:pPr>
              <w:jc w:val="center"/>
            </w:pPr>
            <w:r w:rsidRPr="00023BB2">
              <w:t>4.4</w:t>
            </w:r>
          </w:p>
        </w:tc>
        <w:tc>
          <w:tcPr>
            <w:tcW w:w="737" w:type="dxa"/>
            <w:tcBorders>
              <w:left w:val="nil"/>
              <w:right w:val="nil"/>
            </w:tcBorders>
          </w:tcPr>
          <w:p w14:paraId="467EE76A" w14:textId="77777777" w:rsidR="0048074E" w:rsidRPr="00023BB2" w:rsidRDefault="0048074E" w:rsidP="00A6233A">
            <w:pPr>
              <w:jc w:val="center"/>
            </w:pPr>
            <w:r w:rsidRPr="00023BB2">
              <w:t>0.7</w:t>
            </w:r>
          </w:p>
        </w:tc>
        <w:tc>
          <w:tcPr>
            <w:tcW w:w="737" w:type="dxa"/>
            <w:tcBorders>
              <w:left w:val="nil"/>
              <w:right w:val="nil"/>
            </w:tcBorders>
          </w:tcPr>
          <w:p w14:paraId="0D80B73C" w14:textId="77777777" w:rsidR="0048074E" w:rsidRPr="00023BB2" w:rsidRDefault="0048074E" w:rsidP="00A6233A">
            <w:pPr>
              <w:jc w:val="center"/>
            </w:pPr>
            <w:r w:rsidRPr="00023BB2">
              <w:t>2.0</w:t>
            </w:r>
          </w:p>
        </w:tc>
        <w:tc>
          <w:tcPr>
            <w:tcW w:w="737" w:type="dxa"/>
            <w:tcBorders>
              <w:left w:val="nil"/>
              <w:right w:val="nil"/>
            </w:tcBorders>
          </w:tcPr>
          <w:p w14:paraId="1E023797" w14:textId="77777777" w:rsidR="0048074E" w:rsidRPr="00023BB2" w:rsidRDefault="0048074E" w:rsidP="00A6233A">
            <w:pPr>
              <w:jc w:val="center"/>
            </w:pPr>
            <w:r w:rsidRPr="00023BB2">
              <w:t>-0.2</w:t>
            </w:r>
          </w:p>
        </w:tc>
        <w:tc>
          <w:tcPr>
            <w:tcW w:w="737" w:type="dxa"/>
            <w:tcBorders>
              <w:left w:val="nil"/>
              <w:right w:val="nil"/>
            </w:tcBorders>
          </w:tcPr>
          <w:p w14:paraId="561B5793" w14:textId="77777777" w:rsidR="0048074E" w:rsidRPr="00023BB2" w:rsidRDefault="0048074E" w:rsidP="00A6233A">
            <w:pPr>
              <w:jc w:val="center"/>
            </w:pPr>
            <w:r w:rsidRPr="00023BB2">
              <w:t>-0.7</w:t>
            </w:r>
          </w:p>
        </w:tc>
        <w:tc>
          <w:tcPr>
            <w:tcW w:w="737" w:type="dxa"/>
            <w:tcBorders>
              <w:left w:val="nil"/>
              <w:right w:val="nil"/>
            </w:tcBorders>
          </w:tcPr>
          <w:p w14:paraId="71FB7352" w14:textId="77777777" w:rsidR="0048074E" w:rsidRPr="00023BB2" w:rsidRDefault="0048074E" w:rsidP="00A6233A">
            <w:pPr>
              <w:jc w:val="center"/>
            </w:pPr>
            <w:r w:rsidRPr="00023BB2">
              <w:t>3.0</w:t>
            </w:r>
          </w:p>
        </w:tc>
      </w:tr>
      <w:tr w:rsidR="00023BB2" w:rsidRPr="00023BB2" w14:paraId="7B41C207" w14:textId="77777777" w:rsidTr="00AF7878">
        <w:trPr>
          <w:cantSplit/>
          <w:jc w:val="center"/>
        </w:trPr>
        <w:tc>
          <w:tcPr>
            <w:tcW w:w="3438" w:type="dxa"/>
            <w:tcBorders>
              <w:bottom w:val="nil"/>
              <w:right w:val="nil"/>
            </w:tcBorders>
            <w:vAlign w:val="center"/>
          </w:tcPr>
          <w:p w14:paraId="2489A6A4" w14:textId="77777777" w:rsidR="0048074E" w:rsidRPr="00023BB2" w:rsidRDefault="0048074E" w:rsidP="00E04F59">
            <w:pPr>
              <w:rPr>
                <w:lang w:eastAsia="zh-CN"/>
              </w:rPr>
            </w:pPr>
            <w:r w:rsidRPr="00023BB2">
              <w:rPr>
                <w:lang w:eastAsia="zh-CN"/>
              </w:rPr>
              <w:t>S5: Reference track, soft soil</w:t>
            </w:r>
          </w:p>
        </w:tc>
        <w:tc>
          <w:tcPr>
            <w:tcW w:w="737" w:type="dxa"/>
            <w:tcBorders>
              <w:left w:val="nil"/>
              <w:right w:val="nil"/>
            </w:tcBorders>
            <w:vAlign w:val="center"/>
          </w:tcPr>
          <w:p w14:paraId="4FCAB08D" w14:textId="77777777" w:rsidR="0048074E" w:rsidRPr="00023BB2" w:rsidRDefault="0048074E" w:rsidP="00A6233A">
            <w:pPr>
              <w:jc w:val="center"/>
            </w:pPr>
            <w:r w:rsidRPr="00023BB2">
              <w:t>59.3</w:t>
            </w:r>
          </w:p>
        </w:tc>
        <w:tc>
          <w:tcPr>
            <w:tcW w:w="737" w:type="dxa"/>
            <w:tcBorders>
              <w:left w:val="nil"/>
              <w:bottom w:val="nil"/>
              <w:right w:val="nil"/>
            </w:tcBorders>
          </w:tcPr>
          <w:p w14:paraId="2DE3FC4C" w14:textId="3F695B42" w:rsidR="0048074E" w:rsidRPr="00023BB2" w:rsidRDefault="0048074E" w:rsidP="00A6233A">
            <w:pPr>
              <w:jc w:val="center"/>
            </w:pPr>
            <w:r w:rsidRPr="00023BB2">
              <w:t>0.4</w:t>
            </w:r>
          </w:p>
        </w:tc>
        <w:tc>
          <w:tcPr>
            <w:tcW w:w="737" w:type="dxa"/>
            <w:tcBorders>
              <w:left w:val="nil"/>
              <w:bottom w:val="nil"/>
              <w:right w:val="nil"/>
            </w:tcBorders>
          </w:tcPr>
          <w:p w14:paraId="1E52B8BE" w14:textId="47DEBBBB" w:rsidR="0048074E" w:rsidRPr="00023BB2" w:rsidRDefault="0048074E" w:rsidP="00A6233A">
            <w:pPr>
              <w:jc w:val="center"/>
            </w:pPr>
            <w:r w:rsidRPr="00023BB2">
              <w:t>3.8</w:t>
            </w:r>
          </w:p>
        </w:tc>
        <w:tc>
          <w:tcPr>
            <w:tcW w:w="737" w:type="dxa"/>
            <w:tcBorders>
              <w:left w:val="nil"/>
              <w:bottom w:val="nil"/>
              <w:right w:val="nil"/>
            </w:tcBorders>
          </w:tcPr>
          <w:p w14:paraId="66860F49" w14:textId="46D4DD15" w:rsidR="0048074E" w:rsidRPr="00023BB2" w:rsidRDefault="0048074E" w:rsidP="00A6233A">
            <w:pPr>
              <w:jc w:val="center"/>
            </w:pPr>
            <w:r w:rsidRPr="00023BB2">
              <w:t>0.7</w:t>
            </w:r>
          </w:p>
        </w:tc>
        <w:tc>
          <w:tcPr>
            <w:tcW w:w="737" w:type="dxa"/>
            <w:tcBorders>
              <w:left w:val="nil"/>
              <w:bottom w:val="nil"/>
              <w:right w:val="nil"/>
            </w:tcBorders>
          </w:tcPr>
          <w:p w14:paraId="4005618D" w14:textId="6F325AE6" w:rsidR="0048074E" w:rsidRPr="00023BB2" w:rsidRDefault="0048074E" w:rsidP="00A6233A">
            <w:pPr>
              <w:jc w:val="center"/>
            </w:pPr>
            <w:r w:rsidRPr="00023BB2">
              <w:t>2.0</w:t>
            </w:r>
          </w:p>
        </w:tc>
        <w:tc>
          <w:tcPr>
            <w:tcW w:w="737" w:type="dxa"/>
            <w:tcBorders>
              <w:left w:val="nil"/>
              <w:bottom w:val="nil"/>
              <w:right w:val="nil"/>
            </w:tcBorders>
          </w:tcPr>
          <w:p w14:paraId="297C25A2" w14:textId="79D61573" w:rsidR="0048074E" w:rsidRPr="00023BB2" w:rsidRDefault="0048074E" w:rsidP="00A6233A">
            <w:pPr>
              <w:jc w:val="center"/>
            </w:pPr>
            <w:r w:rsidRPr="00023BB2">
              <w:t>-0.5</w:t>
            </w:r>
          </w:p>
        </w:tc>
        <w:tc>
          <w:tcPr>
            <w:tcW w:w="737" w:type="dxa"/>
            <w:tcBorders>
              <w:left w:val="nil"/>
              <w:bottom w:val="nil"/>
              <w:right w:val="nil"/>
            </w:tcBorders>
          </w:tcPr>
          <w:p w14:paraId="1ABC6F4D" w14:textId="2501CC33" w:rsidR="0048074E" w:rsidRPr="00023BB2" w:rsidRDefault="0048074E" w:rsidP="00A6233A">
            <w:pPr>
              <w:jc w:val="center"/>
            </w:pPr>
            <w:r w:rsidRPr="00023BB2">
              <w:t>-1.1</w:t>
            </w:r>
          </w:p>
        </w:tc>
        <w:tc>
          <w:tcPr>
            <w:tcW w:w="737" w:type="dxa"/>
            <w:tcBorders>
              <w:left w:val="nil"/>
              <w:bottom w:val="nil"/>
              <w:right w:val="nil"/>
            </w:tcBorders>
          </w:tcPr>
          <w:p w14:paraId="4A06A055" w14:textId="510377E6" w:rsidR="0048074E" w:rsidRPr="00023BB2" w:rsidRDefault="0048074E" w:rsidP="00A6233A">
            <w:pPr>
              <w:jc w:val="center"/>
            </w:pPr>
            <w:r w:rsidRPr="00023BB2">
              <w:t>3.2</w:t>
            </w:r>
          </w:p>
        </w:tc>
      </w:tr>
      <w:tr w:rsidR="00023BB2" w:rsidRPr="00023BB2" w14:paraId="152FF8C5" w14:textId="77777777" w:rsidTr="00AF7878">
        <w:trPr>
          <w:cantSplit/>
          <w:jc w:val="center"/>
        </w:trPr>
        <w:tc>
          <w:tcPr>
            <w:tcW w:w="3438" w:type="dxa"/>
            <w:tcBorders>
              <w:top w:val="nil"/>
              <w:bottom w:val="nil"/>
              <w:right w:val="nil"/>
            </w:tcBorders>
            <w:vAlign w:val="center"/>
          </w:tcPr>
          <w:p w14:paraId="24BD8EFD" w14:textId="77777777" w:rsidR="0048074E" w:rsidRPr="00023BB2" w:rsidRDefault="0048074E" w:rsidP="00E04F59">
            <w:pPr>
              <w:rPr>
                <w:lang w:eastAsia="zh-CN"/>
              </w:rPr>
            </w:pPr>
            <w:r w:rsidRPr="00023BB2">
              <w:rPr>
                <w:lang w:eastAsia="zh-CN"/>
              </w:rPr>
              <w:t>S6: Reference track, stiff soil</w:t>
            </w:r>
          </w:p>
        </w:tc>
        <w:tc>
          <w:tcPr>
            <w:tcW w:w="737" w:type="dxa"/>
            <w:tcBorders>
              <w:left w:val="nil"/>
              <w:right w:val="nil"/>
            </w:tcBorders>
            <w:vAlign w:val="center"/>
          </w:tcPr>
          <w:p w14:paraId="172350E9" w14:textId="77777777" w:rsidR="0048074E" w:rsidRPr="00023BB2" w:rsidRDefault="0048074E" w:rsidP="00A6233A">
            <w:pPr>
              <w:jc w:val="center"/>
            </w:pPr>
            <w:r w:rsidRPr="00023BB2">
              <w:t>58.0</w:t>
            </w:r>
          </w:p>
        </w:tc>
        <w:tc>
          <w:tcPr>
            <w:tcW w:w="737" w:type="dxa"/>
            <w:tcBorders>
              <w:top w:val="nil"/>
              <w:left w:val="nil"/>
              <w:bottom w:val="nil"/>
              <w:right w:val="nil"/>
            </w:tcBorders>
          </w:tcPr>
          <w:p w14:paraId="40E3BBAF" w14:textId="0D1B9550" w:rsidR="0048074E" w:rsidRPr="00023BB2" w:rsidRDefault="0048074E" w:rsidP="00A6233A">
            <w:pPr>
              <w:jc w:val="center"/>
            </w:pPr>
            <w:r w:rsidRPr="00023BB2">
              <w:t>0.5</w:t>
            </w:r>
          </w:p>
        </w:tc>
        <w:tc>
          <w:tcPr>
            <w:tcW w:w="737" w:type="dxa"/>
            <w:tcBorders>
              <w:top w:val="nil"/>
              <w:left w:val="nil"/>
              <w:bottom w:val="nil"/>
              <w:right w:val="nil"/>
            </w:tcBorders>
          </w:tcPr>
          <w:p w14:paraId="7BA3F586" w14:textId="763BE0F8" w:rsidR="0048074E" w:rsidRPr="00023BB2" w:rsidRDefault="0048074E" w:rsidP="00A6233A">
            <w:pPr>
              <w:jc w:val="center"/>
            </w:pPr>
            <w:r w:rsidRPr="00023BB2">
              <w:t>4.6</w:t>
            </w:r>
          </w:p>
        </w:tc>
        <w:tc>
          <w:tcPr>
            <w:tcW w:w="737" w:type="dxa"/>
            <w:tcBorders>
              <w:top w:val="nil"/>
              <w:left w:val="nil"/>
              <w:bottom w:val="nil"/>
              <w:right w:val="nil"/>
            </w:tcBorders>
          </w:tcPr>
          <w:p w14:paraId="5C0F046C" w14:textId="72329229" w:rsidR="0048074E" w:rsidRPr="00023BB2" w:rsidRDefault="0048074E" w:rsidP="00A6233A">
            <w:pPr>
              <w:jc w:val="center"/>
            </w:pPr>
            <w:r w:rsidRPr="00023BB2">
              <w:t>0.8</w:t>
            </w:r>
          </w:p>
        </w:tc>
        <w:tc>
          <w:tcPr>
            <w:tcW w:w="737" w:type="dxa"/>
            <w:tcBorders>
              <w:top w:val="nil"/>
              <w:left w:val="nil"/>
              <w:bottom w:val="nil"/>
              <w:right w:val="nil"/>
            </w:tcBorders>
          </w:tcPr>
          <w:p w14:paraId="47298F0E" w14:textId="3532AD24" w:rsidR="0048074E" w:rsidRPr="00023BB2" w:rsidRDefault="0048074E" w:rsidP="00A6233A">
            <w:pPr>
              <w:jc w:val="center"/>
            </w:pPr>
            <w:r w:rsidRPr="00023BB2">
              <w:t>2.2</w:t>
            </w:r>
          </w:p>
        </w:tc>
        <w:tc>
          <w:tcPr>
            <w:tcW w:w="737" w:type="dxa"/>
            <w:tcBorders>
              <w:top w:val="nil"/>
              <w:left w:val="nil"/>
              <w:bottom w:val="nil"/>
              <w:right w:val="nil"/>
            </w:tcBorders>
          </w:tcPr>
          <w:p w14:paraId="2061F48A" w14:textId="7429143E" w:rsidR="0048074E" w:rsidRPr="00023BB2" w:rsidRDefault="0048074E" w:rsidP="00A6233A">
            <w:pPr>
              <w:jc w:val="center"/>
            </w:pPr>
            <w:r w:rsidRPr="00023BB2">
              <w:t>-0.4</w:t>
            </w:r>
          </w:p>
        </w:tc>
        <w:tc>
          <w:tcPr>
            <w:tcW w:w="737" w:type="dxa"/>
            <w:tcBorders>
              <w:top w:val="nil"/>
              <w:left w:val="nil"/>
              <w:bottom w:val="nil"/>
              <w:right w:val="nil"/>
            </w:tcBorders>
          </w:tcPr>
          <w:p w14:paraId="68EF0D8C" w14:textId="66FA8A61" w:rsidR="0048074E" w:rsidRPr="00023BB2" w:rsidRDefault="0048074E" w:rsidP="00A6233A">
            <w:pPr>
              <w:jc w:val="center"/>
            </w:pPr>
            <w:r w:rsidRPr="00023BB2">
              <w:t>-0.6</w:t>
            </w:r>
          </w:p>
        </w:tc>
        <w:tc>
          <w:tcPr>
            <w:tcW w:w="737" w:type="dxa"/>
            <w:tcBorders>
              <w:top w:val="nil"/>
              <w:left w:val="nil"/>
              <w:bottom w:val="nil"/>
              <w:right w:val="nil"/>
            </w:tcBorders>
          </w:tcPr>
          <w:p w14:paraId="35E7B5A3" w14:textId="349B8ED2" w:rsidR="0048074E" w:rsidRPr="00023BB2" w:rsidRDefault="0048074E" w:rsidP="00A6233A">
            <w:pPr>
              <w:jc w:val="center"/>
            </w:pPr>
            <w:r w:rsidRPr="00023BB2">
              <w:t>2.8</w:t>
            </w:r>
          </w:p>
        </w:tc>
      </w:tr>
      <w:tr w:rsidR="00023BB2" w:rsidRPr="00023BB2" w14:paraId="4AB4C93A" w14:textId="77777777" w:rsidTr="00FB17DC">
        <w:trPr>
          <w:cantSplit/>
          <w:jc w:val="center"/>
        </w:trPr>
        <w:tc>
          <w:tcPr>
            <w:tcW w:w="3438" w:type="dxa"/>
            <w:tcBorders>
              <w:top w:val="nil"/>
              <w:bottom w:val="nil"/>
              <w:right w:val="nil"/>
            </w:tcBorders>
            <w:vAlign w:val="center"/>
          </w:tcPr>
          <w:p w14:paraId="26AF8726" w14:textId="77777777" w:rsidR="00DD5344" w:rsidRPr="00023BB2" w:rsidRDefault="00DD5344" w:rsidP="00FB17DC">
            <w:pPr>
              <w:rPr>
                <w:lang w:eastAsia="zh-CN"/>
              </w:rPr>
            </w:pPr>
            <w:r w:rsidRPr="00023BB2">
              <w:rPr>
                <w:lang w:eastAsia="zh-CN"/>
              </w:rPr>
              <w:t>S7: Reference track, high soil damping</w:t>
            </w:r>
          </w:p>
        </w:tc>
        <w:tc>
          <w:tcPr>
            <w:tcW w:w="737" w:type="dxa"/>
            <w:tcBorders>
              <w:left w:val="nil"/>
              <w:right w:val="nil"/>
            </w:tcBorders>
            <w:vAlign w:val="center"/>
          </w:tcPr>
          <w:p w14:paraId="36E07FCB" w14:textId="77777777" w:rsidR="00DD5344" w:rsidRPr="00023BB2" w:rsidRDefault="00DD5344" w:rsidP="00FB17DC">
            <w:pPr>
              <w:jc w:val="center"/>
            </w:pPr>
            <w:r w:rsidRPr="00023BB2">
              <w:t>58.6</w:t>
            </w:r>
          </w:p>
        </w:tc>
        <w:tc>
          <w:tcPr>
            <w:tcW w:w="737" w:type="dxa"/>
            <w:tcBorders>
              <w:top w:val="nil"/>
              <w:left w:val="nil"/>
              <w:bottom w:val="nil"/>
              <w:right w:val="nil"/>
            </w:tcBorders>
          </w:tcPr>
          <w:p w14:paraId="5D93510E" w14:textId="77777777" w:rsidR="00DD5344" w:rsidRPr="00023BB2" w:rsidRDefault="00DD5344" w:rsidP="00FB17DC">
            <w:pPr>
              <w:jc w:val="center"/>
            </w:pPr>
            <w:r w:rsidRPr="00023BB2">
              <w:t>0.4</w:t>
            </w:r>
          </w:p>
        </w:tc>
        <w:tc>
          <w:tcPr>
            <w:tcW w:w="737" w:type="dxa"/>
            <w:tcBorders>
              <w:top w:val="nil"/>
              <w:left w:val="nil"/>
              <w:bottom w:val="nil"/>
              <w:right w:val="nil"/>
            </w:tcBorders>
          </w:tcPr>
          <w:p w14:paraId="77997CC5" w14:textId="77777777" w:rsidR="00DD5344" w:rsidRPr="00023BB2" w:rsidRDefault="00DD5344" w:rsidP="00FB17DC">
            <w:pPr>
              <w:jc w:val="center"/>
            </w:pPr>
            <w:r w:rsidRPr="00023BB2">
              <w:t>4.2</w:t>
            </w:r>
          </w:p>
        </w:tc>
        <w:tc>
          <w:tcPr>
            <w:tcW w:w="737" w:type="dxa"/>
            <w:tcBorders>
              <w:top w:val="nil"/>
              <w:left w:val="nil"/>
              <w:bottom w:val="nil"/>
              <w:right w:val="nil"/>
            </w:tcBorders>
          </w:tcPr>
          <w:p w14:paraId="565486FA" w14:textId="77777777" w:rsidR="00DD5344" w:rsidRPr="00023BB2" w:rsidRDefault="00DD5344" w:rsidP="00FB17DC">
            <w:pPr>
              <w:jc w:val="center"/>
            </w:pPr>
            <w:r w:rsidRPr="00023BB2">
              <w:t>0.7</w:t>
            </w:r>
          </w:p>
        </w:tc>
        <w:tc>
          <w:tcPr>
            <w:tcW w:w="737" w:type="dxa"/>
            <w:tcBorders>
              <w:top w:val="nil"/>
              <w:left w:val="nil"/>
              <w:bottom w:val="nil"/>
              <w:right w:val="nil"/>
            </w:tcBorders>
          </w:tcPr>
          <w:p w14:paraId="03CB16F1" w14:textId="77777777" w:rsidR="00DD5344" w:rsidRPr="00023BB2" w:rsidRDefault="00DD5344" w:rsidP="00FB17DC">
            <w:pPr>
              <w:jc w:val="center"/>
            </w:pPr>
            <w:r w:rsidRPr="00023BB2">
              <w:t>2.2</w:t>
            </w:r>
          </w:p>
        </w:tc>
        <w:tc>
          <w:tcPr>
            <w:tcW w:w="737" w:type="dxa"/>
            <w:tcBorders>
              <w:top w:val="nil"/>
              <w:left w:val="nil"/>
              <w:bottom w:val="nil"/>
              <w:right w:val="nil"/>
            </w:tcBorders>
          </w:tcPr>
          <w:p w14:paraId="213BC12B" w14:textId="77777777" w:rsidR="00DD5344" w:rsidRPr="00023BB2" w:rsidRDefault="00DD5344" w:rsidP="00FB17DC">
            <w:pPr>
              <w:jc w:val="center"/>
            </w:pPr>
            <w:r w:rsidRPr="00023BB2">
              <w:t>-0.5</w:t>
            </w:r>
          </w:p>
        </w:tc>
        <w:tc>
          <w:tcPr>
            <w:tcW w:w="737" w:type="dxa"/>
            <w:tcBorders>
              <w:top w:val="nil"/>
              <w:left w:val="nil"/>
              <w:bottom w:val="nil"/>
              <w:right w:val="nil"/>
            </w:tcBorders>
          </w:tcPr>
          <w:p w14:paraId="0C6E4925" w14:textId="77777777" w:rsidR="00DD5344" w:rsidRPr="00023BB2" w:rsidRDefault="00DD5344" w:rsidP="00FB17DC">
            <w:pPr>
              <w:jc w:val="center"/>
            </w:pPr>
            <w:r w:rsidRPr="00023BB2">
              <w:t>-0.9</w:t>
            </w:r>
          </w:p>
        </w:tc>
        <w:tc>
          <w:tcPr>
            <w:tcW w:w="737" w:type="dxa"/>
            <w:tcBorders>
              <w:top w:val="nil"/>
              <w:left w:val="nil"/>
              <w:bottom w:val="nil"/>
              <w:right w:val="nil"/>
            </w:tcBorders>
          </w:tcPr>
          <w:p w14:paraId="7DF8BE98" w14:textId="77777777" w:rsidR="00DD5344" w:rsidRPr="00023BB2" w:rsidRDefault="00DD5344" w:rsidP="00FB17DC">
            <w:pPr>
              <w:jc w:val="center"/>
            </w:pPr>
            <w:r w:rsidRPr="00023BB2">
              <w:t>2.9</w:t>
            </w:r>
          </w:p>
        </w:tc>
      </w:tr>
      <w:tr w:rsidR="00023BB2" w:rsidRPr="00023BB2" w14:paraId="165BE524" w14:textId="77777777" w:rsidTr="00AF7878">
        <w:trPr>
          <w:cantSplit/>
          <w:jc w:val="center"/>
        </w:trPr>
        <w:tc>
          <w:tcPr>
            <w:tcW w:w="3438" w:type="dxa"/>
            <w:tcBorders>
              <w:top w:val="nil"/>
              <w:bottom w:val="nil"/>
              <w:right w:val="nil"/>
            </w:tcBorders>
            <w:vAlign w:val="center"/>
          </w:tcPr>
          <w:p w14:paraId="7E25AB58" w14:textId="36DD7207" w:rsidR="008B19D0" w:rsidRPr="00023BB2" w:rsidRDefault="008B19D0" w:rsidP="008B19D0">
            <w:pPr>
              <w:rPr>
                <w:lang w:eastAsia="zh-CN"/>
              </w:rPr>
            </w:pPr>
            <w:r w:rsidRPr="00023BB2">
              <w:rPr>
                <w:lang w:eastAsia="zh-CN"/>
              </w:rPr>
              <w:t>S</w:t>
            </w:r>
            <w:r w:rsidR="00913E8C" w:rsidRPr="00023BB2">
              <w:rPr>
                <w:lang w:eastAsia="zh-CN"/>
              </w:rPr>
              <w:t>8</w:t>
            </w:r>
            <w:r w:rsidRPr="00023BB2">
              <w:rPr>
                <w:lang w:eastAsia="zh-CN"/>
              </w:rPr>
              <w:t>: Reference track</w:t>
            </w:r>
            <w:r w:rsidR="00F076D6" w:rsidRPr="00023BB2">
              <w:rPr>
                <w:lang w:eastAsia="zh-CN"/>
              </w:rPr>
              <w:t>,</w:t>
            </w:r>
            <w:r w:rsidRPr="00023BB2">
              <w:rPr>
                <w:lang w:eastAsia="zh-CN"/>
              </w:rPr>
              <w:t xml:space="preserve"> </w:t>
            </w:r>
            <w:r w:rsidR="00DD5344" w:rsidRPr="00023BB2">
              <w:rPr>
                <w:lang w:eastAsia="zh-CN"/>
              </w:rPr>
              <w:t>layered soil</w:t>
            </w:r>
          </w:p>
        </w:tc>
        <w:tc>
          <w:tcPr>
            <w:tcW w:w="737" w:type="dxa"/>
            <w:tcBorders>
              <w:left w:val="nil"/>
              <w:right w:val="nil"/>
            </w:tcBorders>
            <w:vAlign w:val="center"/>
          </w:tcPr>
          <w:p w14:paraId="062B5D30" w14:textId="0E493C81" w:rsidR="008B19D0" w:rsidRPr="00023BB2" w:rsidRDefault="00430004" w:rsidP="008B19D0">
            <w:pPr>
              <w:jc w:val="center"/>
            </w:pPr>
            <w:r w:rsidRPr="00023BB2">
              <w:t>58.</w:t>
            </w:r>
            <w:r w:rsidR="00EC6518" w:rsidRPr="00023BB2">
              <w:t>7</w:t>
            </w:r>
          </w:p>
        </w:tc>
        <w:tc>
          <w:tcPr>
            <w:tcW w:w="737" w:type="dxa"/>
            <w:tcBorders>
              <w:top w:val="nil"/>
              <w:left w:val="nil"/>
              <w:bottom w:val="nil"/>
              <w:right w:val="nil"/>
            </w:tcBorders>
          </w:tcPr>
          <w:p w14:paraId="48A2A49F" w14:textId="3D43C844" w:rsidR="008B19D0" w:rsidRPr="00023BB2" w:rsidRDefault="00430004" w:rsidP="008B19D0">
            <w:pPr>
              <w:jc w:val="center"/>
            </w:pPr>
            <w:r w:rsidRPr="00023BB2">
              <w:t>0.</w:t>
            </w:r>
            <w:r w:rsidR="00DA7213" w:rsidRPr="00023BB2">
              <w:t>4</w:t>
            </w:r>
          </w:p>
        </w:tc>
        <w:tc>
          <w:tcPr>
            <w:tcW w:w="737" w:type="dxa"/>
            <w:tcBorders>
              <w:top w:val="nil"/>
              <w:left w:val="nil"/>
              <w:bottom w:val="nil"/>
              <w:right w:val="nil"/>
            </w:tcBorders>
          </w:tcPr>
          <w:p w14:paraId="22924BB8" w14:textId="5A36F38A" w:rsidR="008B19D0" w:rsidRPr="00023BB2" w:rsidRDefault="00430004" w:rsidP="008B19D0">
            <w:pPr>
              <w:jc w:val="center"/>
            </w:pPr>
            <w:r w:rsidRPr="00023BB2">
              <w:t>4.</w:t>
            </w:r>
            <w:r w:rsidR="00DA7213" w:rsidRPr="00023BB2">
              <w:t>1</w:t>
            </w:r>
          </w:p>
        </w:tc>
        <w:tc>
          <w:tcPr>
            <w:tcW w:w="737" w:type="dxa"/>
            <w:tcBorders>
              <w:top w:val="nil"/>
              <w:left w:val="nil"/>
              <w:bottom w:val="nil"/>
              <w:right w:val="nil"/>
            </w:tcBorders>
          </w:tcPr>
          <w:p w14:paraId="616F9128" w14:textId="72CA60C1" w:rsidR="008B19D0" w:rsidRPr="00023BB2" w:rsidRDefault="00430004" w:rsidP="008B19D0">
            <w:pPr>
              <w:jc w:val="center"/>
            </w:pPr>
            <w:r w:rsidRPr="00023BB2">
              <w:t>0.</w:t>
            </w:r>
            <w:r w:rsidR="00DA7213" w:rsidRPr="00023BB2">
              <w:t>5</w:t>
            </w:r>
          </w:p>
        </w:tc>
        <w:tc>
          <w:tcPr>
            <w:tcW w:w="737" w:type="dxa"/>
            <w:tcBorders>
              <w:top w:val="nil"/>
              <w:left w:val="nil"/>
              <w:bottom w:val="nil"/>
              <w:right w:val="nil"/>
            </w:tcBorders>
          </w:tcPr>
          <w:p w14:paraId="10209808" w14:textId="676127DF" w:rsidR="008B19D0" w:rsidRPr="00023BB2" w:rsidRDefault="00430004" w:rsidP="008B19D0">
            <w:pPr>
              <w:jc w:val="center"/>
            </w:pPr>
            <w:r w:rsidRPr="00023BB2">
              <w:t>2.</w:t>
            </w:r>
            <w:r w:rsidR="00913E8C" w:rsidRPr="00023BB2">
              <w:t>1</w:t>
            </w:r>
          </w:p>
        </w:tc>
        <w:tc>
          <w:tcPr>
            <w:tcW w:w="737" w:type="dxa"/>
            <w:tcBorders>
              <w:top w:val="nil"/>
              <w:left w:val="nil"/>
              <w:bottom w:val="nil"/>
              <w:right w:val="nil"/>
            </w:tcBorders>
          </w:tcPr>
          <w:p w14:paraId="4D751EFB" w14:textId="3E731ED4" w:rsidR="008B19D0" w:rsidRPr="00023BB2" w:rsidRDefault="00430004" w:rsidP="008B19D0">
            <w:pPr>
              <w:jc w:val="center"/>
            </w:pPr>
            <w:r w:rsidRPr="00023BB2">
              <w:t>-0.</w:t>
            </w:r>
            <w:r w:rsidR="00913E8C" w:rsidRPr="00023BB2">
              <w:t>1</w:t>
            </w:r>
          </w:p>
        </w:tc>
        <w:tc>
          <w:tcPr>
            <w:tcW w:w="737" w:type="dxa"/>
            <w:tcBorders>
              <w:top w:val="nil"/>
              <w:left w:val="nil"/>
              <w:bottom w:val="nil"/>
              <w:right w:val="nil"/>
            </w:tcBorders>
          </w:tcPr>
          <w:p w14:paraId="2132663E" w14:textId="0E7A34E1" w:rsidR="008B19D0" w:rsidRPr="00023BB2" w:rsidRDefault="00430004" w:rsidP="008B19D0">
            <w:pPr>
              <w:jc w:val="center"/>
            </w:pPr>
            <w:r w:rsidRPr="00023BB2">
              <w:t>-</w:t>
            </w:r>
            <w:r w:rsidR="00913E8C" w:rsidRPr="00023BB2">
              <w:t>1</w:t>
            </w:r>
            <w:r w:rsidRPr="00023BB2">
              <w:t>.</w:t>
            </w:r>
            <w:r w:rsidR="00913E8C" w:rsidRPr="00023BB2">
              <w:t>0</w:t>
            </w:r>
          </w:p>
        </w:tc>
        <w:tc>
          <w:tcPr>
            <w:tcW w:w="737" w:type="dxa"/>
            <w:tcBorders>
              <w:top w:val="nil"/>
              <w:left w:val="nil"/>
              <w:bottom w:val="nil"/>
              <w:right w:val="nil"/>
            </w:tcBorders>
          </w:tcPr>
          <w:p w14:paraId="258910F2" w14:textId="17A1B403" w:rsidR="008B19D0" w:rsidRPr="00023BB2" w:rsidRDefault="00913E8C" w:rsidP="008B19D0">
            <w:pPr>
              <w:jc w:val="center"/>
            </w:pPr>
            <w:r w:rsidRPr="00023BB2">
              <w:t>3</w:t>
            </w:r>
            <w:r w:rsidR="00430004" w:rsidRPr="00023BB2">
              <w:t>.</w:t>
            </w:r>
            <w:r w:rsidR="00DA7213" w:rsidRPr="00023BB2">
              <w:t>0</w:t>
            </w:r>
          </w:p>
        </w:tc>
      </w:tr>
      <w:tr w:rsidR="0048074E" w:rsidRPr="00023BB2" w14:paraId="022A743F" w14:textId="77777777" w:rsidTr="00AF7878">
        <w:trPr>
          <w:cantSplit/>
          <w:jc w:val="center"/>
        </w:trPr>
        <w:tc>
          <w:tcPr>
            <w:tcW w:w="3438" w:type="dxa"/>
            <w:tcBorders>
              <w:top w:val="nil"/>
              <w:bottom w:val="single" w:sz="12" w:space="0" w:color="auto"/>
              <w:right w:val="nil"/>
            </w:tcBorders>
            <w:vAlign w:val="center"/>
          </w:tcPr>
          <w:p w14:paraId="650D4099" w14:textId="6ADF3D1B" w:rsidR="0048074E" w:rsidRPr="00023BB2" w:rsidRDefault="0048074E" w:rsidP="00A6233A">
            <w:pPr>
              <w:jc w:val="left"/>
              <w:rPr>
                <w:lang w:eastAsia="zh-CN"/>
              </w:rPr>
            </w:pPr>
            <w:r w:rsidRPr="00023BB2">
              <w:rPr>
                <w:lang w:eastAsia="zh-CN"/>
              </w:rPr>
              <w:t>S</w:t>
            </w:r>
            <w:r w:rsidR="00DD5344" w:rsidRPr="00023BB2">
              <w:rPr>
                <w:lang w:eastAsia="zh-CN"/>
              </w:rPr>
              <w:t>9</w:t>
            </w:r>
            <w:r w:rsidRPr="00023BB2">
              <w:rPr>
                <w:lang w:eastAsia="zh-CN"/>
              </w:rPr>
              <w:t>: Reference site at 8 m</w:t>
            </w:r>
          </w:p>
        </w:tc>
        <w:tc>
          <w:tcPr>
            <w:tcW w:w="737" w:type="dxa"/>
            <w:tcBorders>
              <w:top w:val="nil"/>
              <w:left w:val="nil"/>
              <w:bottom w:val="single" w:sz="12" w:space="0" w:color="auto"/>
              <w:right w:val="nil"/>
            </w:tcBorders>
            <w:vAlign w:val="center"/>
          </w:tcPr>
          <w:p w14:paraId="48741535" w14:textId="77777777" w:rsidR="0048074E" w:rsidRPr="00023BB2" w:rsidRDefault="0048074E" w:rsidP="00A6233A">
            <w:pPr>
              <w:jc w:val="center"/>
            </w:pPr>
            <w:r w:rsidRPr="00023BB2">
              <w:t>58.7</w:t>
            </w:r>
          </w:p>
        </w:tc>
        <w:tc>
          <w:tcPr>
            <w:tcW w:w="737" w:type="dxa"/>
            <w:tcBorders>
              <w:top w:val="nil"/>
              <w:left w:val="nil"/>
              <w:bottom w:val="single" w:sz="12" w:space="0" w:color="auto"/>
              <w:right w:val="nil"/>
            </w:tcBorders>
          </w:tcPr>
          <w:p w14:paraId="285E741D" w14:textId="77A33807" w:rsidR="0048074E" w:rsidRPr="00023BB2" w:rsidRDefault="0048074E" w:rsidP="00A6233A">
            <w:pPr>
              <w:jc w:val="center"/>
            </w:pPr>
            <w:r w:rsidRPr="00023BB2">
              <w:t>0.4</w:t>
            </w:r>
          </w:p>
        </w:tc>
        <w:tc>
          <w:tcPr>
            <w:tcW w:w="737" w:type="dxa"/>
            <w:tcBorders>
              <w:top w:val="nil"/>
              <w:left w:val="nil"/>
              <w:bottom w:val="single" w:sz="12" w:space="0" w:color="auto"/>
              <w:right w:val="nil"/>
            </w:tcBorders>
          </w:tcPr>
          <w:p w14:paraId="4A99388D" w14:textId="4BA96F62" w:rsidR="0048074E" w:rsidRPr="00023BB2" w:rsidRDefault="0048074E" w:rsidP="00A6233A">
            <w:pPr>
              <w:jc w:val="center"/>
            </w:pPr>
            <w:r w:rsidRPr="00023BB2">
              <w:t>4.2</w:t>
            </w:r>
          </w:p>
        </w:tc>
        <w:tc>
          <w:tcPr>
            <w:tcW w:w="737" w:type="dxa"/>
            <w:tcBorders>
              <w:top w:val="nil"/>
              <w:left w:val="nil"/>
              <w:bottom w:val="single" w:sz="12" w:space="0" w:color="auto"/>
              <w:right w:val="nil"/>
            </w:tcBorders>
          </w:tcPr>
          <w:p w14:paraId="731B6604" w14:textId="3E22F2C5" w:rsidR="0048074E" w:rsidRPr="00023BB2" w:rsidRDefault="0048074E" w:rsidP="00A6233A">
            <w:pPr>
              <w:jc w:val="center"/>
            </w:pPr>
            <w:r w:rsidRPr="00023BB2">
              <w:t>0.7</w:t>
            </w:r>
          </w:p>
        </w:tc>
        <w:tc>
          <w:tcPr>
            <w:tcW w:w="737" w:type="dxa"/>
            <w:tcBorders>
              <w:top w:val="nil"/>
              <w:left w:val="nil"/>
              <w:bottom w:val="single" w:sz="12" w:space="0" w:color="auto"/>
              <w:right w:val="nil"/>
            </w:tcBorders>
          </w:tcPr>
          <w:p w14:paraId="7D259DC3" w14:textId="5DC8462F" w:rsidR="0048074E" w:rsidRPr="00023BB2" w:rsidRDefault="0048074E" w:rsidP="00A6233A">
            <w:pPr>
              <w:jc w:val="center"/>
            </w:pPr>
            <w:r w:rsidRPr="00023BB2">
              <w:t>2.2</w:t>
            </w:r>
          </w:p>
        </w:tc>
        <w:tc>
          <w:tcPr>
            <w:tcW w:w="737" w:type="dxa"/>
            <w:tcBorders>
              <w:top w:val="nil"/>
              <w:left w:val="nil"/>
              <w:bottom w:val="single" w:sz="12" w:space="0" w:color="auto"/>
              <w:right w:val="nil"/>
            </w:tcBorders>
          </w:tcPr>
          <w:p w14:paraId="27223ADA" w14:textId="67395203" w:rsidR="0048074E" w:rsidRPr="00023BB2" w:rsidRDefault="0048074E" w:rsidP="00A6233A">
            <w:pPr>
              <w:jc w:val="center"/>
            </w:pPr>
            <w:r w:rsidRPr="00023BB2">
              <w:t>-0.5</w:t>
            </w:r>
          </w:p>
        </w:tc>
        <w:tc>
          <w:tcPr>
            <w:tcW w:w="737" w:type="dxa"/>
            <w:tcBorders>
              <w:top w:val="nil"/>
              <w:left w:val="nil"/>
              <w:bottom w:val="single" w:sz="12" w:space="0" w:color="auto"/>
              <w:right w:val="nil"/>
            </w:tcBorders>
          </w:tcPr>
          <w:p w14:paraId="67387E28" w14:textId="1D0C2E3C" w:rsidR="0048074E" w:rsidRPr="00023BB2" w:rsidRDefault="0048074E" w:rsidP="00A6233A">
            <w:pPr>
              <w:jc w:val="center"/>
            </w:pPr>
            <w:r w:rsidRPr="00023BB2">
              <w:t>-0.9</w:t>
            </w:r>
          </w:p>
        </w:tc>
        <w:tc>
          <w:tcPr>
            <w:tcW w:w="737" w:type="dxa"/>
            <w:tcBorders>
              <w:top w:val="nil"/>
              <w:left w:val="nil"/>
              <w:bottom w:val="single" w:sz="12" w:space="0" w:color="auto"/>
              <w:right w:val="nil"/>
            </w:tcBorders>
          </w:tcPr>
          <w:p w14:paraId="7D4CB0E0" w14:textId="4A5CE7BD" w:rsidR="0048074E" w:rsidRPr="00023BB2" w:rsidRDefault="0048074E" w:rsidP="00A6233A">
            <w:pPr>
              <w:jc w:val="center"/>
            </w:pPr>
            <w:r w:rsidRPr="00023BB2">
              <w:t>3.0</w:t>
            </w:r>
          </w:p>
        </w:tc>
      </w:tr>
    </w:tbl>
    <w:p w14:paraId="31BA3389" w14:textId="55C780AB" w:rsidR="0048074E" w:rsidRPr="00023BB2" w:rsidRDefault="0048074E" w:rsidP="0048074E"/>
    <w:p w14:paraId="1AE36B6A" w14:textId="4CCF430B" w:rsidR="005201E4" w:rsidRPr="00023BB2" w:rsidRDefault="0067350E" w:rsidP="0083277D">
      <w:pPr>
        <w:spacing w:after="200" w:line="240" w:lineRule="auto"/>
        <w:jc w:val="center"/>
        <w:rPr>
          <w:i/>
          <w:iCs/>
          <w:sz w:val="20"/>
          <w:szCs w:val="20"/>
        </w:rPr>
      </w:pPr>
      <w:bookmarkStart w:id="35" w:name="_Ref140585983"/>
      <w:r w:rsidRPr="00023BB2">
        <w:rPr>
          <w:b/>
          <w:bCs/>
          <w:sz w:val="20"/>
          <w:szCs w:val="20"/>
        </w:rPr>
        <w:t xml:space="preserve">Table </w:t>
      </w:r>
      <w:r w:rsidRPr="00023BB2">
        <w:rPr>
          <w:b/>
          <w:bCs/>
          <w:i/>
          <w:iCs/>
          <w:sz w:val="20"/>
          <w:szCs w:val="20"/>
        </w:rPr>
        <w:fldChar w:fldCharType="begin"/>
      </w:r>
      <w:r w:rsidRPr="00023BB2">
        <w:rPr>
          <w:b/>
          <w:bCs/>
          <w:sz w:val="20"/>
          <w:szCs w:val="20"/>
        </w:rPr>
        <w:instrText xml:space="preserve"> SEQ Table \* ARABIC </w:instrText>
      </w:r>
      <w:r w:rsidRPr="00023BB2">
        <w:rPr>
          <w:b/>
          <w:bCs/>
          <w:i/>
          <w:iCs/>
          <w:sz w:val="20"/>
          <w:szCs w:val="20"/>
        </w:rPr>
        <w:fldChar w:fldCharType="separate"/>
      </w:r>
      <w:r w:rsidR="00655E5F" w:rsidRPr="00023BB2">
        <w:rPr>
          <w:b/>
          <w:bCs/>
          <w:noProof/>
          <w:sz w:val="20"/>
          <w:szCs w:val="20"/>
        </w:rPr>
        <w:t>7</w:t>
      </w:r>
      <w:r w:rsidRPr="00023BB2">
        <w:rPr>
          <w:b/>
          <w:bCs/>
          <w:i/>
          <w:iCs/>
          <w:sz w:val="20"/>
          <w:szCs w:val="20"/>
        </w:rPr>
        <w:fldChar w:fldCharType="end"/>
      </w:r>
      <w:bookmarkEnd w:id="35"/>
      <w:r w:rsidRPr="00023BB2">
        <w:rPr>
          <w:sz w:val="20"/>
          <w:szCs w:val="20"/>
        </w:rPr>
        <w:t>. TVI</w:t>
      </w:r>
      <w:r w:rsidRPr="00023BB2">
        <w:rPr>
          <w:sz w:val="20"/>
          <w:szCs w:val="20"/>
          <w:vertAlign w:val="subscript"/>
        </w:rPr>
        <w:t>2</w:t>
      </w:r>
      <w:r w:rsidRPr="00023BB2">
        <w:rPr>
          <w:sz w:val="20"/>
          <w:szCs w:val="20"/>
        </w:rPr>
        <w:t xml:space="preserve"> for noise in </w:t>
      </w:r>
      <w:r w:rsidR="00DD1C71" w:rsidRPr="00023BB2">
        <w:rPr>
          <w:sz w:val="20"/>
          <w:szCs w:val="20"/>
        </w:rPr>
        <w:t>dB</w:t>
      </w:r>
      <w:r w:rsidRPr="00023BB2">
        <w:rPr>
          <w:sz w:val="20"/>
          <w:szCs w:val="20"/>
        </w:rPr>
        <w:t xml:space="preserve"> ref. 1 </w:t>
      </w:r>
      <m:oMath>
        <m:r>
          <m:rPr>
            <m:sty m:val="p"/>
          </m:rPr>
          <w:rPr>
            <w:rFonts w:ascii="Cambria Math" w:hAnsi="Cambria Math"/>
            <w:sz w:val="20"/>
            <w:szCs w:val="20"/>
          </w:rPr>
          <m:t>N/</m:t>
        </m:r>
        <m:rad>
          <m:radPr>
            <m:degHide m:val="1"/>
            <m:ctrlPr>
              <w:rPr>
                <w:rFonts w:ascii="Cambria Math" w:hAnsi="Cambria Math"/>
                <w:sz w:val="20"/>
                <w:szCs w:val="20"/>
              </w:rPr>
            </m:ctrlPr>
          </m:radPr>
          <m:deg/>
          <m:e>
            <m:r>
              <m:rPr>
                <m:sty m:val="p"/>
              </m:rPr>
              <w:rPr>
                <w:rFonts w:ascii="Cambria Math" w:hAnsi="Cambria Math"/>
                <w:sz w:val="20"/>
                <w:szCs w:val="20"/>
              </w:rPr>
              <m:t>m</m:t>
            </m:r>
          </m:e>
        </m:rad>
      </m:oMath>
      <w:r w:rsidRPr="00023BB2">
        <w:rPr>
          <w:sz w:val="20"/>
          <w:szCs w:val="20"/>
        </w:rPr>
        <w:t xml:space="preserve"> </w:t>
      </w:r>
      <w:r w:rsidRPr="00023BB2">
        <w:rPr>
          <w:iCs/>
          <w:sz w:val="20"/>
          <w:szCs w:val="20"/>
        </w:rPr>
        <w:t xml:space="preserve">at </w:t>
      </w:r>
      <w:r w:rsidRPr="00023BB2">
        <w:rPr>
          <w:sz w:val="20"/>
          <w:szCs w:val="20"/>
        </w:rPr>
        <w:t>different sites for train case T1 and differences of train cases T2-T8 relative to train T1</w:t>
      </w:r>
      <w:r w:rsidR="007D3326" w:rsidRPr="00023BB2">
        <w:rPr>
          <w:sz w:val="20"/>
          <w:szCs w:val="20"/>
        </w:rPr>
        <w:t>.</w:t>
      </w:r>
    </w:p>
    <w:tbl>
      <w:tblPr>
        <w:tblStyle w:val="TableGrid3"/>
        <w:tblW w:w="929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737"/>
        <w:gridCol w:w="737"/>
        <w:gridCol w:w="737"/>
        <w:gridCol w:w="737"/>
        <w:gridCol w:w="737"/>
        <w:gridCol w:w="737"/>
        <w:gridCol w:w="737"/>
        <w:gridCol w:w="737"/>
      </w:tblGrid>
      <w:tr w:rsidR="00023BB2" w:rsidRPr="00023BB2" w14:paraId="675E1B04" w14:textId="77777777" w:rsidTr="00E04F59">
        <w:trPr>
          <w:cantSplit/>
          <w:jc w:val="center"/>
        </w:trPr>
        <w:tc>
          <w:tcPr>
            <w:tcW w:w="3402" w:type="dxa"/>
            <w:tcBorders>
              <w:top w:val="single" w:sz="12" w:space="0" w:color="auto"/>
              <w:bottom w:val="nil"/>
              <w:right w:val="nil"/>
            </w:tcBorders>
            <w:vAlign w:val="center"/>
          </w:tcPr>
          <w:p w14:paraId="219C8AF1" w14:textId="77777777" w:rsidR="005201E4" w:rsidRPr="00023BB2" w:rsidRDefault="005201E4" w:rsidP="00AF7878">
            <w:pPr>
              <w:keepNext/>
              <w:rPr>
                <w:lang w:eastAsia="zh-CN"/>
              </w:rPr>
            </w:pPr>
          </w:p>
        </w:tc>
        <w:tc>
          <w:tcPr>
            <w:tcW w:w="737" w:type="dxa"/>
            <w:tcBorders>
              <w:top w:val="single" w:sz="12" w:space="0" w:color="auto"/>
              <w:left w:val="nil"/>
              <w:bottom w:val="single" w:sz="4" w:space="0" w:color="auto"/>
              <w:right w:val="nil"/>
            </w:tcBorders>
            <w:vAlign w:val="center"/>
          </w:tcPr>
          <w:p w14:paraId="0D8AF354" w14:textId="77777777" w:rsidR="005201E4" w:rsidRPr="00023BB2" w:rsidRDefault="005201E4" w:rsidP="00AF7878">
            <w:pPr>
              <w:keepNext/>
              <w:jc w:val="center"/>
            </w:pPr>
            <w:r w:rsidRPr="00023BB2">
              <w:t>T1</w:t>
            </w:r>
          </w:p>
        </w:tc>
        <w:tc>
          <w:tcPr>
            <w:tcW w:w="737" w:type="dxa"/>
            <w:tcBorders>
              <w:top w:val="single" w:sz="12" w:space="0" w:color="auto"/>
              <w:left w:val="nil"/>
              <w:bottom w:val="single" w:sz="4" w:space="0" w:color="auto"/>
              <w:right w:val="nil"/>
            </w:tcBorders>
            <w:vAlign w:val="center"/>
          </w:tcPr>
          <w:p w14:paraId="26A5A4B3" w14:textId="77777777" w:rsidR="005201E4" w:rsidRPr="00023BB2" w:rsidRDefault="005201E4" w:rsidP="00AF7878">
            <w:pPr>
              <w:keepNext/>
              <w:jc w:val="center"/>
            </w:pPr>
            <w:r w:rsidRPr="00023BB2">
              <w:t>T2-T1</w:t>
            </w:r>
          </w:p>
        </w:tc>
        <w:tc>
          <w:tcPr>
            <w:tcW w:w="737" w:type="dxa"/>
            <w:tcBorders>
              <w:top w:val="single" w:sz="12" w:space="0" w:color="auto"/>
              <w:left w:val="nil"/>
              <w:bottom w:val="single" w:sz="4" w:space="0" w:color="auto"/>
              <w:right w:val="nil"/>
            </w:tcBorders>
            <w:vAlign w:val="center"/>
          </w:tcPr>
          <w:p w14:paraId="3BAC2FEF" w14:textId="77777777" w:rsidR="005201E4" w:rsidRPr="00023BB2" w:rsidRDefault="005201E4" w:rsidP="00AF7878">
            <w:pPr>
              <w:keepNext/>
              <w:jc w:val="center"/>
            </w:pPr>
            <w:r w:rsidRPr="00023BB2">
              <w:t>T3-T1</w:t>
            </w:r>
          </w:p>
        </w:tc>
        <w:tc>
          <w:tcPr>
            <w:tcW w:w="737" w:type="dxa"/>
            <w:tcBorders>
              <w:top w:val="single" w:sz="12" w:space="0" w:color="auto"/>
              <w:left w:val="nil"/>
              <w:bottom w:val="single" w:sz="4" w:space="0" w:color="auto"/>
              <w:right w:val="nil"/>
            </w:tcBorders>
            <w:vAlign w:val="center"/>
          </w:tcPr>
          <w:p w14:paraId="57B7B38C" w14:textId="77777777" w:rsidR="005201E4" w:rsidRPr="00023BB2" w:rsidRDefault="005201E4" w:rsidP="00AF7878">
            <w:pPr>
              <w:keepNext/>
              <w:jc w:val="center"/>
            </w:pPr>
            <w:r w:rsidRPr="00023BB2">
              <w:t>T4-T1</w:t>
            </w:r>
          </w:p>
        </w:tc>
        <w:tc>
          <w:tcPr>
            <w:tcW w:w="737" w:type="dxa"/>
            <w:tcBorders>
              <w:top w:val="single" w:sz="12" w:space="0" w:color="auto"/>
              <w:left w:val="nil"/>
              <w:bottom w:val="single" w:sz="4" w:space="0" w:color="auto"/>
              <w:right w:val="nil"/>
            </w:tcBorders>
            <w:vAlign w:val="center"/>
          </w:tcPr>
          <w:p w14:paraId="3D6FE5E4" w14:textId="77777777" w:rsidR="005201E4" w:rsidRPr="00023BB2" w:rsidRDefault="005201E4" w:rsidP="00AF7878">
            <w:pPr>
              <w:keepNext/>
              <w:jc w:val="center"/>
            </w:pPr>
            <w:r w:rsidRPr="00023BB2">
              <w:t>T5-T1</w:t>
            </w:r>
          </w:p>
        </w:tc>
        <w:tc>
          <w:tcPr>
            <w:tcW w:w="737" w:type="dxa"/>
            <w:tcBorders>
              <w:top w:val="single" w:sz="12" w:space="0" w:color="auto"/>
              <w:left w:val="nil"/>
              <w:bottom w:val="single" w:sz="4" w:space="0" w:color="auto"/>
              <w:right w:val="nil"/>
            </w:tcBorders>
            <w:vAlign w:val="center"/>
          </w:tcPr>
          <w:p w14:paraId="08D3221D" w14:textId="77777777" w:rsidR="005201E4" w:rsidRPr="00023BB2" w:rsidRDefault="005201E4" w:rsidP="00AF7878">
            <w:pPr>
              <w:keepNext/>
              <w:jc w:val="center"/>
            </w:pPr>
            <w:r w:rsidRPr="00023BB2">
              <w:t>T6-T1</w:t>
            </w:r>
          </w:p>
        </w:tc>
        <w:tc>
          <w:tcPr>
            <w:tcW w:w="737" w:type="dxa"/>
            <w:tcBorders>
              <w:top w:val="single" w:sz="12" w:space="0" w:color="auto"/>
              <w:left w:val="nil"/>
              <w:bottom w:val="single" w:sz="4" w:space="0" w:color="auto"/>
              <w:right w:val="nil"/>
            </w:tcBorders>
            <w:vAlign w:val="center"/>
          </w:tcPr>
          <w:p w14:paraId="26D0748D" w14:textId="77777777" w:rsidR="005201E4" w:rsidRPr="00023BB2" w:rsidRDefault="005201E4" w:rsidP="00AF7878">
            <w:pPr>
              <w:keepNext/>
              <w:jc w:val="center"/>
            </w:pPr>
            <w:r w:rsidRPr="00023BB2">
              <w:t>T7-T1</w:t>
            </w:r>
          </w:p>
        </w:tc>
        <w:tc>
          <w:tcPr>
            <w:tcW w:w="737" w:type="dxa"/>
            <w:tcBorders>
              <w:top w:val="single" w:sz="12" w:space="0" w:color="auto"/>
              <w:left w:val="nil"/>
              <w:bottom w:val="single" w:sz="4" w:space="0" w:color="auto"/>
              <w:right w:val="nil"/>
            </w:tcBorders>
            <w:vAlign w:val="center"/>
          </w:tcPr>
          <w:p w14:paraId="2613F9AD" w14:textId="77777777" w:rsidR="005201E4" w:rsidRPr="00023BB2" w:rsidRDefault="005201E4" w:rsidP="00AF7878">
            <w:pPr>
              <w:keepNext/>
              <w:jc w:val="center"/>
            </w:pPr>
            <w:r w:rsidRPr="00023BB2">
              <w:t>T8-T1</w:t>
            </w:r>
          </w:p>
        </w:tc>
      </w:tr>
      <w:tr w:rsidR="00023BB2" w:rsidRPr="00023BB2" w14:paraId="1BCCC1DE" w14:textId="77777777" w:rsidTr="00E04F59">
        <w:trPr>
          <w:cantSplit/>
          <w:jc w:val="center"/>
        </w:trPr>
        <w:tc>
          <w:tcPr>
            <w:tcW w:w="3402" w:type="dxa"/>
            <w:tcBorders>
              <w:top w:val="nil"/>
              <w:right w:val="nil"/>
            </w:tcBorders>
            <w:vAlign w:val="center"/>
          </w:tcPr>
          <w:p w14:paraId="203F58FF" w14:textId="5FD82697" w:rsidR="005201E4" w:rsidRPr="00023BB2" w:rsidRDefault="005201E4" w:rsidP="00AF7878">
            <w:pPr>
              <w:keepNext/>
              <w:rPr>
                <w:lang w:eastAsia="zh-CN"/>
              </w:rPr>
            </w:pPr>
            <w:r w:rsidRPr="00023BB2">
              <w:rPr>
                <w:lang w:eastAsia="zh-CN"/>
              </w:rPr>
              <w:t xml:space="preserve">S1: Reference site </w:t>
            </w:r>
          </w:p>
        </w:tc>
        <w:tc>
          <w:tcPr>
            <w:tcW w:w="737" w:type="dxa"/>
            <w:tcBorders>
              <w:top w:val="single" w:sz="4" w:space="0" w:color="auto"/>
              <w:left w:val="nil"/>
              <w:right w:val="nil"/>
            </w:tcBorders>
            <w:vAlign w:val="center"/>
          </w:tcPr>
          <w:p w14:paraId="394601BC" w14:textId="77777777" w:rsidR="005201E4" w:rsidRPr="00023BB2" w:rsidRDefault="005201E4" w:rsidP="00AF7878">
            <w:pPr>
              <w:keepNext/>
              <w:jc w:val="center"/>
            </w:pPr>
            <w:r w:rsidRPr="00023BB2">
              <w:t>63.5</w:t>
            </w:r>
          </w:p>
        </w:tc>
        <w:tc>
          <w:tcPr>
            <w:tcW w:w="737" w:type="dxa"/>
            <w:tcBorders>
              <w:top w:val="single" w:sz="4" w:space="0" w:color="auto"/>
              <w:left w:val="nil"/>
              <w:right w:val="nil"/>
            </w:tcBorders>
          </w:tcPr>
          <w:p w14:paraId="4DBD4DA2" w14:textId="024D5656" w:rsidR="005201E4" w:rsidRPr="00023BB2" w:rsidRDefault="005201E4" w:rsidP="00AF7878">
            <w:pPr>
              <w:keepNext/>
              <w:jc w:val="center"/>
            </w:pPr>
            <w:r w:rsidRPr="00023BB2">
              <w:t>2.9</w:t>
            </w:r>
          </w:p>
        </w:tc>
        <w:tc>
          <w:tcPr>
            <w:tcW w:w="737" w:type="dxa"/>
            <w:tcBorders>
              <w:top w:val="single" w:sz="4" w:space="0" w:color="auto"/>
              <w:left w:val="nil"/>
              <w:right w:val="nil"/>
            </w:tcBorders>
          </w:tcPr>
          <w:p w14:paraId="72580C80" w14:textId="6BF5CECC" w:rsidR="005201E4" w:rsidRPr="00023BB2" w:rsidRDefault="005201E4" w:rsidP="00AF7878">
            <w:pPr>
              <w:keepNext/>
              <w:jc w:val="center"/>
            </w:pPr>
            <w:r w:rsidRPr="00023BB2">
              <w:t>1.3</w:t>
            </w:r>
          </w:p>
        </w:tc>
        <w:tc>
          <w:tcPr>
            <w:tcW w:w="737" w:type="dxa"/>
            <w:tcBorders>
              <w:top w:val="single" w:sz="4" w:space="0" w:color="auto"/>
              <w:left w:val="nil"/>
              <w:right w:val="nil"/>
            </w:tcBorders>
          </w:tcPr>
          <w:p w14:paraId="36E483BC" w14:textId="5D71D2FB" w:rsidR="005201E4" w:rsidRPr="00023BB2" w:rsidRDefault="005201E4" w:rsidP="00AF7878">
            <w:pPr>
              <w:keepNext/>
              <w:jc w:val="center"/>
            </w:pPr>
            <w:r w:rsidRPr="00023BB2">
              <w:t>-1.8</w:t>
            </w:r>
          </w:p>
        </w:tc>
        <w:tc>
          <w:tcPr>
            <w:tcW w:w="737" w:type="dxa"/>
            <w:tcBorders>
              <w:top w:val="single" w:sz="4" w:space="0" w:color="auto"/>
              <w:left w:val="nil"/>
              <w:right w:val="nil"/>
            </w:tcBorders>
          </w:tcPr>
          <w:p w14:paraId="779E993D" w14:textId="126B8734" w:rsidR="005201E4" w:rsidRPr="00023BB2" w:rsidRDefault="005201E4" w:rsidP="00AF7878">
            <w:pPr>
              <w:keepNext/>
              <w:jc w:val="center"/>
            </w:pPr>
            <w:r w:rsidRPr="00023BB2">
              <w:t>2.0</w:t>
            </w:r>
          </w:p>
        </w:tc>
        <w:tc>
          <w:tcPr>
            <w:tcW w:w="737" w:type="dxa"/>
            <w:tcBorders>
              <w:top w:val="single" w:sz="4" w:space="0" w:color="auto"/>
              <w:left w:val="nil"/>
              <w:right w:val="nil"/>
            </w:tcBorders>
          </w:tcPr>
          <w:p w14:paraId="1A69A01D" w14:textId="422E8C10" w:rsidR="005201E4" w:rsidRPr="00023BB2" w:rsidRDefault="005201E4" w:rsidP="00AF7878">
            <w:pPr>
              <w:keepNext/>
              <w:jc w:val="center"/>
            </w:pPr>
            <w:r w:rsidRPr="00023BB2">
              <w:t>0.5</w:t>
            </w:r>
          </w:p>
        </w:tc>
        <w:tc>
          <w:tcPr>
            <w:tcW w:w="737" w:type="dxa"/>
            <w:tcBorders>
              <w:top w:val="single" w:sz="4" w:space="0" w:color="auto"/>
              <w:left w:val="nil"/>
              <w:right w:val="nil"/>
            </w:tcBorders>
          </w:tcPr>
          <w:p w14:paraId="61304230" w14:textId="7CD1B1BD" w:rsidR="005201E4" w:rsidRPr="00023BB2" w:rsidRDefault="005201E4" w:rsidP="00AF7878">
            <w:pPr>
              <w:keepNext/>
              <w:jc w:val="center"/>
              <w:rPr>
                <w:lang w:eastAsia="zh-CN"/>
              </w:rPr>
            </w:pPr>
            <w:r w:rsidRPr="00023BB2">
              <w:t>-1.0</w:t>
            </w:r>
          </w:p>
        </w:tc>
        <w:tc>
          <w:tcPr>
            <w:tcW w:w="737" w:type="dxa"/>
            <w:tcBorders>
              <w:top w:val="single" w:sz="4" w:space="0" w:color="auto"/>
              <w:left w:val="nil"/>
              <w:right w:val="nil"/>
            </w:tcBorders>
          </w:tcPr>
          <w:p w14:paraId="13681A7C" w14:textId="399791A9" w:rsidR="005201E4" w:rsidRPr="00023BB2" w:rsidRDefault="005201E4" w:rsidP="00AF7878">
            <w:pPr>
              <w:keepNext/>
              <w:jc w:val="center"/>
            </w:pPr>
            <w:r w:rsidRPr="00023BB2">
              <w:t>2.2</w:t>
            </w:r>
          </w:p>
        </w:tc>
      </w:tr>
      <w:tr w:rsidR="00023BB2" w:rsidRPr="00023BB2" w14:paraId="272D609B" w14:textId="77777777" w:rsidTr="00E04F59">
        <w:trPr>
          <w:cantSplit/>
          <w:jc w:val="center"/>
        </w:trPr>
        <w:tc>
          <w:tcPr>
            <w:tcW w:w="3402" w:type="dxa"/>
            <w:tcBorders>
              <w:right w:val="nil"/>
            </w:tcBorders>
            <w:vAlign w:val="center"/>
          </w:tcPr>
          <w:p w14:paraId="19362BAE" w14:textId="06BBD824" w:rsidR="005201E4" w:rsidRPr="00023BB2" w:rsidRDefault="005201E4" w:rsidP="00AF7878">
            <w:pPr>
              <w:keepNext/>
              <w:rPr>
                <w:lang w:eastAsia="zh-CN"/>
              </w:rPr>
            </w:pPr>
            <w:r w:rsidRPr="00023BB2">
              <w:rPr>
                <w:lang w:eastAsia="zh-CN"/>
              </w:rPr>
              <w:t>S2: Soft rail pads, reference soil</w:t>
            </w:r>
          </w:p>
        </w:tc>
        <w:tc>
          <w:tcPr>
            <w:tcW w:w="737" w:type="dxa"/>
            <w:tcBorders>
              <w:left w:val="nil"/>
              <w:right w:val="nil"/>
            </w:tcBorders>
            <w:vAlign w:val="center"/>
          </w:tcPr>
          <w:p w14:paraId="4E36775F" w14:textId="77777777" w:rsidR="005201E4" w:rsidRPr="00023BB2" w:rsidRDefault="005201E4" w:rsidP="00AF7878">
            <w:pPr>
              <w:keepNext/>
              <w:jc w:val="center"/>
            </w:pPr>
            <w:r w:rsidRPr="00023BB2">
              <w:t>59.7</w:t>
            </w:r>
          </w:p>
        </w:tc>
        <w:tc>
          <w:tcPr>
            <w:tcW w:w="737" w:type="dxa"/>
            <w:tcBorders>
              <w:left w:val="nil"/>
              <w:right w:val="nil"/>
            </w:tcBorders>
          </w:tcPr>
          <w:p w14:paraId="1A8E4417" w14:textId="3E819D0C" w:rsidR="005201E4" w:rsidRPr="00023BB2" w:rsidRDefault="005201E4" w:rsidP="00AF7878">
            <w:pPr>
              <w:keepNext/>
              <w:jc w:val="center"/>
            </w:pPr>
            <w:r w:rsidRPr="00023BB2">
              <w:t>1.6</w:t>
            </w:r>
          </w:p>
        </w:tc>
        <w:tc>
          <w:tcPr>
            <w:tcW w:w="737" w:type="dxa"/>
            <w:tcBorders>
              <w:left w:val="nil"/>
              <w:right w:val="nil"/>
            </w:tcBorders>
          </w:tcPr>
          <w:p w14:paraId="5ED6F242" w14:textId="0D72992C" w:rsidR="005201E4" w:rsidRPr="00023BB2" w:rsidRDefault="005201E4" w:rsidP="00AF7878">
            <w:pPr>
              <w:keepNext/>
              <w:jc w:val="center"/>
            </w:pPr>
            <w:r w:rsidRPr="00023BB2">
              <w:t>2.2</w:t>
            </w:r>
          </w:p>
        </w:tc>
        <w:tc>
          <w:tcPr>
            <w:tcW w:w="737" w:type="dxa"/>
            <w:tcBorders>
              <w:left w:val="nil"/>
              <w:right w:val="nil"/>
            </w:tcBorders>
          </w:tcPr>
          <w:p w14:paraId="7718A7E3" w14:textId="21682710" w:rsidR="005201E4" w:rsidRPr="00023BB2" w:rsidRDefault="005201E4" w:rsidP="00AF7878">
            <w:pPr>
              <w:keepNext/>
              <w:jc w:val="center"/>
            </w:pPr>
            <w:r w:rsidRPr="00023BB2">
              <w:t>-0.5</w:t>
            </w:r>
          </w:p>
        </w:tc>
        <w:tc>
          <w:tcPr>
            <w:tcW w:w="737" w:type="dxa"/>
            <w:tcBorders>
              <w:left w:val="nil"/>
              <w:right w:val="nil"/>
            </w:tcBorders>
          </w:tcPr>
          <w:p w14:paraId="07EDAE79" w14:textId="33AF63FC" w:rsidR="005201E4" w:rsidRPr="00023BB2" w:rsidRDefault="005201E4" w:rsidP="00AF7878">
            <w:pPr>
              <w:keepNext/>
              <w:jc w:val="center"/>
            </w:pPr>
            <w:r w:rsidRPr="00023BB2">
              <w:t>2.4</w:t>
            </w:r>
          </w:p>
        </w:tc>
        <w:tc>
          <w:tcPr>
            <w:tcW w:w="737" w:type="dxa"/>
            <w:tcBorders>
              <w:left w:val="nil"/>
              <w:right w:val="nil"/>
            </w:tcBorders>
          </w:tcPr>
          <w:p w14:paraId="444B06F0" w14:textId="6A9B9159" w:rsidR="005201E4" w:rsidRPr="00023BB2" w:rsidRDefault="005201E4" w:rsidP="00AF7878">
            <w:pPr>
              <w:keepNext/>
              <w:jc w:val="center"/>
            </w:pPr>
            <w:r w:rsidRPr="00023BB2">
              <w:t>0.7</w:t>
            </w:r>
          </w:p>
        </w:tc>
        <w:tc>
          <w:tcPr>
            <w:tcW w:w="737" w:type="dxa"/>
            <w:tcBorders>
              <w:left w:val="nil"/>
              <w:right w:val="nil"/>
            </w:tcBorders>
          </w:tcPr>
          <w:p w14:paraId="0D55FAC2" w14:textId="6D2400DF" w:rsidR="005201E4" w:rsidRPr="00023BB2" w:rsidRDefault="005201E4" w:rsidP="00AF7878">
            <w:pPr>
              <w:keepNext/>
              <w:jc w:val="center"/>
            </w:pPr>
            <w:r w:rsidRPr="00023BB2">
              <w:t>-0.5</w:t>
            </w:r>
          </w:p>
        </w:tc>
        <w:tc>
          <w:tcPr>
            <w:tcW w:w="737" w:type="dxa"/>
            <w:tcBorders>
              <w:left w:val="nil"/>
              <w:right w:val="nil"/>
            </w:tcBorders>
          </w:tcPr>
          <w:p w14:paraId="3681A896" w14:textId="194264FF" w:rsidR="005201E4" w:rsidRPr="00023BB2" w:rsidRDefault="005201E4" w:rsidP="00AF7878">
            <w:pPr>
              <w:keepNext/>
              <w:jc w:val="center"/>
            </w:pPr>
            <w:r w:rsidRPr="00023BB2">
              <w:t>3.3</w:t>
            </w:r>
          </w:p>
        </w:tc>
      </w:tr>
      <w:tr w:rsidR="00023BB2" w:rsidRPr="00023BB2" w14:paraId="3B1013F1" w14:textId="77777777" w:rsidTr="00E04F59">
        <w:trPr>
          <w:cantSplit/>
          <w:jc w:val="center"/>
        </w:trPr>
        <w:tc>
          <w:tcPr>
            <w:tcW w:w="3402" w:type="dxa"/>
            <w:tcBorders>
              <w:right w:val="nil"/>
            </w:tcBorders>
            <w:vAlign w:val="center"/>
          </w:tcPr>
          <w:p w14:paraId="12DFD32F" w14:textId="77777777" w:rsidR="005201E4" w:rsidRPr="00023BB2" w:rsidRDefault="005201E4" w:rsidP="00AF7878">
            <w:pPr>
              <w:keepNext/>
              <w:rPr>
                <w:lang w:eastAsia="zh-CN"/>
              </w:rPr>
            </w:pPr>
            <w:r w:rsidRPr="00023BB2">
              <w:rPr>
                <w:lang w:eastAsia="zh-CN"/>
              </w:rPr>
              <w:t>S3: Soft, heavier ballast reference soil</w:t>
            </w:r>
          </w:p>
        </w:tc>
        <w:tc>
          <w:tcPr>
            <w:tcW w:w="737" w:type="dxa"/>
            <w:tcBorders>
              <w:left w:val="nil"/>
              <w:right w:val="nil"/>
            </w:tcBorders>
            <w:vAlign w:val="center"/>
          </w:tcPr>
          <w:p w14:paraId="2FB56062" w14:textId="77777777" w:rsidR="005201E4" w:rsidRPr="00023BB2" w:rsidRDefault="005201E4" w:rsidP="00AF7878">
            <w:pPr>
              <w:keepNext/>
              <w:jc w:val="center"/>
            </w:pPr>
            <w:r w:rsidRPr="00023BB2">
              <w:t>62.5</w:t>
            </w:r>
          </w:p>
        </w:tc>
        <w:tc>
          <w:tcPr>
            <w:tcW w:w="737" w:type="dxa"/>
            <w:tcBorders>
              <w:left w:val="nil"/>
              <w:right w:val="nil"/>
            </w:tcBorders>
          </w:tcPr>
          <w:p w14:paraId="5C3F4CD1" w14:textId="77777777" w:rsidR="005201E4" w:rsidRPr="00023BB2" w:rsidRDefault="005201E4" w:rsidP="00AF7878">
            <w:pPr>
              <w:keepNext/>
              <w:jc w:val="center"/>
            </w:pPr>
            <w:r w:rsidRPr="00023BB2">
              <w:t>3.6</w:t>
            </w:r>
          </w:p>
        </w:tc>
        <w:tc>
          <w:tcPr>
            <w:tcW w:w="737" w:type="dxa"/>
            <w:tcBorders>
              <w:left w:val="nil"/>
              <w:right w:val="nil"/>
            </w:tcBorders>
          </w:tcPr>
          <w:p w14:paraId="0372D721" w14:textId="77777777" w:rsidR="005201E4" w:rsidRPr="00023BB2" w:rsidRDefault="005201E4" w:rsidP="00AF7878">
            <w:pPr>
              <w:keepNext/>
              <w:jc w:val="center"/>
            </w:pPr>
            <w:r w:rsidRPr="00023BB2">
              <w:t>1.2</w:t>
            </w:r>
          </w:p>
        </w:tc>
        <w:tc>
          <w:tcPr>
            <w:tcW w:w="737" w:type="dxa"/>
            <w:tcBorders>
              <w:left w:val="nil"/>
              <w:right w:val="nil"/>
            </w:tcBorders>
          </w:tcPr>
          <w:p w14:paraId="67B3C15C" w14:textId="77777777" w:rsidR="005201E4" w:rsidRPr="00023BB2" w:rsidRDefault="005201E4" w:rsidP="00AF7878">
            <w:pPr>
              <w:keepNext/>
              <w:jc w:val="center"/>
            </w:pPr>
            <w:r w:rsidRPr="00023BB2">
              <w:t>-2.0</w:t>
            </w:r>
          </w:p>
        </w:tc>
        <w:tc>
          <w:tcPr>
            <w:tcW w:w="737" w:type="dxa"/>
            <w:tcBorders>
              <w:left w:val="nil"/>
              <w:right w:val="nil"/>
            </w:tcBorders>
          </w:tcPr>
          <w:p w14:paraId="760DE559" w14:textId="77777777" w:rsidR="005201E4" w:rsidRPr="00023BB2" w:rsidRDefault="005201E4" w:rsidP="00AF7878">
            <w:pPr>
              <w:keepNext/>
              <w:jc w:val="center"/>
            </w:pPr>
            <w:r w:rsidRPr="00023BB2">
              <w:t>2.2</w:t>
            </w:r>
          </w:p>
        </w:tc>
        <w:tc>
          <w:tcPr>
            <w:tcW w:w="737" w:type="dxa"/>
            <w:tcBorders>
              <w:left w:val="nil"/>
              <w:right w:val="nil"/>
            </w:tcBorders>
          </w:tcPr>
          <w:p w14:paraId="0E247C00" w14:textId="77777777" w:rsidR="005201E4" w:rsidRPr="00023BB2" w:rsidRDefault="005201E4" w:rsidP="00AF7878">
            <w:pPr>
              <w:keepNext/>
              <w:jc w:val="center"/>
            </w:pPr>
            <w:r w:rsidRPr="00023BB2">
              <w:t>0.2</w:t>
            </w:r>
          </w:p>
        </w:tc>
        <w:tc>
          <w:tcPr>
            <w:tcW w:w="737" w:type="dxa"/>
            <w:tcBorders>
              <w:left w:val="nil"/>
              <w:right w:val="nil"/>
            </w:tcBorders>
          </w:tcPr>
          <w:p w14:paraId="28B5B86F" w14:textId="77777777" w:rsidR="005201E4" w:rsidRPr="00023BB2" w:rsidRDefault="005201E4" w:rsidP="00AF7878">
            <w:pPr>
              <w:keepNext/>
              <w:jc w:val="center"/>
            </w:pPr>
            <w:r w:rsidRPr="00023BB2">
              <w:t>-1.1</w:t>
            </w:r>
          </w:p>
        </w:tc>
        <w:tc>
          <w:tcPr>
            <w:tcW w:w="737" w:type="dxa"/>
            <w:tcBorders>
              <w:left w:val="nil"/>
              <w:right w:val="nil"/>
            </w:tcBorders>
          </w:tcPr>
          <w:p w14:paraId="5E714926" w14:textId="77777777" w:rsidR="005201E4" w:rsidRPr="00023BB2" w:rsidRDefault="005201E4" w:rsidP="00AF7878">
            <w:pPr>
              <w:keepNext/>
              <w:jc w:val="center"/>
            </w:pPr>
            <w:r w:rsidRPr="00023BB2">
              <w:t>1.8</w:t>
            </w:r>
          </w:p>
        </w:tc>
      </w:tr>
      <w:tr w:rsidR="00023BB2" w:rsidRPr="00023BB2" w14:paraId="397A571D" w14:textId="77777777" w:rsidTr="00E04F59">
        <w:trPr>
          <w:cantSplit/>
          <w:jc w:val="center"/>
        </w:trPr>
        <w:tc>
          <w:tcPr>
            <w:tcW w:w="3402" w:type="dxa"/>
            <w:tcBorders>
              <w:right w:val="nil"/>
            </w:tcBorders>
            <w:vAlign w:val="center"/>
          </w:tcPr>
          <w:p w14:paraId="72D9D5EC" w14:textId="77777777" w:rsidR="005201E4" w:rsidRPr="00023BB2" w:rsidRDefault="005201E4" w:rsidP="00AF7878">
            <w:pPr>
              <w:keepNext/>
              <w:rPr>
                <w:lang w:eastAsia="zh-CN"/>
              </w:rPr>
            </w:pPr>
            <w:r w:rsidRPr="00023BB2">
              <w:rPr>
                <w:lang w:eastAsia="zh-CN"/>
              </w:rPr>
              <w:t>S4: Slab track, reference soil</w:t>
            </w:r>
          </w:p>
        </w:tc>
        <w:tc>
          <w:tcPr>
            <w:tcW w:w="737" w:type="dxa"/>
            <w:tcBorders>
              <w:left w:val="nil"/>
              <w:right w:val="nil"/>
            </w:tcBorders>
            <w:vAlign w:val="center"/>
          </w:tcPr>
          <w:p w14:paraId="29F0A29E" w14:textId="77777777" w:rsidR="005201E4" w:rsidRPr="00023BB2" w:rsidRDefault="005201E4" w:rsidP="00AF7878">
            <w:pPr>
              <w:keepNext/>
              <w:jc w:val="center"/>
            </w:pPr>
            <w:r w:rsidRPr="00023BB2">
              <w:t>67.8</w:t>
            </w:r>
          </w:p>
        </w:tc>
        <w:tc>
          <w:tcPr>
            <w:tcW w:w="737" w:type="dxa"/>
            <w:tcBorders>
              <w:left w:val="nil"/>
              <w:right w:val="nil"/>
            </w:tcBorders>
          </w:tcPr>
          <w:p w14:paraId="0F9B3FD3" w14:textId="77777777" w:rsidR="005201E4" w:rsidRPr="00023BB2" w:rsidRDefault="005201E4" w:rsidP="00AF7878">
            <w:pPr>
              <w:keepNext/>
              <w:jc w:val="center"/>
            </w:pPr>
            <w:r w:rsidRPr="00023BB2">
              <w:t>2.5</w:t>
            </w:r>
          </w:p>
        </w:tc>
        <w:tc>
          <w:tcPr>
            <w:tcW w:w="737" w:type="dxa"/>
            <w:tcBorders>
              <w:left w:val="nil"/>
              <w:right w:val="nil"/>
            </w:tcBorders>
          </w:tcPr>
          <w:p w14:paraId="51EC2C83" w14:textId="77777777" w:rsidR="005201E4" w:rsidRPr="00023BB2" w:rsidRDefault="005201E4" w:rsidP="00AF7878">
            <w:pPr>
              <w:keepNext/>
              <w:jc w:val="center"/>
            </w:pPr>
            <w:r w:rsidRPr="00023BB2">
              <w:t>0.7</w:t>
            </w:r>
          </w:p>
        </w:tc>
        <w:tc>
          <w:tcPr>
            <w:tcW w:w="737" w:type="dxa"/>
            <w:tcBorders>
              <w:left w:val="nil"/>
              <w:right w:val="nil"/>
            </w:tcBorders>
          </w:tcPr>
          <w:p w14:paraId="6C747388" w14:textId="77777777" w:rsidR="005201E4" w:rsidRPr="00023BB2" w:rsidRDefault="005201E4" w:rsidP="00AF7878">
            <w:pPr>
              <w:keepNext/>
              <w:jc w:val="center"/>
            </w:pPr>
            <w:r w:rsidRPr="00023BB2">
              <w:t>-2.5</w:t>
            </w:r>
          </w:p>
        </w:tc>
        <w:tc>
          <w:tcPr>
            <w:tcW w:w="737" w:type="dxa"/>
            <w:tcBorders>
              <w:left w:val="nil"/>
              <w:right w:val="nil"/>
            </w:tcBorders>
          </w:tcPr>
          <w:p w14:paraId="4A810F5B" w14:textId="77777777" w:rsidR="005201E4" w:rsidRPr="00023BB2" w:rsidRDefault="005201E4" w:rsidP="00AF7878">
            <w:pPr>
              <w:keepNext/>
              <w:jc w:val="center"/>
            </w:pPr>
            <w:r w:rsidRPr="00023BB2">
              <w:t>1.6</w:t>
            </w:r>
          </w:p>
        </w:tc>
        <w:tc>
          <w:tcPr>
            <w:tcW w:w="737" w:type="dxa"/>
            <w:tcBorders>
              <w:left w:val="nil"/>
              <w:right w:val="nil"/>
            </w:tcBorders>
          </w:tcPr>
          <w:p w14:paraId="54370613" w14:textId="77777777" w:rsidR="005201E4" w:rsidRPr="00023BB2" w:rsidRDefault="005201E4" w:rsidP="00AF7878">
            <w:pPr>
              <w:keepNext/>
              <w:jc w:val="center"/>
            </w:pPr>
            <w:r w:rsidRPr="00023BB2">
              <w:t>1.2</w:t>
            </w:r>
          </w:p>
        </w:tc>
        <w:tc>
          <w:tcPr>
            <w:tcW w:w="737" w:type="dxa"/>
            <w:tcBorders>
              <w:left w:val="nil"/>
              <w:right w:val="nil"/>
            </w:tcBorders>
          </w:tcPr>
          <w:p w14:paraId="5DF0F5F2" w14:textId="77777777" w:rsidR="005201E4" w:rsidRPr="00023BB2" w:rsidRDefault="005201E4" w:rsidP="00AF7878">
            <w:pPr>
              <w:keepNext/>
              <w:jc w:val="center"/>
            </w:pPr>
            <w:r w:rsidRPr="00023BB2">
              <w:t>-1.3</w:t>
            </w:r>
          </w:p>
        </w:tc>
        <w:tc>
          <w:tcPr>
            <w:tcW w:w="737" w:type="dxa"/>
            <w:tcBorders>
              <w:left w:val="nil"/>
              <w:right w:val="nil"/>
            </w:tcBorders>
          </w:tcPr>
          <w:p w14:paraId="0018261A" w14:textId="77777777" w:rsidR="005201E4" w:rsidRPr="00023BB2" w:rsidRDefault="005201E4" w:rsidP="00AF7878">
            <w:pPr>
              <w:keepNext/>
              <w:jc w:val="center"/>
            </w:pPr>
            <w:r w:rsidRPr="00023BB2">
              <w:t>2.0</w:t>
            </w:r>
          </w:p>
        </w:tc>
      </w:tr>
      <w:tr w:rsidR="00023BB2" w:rsidRPr="00023BB2" w14:paraId="7262888A" w14:textId="77777777" w:rsidTr="00E04F59">
        <w:trPr>
          <w:cantSplit/>
          <w:jc w:val="center"/>
        </w:trPr>
        <w:tc>
          <w:tcPr>
            <w:tcW w:w="3402" w:type="dxa"/>
            <w:tcBorders>
              <w:bottom w:val="nil"/>
              <w:right w:val="nil"/>
            </w:tcBorders>
            <w:vAlign w:val="center"/>
          </w:tcPr>
          <w:p w14:paraId="256CB8B3" w14:textId="23295963" w:rsidR="005201E4" w:rsidRPr="00023BB2" w:rsidRDefault="005201E4" w:rsidP="00AF7878">
            <w:pPr>
              <w:keepNext/>
              <w:rPr>
                <w:lang w:eastAsia="zh-CN"/>
              </w:rPr>
            </w:pPr>
            <w:r w:rsidRPr="00023BB2">
              <w:rPr>
                <w:lang w:eastAsia="zh-CN"/>
              </w:rPr>
              <w:t>S5: Reference track, soft soil</w:t>
            </w:r>
          </w:p>
        </w:tc>
        <w:tc>
          <w:tcPr>
            <w:tcW w:w="737" w:type="dxa"/>
            <w:tcBorders>
              <w:left w:val="nil"/>
              <w:right w:val="nil"/>
            </w:tcBorders>
            <w:vAlign w:val="center"/>
          </w:tcPr>
          <w:p w14:paraId="56F65EE0" w14:textId="77777777" w:rsidR="005201E4" w:rsidRPr="00023BB2" w:rsidRDefault="005201E4" w:rsidP="00AF7878">
            <w:pPr>
              <w:keepNext/>
              <w:jc w:val="center"/>
            </w:pPr>
            <w:r w:rsidRPr="00023BB2">
              <w:t>63.7</w:t>
            </w:r>
          </w:p>
        </w:tc>
        <w:tc>
          <w:tcPr>
            <w:tcW w:w="737" w:type="dxa"/>
            <w:tcBorders>
              <w:left w:val="nil"/>
              <w:bottom w:val="nil"/>
              <w:right w:val="nil"/>
            </w:tcBorders>
          </w:tcPr>
          <w:p w14:paraId="44A2ABE3" w14:textId="04570123" w:rsidR="005201E4" w:rsidRPr="00023BB2" w:rsidRDefault="005201E4" w:rsidP="00AF7878">
            <w:pPr>
              <w:keepNext/>
              <w:jc w:val="center"/>
            </w:pPr>
            <w:r w:rsidRPr="00023BB2">
              <w:t>3.1</w:t>
            </w:r>
          </w:p>
        </w:tc>
        <w:tc>
          <w:tcPr>
            <w:tcW w:w="737" w:type="dxa"/>
            <w:tcBorders>
              <w:left w:val="nil"/>
              <w:bottom w:val="nil"/>
              <w:right w:val="nil"/>
            </w:tcBorders>
          </w:tcPr>
          <w:p w14:paraId="2FA90E9D" w14:textId="18D34AD9" w:rsidR="005201E4" w:rsidRPr="00023BB2" w:rsidRDefault="005201E4" w:rsidP="00AF7878">
            <w:pPr>
              <w:keepNext/>
              <w:jc w:val="center"/>
            </w:pPr>
            <w:r w:rsidRPr="00023BB2">
              <w:t>1.2</w:t>
            </w:r>
          </w:p>
        </w:tc>
        <w:tc>
          <w:tcPr>
            <w:tcW w:w="737" w:type="dxa"/>
            <w:tcBorders>
              <w:left w:val="nil"/>
              <w:bottom w:val="nil"/>
              <w:right w:val="nil"/>
            </w:tcBorders>
          </w:tcPr>
          <w:p w14:paraId="03A26D23" w14:textId="7CEB23F8" w:rsidR="005201E4" w:rsidRPr="00023BB2" w:rsidRDefault="005201E4" w:rsidP="00AF7878">
            <w:pPr>
              <w:keepNext/>
              <w:jc w:val="center"/>
            </w:pPr>
            <w:r w:rsidRPr="00023BB2">
              <w:t>-1.9</w:t>
            </w:r>
          </w:p>
        </w:tc>
        <w:tc>
          <w:tcPr>
            <w:tcW w:w="737" w:type="dxa"/>
            <w:tcBorders>
              <w:left w:val="nil"/>
              <w:bottom w:val="nil"/>
              <w:right w:val="nil"/>
            </w:tcBorders>
          </w:tcPr>
          <w:p w14:paraId="094191DD" w14:textId="63CFE9B0" w:rsidR="005201E4" w:rsidRPr="00023BB2" w:rsidRDefault="005201E4" w:rsidP="00AF7878">
            <w:pPr>
              <w:keepNext/>
              <w:jc w:val="center"/>
            </w:pPr>
            <w:r w:rsidRPr="00023BB2">
              <w:t>2.0</w:t>
            </w:r>
          </w:p>
        </w:tc>
        <w:tc>
          <w:tcPr>
            <w:tcW w:w="737" w:type="dxa"/>
            <w:tcBorders>
              <w:left w:val="nil"/>
              <w:bottom w:val="nil"/>
              <w:right w:val="nil"/>
            </w:tcBorders>
          </w:tcPr>
          <w:p w14:paraId="33857CF7" w14:textId="3A44E3DF" w:rsidR="005201E4" w:rsidRPr="00023BB2" w:rsidRDefault="005201E4" w:rsidP="00AF7878">
            <w:pPr>
              <w:keepNext/>
              <w:jc w:val="center"/>
            </w:pPr>
            <w:r w:rsidRPr="00023BB2">
              <w:t>0.4</w:t>
            </w:r>
          </w:p>
        </w:tc>
        <w:tc>
          <w:tcPr>
            <w:tcW w:w="737" w:type="dxa"/>
            <w:tcBorders>
              <w:left w:val="nil"/>
              <w:bottom w:val="nil"/>
              <w:right w:val="nil"/>
            </w:tcBorders>
          </w:tcPr>
          <w:p w14:paraId="2317D39E" w14:textId="7FE6C12B" w:rsidR="005201E4" w:rsidRPr="00023BB2" w:rsidRDefault="005201E4" w:rsidP="00AF7878">
            <w:pPr>
              <w:keepNext/>
              <w:jc w:val="center"/>
            </w:pPr>
            <w:r w:rsidRPr="00023BB2">
              <w:t>-1.4</w:t>
            </w:r>
          </w:p>
        </w:tc>
        <w:tc>
          <w:tcPr>
            <w:tcW w:w="737" w:type="dxa"/>
            <w:tcBorders>
              <w:left w:val="nil"/>
              <w:bottom w:val="nil"/>
              <w:right w:val="nil"/>
            </w:tcBorders>
          </w:tcPr>
          <w:p w14:paraId="641E1D9A" w14:textId="528D82AF" w:rsidR="005201E4" w:rsidRPr="00023BB2" w:rsidRDefault="005201E4" w:rsidP="00AF7878">
            <w:pPr>
              <w:keepNext/>
              <w:jc w:val="center"/>
            </w:pPr>
            <w:r w:rsidRPr="00023BB2">
              <w:t>2.3</w:t>
            </w:r>
          </w:p>
        </w:tc>
      </w:tr>
      <w:tr w:rsidR="00023BB2" w:rsidRPr="00023BB2" w14:paraId="4D2EA657" w14:textId="77777777" w:rsidTr="00E04F59">
        <w:trPr>
          <w:cantSplit/>
          <w:jc w:val="center"/>
        </w:trPr>
        <w:tc>
          <w:tcPr>
            <w:tcW w:w="3402" w:type="dxa"/>
            <w:tcBorders>
              <w:top w:val="nil"/>
              <w:bottom w:val="nil"/>
              <w:right w:val="nil"/>
            </w:tcBorders>
            <w:vAlign w:val="center"/>
          </w:tcPr>
          <w:p w14:paraId="491D100A" w14:textId="19DB5B5A" w:rsidR="005201E4" w:rsidRPr="00023BB2" w:rsidRDefault="005201E4" w:rsidP="00AF7878">
            <w:pPr>
              <w:keepNext/>
              <w:rPr>
                <w:lang w:eastAsia="zh-CN"/>
              </w:rPr>
            </w:pPr>
            <w:r w:rsidRPr="00023BB2">
              <w:rPr>
                <w:lang w:eastAsia="zh-CN"/>
              </w:rPr>
              <w:t>S6: Reference track, stiff soil</w:t>
            </w:r>
          </w:p>
        </w:tc>
        <w:tc>
          <w:tcPr>
            <w:tcW w:w="737" w:type="dxa"/>
            <w:tcBorders>
              <w:left w:val="nil"/>
              <w:right w:val="nil"/>
            </w:tcBorders>
            <w:vAlign w:val="center"/>
          </w:tcPr>
          <w:p w14:paraId="7AFD3DD9" w14:textId="77777777" w:rsidR="005201E4" w:rsidRPr="00023BB2" w:rsidRDefault="005201E4" w:rsidP="00AF7878">
            <w:pPr>
              <w:keepNext/>
              <w:jc w:val="center"/>
            </w:pPr>
            <w:r w:rsidRPr="00023BB2">
              <w:t>63.8</w:t>
            </w:r>
          </w:p>
        </w:tc>
        <w:tc>
          <w:tcPr>
            <w:tcW w:w="737" w:type="dxa"/>
            <w:tcBorders>
              <w:top w:val="nil"/>
              <w:left w:val="nil"/>
              <w:bottom w:val="nil"/>
              <w:right w:val="nil"/>
            </w:tcBorders>
          </w:tcPr>
          <w:p w14:paraId="603AB573" w14:textId="7E6A86C3" w:rsidR="005201E4" w:rsidRPr="00023BB2" w:rsidRDefault="005201E4" w:rsidP="00AF7878">
            <w:pPr>
              <w:keepNext/>
              <w:jc w:val="center"/>
            </w:pPr>
            <w:r w:rsidRPr="00023BB2">
              <w:t>2.6</w:t>
            </w:r>
          </w:p>
        </w:tc>
        <w:tc>
          <w:tcPr>
            <w:tcW w:w="737" w:type="dxa"/>
            <w:tcBorders>
              <w:top w:val="nil"/>
              <w:left w:val="nil"/>
              <w:bottom w:val="nil"/>
              <w:right w:val="nil"/>
            </w:tcBorders>
          </w:tcPr>
          <w:p w14:paraId="474FF44A" w14:textId="57C0D462" w:rsidR="005201E4" w:rsidRPr="00023BB2" w:rsidRDefault="005201E4" w:rsidP="00AF7878">
            <w:pPr>
              <w:keepNext/>
              <w:jc w:val="center"/>
            </w:pPr>
            <w:r w:rsidRPr="00023BB2">
              <w:t>1.7</w:t>
            </w:r>
          </w:p>
        </w:tc>
        <w:tc>
          <w:tcPr>
            <w:tcW w:w="737" w:type="dxa"/>
            <w:tcBorders>
              <w:top w:val="nil"/>
              <w:left w:val="nil"/>
              <w:bottom w:val="nil"/>
              <w:right w:val="nil"/>
            </w:tcBorders>
          </w:tcPr>
          <w:p w14:paraId="615B89DB" w14:textId="1BA0A306" w:rsidR="005201E4" w:rsidRPr="00023BB2" w:rsidRDefault="005201E4" w:rsidP="00AF7878">
            <w:pPr>
              <w:keepNext/>
              <w:jc w:val="center"/>
            </w:pPr>
            <w:r w:rsidRPr="00023BB2">
              <w:t>-1.6</w:t>
            </w:r>
          </w:p>
        </w:tc>
        <w:tc>
          <w:tcPr>
            <w:tcW w:w="737" w:type="dxa"/>
            <w:tcBorders>
              <w:top w:val="nil"/>
              <w:left w:val="nil"/>
              <w:bottom w:val="nil"/>
              <w:right w:val="nil"/>
            </w:tcBorders>
          </w:tcPr>
          <w:p w14:paraId="0FC481A2" w14:textId="5AD6281B" w:rsidR="005201E4" w:rsidRPr="00023BB2" w:rsidRDefault="005201E4" w:rsidP="00AF7878">
            <w:pPr>
              <w:keepNext/>
              <w:jc w:val="center"/>
            </w:pPr>
            <w:r w:rsidRPr="00023BB2">
              <w:t>1.8</w:t>
            </w:r>
          </w:p>
        </w:tc>
        <w:tc>
          <w:tcPr>
            <w:tcW w:w="737" w:type="dxa"/>
            <w:tcBorders>
              <w:top w:val="nil"/>
              <w:left w:val="nil"/>
              <w:bottom w:val="nil"/>
              <w:right w:val="nil"/>
            </w:tcBorders>
          </w:tcPr>
          <w:p w14:paraId="00ADECFC" w14:textId="64CD8147" w:rsidR="005201E4" w:rsidRPr="00023BB2" w:rsidRDefault="005201E4" w:rsidP="00AF7878">
            <w:pPr>
              <w:keepNext/>
              <w:jc w:val="center"/>
            </w:pPr>
            <w:r w:rsidRPr="00023BB2">
              <w:t>0.7</w:t>
            </w:r>
          </w:p>
        </w:tc>
        <w:tc>
          <w:tcPr>
            <w:tcW w:w="737" w:type="dxa"/>
            <w:tcBorders>
              <w:top w:val="nil"/>
              <w:left w:val="nil"/>
              <w:bottom w:val="nil"/>
              <w:right w:val="nil"/>
            </w:tcBorders>
          </w:tcPr>
          <w:p w14:paraId="2B693DD0" w14:textId="3AE56918" w:rsidR="005201E4" w:rsidRPr="00023BB2" w:rsidRDefault="005201E4" w:rsidP="00AF7878">
            <w:pPr>
              <w:keepNext/>
              <w:jc w:val="center"/>
            </w:pPr>
            <w:r w:rsidRPr="00023BB2">
              <w:t>-0.9</w:t>
            </w:r>
          </w:p>
        </w:tc>
        <w:tc>
          <w:tcPr>
            <w:tcW w:w="737" w:type="dxa"/>
            <w:tcBorders>
              <w:top w:val="nil"/>
              <w:left w:val="nil"/>
              <w:bottom w:val="nil"/>
              <w:right w:val="nil"/>
            </w:tcBorders>
          </w:tcPr>
          <w:p w14:paraId="7F752C3A" w14:textId="0DFD9191" w:rsidR="005201E4" w:rsidRPr="00023BB2" w:rsidRDefault="005201E4" w:rsidP="00AF7878">
            <w:pPr>
              <w:keepNext/>
              <w:jc w:val="center"/>
            </w:pPr>
            <w:r w:rsidRPr="00023BB2">
              <w:t>2.5</w:t>
            </w:r>
          </w:p>
        </w:tc>
      </w:tr>
      <w:tr w:rsidR="00023BB2" w:rsidRPr="00023BB2" w14:paraId="0B3A76A4" w14:textId="77777777" w:rsidTr="00FB17DC">
        <w:trPr>
          <w:cantSplit/>
          <w:jc w:val="center"/>
        </w:trPr>
        <w:tc>
          <w:tcPr>
            <w:tcW w:w="3402" w:type="dxa"/>
            <w:tcBorders>
              <w:top w:val="nil"/>
              <w:bottom w:val="nil"/>
              <w:right w:val="nil"/>
            </w:tcBorders>
            <w:vAlign w:val="center"/>
          </w:tcPr>
          <w:p w14:paraId="5AF22D09" w14:textId="77777777" w:rsidR="00DD5344" w:rsidRPr="00023BB2" w:rsidRDefault="00DD5344" w:rsidP="00AF7878">
            <w:pPr>
              <w:keepNext/>
              <w:rPr>
                <w:lang w:eastAsia="zh-CN"/>
              </w:rPr>
            </w:pPr>
            <w:r w:rsidRPr="00023BB2">
              <w:rPr>
                <w:lang w:eastAsia="zh-CN"/>
              </w:rPr>
              <w:t>S7: Reference track, high soil damping</w:t>
            </w:r>
          </w:p>
        </w:tc>
        <w:tc>
          <w:tcPr>
            <w:tcW w:w="737" w:type="dxa"/>
            <w:tcBorders>
              <w:left w:val="nil"/>
              <w:right w:val="nil"/>
            </w:tcBorders>
            <w:vAlign w:val="center"/>
          </w:tcPr>
          <w:p w14:paraId="17B6A0A4" w14:textId="77777777" w:rsidR="00DD5344" w:rsidRPr="00023BB2" w:rsidRDefault="00DD5344" w:rsidP="00AF7878">
            <w:pPr>
              <w:keepNext/>
              <w:jc w:val="center"/>
            </w:pPr>
            <w:r w:rsidRPr="00023BB2">
              <w:t>63.6</w:t>
            </w:r>
          </w:p>
        </w:tc>
        <w:tc>
          <w:tcPr>
            <w:tcW w:w="737" w:type="dxa"/>
            <w:tcBorders>
              <w:top w:val="nil"/>
              <w:left w:val="nil"/>
              <w:bottom w:val="nil"/>
              <w:right w:val="nil"/>
            </w:tcBorders>
          </w:tcPr>
          <w:p w14:paraId="543D7C68" w14:textId="77777777" w:rsidR="00DD5344" w:rsidRPr="00023BB2" w:rsidRDefault="00DD5344" w:rsidP="00AF7878">
            <w:pPr>
              <w:keepNext/>
              <w:jc w:val="center"/>
            </w:pPr>
            <w:r w:rsidRPr="00023BB2">
              <w:t>2.9</w:t>
            </w:r>
          </w:p>
        </w:tc>
        <w:tc>
          <w:tcPr>
            <w:tcW w:w="737" w:type="dxa"/>
            <w:tcBorders>
              <w:top w:val="nil"/>
              <w:left w:val="nil"/>
              <w:bottom w:val="nil"/>
              <w:right w:val="nil"/>
            </w:tcBorders>
          </w:tcPr>
          <w:p w14:paraId="55DA90E6" w14:textId="77777777" w:rsidR="00DD5344" w:rsidRPr="00023BB2" w:rsidRDefault="00DD5344" w:rsidP="00AF7878">
            <w:pPr>
              <w:keepNext/>
              <w:jc w:val="center"/>
            </w:pPr>
            <w:r w:rsidRPr="00023BB2">
              <w:t>1.3</w:t>
            </w:r>
          </w:p>
        </w:tc>
        <w:tc>
          <w:tcPr>
            <w:tcW w:w="737" w:type="dxa"/>
            <w:tcBorders>
              <w:top w:val="nil"/>
              <w:left w:val="nil"/>
              <w:bottom w:val="nil"/>
              <w:right w:val="nil"/>
            </w:tcBorders>
          </w:tcPr>
          <w:p w14:paraId="3CF5AFB5" w14:textId="77777777" w:rsidR="00DD5344" w:rsidRPr="00023BB2" w:rsidRDefault="00DD5344" w:rsidP="00AF7878">
            <w:pPr>
              <w:keepNext/>
              <w:jc w:val="center"/>
            </w:pPr>
            <w:r w:rsidRPr="00023BB2">
              <w:t>-1.8</w:t>
            </w:r>
          </w:p>
        </w:tc>
        <w:tc>
          <w:tcPr>
            <w:tcW w:w="737" w:type="dxa"/>
            <w:tcBorders>
              <w:top w:val="nil"/>
              <w:left w:val="nil"/>
              <w:bottom w:val="nil"/>
              <w:right w:val="nil"/>
            </w:tcBorders>
          </w:tcPr>
          <w:p w14:paraId="386278AA" w14:textId="77777777" w:rsidR="00DD5344" w:rsidRPr="00023BB2" w:rsidRDefault="00DD5344" w:rsidP="00AF7878">
            <w:pPr>
              <w:keepNext/>
              <w:jc w:val="center"/>
            </w:pPr>
            <w:r w:rsidRPr="00023BB2">
              <w:t>1.9</w:t>
            </w:r>
          </w:p>
        </w:tc>
        <w:tc>
          <w:tcPr>
            <w:tcW w:w="737" w:type="dxa"/>
            <w:tcBorders>
              <w:top w:val="nil"/>
              <w:left w:val="nil"/>
              <w:bottom w:val="nil"/>
              <w:right w:val="nil"/>
            </w:tcBorders>
          </w:tcPr>
          <w:p w14:paraId="34BBD74B" w14:textId="77777777" w:rsidR="00DD5344" w:rsidRPr="00023BB2" w:rsidRDefault="00DD5344" w:rsidP="00AF7878">
            <w:pPr>
              <w:keepNext/>
              <w:jc w:val="center"/>
            </w:pPr>
            <w:r w:rsidRPr="00023BB2">
              <w:t>0.5</w:t>
            </w:r>
          </w:p>
        </w:tc>
        <w:tc>
          <w:tcPr>
            <w:tcW w:w="737" w:type="dxa"/>
            <w:tcBorders>
              <w:top w:val="nil"/>
              <w:left w:val="nil"/>
              <w:bottom w:val="nil"/>
              <w:right w:val="nil"/>
            </w:tcBorders>
          </w:tcPr>
          <w:p w14:paraId="253F214E" w14:textId="77777777" w:rsidR="00DD5344" w:rsidRPr="00023BB2" w:rsidRDefault="00DD5344" w:rsidP="00AF7878">
            <w:pPr>
              <w:keepNext/>
              <w:jc w:val="center"/>
            </w:pPr>
            <w:r w:rsidRPr="00023BB2">
              <w:t>-1.1</w:t>
            </w:r>
          </w:p>
        </w:tc>
        <w:tc>
          <w:tcPr>
            <w:tcW w:w="737" w:type="dxa"/>
            <w:tcBorders>
              <w:top w:val="nil"/>
              <w:left w:val="nil"/>
              <w:bottom w:val="nil"/>
              <w:right w:val="nil"/>
            </w:tcBorders>
          </w:tcPr>
          <w:p w14:paraId="01ED64A3" w14:textId="77777777" w:rsidR="00DD5344" w:rsidRPr="00023BB2" w:rsidRDefault="00DD5344" w:rsidP="00AF7878">
            <w:pPr>
              <w:keepNext/>
              <w:jc w:val="center"/>
            </w:pPr>
            <w:r w:rsidRPr="00023BB2">
              <w:t>2.3</w:t>
            </w:r>
          </w:p>
        </w:tc>
      </w:tr>
      <w:tr w:rsidR="00023BB2" w:rsidRPr="00023BB2" w14:paraId="5F53DC26" w14:textId="77777777" w:rsidTr="00E04F59">
        <w:trPr>
          <w:cantSplit/>
          <w:jc w:val="center"/>
        </w:trPr>
        <w:tc>
          <w:tcPr>
            <w:tcW w:w="3402" w:type="dxa"/>
            <w:tcBorders>
              <w:top w:val="nil"/>
              <w:bottom w:val="nil"/>
              <w:right w:val="nil"/>
            </w:tcBorders>
            <w:vAlign w:val="center"/>
          </w:tcPr>
          <w:p w14:paraId="4CB5A001" w14:textId="0B559513" w:rsidR="00F65E04" w:rsidRPr="00023BB2" w:rsidRDefault="00F65E04" w:rsidP="00AF7878">
            <w:pPr>
              <w:keepNext/>
              <w:rPr>
                <w:lang w:eastAsia="zh-CN"/>
              </w:rPr>
            </w:pPr>
            <w:r w:rsidRPr="00023BB2">
              <w:rPr>
                <w:lang w:eastAsia="zh-CN"/>
              </w:rPr>
              <w:t>S</w:t>
            </w:r>
            <w:r w:rsidR="00913E8C" w:rsidRPr="00023BB2">
              <w:rPr>
                <w:lang w:eastAsia="zh-CN"/>
              </w:rPr>
              <w:t>8</w:t>
            </w:r>
            <w:r w:rsidRPr="00023BB2">
              <w:rPr>
                <w:lang w:eastAsia="zh-CN"/>
              </w:rPr>
              <w:t xml:space="preserve">: Reference track, </w:t>
            </w:r>
            <w:r w:rsidR="00913E8C" w:rsidRPr="00023BB2">
              <w:rPr>
                <w:lang w:eastAsia="zh-CN"/>
              </w:rPr>
              <w:t>layered</w:t>
            </w:r>
            <w:r w:rsidRPr="00023BB2">
              <w:rPr>
                <w:lang w:eastAsia="zh-CN"/>
              </w:rPr>
              <w:t xml:space="preserve"> soil </w:t>
            </w:r>
          </w:p>
        </w:tc>
        <w:tc>
          <w:tcPr>
            <w:tcW w:w="737" w:type="dxa"/>
            <w:tcBorders>
              <w:left w:val="nil"/>
              <w:right w:val="nil"/>
            </w:tcBorders>
            <w:vAlign w:val="center"/>
          </w:tcPr>
          <w:p w14:paraId="6EC82765" w14:textId="70AA873A" w:rsidR="00F65E04" w:rsidRPr="00023BB2" w:rsidRDefault="00347F1D" w:rsidP="00AF7878">
            <w:pPr>
              <w:keepNext/>
              <w:jc w:val="center"/>
            </w:pPr>
            <w:r w:rsidRPr="00023BB2">
              <w:t>6</w:t>
            </w:r>
            <w:r w:rsidR="00DA7213" w:rsidRPr="00023BB2">
              <w:t>0</w:t>
            </w:r>
            <w:r w:rsidRPr="00023BB2">
              <w:t>.</w:t>
            </w:r>
            <w:r w:rsidR="00DA7213" w:rsidRPr="00023BB2">
              <w:t>0</w:t>
            </w:r>
          </w:p>
        </w:tc>
        <w:tc>
          <w:tcPr>
            <w:tcW w:w="737" w:type="dxa"/>
            <w:tcBorders>
              <w:top w:val="nil"/>
              <w:left w:val="nil"/>
              <w:bottom w:val="nil"/>
              <w:right w:val="nil"/>
            </w:tcBorders>
          </w:tcPr>
          <w:p w14:paraId="0F9C3027" w14:textId="29EDDD7B" w:rsidR="00F65E04" w:rsidRPr="00023BB2" w:rsidRDefault="00767DE7" w:rsidP="00AF7878">
            <w:pPr>
              <w:keepNext/>
              <w:jc w:val="center"/>
            </w:pPr>
            <w:r w:rsidRPr="00023BB2">
              <w:t>2</w:t>
            </w:r>
            <w:r w:rsidR="00885ED2" w:rsidRPr="00023BB2">
              <w:t>.4</w:t>
            </w:r>
          </w:p>
        </w:tc>
        <w:tc>
          <w:tcPr>
            <w:tcW w:w="737" w:type="dxa"/>
            <w:tcBorders>
              <w:top w:val="nil"/>
              <w:left w:val="nil"/>
              <w:bottom w:val="nil"/>
              <w:right w:val="nil"/>
            </w:tcBorders>
          </w:tcPr>
          <w:p w14:paraId="75EFEF5A" w14:textId="2D54AAEC" w:rsidR="00F65E04" w:rsidRPr="00023BB2" w:rsidRDefault="00A2745D" w:rsidP="00AF7878">
            <w:pPr>
              <w:keepNext/>
              <w:jc w:val="center"/>
            </w:pPr>
            <w:r w:rsidRPr="00023BB2">
              <w:t>1</w:t>
            </w:r>
            <w:r w:rsidR="00885ED2" w:rsidRPr="00023BB2">
              <w:t>.</w:t>
            </w:r>
            <w:r w:rsidRPr="00023BB2">
              <w:t>6</w:t>
            </w:r>
          </w:p>
        </w:tc>
        <w:tc>
          <w:tcPr>
            <w:tcW w:w="737" w:type="dxa"/>
            <w:tcBorders>
              <w:top w:val="nil"/>
              <w:left w:val="nil"/>
              <w:bottom w:val="nil"/>
              <w:right w:val="nil"/>
            </w:tcBorders>
          </w:tcPr>
          <w:p w14:paraId="10BE4FD3" w14:textId="7D00831E" w:rsidR="00F65E04" w:rsidRPr="00023BB2" w:rsidRDefault="00885ED2" w:rsidP="00AF7878">
            <w:pPr>
              <w:keepNext/>
              <w:jc w:val="center"/>
            </w:pPr>
            <w:r w:rsidRPr="00023BB2">
              <w:t>-1.</w:t>
            </w:r>
            <w:r w:rsidR="00A0536E" w:rsidRPr="00023BB2">
              <w:t>3</w:t>
            </w:r>
          </w:p>
        </w:tc>
        <w:tc>
          <w:tcPr>
            <w:tcW w:w="737" w:type="dxa"/>
            <w:tcBorders>
              <w:top w:val="nil"/>
              <w:left w:val="nil"/>
              <w:bottom w:val="nil"/>
              <w:right w:val="nil"/>
            </w:tcBorders>
          </w:tcPr>
          <w:p w14:paraId="70091C81" w14:textId="0D1A0D31" w:rsidR="00F65E04" w:rsidRPr="00023BB2" w:rsidRDefault="0086587C" w:rsidP="00AF7878">
            <w:pPr>
              <w:keepNext/>
              <w:jc w:val="center"/>
            </w:pPr>
            <w:r w:rsidRPr="00023BB2">
              <w:t>2.</w:t>
            </w:r>
            <w:r w:rsidR="00A0536E" w:rsidRPr="00023BB2">
              <w:t>0</w:t>
            </w:r>
          </w:p>
        </w:tc>
        <w:tc>
          <w:tcPr>
            <w:tcW w:w="737" w:type="dxa"/>
            <w:tcBorders>
              <w:top w:val="nil"/>
              <w:left w:val="nil"/>
              <w:bottom w:val="nil"/>
              <w:right w:val="nil"/>
            </w:tcBorders>
          </w:tcPr>
          <w:p w14:paraId="28976C50" w14:textId="36E0DB3A" w:rsidR="00F65E04" w:rsidRPr="00023BB2" w:rsidRDefault="0086587C" w:rsidP="00AF7878">
            <w:pPr>
              <w:keepNext/>
              <w:jc w:val="center"/>
            </w:pPr>
            <w:r w:rsidRPr="00023BB2">
              <w:t>0.</w:t>
            </w:r>
            <w:r w:rsidR="00A0536E" w:rsidRPr="00023BB2">
              <w:t>6</w:t>
            </w:r>
          </w:p>
        </w:tc>
        <w:tc>
          <w:tcPr>
            <w:tcW w:w="737" w:type="dxa"/>
            <w:tcBorders>
              <w:top w:val="nil"/>
              <w:left w:val="nil"/>
              <w:bottom w:val="nil"/>
              <w:right w:val="nil"/>
            </w:tcBorders>
          </w:tcPr>
          <w:p w14:paraId="5422FED2" w14:textId="5FB18768" w:rsidR="00F65E04" w:rsidRPr="00023BB2" w:rsidRDefault="0086587C" w:rsidP="00AF7878">
            <w:pPr>
              <w:keepNext/>
              <w:jc w:val="center"/>
            </w:pPr>
            <w:r w:rsidRPr="00023BB2">
              <w:t>-</w:t>
            </w:r>
            <w:r w:rsidR="00A0536E" w:rsidRPr="00023BB2">
              <w:t>0</w:t>
            </w:r>
            <w:r w:rsidRPr="00023BB2">
              <w:t>.</w:t>
            </w:r>
            <w:r w:rsidR="00A0536E" w:rsidRPr="00023BB2">
              <w:t>8</w:t>
            </w:r>
          </w:p>
        </w:tc>
        <w:tc>
          <w:tcPr>
            <w:tcW w:w="737" w:type="dxa"/>
            <w:tcBorders>
              <w:top w:val="nil"/>
              <w:left w:val="nil"/>
              <w:bottom w:val="nil"/>
              <w:right w:val="nil"/>
            </w:tcBorders>
          </w:tcPr>
          <w:p w14:paraId="5D969C3F" w14:textId="1081ED0F" w:rsidR="00F65E04" w:rsidRPr="00023BB2" w:rsidRDefault="00A0536E" w:rsidP="00AF7878">
            <w:pPr>
              <w:keepNext/>
              <w:jc w:val="center"/>
            </w:pPr>
            <w:r w:rsidRPr="00023BB2">
              <w:t>2</w:t>
            </w:r>
            <w:r w:rsidR="0086587C" w:rsidRPr="00023BB2">
              <w:t>.</w:t>
            </w:r>
            <w:r w:rsidRPr="00023BB2">
              <w:t>6</w:t>
            </w:r>
          </w:p>
        </w:tc>
      </w:tr>
      <w:tr w:rsidR="005201E4" w:rsidRPr="00023BB2" w14:paraId="7BAE6C8E" w14:textId="77777777" w:rsidTr="00E04F59">
        <w:trPr>
          <w:cantSplit/>
          <w:jc w:val="center"/>
        </w:trPr>
        <w:tc>
          <w:tcPr>
            <w:tcW w:w="3402" w:type="dxa"/>
            <w:tcBorders>
              <w:top w:val="nil"/>
              <w:bottom w:val="single" w:sz="12" w:space="0" w:color="auto"/>
              <w:right w:val="nil"/>
            </w:tcBorders>
            <w:vAlign w:val="center"/>
          </w:tcPr>
          <w:p w14:paraId="7EAE9400" w14:textId="329670EB" w:rsidR="005201E4" w:rsidRPr="00023BB2" w:rsidRDefault="005201E4" w:rsidP="00AF7878">
            <w:pPr>
              <w:keepNext/>
              <w:jc w:val="left"/>
              <w:rPr>
                <w:lang w:eastAsia="zh-CN"/>
              </w:rPr>
            </w:pPr>
            <w:r w:rsidRPr="00023BB2">
              <w:rPr>
                <w:lang w:eastAsia="zh-CN"/>
              </w:rPr>
              <w:t>S</w:t>
            </w:r>
            <w:r w:rsidR="00DD5344" w:rsidRPr="00023BB2">
              <w:rPr>
                <w:lang w:eastAsia="zh-CN"/>
              </w:rPr>
              <w:t>9</w:t>
            </w:r>
            <w:r w:rsidRPr="00023BB2">
              <w:rPr>
                <w:lang w:eastAsia="zh-CN"/>
              </w:rPr>
              <w:t>: Reference site at 8 m</w:t>
            </w:r>
          </w:p>
        </w:tc>
        <w:tc>
          <w:tcPr>
            <w:tcW w:w="737" w:type="dxa"/>
            <w:tcBorders>
              <w:top w:val="nil"/>
              <w:left w:val="nil"/>
              <w:bottom w:val="single" w:sz="12" w:space="0" w:color="auto"/>
              <w:right w:val="nil"/>
            </w:tcBorders>
            <w:vAlign w:val="center"/>
          </w:tcPr>
          <w:p w14:paraId="0A70AD8A" w14:textId="77777777" w:rsidR="005201E4" w:rsidRPr="00023BB2" w:rsidRDefault="005201E4" w:rsidP="00AF7878">
            <w:pPr>
              <w:keepNext/>
              <w:jc w:val="center"/>
            </w:pPr>
            <w:r w:rsidRPr="00023BB2">
              <w:t>63.5</w:t>
            </w:r>
          </w:p>
        </w:tc>
        <w:tc>
          <w:tcPr>
            <w:tcW w:w="737" w:type="dxa"/>
            <w:tcBorders>
              <w:top w:val="nil"/>
              <w:left w:val="nil"/>
              <w:bottom w:val="single" w:sz="12" w:space="0" w:color="auto"/>
              <w:right w:val="nil"/>
            </w:tcBorders>
          </w:tcPr>
          <w:p w14:paraId="1FBE47CC" w14:textId="524302EE" w:rsidR="005201E4" w:rsidRPr="00023BB2" w:rsidRDefault="005201E4" w:rsidP="00AF7878">
            <w:pPr>
              <w:keepNext/>
              <w:jc w:val="center"/>
            </w:pPr>
            <w:r w:rsidRPr="00023BB2">
              <w:t>2.9</w:t>
            </w:r>
          </w:p>
        </w:tc>
        <w:tc>
          <w:tcPr>
            <w:tcW w:w="737" w:type="dxa"/>
            <w:tcBorders>
              <w:top w:val="nil"/>
              <w:left w:val="nil"/>
              <w:bottom w:val="single" w:sz="12" w:space="0" w:color="auto"/>
              <w:right w:val="nil"/>
            </w:tcBorders>
          </w:tcPr>
          <w:p w14:paraId="61D52D95" w14:textId="6FD44BA2" w:rsidR="005201E4" w:rsidRPr="00023BB2" w:rsidRDefault="005201E4" w:rsidP="00AF7878">
            <w:pPr>
              <w:keepNext/>
              <w:jc w:val="center"/>
            </w:pPr>
            <w:r w:rsidRPr="00023BB2">
              <w:t>1.3</w:t>
            </w:r>
          </w:p>
        </w:tc>
        <w:tc>
          <w:tcPr>
            <w:tcW w:w="737" w:type="dxa"/>
            <w:tcBorders>
              <w:top w:val="nil"/>
              <w:left w:val="nil"/>
              <w:bottom w:val="single" w:sz="12" w:space="0" w:color="auto"/>
              <w:right w:val="nil"/>
            </w:tcBorders>
          </w:tcPr>
          <w:p w14:paraId="4A428A1D" w14:textId="3E668AA0" w:rsidR="005201E4" w:rsidRPr="00023BB2" w:rsidRDefault="005201E4" w:rsidP="00AF7878">
            <w:pPr>
              <w:keepNext/>
              <w:jc w:val="center"/>
            </w:pPr>
            <w:r w:rsidRPr="00023BB2">
              <w:t>-1.8</w:t>
            </w:r>
          </w:p>
        </w:tc>
        <w:tc>
          <w:tcPr>
            <w:tcW w:w="737" w:type="dxa"/>
            <w:tcBorders>
              <w:top w:val="nil"/>
              <w:left w:val="nil"/>
              <w:bottom w:val="single" w:sz="12" w:space="0" w:color="auto"/>
              <w:right w:val="nil"/>
            </w:tcBorders>
          </w:tcPr>
          <w:p w14:paraId="75B96455" w14:textId="16855F33" w:rsidR="005201E4" w:rsidRPr="00023BB2" w:rsidRDefault="005201E4" w:rsidP="00AF7878">
            <w:pPr>
              <w:keepNext/>
              <w:jc w:val="center"/>
            </w:pPr>
            <w:r w:rsidRPr="00023BB2">
              <w:t>2.0</w:t>
            </w:r>
          </w:p>
        </w:tc>
        <w:tc>
          <w:tcPr>
            <w:tcW w:w="737" w:type="dxa"/>
            <w:tcBorders>
              <w:top w:val="nil"/>
              <w:left w:val="nil"/>
              <w:bottom w:val="single" w:sz="12" w:space="0" w:color="auto"/>
              <w:right w:val="nil"/>
            </w:tcBorders>
          </w:tcPr>
          <w:p w14:paraId="644AFD00" w14:textId="15A1E665" w:rsidR="005201E4" w:rsidRPr="00023BB2" w:rsidRDefault="005201E4" w:rsidP="00AF7878">
            <w:pPr>
              <w:keepNext/>
              <w:jc w:val="center"/>
            </w:pPr>
            <w:r w:rsidRPr="00023BB2">
              <w:t>0.5</w:t>
            </w:r>
          </w:p>
        </w:tc>
        <w:tc>
          <w:tcPr>
            <w:tcW w:w="737" w:type="dxa"/>
            <w:tcBorders>
              <w:top w:val="nil"/>
              <w:left w:val="nil"/>
              <w:bottom w:val="single" w:sz="12" w:space="0" w:color="auto"/>
              <w:right w:val="nil"/>
            </w:tcBorders>
          </w:tcPr>
          <w:p w14:paraId="2BD8C709" w14:textId="35271D0A" w:rsidR="005201E4" w:rsidRPr="00023BB2" w:rsidRDefault="005201E4" w:rsidP="00AF7878">
            <w:pPr>
              <w:keepNext/>
              <w:jc w:val="center"/>
            </w:pPr>
            <w:r w:rsidRPr="00023BB2">
              <w:t>-1.0</w:t>
            </w:r>
          </w:p>
        </w:tc>
        <w:tc>
          <w:tcPr>
            <w:tcW w:w="737" w:type="dxa"/>
            <w:tcBorders>
              <w:top w:val="nil"/>
              <w:left w:val="nil"/>
              <w:bottom w:val="single" w:sz="12" w:space="0" w:color="auto"/>
              <w:right w:val="nil"/>
            </w:tcBorders>
          </w:tcPr>
          <w:p w14:paraId="36587C89" w14:textId="3891E984" w:rsidR="005201E4" w:rsidRPr="00023BB2" w:rsidRDefault="005201E4" w:rsidP="00AF7878">
            <w:pPr>
              <w:keepNext/>
              <w:jc w:val="center"/>
            </w:pPr>
            <w:r w:rsidRPr="00023BB2">
              <w:t>2.2</w:t>
            </w:r>
          </w:p>
        </w:tc>
      </w:tr>
    </w:tbl>
    <w:p w14:paraId="6D878D27" w14:textId="77777777" w:rsidR="005201E4" w:rsidRPr="00023BB2" w:rsidRDefault="005201E4" w:rsidP="005201E4"/>
    <w:p w14:paraId="47ED4B4F" w14:textId="68AE86BB" w:rsidR="000F5D12" w:rsidRPr="00023BB2" w:rsidRDefault="000F5D12" w:rsidP="000F5D12">
      <w:r w:rsidRPr="00023BB2">
        <w:t xml:space="preserve">The results in this section have shown that the proposed TVI-based classification is generally not </w:t>
      </w:r>
      <w:r w:rsidR="009A7085" w:rsidRPr="00023BB2">
        <w:t xml:space="preserve">very </w:t>
      </w:r>
      <w:r w:rsidRPr="00023BB2">
        <w:t>sensitive to changes in the test site conditions for which the force density is obtained</w:t>
      </w:r>
      <w:r w:rsidR="00362EC9" w:rsidRPr="00023BB2">
        <w:t>.</w:t>
      </w:r>
      <w:r w:rsidRPr="00023BB2">
        <w:t xml:space="preserve"> </w:t>
      </w:r>
      <w:r w:rsidR="00705147" w:rsidRPr="00023BB2">
        <w:t>Nonetheless</w:t>
      </w:r>
      <w:r w:rsidRPr="00023BB2">
        <w:t xml:space="preserve">, to increase the </w:t>
      </w:r>
      <w:r w:rsidR="008D1C9C" w:rsidRPr="00023BB2">
        <w:t xml:space="preserve">consistency </w:t>
      </w:r>
      <w:r w:rsidRPr="00023BB2">
        <w:t xml:space="preserve">of the TVI-based classification when using force densities measured at significantly different sites it is often desirable to base the calculation of the TVIs on a reference situation by applying </w:t>
      </w:r>
      <w:r w:rsidR="00BF5A67" w:rsidRPr="00023BB2">
        <w:t xml:space="preserve">a </w:t>
      </w:r>
      <w:r w:rsidRPr="00023BB2">
        <w:t xml:space="preserve">transposition </w:t>
      </w:r>
      <w:r w:rsidR="00BF5A67" w:rsidRPr="00023BB2">
        <w:t>method</w:t>
      </w:r>
      <w:r w:rsidR="00BB27E0" w:rsidRPr="00023BB2">
        <w:t>, similar to the method</w:t>
      </w:r>
      <w:r w:rsidR="002B5A19" w:rsidRPr="00023BB2">
        <w:t>s</w:t>
      </w:r>
      <w:r w:rsidR="00BB27E0" w:rsidRPr="00023BB2">
        <w:t xml:space="preserve"> proposed in</w:t>
      </w:r>
      <w:r w:rsidR="000763B7" w:rsidRPr="00023BB2">
        <w:t xml:space="preserve"> [</w:t>
      </w:r>
      <w:r w:rsidR="00436A85" w:rsidRPr="00023BB2">
        <w:fldChar w:fldCharType="begin"/>
      </w:r>
      <w:r w:rsidR="00436A85" w:rsidRPr="00023BB2">
        <w:instrText xml:space="preserve"> REF _Ref157174157 \r \h </w:instrText>
      </w:r>
      <w:r w:rsidR="00436A85" w:rsidRPr="00023BB2">
        <w:fldChar w:fldCharType="separate"/>
      </w:r>
      <w:r w:rsidR="00655E5F" w:rsidRPr="00023BB2">
        <w:t>29</w:t>
      </w:r>
      <w:r w:rsidR="00436A85" w:rsidRPr="00023BB2">
        <w:fldChar w:fldCharType="end"/>
      </w:r>
      <w:r w:rsidR="00436A85" w:rsidRPr="00023BB2">
        <w:t xml:space="preserve">, </w:t>
      </w:r>
      <w:r w:rsidR="00436A85" w:rsidRPr="00023BB2">
        <w:fldChar w:fldCharType="begin"/>
      </w:r>
      <w:r w:rsidR="00436A85" w:rsidRPr="00023BB2">
        <w:instrText xml:space="preserve"> REF _Ref157174166 \r \h </w:instrText>
      </w:r>
      <w:r w:rsidR="00436A85" w:rsidRPr="00023BB2">
        <w:fldChar w:fldCharType="separate"/>
      </w:r>
      <w:r w:rsidR="00655E5F" w:rsidRPr="00023BB2">
        <w:t>30</w:t>
      </w:r>
      <w:r w:rsidR="00436A85" w:rsidRPr="00023BB2">
        <w:fldChar w:fldCharType="end"/>
      </w:r>
      <w:r w:rsidR="000763B7" w:rsidRPr="00023BB2">
        <w:t>]</w:t>
      </w:r>
      <w:r w:rsidR="00BB27E0" w:rsidRPr="00023BB2">
        <w:t>,</w:t>
      </w:r>
      <w:r w:rsidR="0035099A" w:rsidRPr="00023BB2">
        <w:t xml:space="preserve"> </w:t>
      </w:r>
      <w:r w:rsidRPr="00023BB2">
        <w:t xml:space="preserve">to the force density estimates so that they correspond to a reference site. </w:t>
      </w:r>
      <w:r w:rsidR="00402E8A" w:rsidRPr="00023BB2">
        <w:t xml:space="preserve">This can be performed by using </w:t>
      </w:r>
      <w:r w:rsidR="005B200E" w:rsidRPr="00023BB2">
        <w:t xml:space="preserve">measurements or </w:t>
      </w:r>
      <w:r w:rsidR="00402E8A" w:rsidRPr="00023BB2">
        <w:t>numerical models to predict the differences in the vibration level for sites with known different characteristics (i.e., soil stiffness, track type) and apply</w:t>
      </w:r>
      <w:r w:rsidR="00366F0D" w:rsidRPr="00023BB2">
        <w:t>ing</w:t>
      </w:r>
      <w:r w:rsidR="00402E8A" w:rsidRPr="00023BB2">
        <w:t xml:space="preserve"> these differences as correction factors to the measured vibration </w:t>
      </w:r>
      <w:r w:rsidR="00266FF2" w:rsidRPr="00023BB2">
        <w:t>spectrum</w:t>
      </w:r>
      <w:r w:rsidR="00402E8A" w:rsidRPr="00023BB2">
        <w:t>.</w:t>
      </w:r>
      <w:r w:rsidRPr="00023BB2">
        <w:t xml:space="preserve"> </w:t>
      </w:r>
      <w:r w:rsidR="008C59FC" w:rsidRPr="00023BB2">
        <w:t xml:space="preserve">In </w:t>
      </w:r>
      <w:r w:rsidR="00C925AB" w:rsidRPr="00023BB2">
        <w:t xml:space="preserve">such </w:t>
      </w:r>
      <w:r w:rsidR="008C59FC" w:rsidRPr="00023BB2">
        <w:t xml:space="preserve">a prediction scheme based on </w:t>
      </w:r>
      <w:r w:rsidR="00C925AB" w:rsidRPr="00023BB2">
        <w:t>the</w:t>
      </w:r>
      <w:r w:rsidR="008C59FC" w:rsidRPr="00023BB2">
        <w:t xml:space="preserve"> force density, </w:t>
      </w:r>
      <w:r w:rsidR="008C59FC" w:rsidRPr="00023BB2">
        <w:lastRenderedPageBreak/>
        <w:t xml:space="preserve">transposition from site A to site B </w:t>
      </w:r>
      <w:r w:rsidR="00C925AB" w:rsidRPr="00023BB2">
        <w:t xml:space="preserve">will </w:t>
      </w:r>
      <w:r w:rsidR="008C59FC" w:rsidRPr="00023BB2">
        <w:t xml:space="preserve">depend on (i) identifying the </w:t>
      </w:r>
      <w:r w:rsidR="00C925AB" w:rsidRPr="00023BB2">
        <w:t>force density</w:t>
      </w:r>
      <w:r w:rsidR="008C59FC" w:rsidRPr="00023BB2">
        <w:t xml:space="preserve"> through measurements at site A, and (ii) applying correction terms</w:t>
      </w:r>
      <w:r w:rsidR="009D13CF" w:rsidRPr="00023BB2">
        <w:t xml:space="preserve">, </w:t>
      </w:r>
      <w:r w:rsidR="00662729" w:rsidRPr="00023BB2">
        <w:t xml:space="preserve">estimated either from measurements </w:t>
      </w:r>
      <w:r w:rsidR="004B4164" w:rsidRPr="00023BB2">
        <w:t>or predictions,</w:t>
      </w:r>
      <w:r w:rsidR="008C59FC" w:rsidRPr="00023BB2">
        <w:t xml:space="preserve"> to determine the </w:t>
      </w:r>
      <w:r w:rsidR="00C925AB" w:rsidRPr="00023BB2">
        <w:t>force density</w:t>
      </w:r>
      <w:r w:rsidR="008C59FC" w:rsidRPr="00023BB2">
        <w:t xml:space="preserve"> that applies at site B</w:t>
      </w:r>
      <w:r w:rsidR="00B126E9" w:rsidRPr="00023BB2">
        <w:t xml:space="preserve"> </w:t>
      </w:r>
      <w:r w:rsidR="00A973D9" w:rsidRPr="00023BB2">
        <w:t xml:space="preserve">that will be used with the proposed weighting </w:t>
      </w:r>
      <w:r w:rsidR="009D13CF" w:rsidRPr="00023BB2">
        <w:t>to predict the TVIs</w:t>
      </w:r>
      <w:r w:rsidR="008C59FC" w:rsidRPr="00023BB2">
        <w:t>.</w:t>
      </w:r>
    </w:p>
    <w:p w14:paraId="0E4C1217" w14:textId="377BCB7D" w:rsidR="00D96246" w:rsidRPr="00023BB2" w:rsidRDefault="00367122" w:rsidP="00367122">
      <w:pPr>
        <w:pStyle w:val="Heading1"/>
        <w:numPr>
          <w:ilvl w:val="0"/>
          <w:numId w:val="4"/>
        </w:numPr>
      </w:pPr>
      <w:bookmarkStart w:id="36" w:name="_Ref140096581"/>
      <w:r w:rsidRPr="00023BB2">
        <w:t>Representativeness of vehicle indicator</w:t>
      </w:r>
      <w:bookmarkEnd w:id="36"/>
      <w:r w:rsidR="00FD62F2" w:rsidRPr="00023BB2">
        <w:t>s</w:t>
      </w:r>
    </w:p>
    <w:p w14:paraId="32C4FF79" w14:textId="720F59FD" w:rsidR="00987A48" w:rsidRPr="00023BB2" w:rsidRDefault="00987A48" w:rsidP="00987A48">
      <w:pPr>
        <w:rPr>
          <w:iCs/>
          <w:lang w:val="en-US"/>
        </w:rPr>
      </w:pPr>
      <w:r w:rsidRPr="00023BB2">
        <w:rPr>
          <w:iCs/>
          <w:lang w:val="en-US"/>
        </w:rPr>
        <w:t xml:space="preserve">The weighting functions </w:t>
      </w:r>
      <w:r w:rsidR="00FD62F2" w:rsidRPr="00023BB2">
        <w:rPr>
          <w:iCs/>
          <w:lang w:val="en-US"/>
        </w:rPr>
        <w:t xml:space="preserve">introduced </w:t>
      </w:r>
      <w:r w:rsidR="0081454B" w:rsidRPr="00023BB2">
        <w:rPr>
          <w:iCs/>
          <w:lang w:val="en-US"/>
        </w:rPr>
        <w:t xml:space="preserve">in Section </w:t>
      </w:r>
      <w:r w:rsidR="0005553F" w:rsidRPr="00023BB2">
        <w:rPr>
          <w:iCs/>
          <w:lang w:val="en-US"/>
        </w:rPr>
        <w:fldChar w:fldCharType="begin"/>
      </w:r>
      <w:r w:rsidR="0005553F" w:rsidRPr="00023BB2">
        <w:rPr>
          <w:iCs/>
          <w:lang w:val="en-US"/>
        </w:rPr>
        <w:instrText xml:space="preserve"> REF _Ref146707239 \r \h </w:instrText>
      </w:r>
      <w:r w:rsidR="0005553F" w:rsidRPr="00023BB2">
        <w:rPr>
          <w:iCs/>
          <w:lang w:val="en-US"/>
        </w:rPr>
      </w:r>
      <w:r w:rsidR="0005553F" w:rsidRPr="00023BB2">
        <w:rPr>
          <w:iCs/>
          <w:lang w:val="en-US"/>
        </w:rPr>
        <w:fldChar w:fldCharType="separate"/>
      </w:r>
      <w:r w:rsidR="00655E5F" w:rsidRPr="00023BB2">
        <w:rPr>
          <w:iCs/>
          <w:lang w:val="en-US"/>
        </w:rPr>
        <w:t>3</w:t>
      </w:r>
      <w:r w:rsidR="0005553F" w:rsidRPr="00023BB2">
        <w:rPr>
          <w:iCs/>
          <w:lang w:val="en-US"/>
        </w:rPr>
        <w:fldChar w:fldCharType="end"/>
      </w:r>
      <w:r w:rsidR="00305C39" w:rsidRPr="00023BB2">
        <w:rPr>
          <w:iCs/>
          <w:lang w:val="en-US"/>
        </w:rPr>
        <w:t>,</w:t>
      </w:r>
      <w:r w:rsidR="0005553F" w:rsidRPr="00023BB2">
        <w:rPr>
          <w:iCs/>
          <w:lang w:val="en-US"/>
        </w:rPr>
        <w:t xml:space="preserve"> </w:t>
      </w:r>
      <w:r w:rsidR="00D56A64" w:rsidRPr="00023BB2">
        <w:rPr>
          <w:iCs/>
          <w:lang w:val="en-US"/>
        </w:rPr>
        <w:t xml:space="preserve">that are </w:t>
      </w:r>
      <w:r w:rsidRPr="00023BB2">
        <w:rPr>
          <w:iCs/>
          <w:lang w:val="en-US"/>
        </w:rPr>
        <w:t xml:space="preserve">used in </w:t>
      </w:r>
      <w:r w:rsidR="00126DA0" w:rsidRPr="00023BB2">
        <w:rPr>
          <w:iCs/>
          <w:lang w:val="en-US"/>
        </w:rPr>
        <w:t xml:space="preserve">determining </w:t>
      </w:r>
      <w:r w:rsidRPr="00023BB2">
        <w:rPr>
          <w:iCs/>
          <w:lang w:val="en-US"/>
        </w:rPr>
        <w:t>the proposed vehicle indicators</w:t>
      </w:r>
      <w:r w:rsidR="00305C39" w:rsidRPr="00023BB2">
        <w:rPr>
          <w:iCs/>
          <w:lang w:val="en-US"/>
        </w:rPr>
        <w:t>,</w:t>
      </w:r>
      <w:r w:rsidRPr="00023BB2">
        <w:rPr>
          <w:iCs/>
          <w:lang w:val="en-US"/>
        </w:rPr>
        <w:t xml:space="preserve"> are chosen to represent a nominal track, </w:t>
      </w:r>
      <w:r w:rsidR="00CD144D" w:rsidRPr="00023BB2">
        <w:rPr>
          <w:iCs/>
          <w:lang w:val="en-US"/>
        </w:rPr>
        <w:t>ground,</w:t>
      </w:r>
      <w:r w:rsidRPr="00023BB2">
        <w:rPr>
          <w:iCs/>
          <w:lang w:val="en-US"/>
        </w:rPr>
        <w:t xml:space="preserve"> and building. Here, it is assessed </w:t>
      </w:r>
      <w:r w:rsidR="00FD62F2" w:rsidRPr="00023BB2">
        <w:rPr>
          <w:iCs/>
          <w:lang w:val="en-US"/>
        </w:rPr>
        <w:t xml:space="preserve">to what extent </w:t>
      </w:r>
      <w:r w:rsidRPr="00023BB2">
        <w:rPr>
          <w:iCs/>
          <w:lang w:val="en-US"/>
        </w:rPr>
        <w:t xml:space="preserve">the TVIs are representative of the </w:t>
      </w:r>
      <w:r w:rsidR="00DD46F0" w:rsidRPr="00023BB2">
        <w:rPr>
          <w:i/>
          <w:lang w:val="en-US"/>
        </w:rPr>
        <w:t>relative</w:t>
      </w:r>
      <w:r w:rsidR="00DD46F0" w:rsidRPr="00023BB2">
        <w:rPr>
          <w:iCs/>
          <w:lang w:val="en-US"/>
        </w:rPr>
        <w:t xml:space="preserve"> </w:t>
      </w:r>
      <w:r w:rsidRPr="00023BB2">
        <w:rPr>
          <w:iCs/>
          <w:lang w:val="en-US"/>
        </w:rPr>
        <w:t xml:space="preserve">changes in vibration and ground-borne noise that will occur when changing from one vehicle type to another, even when the </w:t>
      </w:r>
      <w:r w:rsidR="0060406E" w:rsidRPr="00023BB2">
        <w:rPr>
          <w:iCs/>
          <w:lang w:val="en-US"/>
        </w:rPr>
        <w:t xml:space="preserve">ground, </w:t>
      </w:r>
      <w:r w:rsidRPr="00023BB2">
        <w:rPr>
          <w:iCs/>
          <w:lang w:val="en-US"/>
        </w:rPr>
        <w:t>track, building and receiver distance do not correspond to the chosen nominal conditions.</w:t>
      </w:r>
      <w:r w:rsidR="005657C3" w:rsidRPr="00023BB2">
        <w:rPr>
          <w:iCs/>
          <w:lang w:val="en-US"/>
        </w:rPr>
        <w:t xml:space="preserve"> </w:t>
      </w:r>
      <w:r w:rsidR="00316041" w:rsidRPr="00023BB2">
        <w:rPr>
          <w:iCs/>
          <w:lang w:val="en-US"/>
        </w:rPr>
        <w:t>The purpose</w:t>
      </w:r>
      <w:r w:rsidR="00016F69" w:rsidRPr="00023BB2">
        <w:rPr>
          <w:iCs/>
          <w:lang w:val="en-US"/>
        </w:rPr>
        <w:t xml:space="preserve"> is</w:t>
      </w:r>
      <w:r w:rsidR="00316041" w:rsidRPr="00023BB2">
        <w:rPr>
          <w:iCs/>
          <w:lang w:val="en-US"/>
        </w:rPr>
        <w:t xml:space="preserve"> to</w:t>
      </w:r>
      <w:r w:rsidR="00016F69" w:rsidRPr="00023BB2">
        <w:rPr>
          <w:iCs/>
          <w:lang w:val="en-US"/>
        </w:rPr>
        <w:t xml:space="preserve"> </w:t>
      </w:r>
      <w:r w:rsidR="00C016F4" w:rsidRPr="00023BB2">
        <w:rPr>
          <w:iCs/>
          <w:lang w:val="en-US"/>
        </w:rPr>
        <w:t>demonstrate</w:t>
      </w:r>
      <w:r w:rsidR="00016F69" w:rsidRPr="00023BB2">
        <w:rPr>
          <w:iCs/>
          <w:lang w:val="en-US"/>
        </w:rPr>
        <w:t xml:space="preserve"> </w:t>
      </w:r>
      <w:r w:rsidR="00757145" w:rsidRPr="00023BB2">
        <w:rPr>
          <w:iCs/>
          <w:lang w:val="en-US"/>
        </w:rPr>
        <w:t>whether</w:t>
      </w:r>
      <w:r w:rsidR="0002284F" w:rsidRPr="00023BB2">
        <w:rPr>
          <w:iCs/>
          <w:lang w:val="en-US"/>
        </w:rPr>
        <w:t xml:space="preserve"> the TVI</w:t>
      </w:r>
      <w:r w:rsidR="00105FC3" w:rsidRPr="00023BB2">
        <w:rPr>
          <w:iCs/>
          <w:lang w:val="en-US"/>
        </w:rPr>
        <w:t>-</w:t>
      </w:r>
      <w:r w:rsidR="0002284F" w:rsidRPr="00023BB2">
        <w:rPr>
          <w:iCs/>
          <w:lang w:val="en-US"/>
        </w:rPr>
        <w:t xml:space="preserve">based classification </w:t>
      </w:r>
      <w:r w:rsidR="0077412D" w:rsidRPr="00023BB2">
        <w:rPr>
          <w:iCs/>
          <w:lang w:val="en-US"/>
        </w:rPr>
        <w:t xml:space="preserve">of </w:t>
      </w:r>
      <w:r w:rsidR="00FA5711" w:rsidRPr="00023BB2">
        <w:rPr>
          <w:iCs/>
          <w:lang w:val="en-US"/>
        </w:rPr>
        <w:t xml:space="preserve">different vehicles </w:t>
      </w:r>
      <w:r w:rsidR="007330D7" w:rsidRPr="00023BB2">
        <w:rPr>
          <w:iCs/>
          <w:lang w:val="en-US"/>
        </w:rPr>
        <w:t xml:space="preserve">that has </w:t>
      </w:r>
      <w:r w:rsidR="00FA5711" w:rsidRPr="00023BB2">
        <w:rPr>
          <w:iCs/>
          <w:lang w:val="en-US"/>
        </w:rPr>
        <w:t xml:space="preserve">been </w:t>
      </w:r>
      <w:r w:rsidR="00316041" w:rsidRPr="00023BB2">
        <w:rPr>
          <w:iCs/>
          <w:lang w:val="en-US"/>
        </w:rPr>
        <w:t>determin</w:t>
      </w:r>
      <w:r w:rsidR="009037F8" w:rsidRPr="00023BB2">
        <w:rPr>
          <w:iCs/>
          <w:lang w:val="en-US"/>
        </w:rPr>
        <w:t>ed</w:t>
      </w:r>
      <w:r w:rsidR="0002284F" w:rsidRPr="00023BB2">
        <w:rPr>
          <w:iCs/>
          <w:lang w:val="en-US"/>
        </w:rPr>
        <w:t xml:space="preserve"> </w:t>
      </w:r>
      <w:r w:rsidR="009037F8" w:rsidRPr="00023BB2">
        <w:rPr>
          <w:iCs/>
          <w:lang w:val="en-US"/>
        </w:rPr>
        <w:t>at</w:t>
      </w:r>
      <w:r w:rsidR="0002284F" w:rsidRPr="00023BB2">
        <w:rPr>
          <w:iCs/>
          <w:lang w:val="en-US"/>
        </w:rPr>
        <w:t xml:space="preserve"> a </w:t>
      </w:r>
      <w:r w:rsidR="00C51AA3" w:rsidRPr="00023BB2">
        <w:rPr>
          <w:iCs/>
          <w:lang w:val="en-US"/>
        </w:rPr>
        <w:t xml:space="preserve">specific </w:t>
      </w:r>
      <w:r w:rsidR="0002284F" w:rsidRPr="00023BB2">
        <w:rPr>
          <w:iCs/>
          <w:lang w:val="en-US"/>
        </w:rPr>
        <w:t xml:space="preserve">test site </w:t>
      </w:r>
      <w:r w:rsidR="00F421AD" w:rsidRPr="00023BB2">
        <w:rPr>
          <w:iCs/>
          <w:lang w:val="en-US"/>
        </w:rPr>
        <w:t>is representative of</w:t>
      </w:r>
      <w:r w:rsidR="00D43C93" w:rsidRPr="00023BB2">
        <w:rPr>
          <w:iCs/>
          <w:lang w:val="en-US"/>
        </w:rPr>
        <w:t xml:space="preserve"> </w:t>
      </w:r>
      <w:r w:rsidR="00A767EE" w:rsidRPr="00023BB2">
        <w:rPr>
          <w:iCs/>
          <w:lang w:val="en-US"/>
        </w:rPr>
        <w:t xml:space="preserve">sites with </w:t>
      </w:r>
      <w:r w:rsidR="00B705DF" w:rsidRPr="00023BB2">
        <w:rPr>
          <w:iCs/>
          <w:lang w:val="en-US"/>
        </w:rPr>
        <w:t xml:space="preserve">significantly </w:t>
      </w:r>
      <w:r w:rsidR="00A767EE" w:rsidRPr="00023BB2">
        <w:rPr>
          <w:iCs/>
          <w:lang w:val="en-US"/>
        </w:rPr>
        <w:t>different conditions</w:t>
      </w:r>
      <w:r w:rsidR="00AF5C67" w:rsidRPr="00023BB2">
        <w:rPr>
          <w:iCs/>
          <w:lang w:val="en-US"/>
        </w:rPr>
        <w:t>.</w:t>
      </w:r>
      <w:r w:rsidR="00A767EE" w:rsidRPr="00023BB2">
        <w:rPr>
          <w:iCs/>
          <w:lang w:val="en-US"/>
        </w:rPr>
        <w:t xml:space="preserve"> </w:t>
      </w:r>
      <w:r w:rsidR="00665AFF" w:rsidRPr="00023BB2">
        <w:rPr>
          <w:iCs/>
          <w:lang w:val="en-US"/>
        </w:rPr>
        <w:t xml:space="preserve"> </w:t>
      </w:r>
      <w:r w:rsidR="006D3865" w:rsidRPr="00023BB2">
        <w:rPr>
          <w:iCs/>
          <w:lang w:val="en-US"/>
        </w:rPr>
        <w:t xml:space="preserve"> </w:t>
      </w:r>
    </w:p>
    <w:p w14:paraId="67CDADEE" w14:textId="24CEB905" w:rsidR="00A047E2" w:rsidRPr="00023BB2" w:rsidRDefault="00987A48" w:rsidP="00987A48">
      <w:pPr>
        <w:rPr>
          <w:iCs/>
          <w:lang w:val="en-US"/>
        </w:rPr>
      </w:pPr>
      <w:r w:rsidRPr="00023BB2">
        <w:rPr>
          <w:iCs/>
          <w:lang w:val="en-US"/>
        </w:rPr>
        <w:t xml:space="preserve">The </w:t>
      </w:r>
      <w:r w:rsidR="00D52427" w:rsidRPr="00023BB2">
        <w:rPr>
          <w:iCs/>
          <w:lang w:val="en-US"/>
        </w:rPr>
        <w:t>vibration</w:t>
      </w:r>
      <w:r w:rsidR="00C41895" w:rsidRPr="00023BB2">
        <w:rPr>
          <w:iCs/>
          <w:lang w:val="en-US"/>
        </w:rPr>
        <w:t xml:space="preserve"> </w:t>
      </w:r>
      <w:r w:rsidR="00873184" w:rsidRPr="00023BB2">
        <w:rPr>
          <w:iCs/>
          <w:lang w:val="en-US"/>
        </w:rPr>
        <w:t>and noise</w:t>
      </w:r>
      <w:r w:rsidR="00C41895" w:rsidRPr="00023BB2">
        <w:rPr>
          <w:iCs/>
          <w:lang w:val="en-US"/>
        </w:rPr>
        <w:t xml:space="preserve"> </w:t>
      </w:r>
      <w:r w:rsidR="00D52427" w:rsidRPr="00023BB2">
        <w:rPr>
          <w:iCs/>
          <w:lang w:val="en-US"/>
        </w:rPr>
        <w:t xml:space="preserve">levels </w:t>
      </w:r>
      <w:r w:rsidR="0033663C" w:rsidRPr="00023BB2">
        <w:rPr>
          <w:iCs/>
          <w:lang w:val="en-US"/>
        </w:rPr>
        <w:t xml:space="preserve">are </w:t>
      </w:r>
      <w:r w:rsidR="00F72383" w:rsidRPr="00023BB2">
        <w:rPr>
          <w:iCs/>
          <w:lang w:val="en-US"/>
        </w:rPr>
        <w:t>calculated</w:t>
      </w:r>
      <w:r w:rsidRPr="00023BB2">
        <w:rPr>
          <w:iCs/>
          <w:lang w:val="en-US"/>
        </w:rPr>
        <w:t xml:space="preserve"> for the </w:t>
      </w:r>
      <w:r w:rsidR="0096387F" w:rsidRPr="00023BB2">
        <w:rPr>
          <w:iCs/>
          <w:lang w:val="en-US"/>
        </w:rPr>
        <w:t>eight</w:t>
      </w:r>
      <w:r w:rsidRPr="00023BB2">
        <w:rPr>
          <w:iCs/>
          <w:lang w:val="en-US"/>
        </w:rPr>
        <w:t xml:space="preserve"> different train cases T1 </w:t>
      </w:r>
      <w:r w:rsidRPr="00023BB2">
        <w:rPr>
          <w:lang w:val="en-US"/>
        </w:rPr>
        <w:t>to T</w:t>
      </w:r>
      <w:r w:rsidR="00140CAC" w:rsidRPr="00023BB2">
        <w:rPr>
          <w:lang w:val="en-US"/>
        </w:rPr>
        <w:t>8</w:t>
      </w:r>
      <w:r w:rsidRPr="00023BB2">
        <w:rPr>
          <w:lang w:val="en-US"/>
        </w:rPr>
        <w:t xml:space="preserve"> of </w:t>
      </w:r>
      <w:r w:rsidR="0096387F" w:rsidRPr="00023BB2">
        <w:fldChar w:fldCharType="begin"/>
      </w:r>
      <w:r w:rsidR="0096387F" w:rsidRPr="00023BB2">
        <w:instrText xml:space="preserve"> REF _Ref140350554 \h  \* MERGEFORMAT </w:instrText>
      </w:r>
      <w:r w:rsidR="0096387F" w:rsidRPr="00023BB2">
        <w:fldChar w:fldCharType="separate"/>
      </w:r>
      <w:r w:rsidR="00655E5F" w:rsidRPr="00023BB2">
        <w:t>Table 2</w:t>
      </w:r>
      <w:r w:rsidR="0096387F" w:rsidRPr="00023BB2">
        <w:fldChar w:fldCharType="end"/>
      </w:r>
      <w:r w:rsidRPr="00023BB2">
        <w:rPr>
          <w:lang w:val="en-US"/>
        </w:rPr>
        <w:t xml:space="preserve"> for a range of different site conditions (soil, track, building distance</w:t>
      </w:r>
      <w:r w:rsidR="007B1CB5" w:rsidRPr="00023BB2">
        <w:rPr>
          <w:lang w:val="en-US"/>
        </w:rPr>
        <w:t>,</w:t>
      </w:r>
      <w:r w:rsidRPr="00023BB2">
        <w:rPr>
          <w:lang w:val="en-US"/>
        </w:rPr>
        <w:t xml:space="preserve"> building type</w:t>
      </w:r>
      <w:r w:rsidR="006F494A" w:rsidRPr="00023BB2">
        <w:rPr>
          <w:lang w:val="en-US"/>
        </w:rPr>
        <w:t xml:space="preserve"> and </w:t>
      </w:r>
      <w:r w:rsidR="002D08E4" w:rsidRPr="00023BB2">
        <w:rPr>
          <w:lang w:val="en-US"/>
        </w:rPr>
        <w:t xml:space="preserve">measurement </w:t>
      </w:r>
      <w:r w:rsidR="006F494A" w:rsidRPr="00023BB2">
        <w:rPr>
          <w:lang w:val="en-US"/>
        </w:rPr>
        <w:t>conditions</w:t>
      </w:r>
      <w:r w:rsidRPr="00023BB2">
        <w:rPr>
          <w:lang w:val="en-US"/>
        </w:rPr>
        <w:t>)</w:t>
      </w:r>
      <w:r w:rsidR="007C5FB0" w:rsidRPr="00023BB2">
        <w:rPr>
          <w:iCs/>
          <w:lang w:val="en-US"/>
        </w:rPr>
        <w:t xml:space="preserve"> using the MOTIV model and applying different building correction factors </w:t>
      </w:r>
      <m:oMath>
        <m:sSubSup>
          <m:sSubSupPr>
            <m:ctrlPr>
              <w:rPr>
                <w:rFonts w:ascii="Cambria Math" w:hAnsi="Cambria Math"/>
                <w:i/>
                <w:iCs/>
                <w:lang w:val="en-US"/>
              </w:rPr>
            </m:ctrlPr>
          </m:sSubSupPr>
          <m:e>
            <m:r>
              <m:rPr>
                <m:nor/>
              </m:rPr>
              <w:rPr>
                <w:iCs/>
                <w:lang w:val="en-US"/>
              </w:rPr>
              <m:t>C</m:t>
            </m:r>
          </m:e>
          <m:sub>
            <m:r>
              <m:rPr>
                <m:nor/>
              </m:rPr>
              <w:rPr>
                <w:i/>
                <w:lang w:val="en-US"/>
              </w:rPr>
              <m:t>T</m:t>
            </m:r>
          </m:sub>
          <m:sup>
            <m:r>
              <m:rPr>
                <m:nor/>
              </m:rPr>
              <w:rPr>
                <w:iCs/>
                <w:lang w:val="en-US"/>
              </w:rPr>
              <m:t>vib</m:t>
            </m:r>
          </m:sup>
        </m:sSubSup>
      </m:oMath>
      <w:r w:rsidR="007C5FB0" w:rsidRPr="00023BB2">
        <w:rPr>
          <w:iCs/>
          <w:lang w:val="en-US"/>
        </w:rPr>
        <w:t xml:space="preserve"> and </w:t>
      </w:r>
      <m:oMath>
        <m:sSubSup>
          <m:sSubSupPr>
            <m:ctrlPr>
              <w:rPr>
                <w:rFonts w:ascii="Cambria Math" w:hAnsi="Cambria Math"/>
                <w:i/>
                <w:iCs/>
                <w:lang w:val="en-US"/>
              </w:rPr>
            </m:ctrlPr>
          </m:sSubSupPr>
          <m:e>
            <m:r>
              <m:rPr>
                <m:nor/>
              </m:rPr>
              <w:rPr>
                <w:iCs/>
                <w:lang w:val="en-US"/>
              </w:rPr>
              <m:t>C</m:t>
            </m:r>
          </m:e>
          <m:sub>
            <m:r>
              <m:rPr>
                <m:nor/>
              </m:rPr>
              <w:rPr>
                <w:i/>
                <w:lang w:val="en-US"/>
              </w:rPr>
              <m:t>T</m:t>
            </m:r>
          </m:sub>
          <m:sup>
            <m:r>
              <m:rPr>
                <m:nor/>
              </m:rPr>
              <w:rPr>
                <w:iCs/>
                <w:lang w:val="en-US"/>
              </w:rPr>
              <m:t>noise</m:t>
            </m:r>
          </m:sup>
        </m:sSubSup>
      </m:oMath>
      <w:r w:rsidR="007C5FB0" w:rsidRPr="00023BB2">
        <w:rPr>
          <w:rFonts w:eastAsiaTheme="minorEastAsia"/>
          <w:iCs/>
          <w:lang w:val="en-US"/>
        </w:rPr>
        <w:t xml:space="preserve"> for vibration and noise respectively</w:t>
      </w:r>
      <w:r w:rsidR="007C5FB0" w:rsidRPr="00023BB2">
        <w:rPr>
          <w:lang w:val="en-US"/>
        </w:rPr>
        <w:t>.</w:t>
      </w:r>
      <w:r w:rsidR="007C5FB0" w:rsidRPr="00023BB2">
        <w:rPr>
          <w:iCs/>
          <w:lang w:val="en-US"/>
        </w:rPr>
        <w:t xml:space="preserve"> </w:t>
      </w:r>
      <w:r w:rsidR="004A203A" w:rsidRPr="00023BB2">
        <w:rPr>
          <w:iCs/>
          <w:lang w:val="en-US"/>
        </w:rPr>
        <w:t xml:space="preserve">These are </w:t>
      </w:r>
      <w:r w:rsidR="00CF5BBA" w:rsidRPr="00023BB2">
        <w:rPr>
          <w:iCs/>
          <w:lang w:val="en-US"/>
        </w:rPr>
        <w:t>calculated</w:t>
      </w:r>
      <w:r w:rsidR="000D34CB" w:rsidRPr="00023BB2">
        <w:rPr>
          <w:iCs/>
          <w:lang w:val="en-US"/>
        </w:rPr>
        <w:t>,</w:t>
      </w:r>
      <w:r w:rsidR="00CF5BBA" w:rsidRPr="00023BB2">
        <w:rPr>
          <w:iCs/>
          <w:lang w:val="en-US"/>
        </w:rPr>
        <w:t xml:space="preserve"> not by weighting the force densities</w:t>
      </w:r>
      <w:r w:rsidR="0057185E" w:rsidRPr="00023BB2">
        <w:rPr>
          <w:iCs/>
          <w:lang w:val="en-US"/>
        </w:rPr>
        <w:t xml:space="preserve"> as in the previous section</w:t>
      </w:r>
      <w:r w:rsidR="00A24193" w:rsidRPr="00023BB2">
        <w:rPr>
          <w:iCs/>
          <w:lang w:val="en-US"/>
        </w:rPr>
        <w:t>,</w:t>
      </w:r>
      <w:r w:rsidR="00CF5BBA" w:rsidRPr="00023BB2">
        <w:rPr>
          <w:iCs/>
          <w:lang w:val="en-US"/>
        </w:rPr>
        <w:t xml:space="preserve"> but by </w:t>
      </w:r>
      <w:r w:rsidR="00B459B5" w:rsidRPr="00023BB2">
        <w:rPr>
          <w:iCs/>
          <w:lang w:val="en-US"/>
        </w:rPr>
        <w:t xml:space="preserve">applying </w:t>
      </w:r>
      <m:oMath>
        <m:sSubSup>
          <m:sSubSupPr>
            <m:ctrlPr>
              <w:rPr>
                <w:rFonts w:ascii="Cambria Math" w:hAnsi="Cambria Math"/>
                <w:i/>
                <w:iCs/>
                <w:lang w:val="en-US"/>
              </w:rPr>
            </m:ctrlPr>
          </m:sSubSupPr>
          <m:e>
            <m:r>
              <m:rPr>
                <m:nor/>
              </m:rPr>
              <w:rPr>
                <w:iCs/>
                <w:lang w:val="en-US"/>
              </w:rPr>
              <m:t>C</m:t>
            </m:r>
          </m:e>
          <m:sub>
            <m:r>
              <m:rPr>
                <m:nor/>
              </m:rPr>
              <w:rPr>
                <w:i/>
                <w:lang w:val="en-US"/>
              </w:rPr>
              <m:t>T</m:t>
            </m:r>
          </m:sub>
          <m:sup>
            <m:r>
              <m:rPr>
                <m:nor/>
              </m:rPr>
              <w:rPr>
                <w:iCs/>
                <w:lang w:val="en-US"/>
              </w:rPr>
              <m:t>vib</m:t>
            </m:r>
          </m:sup>
        </m:sSubSup>
      </m:oMath>
      <w:r w:rsidR="00B459B5" w:rsidRPr="00023BB2">
        <w:rPr>
          <w:iCs/>
          <w:lang w:val="en-US"/>
        </w:rPr>
        <w:t xml:space="preserve"> and </w:t>
      </w:r>
      <m:oMath>
        <m:sSubSup>
          <m:sSubSupPr>
            <m:ctrlPr>
              <w:rPr>
                <w:rFonts w:ascii="Cambria Math" w:hAnsi="Cambria Math"/>
                <w:i/>
                <w:iCs/>
                <w:lang w:val="en-US"/>
              </w:rPr>
            </m:ctrlPr>
          </m:sSubSupPr>
          <m:e>
            <m:r>
              <m:rPr>
                <m:nor/>
              </m:rPr>
              <w:rPr>
                <w:iCs/>
                <w:lang w:val="en-US"/>
              </w:rPr>
              <m:t>C</m:t>
            </m:r>
          </m:e>
          <m:sub>
            <m:r>
              <m:rPr>
                <m:nor/>
              </m:rPr>
              <w:rPr>
                <w:i/>
                <w:lang w:val="en-US"/>
              </w:rPr>
              <m:t>T</m:t>
            </m:r>
          </m:sub>
          <m:sup>
            <m:r>
              <m:rPr>
                <m:nor/>
              </m:rPr>
              <w:rPr>
                <w:iCs/>
                <w:lang w:val="en-US"/>
              </w:rPr>
              <m:t>noise</m:t>
            </m:r>
          </m:sup>
        </m:sSubSup>
      </m:oMath>
      <w:r w:rsidR="00B459B5" w:rsidRPr="00023BB2">
        <w:rPr>
          <w:rFonts w:eastAsiaTheme="minorEastAsia"/>
          <w:iCs/>
          <w:lang w:val="en-US"/>
        </w:rPr>
        <w:t xml:space="preserve"> directly on the predicted </w:t>
      </w:r>
      <w:r w:rsidR="00EE4EDD" w:rsidRPr="00023BB2">
        <w:rPr>
          <w:rFonts w:eastAsiaTheme="minorEastAsia"/>
          <w:iCs/>
          <w:lang w:val="en-US"/>
        </w:rPr>
        <w:t xml:space="preserve">ground vibration levels </w:t>
      </w:r>
      <m:oMath>
        <m:sSub>
          <m:sSubPr>
            <m:ctrlPr>
              <w:rPr>
                <w:rFonts w:ascii="Cambria Math" w:eastAsiaTheme="minorEastAsia" w:hAnsi="Cambria Math"/>
                <w:i/>
                <w:iCs/>
              </w:rPr>
            </m:ctrlPr>
          </m:sSubPr>
          <m:e>
            <m:r>
              <w:rPr>
                <w:rFonts w:ascii="Cambria Math" w:eastAsiaTheme="minorEastAsia" w:hAnsi="Cambria Math"/>
              </w:rPr>
              <m:t>L</m:t>
            </m:r>
          </m:e>
          <m:sub>
            <m:r>
              <w:rPr>
                <w:rFonts w:ascii="Cambria Math" w:eastAsiaTheme="minorEastAsia" w:hAnsi="Cambria Math"/>
              </w:rPr>
              <m:t>v</m:t>
            </m:r>
          </m:sub>
        </m:sSub>
        <m:d>
          <m:dPr>
            <m:ctrlPr>
              <w:rPr>
                <w:rFonts w:ascii="Cambria Math" w:eastAsiaTheme="minorEastAsia" w:hAnsi="Cambria Math"/>
                <w:iCs/>
              </w:rPr>
            </m:ctrlPr>
          </m:dPr>
          <m:e>
            <m:sSub>
              <m:sSubPr>
                <m:ctrlPr>
                  <w:rPr>
                    <w:rFonts w:ascii="Cambria Math" w:eastAsiaTheme="minorEastAsia" w:hAnsi="Cambria Math"/>
                    <w:i/>
                    <w:iCs/>
                  </w:rPr>
                </m:ctrlPr>
              </m:sSubPr>
              <m:e>
                <m:r>
                  <m:rPr>
                    <m:sty m:val="b"/>
                  </m:rPr>
                  <w:rPr>
                    <w:rFonts w:ascii="Cambria Math" w:eastAsiaTheme="minorEastAsia" w:hAnsi="Cambria Math"/>
                  </w:rPr>
                  <m:t>x</m:t>
                </m:r>
              </m:e>
              <m:sub>
                <m:r>
                  <m:rPr>
                    <m:sty m:val="p"/>
                  </m:rPr>
                  <w:rPr>
                    <w:rFonts w:ascii="Cambria Math" w:eastAsiaTheme="minorEastAsia" w:hAnsi="Cambria Math"/>
                  </w:rPr>
                  <m:t>r</m:t>
                </m:r>
              </m:sub>
            </m:sSub>
          </m:e>
        </m:d>
      </m:oMath>
      <w:r w:rsidR="00A24193" w:rsidRPr="00023BB2">
        <w:rPr>
          <w:rFonts w:eastAsiaTheme="minorEastAsia"/>
          <w:iCs/>
        </w:rPr>
        <w:t>.</w:t>
      </w:r>
      <w:r w:rsidR="00FA453E" w:rsidRPr="00023BB2">
        <w:rPr>
          <w:rFonts w:eastAsiaTheme="minorEastAsia"/>
          <w:iCs/>
        </w:rPr>
        <w:t xml:space="preserve"> </w:t>
      </w:r>
      <w:r w:rsidR="00FA453E" w:rsidRPr="00023BB2">
        <w:rPr>
          <w:iCs/>
          <w:lang w:val="en-US"/>
        </w:rPr>
        <w:t xml:space="preserve">They </w:t>
      </w:r>
      <w:r w:rsidR="0033663C" w:rsidRPr="00023BB2">
        <w:rPr>
          <w:iCs/>
          <w:lang w:val="en-US"/>
        </w:rPr>
        <w:t xml:space="preserve">are </w:t>
      </w:r>
      <w:r w:rsidR="007C5FB0" w:rsidRPr="00023BB2">
        <w:rPr>
          <w:iCs/>
          <w:lang w:val="en-US"/>
        </w:rPr>
        <w:t>expressed in dB ref. 10</w:t>
      </w:r>
      <w:r w:rsidR="007C5FB0" w:rsidRPr="00023BB2">
        <w:rPr>
          <w:iCs/>
          <w:vertAlign w:val="superscript"/>
          <w:lang w:val="en-US"/>
        </w:rPr>
        <w:t>-</w:t>
      </w:r>
      <w:r w:rsidR="008658B3" w:rsidRPr="00023BB2">
        <w:rPr>
          <w:iCs/>
          <w:vertAlign w:val="superscript"/>
          <w:lang w:val="en-US"/>
        </w:rPr>
        <w:t>9</w:t>
      </w:r>
      <w:r w:rsidR="007C5FB0" w:rsidRPr="00023BB2">
        <w:rPr>
          <w:iCs/>
          <w:lang w:val="en-US"/>
        </w:rPr>
        <w:t xml:space="preserve"> m/s for vibration and in dB ref. 2∙10</w:t>
      </w:r>
      <w:r w:rsidR="007C5FB0" w:rsidRPr="00023BB2">
        <w:rPr>
          <w:iCs/>
          <w:vertAlign w:val="superscript"/>
          <w:lang w:val="en-US"/>
        </w:rPr>
        <w:t>-5</w:t>
      </w:r>
      <w:r w:rsidR="007C5FB0" w:rsidRPr="00023BB2">
        <w:rPr>
          <w:iCs/>
          <w:lang w:val="en-US"/>
        </w:rPr>
        <w:t xml:space="preserve"> Pa</w:t>
      </w:r>
      <w:r w:rsidR="00E26E72" w:rsidRPr="00023BB2">
        <w:rPr>
          <w:iCs/>
          <w:lang w:val="en-US"/>
        </w:rPr>
        <w:t xml:space="preserve"> for noise</w:t>
      </w:r>
      <w:r w:rsidR="007C5FB0" w:rsidRPr="00023BB2">
        <w:rPr>
          <w:iCs/>
          <w:lang w:val="en-US"/>
        </w:rPr>
        <w:t xml:space="preserve">. The overall vibration and noise levels </w:t>
      </w:r>
      <w:r w:rsidR="0033663C" w:rsidRPr="00023BB2">
        <w:rPr>
          <w:iCs/>
          <w:lang w:val="en-US"/>
        </w:rPr>
        <w:t xml:space="preserve">are </w:t>
      </w:r>
      <w:r w:rsidR="007C5FB0" w:rsidRPr="00023BB2">
        <w:rPr>
          <w:iCs/>
          <w:lang w:val="en-US"/>
        </w:rPr>
        <w:t xml:space="preserve">calculated as the </w:t>
      </w:r>
      <w:r w:rsidR="007C5FB0" w:rsidRPr="00023BB2">
        <w:rPr>
          <w:iCs/>
        </w:rPr>
        <w:t xml:space="preserve">sum over all frequency bands between 2 Hz and 80 Hz for vibration and between 20 Hz and 250 Hz for noise, </w:t>
      </w:r>
      <w:r w:rsidR="007C5FB0" w:rsidRPr="00023BB2">
        <w:rPr>
          <w:iCs/>
          <w:lang w:val="en-US"/>
        </w:rPr>
        <w:t>after applying the W</w:t>
      </w:r>
      <w:r w:rsidR="007C5FB0" w:rsidRPr="00023BB2">
        <w:rPr>
          <w:iCs/>
          <w:vertAlign w:val="subscript"/>
          <w:lang w:val="en-US"/>
        </w:rPr>
        <w:t>m</w:t>
      </w:r>
      <w:r w:rsidR="007C5FB0" w:rsidRPr="00023BB2">
        <w:rPr>
          <w:iCs/>
          <w:lang w:val="en-US"/>
        </w:rPr>
        <w:t xml:space="preserve"> </w:t>
      </w:r>
      <w:r w:rsidR="00B77B5D" w:rsidRPr="00023BB2">
        <w:rPr>
          <w:iCs/>
          <w:lang w:val="en-US"/>
        </w:rPr>
        <w:t xml:space="preserve">weighting </w:t>
      </w:r>
      <w:r w:rsidR="0076615B" w:rsidRPr="00023BB2">
        <w:rPr>
          <w:iCs/>
          <w:lang w:val="en-US"/>
        </w:rPr>
        <w:t>[</w:t>
      </w:r>
      <w:r w:rsidR="0076615B" w:rsidRPr="00023BB2">
        <w:rPr>
          <w:iCs/>
          <w:lang w:val="en-US"/>
        </w:rPr>
        <w:fldChar w:fldCharType="begin"/>
      </w:r>
      <w:r w:rsidR="0076615B" w:rsidRPr="00023BB2">
        <w:rPr>
          <w:iCs/>
          <w:lang w:val="en-US"/>
        </w:rPr>
        <w:instrText xml:space="preserve"> REF _Ref140154258 \r \h </w:instrText>
      </w:r>
      <w:r w:rsidR="0076615B" w:rsidRPr="00023BB2">
        <w:rPr>
          <w:iCs/>
          <w:lang w:val="en-US"/>
        </w:rPr>
      </w:r>
      <w:r w:rsidR="0076615B" w:rsidRPr="00023BB2">
        <w:rPr>
          <w:iCs/>
          <w:lang w:val="en-US"/>
        </w:rPr>
        <w:fldChar w:fldCharType="separate"/>
      </w:r>
      <w:r w:rsidR="00655E5F" w:rsidRPr="00023BB2">
        <w:rPr>
          <w:iCs/>
          <w:lang w:val="en-US"/>
        </w:rPr>
        <w:t>26</w:t>
      </w:r>
      <w:r w:rsidR="0076615B" w:rsidRPr="00023BB2">
        <w:rPr>
          <w:iCs/>
          <w:lang w:val="en-US"/>
        </w:rPr>
        <w:fldChar w:fldCharType="end"/>
      </w:r>
      <w:r w:rsidR="0076615B" w:rsidRPr="00023BB2">
        <w:rPr>
          <w:iCs/>
          <w:lang w:val="en-US"/>
        </w:rPr>
        <w:t xml:space="preserve">] </w:t>
      </w:r>
      <w:r w:rsidR="00272EA5" w:rsidRPr="00023BB2">
        <w:rPr>
          <w:iCs/>
          <w:lang w:val="en-US"/>
        </w:rPr>
        <w:t>(</w:t>
      </w:r>
      <w:r w:rsidR="004C50AC" w:rsidRPr="00023BB2">
        <w:rPr>
          <w:iCs/>
        </w:rPr>
        <w:t>converted to apply to a velocity spectrum</w:t>
      </w:r>
      <w:r w:rsidR="00272EA5" w:rsidRPr="00023BB2">
        <w:rPr>
          <w:iCs/>
          <w:lang w:val="en-US"/>
        </w:rPr>
        <w:t xml:space="preserve">) </w:t>
      </w:r>
      <w:r w:rsidR="007C5FB0" w:rsidRPr="00023BB2">
        <w:rPr>
          <w:iCs/>
          <w:lang w:val="en-US"/>
        </w:rPr>
        <w:t>and A weighting curves respectively</w:t>
      </w:r>
      <w:r w:rsidR="00C75963" w:rsidRPr="00023BB2">
        <w:rPr>
          <w:iCs/>
          <w:lang w:val="en-US"/>
        </w:rPr>
        <w:t>.</w:t>
      </w:r>
      <w:r w:rsidRPr="00023BB2">
        <w:rPr>
          <w:iCs/>
          <w:lang w:val="en-US"/>
        </w:rPr>
        <w:t xml:space="preserve"> </w:t>
      </w:r>
    </w:p>
    <w:p w14:paraId="002327A9" w14:textId="75DF2792" w:rsidR="005C4261" w:rsidRPr="00023BB2" w:rsidRDefault="00B44F8E" w:rsidP="00987A48">
      <w:pPr>
        <w:rPr>
          <w:iCs/>
          <w:lang w:val="en-US"/>
        </w:rPr>
      </w:pPr>
      <w:r w:rsidRPr="00023BB2">
        <w:rPr>
          <w:iCs/>
          <w:lang w:val="en-US"/>
        </w:rPr>
        <w:t xml:space="preserve">The difference in the overall vibration and noise levels between each train type and train type T1 are given in Figures </w:t>
      </w:r>
      <w:r w:rsidR="00E83316" w:rsidRPr="00023BB2">
        <w:rPr>
          <w:iCs/>
          <w:lang w:val="en-US"/>
        </w:rPr>
        <w:fldChar w:fldCharType="begin"/>
      </w:r>
      <w:r w:rsidR="00E83316" w:rsidRPr="00023BB2">
        <w:rPr>
          <w:iCs/>
          <w:lang w:val="en-US"/>
        </w:rPr>
        <w:instrText xml:space="preserve"> REF _Ref146726452 </w:instrText>
      </w:r>
      <w:r w:rsidR="006568AF" w:rsidRPr="00023BB2">
        <w:instrText xml:space="preserve">\# 0 </w:instrText>
      </w:r>
      <w:r w:rsidR="00E83316" w:rsidRPr="00023BB2">
        <w:rPr>
          <w:iCs/>
          <w:lang w:val="en-US"/>
        </w:rPr>
        <w:instrText xml:space="preserve">\h  \* MERGEFORMAT </w:instrText>
      </w:r>
      <w:r w:rsidR="00E83316" w:rsidRPr="00023BB2">
        <w:rPr>
          <w:iCs/>
          <w:lang w:val="en-US"/>
        </w:rPr>
      </w:r>
      <w:r w:rsidR="00E83316" w:rsidRPr="00023BB2">
        <w:rPr>
          <w:iCs/>
          <w:lang w:val="en-US"/>
        </w:rPr>
        <w:fldChar w:fldCharType="separate"/>
      </w:r>
      <w:r w:rsidR="00655E5F" w:rsidRPr="00023BB2">
        <w:rPr>
          <w:iCs/>
        </w:rPr>
        <w:t>10</w:t>
      </w:r>
      <w:r w:rsidR="00E83316" w:rsidRPr="00023BB2">
        <w:rPr>
          <w:iCs/>
          <w:lang w:val="en-US"/>
        </w:rPr>
        <w:fldChar w:fldCharType="end"/>
      </w:r>
      <w:r w:rsidRPr="00023BB2">
        <w:rPr>
          <w:iCs/>
          <w:lang w:val="en-US"/>
        </w:rPr>
        <w:t xml:space="preserve"> </w:t>
      </w:r>
      <w:r w:rsidR="00E83316" w:rsidRPr="00023BB2">
        <w:rPr>
          <w:iCs/>
          <w:lang w:val="en-US"/>
        </w:rPr>
        <w:t xml:space="preserve">and </w:t>
      </w:r>
      <w:r w:rsidR="00E83316" w:rsidRPr="00023BB2">
        <w:rPr>
          <w:iCs/>
          <w:lang w:val="en-US"/>
        </w:rPr>
        <w:fldChar w:fldCharType="begin"/>
      </w:r>
      <w:r w:rsidR="00E83316" w:rsidRPr="00023BB2">
        <w:rPr>
          <w:iCs/>
          <w:lang w:val="en-US"/>
        </w:rPr>
        <w:instrText xml:space="preserve"> REF _Ref146726468 </w:instrText>
      </w:r>
      <w:r w:rsidR="006568AF" w:rsidRPr="00023BB2">
        <w:instrText xml:space="preserve">\# 0 </w:instrText>
      </w:r>
      <w:r w:rsidR="00E83316" w:rsidRPr="00023BB2">
        <w:rPr>
          <w:iCs/>
          <w:lang w:val="en-US"/>
        </w:rPr>
        <w:instrText xml:space="preserve">\h  \* MERGEFORMAT </w:instrText>
      </w:r>
      <w:r w:rsidR="00E83316" w:rsidRPr="00023BB2">
        <w:rPr>
          <w:iCs/>
          <w:lang w:val="en-US"/>
        </w:rPr>
      </w:r>
      <w:r w:rsidR="00E83316" w:rsidRPr="00023BB2">
        <w:rPr>
          <w:iCs/>
          <w:lang w:val="en-US"/>
        </w:rPr>
        <w:fldChar w:fldCharType="separate"/>
      </w:r>
      <w:r w:rsidR="00655E5F" w:rsidRPr="00023BB2">
        <w:rPr>
          <w:iCs/>
        </w:rPr>
        <w:t>11</w:t>
      </w:r>
      <w:r w:rsidR="00E83316" w:rsidRPr="00023BB2">
        <w:rPr>
          <w:iCs/>
          <w:lang w:val="en-US"/>
        </w:rPr>
        <w:fldChar w:fldCharType="end"/>
      </w:r>
      <w:r w:rsidR="00E83316" w:rsidRPr="00023BB2">
        <w:rPr>
          <w:iCs/>
          <w:lang w:val="en-US"/>
        </w:rPr>
        <w:t xml:space="preserve"> </w:t>
      </w:r>
      <w:r w:rsidRPr="00023BB2">
        <w:rPr>
          <w:iCs/>
          <w:lang w:val="en-US"/>
        </w:rPr>
        <w:t xml:space="preserve">for </w:t>
      </w:r>
      <w:r w:rsidR="0098722D" w:rsidRPr="00023BB2">
        <w:rPr>
          <w:iCs/>
          <w:lang w:val="en-US"/>
        </w:rPr>
        <w:t>the eight</w:t>
      </w:r>
      <w:r w:rsidRPr="00023BB2">
        <w:rPr>
          <w:iCs/>
          <w:lang w:val="en-US"/>
        </w:rPr>
        <w:t xml:space="preserve"> different site</w:t>
      </w:r>
      <w:r w:rsidR="002406D1" w:rsidRPr="00023BB2">
        <w:rPr>
          <w:iCs/>
          <w:lang w:val="en-US"/>
        </w:rPr>
        <w:t>s</w:t>
      </w:r>
      <w:r w:rsidRPr="00023BB2">
        <w:rPr>
          <w:iCs/>
          <w:lang w:val="en-US"/>
        </w:rPr>
        <w:t xml:space="preserve">. Results are shown for the reference site V1 (presented in Section 4) and </w:t>
      </w:r>
      <w:r w:rsidR="009E5E6C" w:rsidRPr="00023BB2">
        <w:rPr>
          <w:iCs/>
          <w:lang w:val="en-US"/>
        </w:rPr>
        <w:t xml:space="preserve">nine </w:t>
      </w:r>
      <w:r w:rsidR="002406D1" w:rsidRPr="00023BB2">
        <w:rPr>
          <w:iCs/>
          <w:lang w:val="en-US"/>
        </w:rPr>
        <w:t>alternatives</w:t>
      </w:r>
      <w:r w:rsidR="00987A48" w:rsidRPr="00023BB2">
        <w:rPr>
          <w:iCs/>
          <w:lang w:val="en-US"/>
        </w:rPr>
        <w:t>:</w:t>
      </w:r>
    </w:p>
    <w:p w14:paraId="77E319AC" w14:textId="0091E58B" w:rsidR="00F747BD" w:rsidRPr="00023BB2" w:rsidRDefault="00477EF0" w:rsidP="001E64C8">
      <w:pPr>
        <w:pStyle w:val="ListParagraph"/>
        <w:numPr>
          <w:ilvl w:val="0"/>
          <w:numId w:val="11"/>
        </w:numPr>
        <w:spacing w:after="120" w:line="360" w:lineRule="auto"/>
        <w:ind w:left="714" w:hanging="357"/>
        <w:rPr>
          <w:lang w:val="en-US"/>
        </w:rPr>
      </w:pPr>
      <w:r w:rsidRPr="00023BB2">
        <w:rPr>
          <w:lang w:val="en-US"/>
        </w:rPr>
        <w:t xml:space="preserve">V2 that has </w:t>
      </w:r>
      <w:r w:rsidR="000C4826" w:rsidRPr="00023BB2">
        <w:rPr>
          <w:lang w:val="en-US"/>
        </w:rPr>
        <w:t xml:space="preserve">a </w:t>
      </w:r>
      <w:r w:rsidRPr="00023BB2">
        <w:rPr>
          <w:lang w:val="en-US"/>
        </w:rPr>
        <w:t>different rail fastener stiffness (softer rail fasteners 40 MN/m instead of 150 MN/m</w:t>
      </w:r>
      <w:r w:rsidR="00267318" w:rsidRPr="00023BB2">
        <w:rPr>
          <w:lang w:val="en-US"/>
        </w:rPr>
        <w:t>;</w:t>
      </w:r>
      <w:r w:rsidR="00A54438" w:rsidRPr="00023BB2">
        <w:rPr>
          <w:lang w:val="en-US"/>
        </w:rPr>
        <w:t xml:space="preserve"> similar </w:t>
      </w:r>
      <w:r w:rsidR="0032316D" w:rsidRPr="00023BB2">
        <w:rPr>
          <w:lang w:val="en-US"/>
        </w:rPr>
        <w:t xml:space="preserve">to </w:t>
      </w:r>
      <w:r w:rsidR="00A54438" w:rsidRPr="00023BB2">
        <w:rPr>
          <w:lang w:val="en-US"/>
        </w:rPr>
        <w:t xml:space="preserve">site S2 in Section </w:t>
      </w:r>
      <w:r w:rsidR="00A54438" w:rsidRPr="00023BB2">
        <w:rPr>
          <w:lang w:val="en-US"/>
        </w:rPr>
        <w:fldChar w:fldCharType="begin"/>
      </w:r>
      <w:r w:rsidR="00A54438" w:rsidRPr="00023BB2">
        <w:rPr>
          <w:lang w:val="en-US"/>
        </w:rPr>
        <w:instrText xml:space="preserve"> REF _Ref140096559 \r \h </w:instrText>
      </w:r>
      <w:r w:rsidR="00A54438" w:rsidRPr="00023BB2">
        <w:rPr>
          <w:lang w:val="en-US"/>
        </w:rPr>
      </w:r>
      <w:r w:rsidR="00A54438" w:rsidRPr="00023BB2">
        <w:rPr>
          <w:lang w:val="en-US"/>
        </w:rPr>
        <w:fldChar w:fldCharType="separate"/>
      </w:r>
      <w:r w:rsidR="00655E5F" w:rsidRPr="00023BB2">
        <w:rPr>
          <w:lang w:val="en-US"/>
        </w:rPr>
        <w:t>5</w:t>
      </w:r>
      <w:r w:rsidR="00A54438" w:rsidRPr="00023BB2">
        <w:rPr>
          <w:lang w:val="en-US"/>
        </w:rPr>
        <w:fldChar w:fldCharType="end"/>
      </w:r>
      <w:r w:rsidRPr="00023BB2">
        <w:rPr>
          <w:lang w:val="en-US"/>
        </w:rPr>
        <w:t>)</w:t>
      </w:r>
      <w:r w:rsidR="00987A48" w:rsidRPr="00023BB2">
        <w:rPr>
          <w:lang w:val="en-US"/>
        </w:rPr>
        <w:t>,</w:t>
      </w:r>
    </w:p>
    <w:p w14:paraId="136B6911" w14:textId="10D14E5F" w:rsidR="00F747BD" w:rsidRPr="00023BB2" w:rsidRDefault="0021671A" w:rsidP="001E64C8">
      <w:pPr>
        <w:pStyle w:val="ListParagraph"/>
        <w:numPr>
          <w:ilvl w:val="0"/>
          <w:numId w:val="11"/>
        </w:numPr>
        <w:spacing w:after="120" w:line="360" w:lineRule="auto"/>
        <w:ind w:left="714" w:hanging="357"/>
        <w:rPr>
          <w:lang w:val="en-US"/>
        </w:rPr>
      </w:pPr>
      <w:r w:rsidRPr="00023BB2">
        <w:rPr>
          <w:lang w:val="en-US"/>
        </w:rPr>
        <w:t xml:space="preserve">V3 that has different </w:t>
      </w:r>
      <w:r w:rsidRPr="00023BB2">
        <w:t>ballast properties (softer with 250 MN/m instead of 500 MN/m and heavier with 2000 kg/m instead of 1485 kg/m</w:t>
      </w:r>
      <w:r w:rsidR="00267318" w:rsidRPr="00023BB2">
        <w:rPr>
          <w:lang w:val="en-US"/>
        </w:rPr>
        <w:t xml:space="preserve">; similar </w:t>
      </w:r>
      <w:r w:rsidR="0032316D" w:rsidRPr="00023BB2">
        <w:rPr>
          <w:lang w:val="en-US"/>
        </w:rPr>
        <w:t xml:space="preserve">to </w:t>
      </w:r>
      <w:r w:rsidR="00267318" w:rsidRPr="00023BB2">
        <w:rPr>
          <w:lang w:val="en-US"/>
        </w:rPr>
        <w:t>site S</w:t>
      </w:r>
      <w:r w:rsidR="00130E8B" w:rsidRPr="00023BB2">
        <w:rPr>
          <w:lang w:val="en-US"/>
        </w:rPr>
        <w:t>3</w:t>
      </w:r>
      <w:r w:rsidR="00267318" w:rsidRPr="00023BB2">
        <w:rPr>
          <w:lang w:val="en-US"/>
        </w:rPr>
        <w:t xml:space="preserve"> in Section </w:t>
      </w:r>
      <w:r w:rsidR="00267318" w:rsidRPr="00023BB2">
        <w:rPr>
          <w:lang w:val="en-US"/>
        </w:rPr>
        <w:fldChar w:fldCharType="begin"/>
      </w:r>
      <w:r w:rsidR="00267318" w:rsidRPr="00023BB2">
        <w:rPr>
          <w:lang w:val="en-US"/>
        </w:rPr>
        <w:instrText xml:space="preserve"> REF _Ref140096559 \r \h </w:instrText>
      </w:r>
      <w:r w:rsidR="00267318" w:rsidRPr="00023BB2">
        <w:rPr>
          <w:lang w:val="en-US"/>
        </w:rPr>
      </w:r>
      <w:r w:rsidR="00267318" w:rsidRPr="00023BB2">
        <w:rPr>
          <w:lang w:val="en-US"/>
        </w:rPr>
        <w:fldChar w:fldCharType="separate"/>
      </w:r>
      <w:r w:rsidR="00655E5F" w:rsidRPr="00023BB2">
        <w:rPr>
          <w:lang w:val="en-US"/>
        </w:rPr>
        <w:t>5</w:t>
      </w:r>
      <w:r w:rsidR="00267318" w:rsidRPr="00023BB2">
        <w:rPr>
          <w:lang w:val="en-US"/>
        </w:rPr>
        <w:fldChar w:fldCharType="end"/>
      </w:r>
      <w:r w:rsidRPr="00023BB2">
        <w:t>)</w:t>
      </w:r>
    </w:p>
    <w:p w14:paraId="4E1740D3" w14:textId="2E65B17A" w:rsidR="00EF3978" w:rsidRPr="00023BB2" w:rsidRDefault="00771110" w:rsidP="001E64C8">
      <w:pPr>
        <w:pStyle w:val="ListParagraph"/>
        <w:numPr>
          <w:ilvl w:val="0"/>
          <w:numId w:val="11"/>
        </w:numPr>
        <w:spacing w:after="120" w:line="360" w:lineRule="auto"/>
        <w:ind w:left="714" w:hanging="357"/>
        <w:rPr>
          <w:lang w:val="en-US"/>
        </w:rPr>
      </w:pPr>
      <w:r w:rsidRPr="00023BB2">
        <w:rPr>
          <w:lang w:val="en-US"/>
        </w:rPr>
        <w:t xml:space="preserve">V4 that has </w:t>
      </w:r>
      <w:r w:rsidR="0032316D" w:rsidRPr="00023BB2">
        <w:rPr>
          <w:lang w:val="en-US"/>
        </w:rPr>
        <w:t xml:space="preserve">a </w:t>
      </w:r>
      <w:r w:rsidRPr="00023BB2">
        <w:rPr>
          <w:lang w:val="en-US"/>
        </w:rPr>
        <w:t>different track type (slab track instead of ballasted track</w:t>
      </w:r>
      <w:r w:rsidR="0009150A" w:rsidRPr="00023BB2">
        <w:rPr>
          <w:lang w:val="en-US"/>
        </w:rPr>
        <w:t xml:space="preserve"> with properties given in </w:t>
      </w:r>
      <w:r w:rsidR="0009150A" w:rsidRPr="00023BB2">
        <w:rPr>
          <w:lang w:val="en-US"/>
        </w:rPr>
        <w:fldChar w:fldCharType="begin"/>
      </w:r>
      <w:r w:rsidR="0009150A" w:rsidRPr="00023BB2">
        <w:rPr>
          <w:lang w:val="en-US"/>
        </w:rPr>
        <w:instrText xml:space="preserve"> REF _Ref140580470 \h  \* MERGEFORMAT </w:instrText>
      </w:r>
      <w:r w:rsidR="0009150A" w:rsidRPr="00023BB2">
        <w:rPr>
          <w:lang w:val="en-US"/>
        </w:rPr>
      </w:r>
      <w:r w:rsidR="0009150A" w:rsidRPr="00023BB2">
        <w:rPr>
          <w:lang w:val="en-US"/>
        </w:rPr>
        <w:fldChar w:fldCharType="separate"/>
      </w:r>
      <w:r w:rsidR="00655E5F" w:rsidRPr="00023BB2">
        <w:t xml:space="preserve">Table </w:t>
      </w:r>
      <w:r w:rsidR="00655E5F" w:rsidRPr="00023BB2">
        <w:rPr>
          <w:noProof/>
        </w:rPr>
        <w:t>5</w:t>
      </w:r>
      <w:r w:rsidR="0009150A" w:rsidRPr="00023BB2">
        <w:rPr>
          <w:lang w:val="en-US"/>
        </w:rPr>
        <w:fldChar w:fldCharType="end"/>
      </w:r>
      <w:r w:rsidR="00130E8B" w:rsidRPr="00023BB2">
        <w:rPr>
          <w:lang w:val="en-US"/>
        </w:rPr>
        <w:t xml:space="preserve">; similar </w:t>
      </w:r>
      <w:r w:rsidR="004A4567" w:rsidRPr="00023BB2">
        <w:rPr>
          <w:lang w:val="en-US"/>
        </w:rPr>
        <w:t>to</w:t>
      </w:r>
      <w:r w:rsidR="00130E8B" w:rsidRPr="00023BB2">
        <w:rPr>
          <w:lang w:val="en-US"/>
        </w:rPr>
        <w:t xml:space="preserve"> site S4 in Section </w:t>
      </w:r>
      <w:r w:rsidR="00130E8B" w:rsidRPr="00023BB2">
        <w:rPr>
          <w:lang w:val="en-US"/>
        </w:rPr>
        <w:fldChar w:fldCharType="begin"/>
      </w:r>
      <w:r w:rsidR="00130E8B" w:rsidRPr="00023BB2">
        <w:rPr>
          <w:lang w:val="en-US"/>
        </w:rPr>
        <w:instrText xml:space="preserve"> REF _Ref140096559 \r \h </w:instrText>
      </w:r>
      <w:r w:rsidR="00130E8B" w:rsidRPr="00023BB2">
        <w:rPr>
          <w:lang w:val="en-US"/>
        </w:rPr>
      </w:r>
      <w:r w:rsidR="00130E8B" w:rsidRPr="00023BB2">
        <w:rPr>
          <w:lang w:val="en-US"/>
        </w:rPr>
        <w:fldChar w:fldCharType="separate"/>
      </w:r>
      <w:r w:rsidR="00655E5F" w:rsidRPr="00023BB2">
        <w:rPr>
          <w:lang w:val="en-US"/>
        </w:rPr>
        <w:t>5</w:t>
      </w:r>
      <w:r w:rsidR="00130E8B" w:rsidRPr="00023BB2">
        <w:rPr>
          <w:lang w:val="en-US"/>
        </w:rPr>
        <w:fldChar w:fldCharType="end"/>
      </w:r>
      <w:r w:rsidR="00EF3978" w:rsidRPr="00023BB2">
        <w:rPr>
          <w:lang w:val="en-US"/>
        </w:rPr>
        <w:t>),</w:t>
      </w:r>
    </w:p>
    <w:p w14:paraId="1AAA6913" w14:textId="63478DBB" w:rsidR="00F747BD" w:rsidRPr="00023BB2" w:rsidRDefault="008B1171" w:rsidP="001E64C8">
      <w:pPr>
        <w:pStyle w:val="ListParagraph"/>
        <w:numPr>
          <w:ilvl w:val="0"/>
          <w:numId w:val="11"/>
        </w:numPr>
        <w:spacing w:after="120" w:line="360" w:lineRule="auto"/>
        <w:ind w:left="714" w:hanging="357"/>
      </w:pPr>
      <w:r w:rsidRPr="00023BB2">
        <w:rPr>
          <w:lang w:val="en-US"/>
        </w:rPr>
        <w:t>V5 that has softer soil with the wave velocities halved</w:t>
      </w:r>
      <w:r w:rsidR="002959EC" w:rsidRPr="00023BB2">
        <w:rPr>
          <w:lang w:val="en-US"/>
        </w:rPr>
        <w:t xml:space="preserve"> (similar </w:t>
      </w:r>
      <w:r w:rsidR="004A4567" w:rsidRPr="00023BB2">
        <w:rPr>
          <w:lang w:val="en-US"/>
        </w:rPr>
        <w:t>to</w:t>
      </w:r>
      <w:r w:rsidR="004A4567" w:rsidRPr="00023BB2" w:rsidDel="004A4567">
        <w:rPr>
          <w:lang w:val="en-US"/>
        </w:rPr>
        <w:t xml:space="preserve"> </w:t>
      </w:r>
      <w:r w:rsidR="002959EC" w:rsidRPr="00023BB2">
        <w:rPr>
          <w:lang w:val="en-US"/>
        </w:rPr>
        <w:t xml:space="preserve">site S5 in Section </w:t>
      </w:r>
      <w:r w:rsidR="002959EC" w:rsidRPr="00023BB2">
        <w:rPr>
          <w:lang w:val="en-US"/>
        </w:rPr>
        <w:fldChar w:fldCharType="begin"/>
      </w:r>
      <w:r w:rsidR="002959EC" w:rsidRPr="00023BB2">
        <w:rPr>
          <w:lang w:val="en-US"/>
        </w:rPr>
        <w:instrText xml:space="preserve"> REF _Ref140096559 \r \h </w:instrText>
      </w:r>
      <w:r w:rsidR="002959EC" w:rsidRPr="00023BB2">
        <w:rPr>
          <w:lang w:val="en-US"/>
        </w:rPr>
      </w:r>
      <w:r w:rsidR="002959EC" w:rsidRPr="00023BB2">
        <w:rPr>
          <w:lang w:val="en-US"/>
        </w:rPr>
        <w:fldChar w:fldCharType="separate"/>
      </w:r>
      <w:r w:rsidR="00655E5F" w:rsidRPr="00023BB2">
        <w:rPr>
          <w:lang w:val="en-US"/>
        </w:rPr>
        <w:t>5</w:t>
      </w:r>
      <w:r w:rsidR="002959EC" w:rsidRPr="00023BB2">
        <w:rPr>
          <w:lang w:val="en-US"/>
        </w:rPr>
        <w:fldChar w:fldCharType="end"/>
      </w:r>
      <w:r w:rsidR="002959EC" w:rsidRPr="00023BB2">
        <w:rPr>
          <w:lang w:val="en-US"/>
        </w:rPr>
        <w:t>)</w:t>
      </w:r>
      <w:r w:rsidRPr="00023BB2">
        <w:rPr>
          <w:lang w:val="en-US"/>
        </w:rPr>
        <w:t>,</w:t>
      </w:r>
    </w:p>
    <w:p w14:paraId="07B621AC" w14:textId="76555E44" w:rsidR="005C4939" w:rsidRPr="00023BB2" w:rsidRDefault="005C4939" w:rsidP="001E64C8">
      <w:pPr>
        <w:pStyle w:val="ListParagraph"/>
        <w:numPr>
          <w:ilvl w:val="0"/>
          <w:numId w:val="11"/>
        </w:numPr>
        <w:spacing w:after="120" w:line="360" w:lineRule="auto"/>
        <w:ind w:left="714" w:hanging="357"/>
        <w:rPr>
          <w:lang w:val="en-US"/>
        </w:rPr>
      </w:pPr>
      <w:r w:rsidRPr="00023BB2">
        <w:rPr>
          <w:lang w:val="en-US"/>
        </w:rPr>
        <w:t>V6 that has stiffer soil with the wave velocities doubled</w:t>
      </w:r>
      <w:r w:rsidR="002959EC" w:rsidRPr="00023BB2">
        <w:rPr>
          <w:lang w:val="en-US"/>
        </w:rPr>
        <w:t xml:space="preserve"> (similar </w:t>
      </w:r>
      <w:r w:rsidR="004A4567" w:rsidRPr="00023BB2">
        <w:rPr>
          <w:lang w:val="en-US"/>
        </w:rPr>
        <w:t>to</w:t>
      </w:r>
      <w:r w:rsidR="004A4567" w:rsidRPr="00023BB2" w:rsidDel="004A4567">
        <w:rPr>
          <w:lang w:val="en-US"/>
        </w:rPr>
        <w:t xml:space="preserve"> </w:t>
      </w:r>
      <w:r w:rsidR="002959EC" w:rsidRPr="00023BB2">
        <w:rPr>
          <w:lang w:val="en-US"/>
        </w:rPr>
        <w:t xml:space="preserve">site S6 in Section </w:t>
      </w:r>
      <w:r w:rsidR="002959EC" w:rsidRPr="00023BB2">
        <w:rPr>
          <w:lang w:val="en-US"/>
        </w:rPr>
        <w:fldChar w:fldCharType="begin"/>
      </w:r>
      <w:r w:rsidR="002959EC" w:rsidRPr="00023BB2">
        <w:rPr>
          <w:lang w:val="en-US"/>
        </w:rPr>
        <w:instrText xml:space="preserve"> REF _Ref140096559 \r \h </w:instrText>
      </w:r>
      <w:r w:rsidR="002959EC" w:rsidRPr="00023BB2">
        <w:rPr>
          <w:lang w:val="en-US"/>
        </w:rPr>
      </w:r>
      <w:r w:rsidR="002959EC" w:rsidRPr="00023BB2">
        <w:rPr>
          <w:lang w:val="en-US"/>
        </w:rPr>
        <w:fldChar w:fldCharType="separate"/>
      </w:r>
      <w:r w:rsidR="00655E5F" w:rsidRPr="00023BB2">
        <w:rPr>
          <w:lang w:val="en-US"/>
        </w:rPr>
        <w:t>5</w:t>
      </w:r>
      <w:r w:rsidR="002959EC" w:rsidRPr="00023BB2">
        <w:rPr>
          <w:lang w:val="en-US"/>
        </w:rPr>
        <w:fldChar w:fldCharType="end"/>
      </w:r>
      <w:r w:rsidR="002959EC" w:rsidRPr="00023BB2">
        <w:rPr>
          <w:lang w:val="en-US"/>
        </w:rPr>
        <w:t>),</w:t>
      </w:r>
      <w:r w:rsidRPr="00023BB2">
        <w:rPr>
          <w:lang w:val="en-US"/>
        </w:rPr>
        <w:t xml:space="preserve"> </w:t>
      </w:r>
    </w:p>
    <w:p w14:paraId="1EB5200B" w14:textId="1FFF692B" w:rsidR="00AF5CE8" w:rsidRPr="00023BB2" w:rsidRDefault="00AF5CE8" w:rsidP="001E64C8">
      <w:pPr>
        <w:pStyle w:val="ListParagraph"/>
        <w:numPr>
          <w:ilvl w:val="0"/>
          <w:numId w:val="11"/>
        </w:numPr>
        <w:spacing w:after="120" w:line="360" w:lineRule="auto"/>
        <w:ind w:left="714" w:hanging="357"/>
        <w:rPr>
          <w:lang w:val="en-US"/>
        </w:rPr>
      </w:pPr>
      <w:r w:rsidRPr="00023BB2">
        <w:rPr>
          <w:lang w:val="en-US"/>
        </w:rPr>
        <w:t>V7</w:t>
      </w:r>
      <w:r w:rsidR="00776DD1" w:rsidRPr="00023BB2">
        <w:rPr>
          <w:lang w:val="en-US"/>
        </w:rPr>
        <w:t xml:space="preserve"> that has a soil with higher damping (similar </w:t>
      </w:r>
      <w:r w:rsidR="004A4567" w:rsidRPr="00023BB2">
        <w:rPr>
          <w:lang w:val="en-US"/>
        </w:rPr>
        <w:t>to</w:t>
      </w:r>
      <w:r w:rsidR="004A4567" w:rsidRPr="00023BB2" w:rsidDel="004A4567">
        <w:rPr>
          <w:lang w:val="en-US"/>
        </w:rPr>
        <w:t xml:space="preserve"> </w:t>
      </w:r>
      <w:r w:rsidR="00776DD1" w:rsidRPr="00023BB2">
        <w:rPr>
          <w:lang w:val="en-US"/>
        </w:rPr>
        <w:t xml:space="preserve">site S7 in Section </w:t>
      </w:r>
      <w:r w:rsidR="00E50B7E" w:rsidRPr="00023BB2">
        <w:rPr>
          <w:lang w:val="en-US"/>
        </w:rPr>
        <w:fldChar w:fldCharType="begin"/>
      </w:r>
      <w:r w:rsidR="00E50B7E" w:rsidRPr="00023BB2">
        <w:rPr>
          <w:lang w:val="en-US"/>
        </w:rPr>
        <w:instrText xml:space="preserve"> REF _Ref140096559 \r \h </w:instrText>
      </w:r>
      <w:r w:rsidR="00E50B7E" w:rsidRPr="00023BB2">
        <w:rPr>
          <w:lang w:val="en-US"/>
        </w:rPr>
      </w:r>
      <w:r w:rsidR="00E50B7E" w:rsidRPr="00023BB2">
        <w:rPr>
          <w:lang w:val="en-US"/>
        </w:rPr>
        <w:fldChar w:fldCharType="separate"/>
      </w:r>
      <w:r w:rsidR="00E50B7E" w:rsidRPr="00023BB2">
        <w:rPr>
          <w:lang w:val="en-US"/>
        </w:rPr>
        <w:t>5</w:t>
      </w:r>
      <w:r w:rsidR="00E50B7E" w:rsidRPr="00023BB2">
        <w:rPr>
          <w:lang w:val="en-US"/>
        </w:rPr>
        <w:fldChar w:fldCharType="end"/>
      </w:r>
      <w:r w:rsidR="00776DD1" w:rsidRPr="00023BB2">
        <w:rPr>
          <w:lang w:val="en-US"/>
        </w:rPr>
        <w:t>),</w:t>
      </w:r>
    </w:p>
    <w:p w14:paraId="6E9E75FB" w14:textId="203AA7D8" w:rsidR="009E5E6C" w:rsidRPr="00023BB2" w:rsidRDefault="009E5E6C" w:rsidP="009E5E6C">
      <w:pPr>
        <w:pStyle w:val="ListParagraph"/>
        <w:numPr>
          <w:ilvl w:val="0"/>
          <w:numId w:val="11"/>
        </w:numPr>
        <w:spacing w:after="120" w:line="360" w:lineRule="auto"/>
        <w:ind w:left="714" w:hanging="357"/>
        <w:rPr>
          <w:lang w:val="en-US"/>
        </w:rPr>
      </w:pPr>
      <w:r w:rsidRPr="00023BB2">
        <w:rPr>
          <w:lang w:val="en-US"/>
        </w:rPr>
        <w:lastRenderedPageBreak/>
        <w:t>V</w:t>
      </w:r>
      <w:r w:rsidR="001A7E04" w:rsidRPr="00023BB2">
        <w:rPr>
          <w:lang w:val="en-US"/>
        </w:rPr>
        <w:t>8</w:t>
      </w:r>
      <w:r w:rsidRPr="00023BB2">
        <w:rPr>
          <w:lang w:val="en-US"/>
        </w:rPr>
        <w:t xml:space="preserve"> that has </w:t>
      </w:r>
      <w:r w:rsidR="004A4567" w:rsidRPr="00023BB2">
        <w:rPr>
          <w:lang w:val="en-US"/>
        </w:rPr>
        <w:t xml:space="preserve">a </w:t>
      </w:r>
      <w:r w:rsidRPr="00023BB2">
        <w:rPr>
          <w:lang w:val="en-US"/>
        </w:rPr>
        <w:t>different building type (small building with concrete floors instead of tall building from [</w:t>
      </w:r>
      <w:r w:rsidRPr="00023BB2">
        <w:rPr>
          <w:lang w:val="en-US"/>
        </w:rPr>
        <w:fldChar w:fldCharType="begin"/>
      </w:r>
      <w:r w:rsidRPr="00023BB2">
        <w:rPr>
          <w:lang w:val="en-US"/>
        </w:rPr>
        <w:instrText xml:space="preserve"> REF _Ref140352010 \r \h </w:instrText>
      </w:r>
      <w:r w:rsidRPr="00023BB2">
        <w:rPr>
          <w:lang w:val="en-US"/>
        </w:rPr>
      </w:r>
      <w:r w:rsidRPr="00023BB2">
        <w:rPr>
          <w:lang w:val="en-US"/>
        </w:rPr>
        <w:fldChar w:fldCharType="separate"/>
      </w:r>
      <w:r w:rsidR="00655E5F" w:rsidRPr="00023BB2">
        <w:rPr>
          <w:lang w:val="en-US"/>
        </w:rPr>
        <w:t>27</w:t>
      </w:r>
      <w:r w:rsidRPr="00023BB2">
        <w:rPr>
          <w:lang w:val="en-US"/>
        </w:rPr>
        <w:fldChar w:fldCharType="end"/>
      </w:r>
      <w:r w:rsidRPr="00023BB2">
        <w:rPr>
          <w:lang w:val="en-US"/>
        </w:rPr>
        <w:t>]),</w:t>
      </w:r>
    </w:p>
    <w:p w14:paraId="7683F5F9" w14:textId="1B4F17DC" w:rsidR="009E5E6C" w:rsidRPr="00023BB2" w:rsidRDefault="009E5E6C" w:rsidP="009E5E6C">
      <w:pPr>
        <w:pStyle w:val="ListParagraph"/>
        <w:numPr>
          <w:ilvl w:val="0"/>
          <w:numId w:val="11"/>
        </w:numPr>
        <w:spacing w:after="120" w:line="360" w:lineRule="auto"/>
        <w:ind w:left="714" w:hanging="357"/>
        <w:rPr>
          <w:lang w:val="en-US"/>
        </w:rPr>
      </w:pPr>
      <w:r w:rsidRPr="00023BB2">
        <w:rPr>
          <w:lang w:val="en-US"/>
        </w:rPr>
        <w:t>V</w:t>
      </w:r>
      <w:r w:rsidR="001A7E04" w:rsidRPr="00023BB2">
        <w:rPr>
          <w:lang w:val="en-US"/>
        </w:rPr>
        <w:t>9</w:t>
      </w:r>
      <w:r w:rsidRPr="00023BB2">
        <w:rPr>
          <w:lang w:val="en-US"/>
        </w:rPr>
        <w:t xml:space="preserve"> that has </w:t>
      </w:r>
      <w:r w:rsidR="00CF1639" w:rsidRPr="00023BB2">
        <w:rPr>
          <w:lang w:val="en-US"/>
        </w:rPr>
        <w:t xml:space="preserve">a </w:t>
      </w:r>
      <w:r w:rsidRPr="00023BB2">
        <w:rPr>
          <w:lang w:val="en-US"/>
        </w:rPr>
        <w:t>different building type (</w:t>
      </w:r>
      <w:r w:rsidR="00E71DF4" w:rsidRPr="00023BB2">
        <w:rPr>
          <w:lang w:val="en-US"/>
        </w:rPr>
        <w:t>house</w:t>
      </w:r>
      <w:r w:rsidRPr="00023BB2">
        <w:rPr>
          <w:lang w:val="en-US"/>
        </w:rPr>
        <w:t xml:space="preserve"> with </w:t>
      </w:r>
      <w:r w:rsidR="00E71DF4" w:rsidRPr="00023BB2">
        <w:rPr>
          <w:lang w:val="en-US"/>
        </w:rPr>
        <w:t>wooden</w:t>
      </w:r>
      <w:r w:rsidRPr="00023BB2">
        <w:rPr>
          <w:lang w:val="en-US"/>
        </w:rPr>
        <w:t xml:space="preserve"> floors instead of tall building from [</w:t>
      </w:r>
      <w:r w:rsidRPr="00023BB2">
        <w:rPr>
          <w:lang w:val="en-US"/>
        </w:rPr>
        <w:fldChar w:fldCharType="begin"/>
      </w:r>
      <w:r w:rsidRPr="00023BB2">
        <w:rPr>
          <w:lang w:val="en-US"/>
        </w:rPr>
        <w:instrText xml:space="preserve"> REF _Ref140352010 \r \h </w:instrText>
      </w:r>
      <w:r w:rsidRPr="00023BB2">
        <w:rPr>
          <w:lang w:val="en-US"/>
        </w:rPr>
      </w:r>
      <w:r w:rsidRPr="00023BB2">
        <w:rPr>
          <w:lang w:val="en-US"/>
        </w:rPr>
        <w:fldChar w:fldCharType="separate"/>
      </w:r>
      <w:r w:rsidR="00655E5F" w:rsidRPr="00023BB2">
        <w:rPr>
          <w:lang w:val="en-US"/>
        </w:rPr>
        <w:t>27</w:t>
      </w:r>
      <w:r w:rsidRPr="00023BB2">
        <w:rPr>
          <w:lang w:val="en-US"/>
        </w:rPr>
        <w:fldChar w:fldCharType="end"/>
      </w:r>
      <w:r w:rsidRPr="00023BB2">
        <w:rPr>
          <w:lang w:val="en-US"/>
        </w:rPr>
        <w:t>]),</w:t>
      </w:r>
    </w:p>
    <w:p w14:paraId="13AF9934" w14:textId="1AB7D213" w:rsidR="00BB0318" w:rsidRPr="00023BB2" w:rsidRDefault="005C4939" w:rsidP="001E64C8">
      <w:pPr>
        <w:pStyle w:val="ListParagraph"/>
        <w:numPr>
          <w:ilvl w:val="0"/>
          <w:numId w:val="11"/>
        </w:numPr>
        <w:spacing w:after="120" w:line="360" w:lineRule="auto"/>
        <w:ind w:left="714" w:hanging="357"/>
        <w:rPr>
          <w:lang w:val="en-US"/>
        </w:rPr>
      </w:pPr>
      <w:r w:rsidRPr="00023BB2">
        <w:rPr>
          <w:lang w:val="en-US"/>
        </w:rPr>
        <w:t>V</w:t>
      </w:r>
      <w:r w:rsidR="001A7E04" w:rsidRPr="00023BB2">
        <w:rPr>
          <w:lang w:val="en-US"/>
        </w:rPr>
        <w:t>10</w:t>
      </w:r>
      <w:r w:rsidR="00BB0318" w:rsidRPr="00023BB2">
        <w:rPr>
          <w:lang w:val="en-US"/>
        </w:rPr>
        <w:t xml:space="preserve"> </w:t>
      </w:r>
      <w:r w:rsidR="001C24F5" w:rsidRPr="00023BB2">
        <w:rPr>
          <w:lang w:val="en-US"/>
        </w:rPr>
        <w:t xml:space="preserve">the track </w:t>
      </w:r>
      <w:r w:rsidR="000457F3" w:rsidRPr="00023BB2">
        <w:rPr>
          <w:lang w:val="en-US"/>
        </w:rPr>
        <w:t xml:space="preserve">is </w:t>
      </w:r>
      <w:r w:rsidR="001C24F5" w:rsidRPr="00023BB2">
        <w:rPr>
          <w:lang w:val="en-US"/>
        </w:rPr>
        <w:t xml:space="preserve">located in a </w:t>
      </w:r>
      <w:r w:rsidR="0038713E" w:rsidRPr="00023BB2">
        <w:rPr>
          <w:lang w:val="en-US"/>
        </w:rPr>
        <w:t>0.</w:t>
      </w:r>
      <w:r w:rsidR="00E145A7" w:rsidRPr="00023BB2">
        <w:rPr>
          <w:lang w:val="en-US"/>
        </w:rPr>
        <w:t>25</w:t>
      </w:r>
      <w:r w:rsidR="0038713E" w:rsidRPr="00023BB2">
        <w:rPr>
          <w:lang w:val="en-US"/>
        </w:rPr>
        <w:t xml:space="preserve"> m thick </w:t>
      </w:r>
      <w:r w:rsidR="00FA3195" w:rsidRPr="00023BB2">
        <w:rPr>
          <w:lang w:val="en-US"/>
        </w:rPr>
        <w:t xml:space="preserve">concrete </w:t>
      </w:r>
      <w:r w:rsidR="001C24F5" w:rsidRPr="00023BB2">
        <w:rPr>
          <w:lang w:val="en-US"/>
        </w:rPr>
        <w:t>tunnel at 1</w:t>
      </w:r>
      <w:r w:rsidR="008E56B8" w:rsidRPr="00023BB2">
        <w:rPr>
          <w:lang w:val="en-US"/>
        </w:rPr>
        <w:t>0</w:t>
      </w:r>
      <w:r w:rsidR="001C24F5" w:rsidRPr="00023BB2">
        <w:rPr>
          <w:lang w:val="en-US"/>
        </w:rPr>
        <w:t xml:space="preserve"> m depth</w:t>
      </w:r>
      <w:r w:rsidR="00FA73AF" w:rsidRPr="00023BB2">
        <w:rPr>
          <w:lang w:val="en-US"/>
        </w:rPr>
        <w:t xml:space="preserve"> (</w:t>
      </w:r>
      <w:r w:rsidR="00AF67B7" w:rsidRPr="00023BB2">
        <w:t>tunnel</w:t>
      </w:r>
      <w:r w:rsidR="008E56B8" w:rsidRPr="00023BB2">
        <w:t xml:space="preserve"> external</w:t>
      </w:r>
      <w:r w:rsidR="00AF67B7" w:rsidRPr="00023BB2">
        <w:t xml:space="preserve"> radius</w:t>
      </w:r>
      <w:r w:rsidR="00376C60" w:rsidRPr="00023BB2">
        <w:t xml:space="preserve"> is</w:t>
      </w:r>
      <w:r w:rsidR="00AF67B7" w:rsidRPr="00023BB2">
        <w:t xml:space="preserve"> 3 m</w:t>
      </w:r>
      <w:r w:rsidR="00FA73AF" w:rsidRPr="00023BB2">
        <w:t>)</w:t>
      </w:r>
      <w:r w:rsidR="001C24F5" w:rsidRPr="00023BB2">
        <w:t>,</w:t>
      </w:r>
    </w:p>
    <w:p w14:paraId="61733D86" w14:textId="402E57FB" w:rsidR="00E07AB5" w:rsidRPr="00023BB2" w:rsidRDefault="00987A48" w:rsidP="00827C73">
      <w:pPr>
        <w:ind w:left="360"/>
        <w:rPr>
          <w:lang w:val="en-US"/>
        </w:rPr>
      </w:pPr>
      <w:r w:rsidRPr="00023BB2">
        <w:rPr>
          <w:lang w:val="en-US"/>
        </w:rPr>
        <w:t xml:space="preserve">The results are also shown for two other receiver distances </w:t>
      </w:r>
      <m:oMath>
        <m:sSub>
          <m:sSubPr>
            <m:ctrlPr>
              <w:rPr>
                <w:rFonts w:ascii="Cambria Math" w:hAnsi="Cambria Math"/>
                <w:lang w:val="en-US"/>
              </w:rPr>
            </m:ctrlPr>
          </m:sSubPr>
          <m:e>
            <m:r>
              <m:rPr>
                <m:nor/>
              </m:rPr>
              <w:rPr>
                <w:b/>
                <w:lang w:val="en-US"/>
              </w:rPr>
              <m:t>x</m:t>
            </m:r>
          </m:e>
          <m:sub>
            <m:r>
              <m:rPr>
                <m:nor/>
              </m:rPr>
              <w:rPr>
                <w:lang w:val="en-US"/>
              </w:rPr>
              <m:t>r</m:t>
            </m:r>
          </m:sub>
        </m:sSub>
        <m:r>
          <m:rPr>
            <m:nor/>
          </m:rPr>
          <w:rPr>
            <w:lang w:val="en-US"/>
          </w:rPr>
          <m:t>,</m:t>
        </m:r>
      </m:oMath>
      <w:r w:rsidRPr="00023BB2">
        <w:rPr>
          <w:lang w:val="en-US"/>
        </w:rPr>
        <w:t xml:space="preserve"> 8 m and 32 m to consider the potential differences between an urban site and a suburban site. </w:t>
      </w:r>
      <w:r w:rsidR="00547869" w:rsidRPr="00023BB2">
        <w:rPr>
          <w:lang w:val="en-US"/>
        </w:rPr>
        <w:t xml:space="preserve">For comparison, </w:t>
      </w:r>
      <w:r w:rsidR="00547869" w:rsidRPr="00023BB2">
        <w:rPr>
          <w:iCs/>
          <w:lang w:val="en-US"/>
        </w:rPr>
        <w:t>i</w:t>
      </w:r>
      <w:r w:rsidR="00226E48" w:rsidRPr="00023BB2">
        <w:rPr>
          <w:iCs/>
          <w:lang w:val="en-US"/>
        </w:rPr>
        <w:t xml:space="preserve">n </w:t>
      </w:r>
      <w:r w:rsidR="00ED1B70" w:rsidRPr="00023BB2">
        <w:rPr>
          <w:iCs/>
          <w:lang w:val="en-US"/>
        </w:rPr>
        <w:t xml:space="preserve">Figures </w:t>
      </w:r>
      <w:r w:rsidR="00ED1B70" w:rsidRPr="00023BB2">
        <w:rPr>
          <w:iCs/>
          <w:lang w:val="en-US"/>
        </w:rPr>
        <w:fldChar w:fldCharType="begin"/>
      </w:r>
      <w:r w:rsidR="00ED1B70" w:rsidRPr="00023BB2">
        <w:rPr>
          <w:iCs/>
          <w:lang w:val="en-US"/>
        </w:rPr>
        <w:instrText xml:space="preserve"> REF _Ref146726452 </w:instrText>
      </w:r>
      <w:r w:rsidR="00ED1B70" w:rsidRPr="00023BB2">
        <w:instrText xml:space="preserve">\# 0 </w:instrText>
      </w:r>
      <w:r w:rsidR="00ED1B70" w:rsidRPr="00023BB2">
        <w:rPr>
          <w:iCs/>
          <w:lang w:val="en-US"/>
        </w:rPr>
        <w:instrText xml:space="preserve">\h  \* MERGEFORMAT </w:instrText>
      </w:r>
      <w:r w:rsidR="00ED1B70" w:rsidRPr="00023BB2">
        <w:rPr>
          <w:iCs/>
          <w:lang w:val="en-US"/>
        </w:rPr>
      </w:r>
      <w:r w:rsidR="00ED1B70" w:rsidRPr="00023BB2">
        <w:rPr>
          <w:iCs/>
          <w:lang w:val="en-US"/>
        </w:rPr>
        <w:fldChar w:fldCharType="separate"/>
      </w:r>
      <w:r w:rsidR="00655E5F" w:rsidRPr="00023BB2">
        <w:rPr>
          <w:iCs/>
        </w:rPr>
        <w:t>10</w:t>
      </w:r>
      <w:r w:rsidR="00ED1B70" w:rsidRPr="00023BB2">
        <w:rPr>
          <w:iCs/>
          <w:lang w:val="en-US"/>
        </w:rPr>
        <w:fldChar w:fldCharType="end"/>
      </w:r>
      <w:r w:rsidR="00ED1B70" w:rsidRPr="00023BB2">
        <w:rPr>
          <w:iCs/>
          <w:lang w:val="en-US"/>
        </w:rPr>
        <w:t xml:space="preserve"> and </w:t>
      </w:r>
      <w:r w:rsidR="00ED1B70" w:rsidRPr="00023BB2">
        <w:rPr>
          <w:iCs/>
          <w:lang w:val="en-US"/>
        </w:rPr>
        <w:fldChar w:fldCharType="begin"/>
      </w:r>
      <w:r w:rsidR="00ED1B70" w:rsidRPr="00023BB2">
        <w:rPr>
          <w:iCs/>
          <w:lang w:val="en-US"/>
        </w:rPr>
        <w:instrText xml:space="preserve"> REF _Ref146726468 </w:instrText>
      </w:r>
      <w:r w:rsidR="00ED1B70" w:rsidRPr="00023BB2">
        <w:instrText xml:space="preserve">\# 0 </w:instrText>
      </w:r>
      <w:r w:rsidR="00ED1B70" w:rsidRPr="00023BB2">
        <w:rPr>
          <w:iCs/>
          <w:lang w:val="en-US"/>
        </w:rPr>
        <w:instrText xml:space="preserve">\h  \* MERGEFORMAT </w:instrText>
      </w:r>
      <w:r w:rsidR="00ED1B70" w:rsidRPr="00023BB2">
        <w:rPr>
          <w:iCs/>
          <w:lang w:val="en-US"/>
        </w:rPr>
      </w:r>
      <w:r w:rsidR="00ED1B70" w:rsidRPr="00023BB2">
        <w:rPr>
          <w:iCs/>
          <w:lang w:val="en-US"/>
        </w:rPr>
        <w:fldChar w:fldCharType="separate"/>
      </w:r>
      <w:r w:rsidR="00655E5F" w:rsidRPr="00023BB2">
        <w:rPr>
          <w:iCs/>
        </w:rPr>
        <w:t>11</w:t>
      </w:r>
      <w:r w:rsidR="00ED1B70" w:rsidRPr="00023BB2">
        <w:rPr>
          <w:iCs/>
          <w:lang w:val="en-US"/>
        </w:rPr>
        <w:fldChar w:fldCharType="end"/>
      </w:r>
      <w:r w:rsidR="00226E48" w:rsidRPr="00023BB2">
        <w:rPr>
          <w:iCs/>
          <w:lang w:val="en-US"/>
        </w:rPr>
        <w:t xml:space="preserve">, the </w:t>
      </w:r>
      <w:r w:rsidR="00547869" w:rsidRPr="00023BB2">
        <w:rPr>
          <w:iCs/>
          <w:lang w:val="en-US"/>
        </w:rPr>
        <w:t xml:space="preserve">differences in </w:t>
      </w:r>
      <w:r w:rsidR="00226E48" w:rsidRPr="00023BB2">
        <w:rPr>
          <w:iCs/>
          <w:lang w:val="en-US"/>
        </w:rPr>
        <w:t>vibration TVI</w:t>
      </w:r>
      <w:r w:rsidR="00226E48" w:rsidRPr="00023BB2">
        <w:rPr>
          <w:iCs/>
          <w:vertAlign w:val="subscript"/>
          <w:lang w:val="en-US"/>
        </w:rPr>
        <w:t>1</w:t>
      </w:r>
      <w:r w:rsidR="00226E48" w:rsidRPr="00023BB2">
        <w:rPr>
          <w:iCs/>
          <w:lang w:val="en-US"/>
        </w:rPr>
        <w:t xml:space="preserve"> and noise TVI</w:t>
      </w:r>
      <w:r w:rsidR="00226E48" w:rsidRPr="00023BB2">
        <w:rPr>
          <w:iCs/>
          <w:vertAlign w:val="subscript"/>
          <w:lang w:val="en-US"/>
        </w:rPr>
        <w:t>2</w:t>
      </w:r>
      <w:r w:rsidR="00226E48" w:rsidRPr="00023BB2">
        <w:rPr>
          <w:iCs/>
          <w:lang w:val="en-US"/>
        </w:rPr>
        <w:t xml:space="preserve"> relative to train T1 calculated in Section </w:t>
      </w:r>
      <w:r w:rsidR="00226E48" w:rsidRPr="00023BB2">
        <w:rPr>
          <w:iCs/>
          <w:lang w:val="en-US"/>
        </w:rPr>
        <w:fldChar w:fldCharType="begin"/>
      </w:r>
      <w:r w:rsidR="00226E48" w:rsidRPr="00023BB2">
        <w:rPr>
          <w:iCs/>
          <w:lang w:val="en-US"/>
        </w:rPr>
        <w:instrText xml:space="preserve"> REF _Ref140096543 \r \h </w:instrText>
      </w:r>
      <w:r w:rsidR="00226E48" w:rsidRPr="00023BB2">
        <w:rPr>
          <w:iCs/>
          <w:lang w:val="en-US"/>
        </w:rPr>
      </w:r>
      <w:r w:rsidR="00226E48" w:rsidRPr="00023BB2">
        <w:rPr>
          <w:iCs/>
          <w:lang w:val="en-US"/>
        </w:rPr>
        <w:fldChar w:fldCharType="separate"/>
      </w:r>
      <w:r w:rsidR="00655E5F" w:rsidRPr="00023BB2">
        <w:rPr>
          <w:iCs/>
          <w:lang w:val="en-US"/>
        </w:rPr>
        <w:t>4</w:t>
      </w:r>
      <w:r w:rsidR="00226E48" w:rsidRPr="00023BB2">
        <w:rPr>
          <w:iCs/>
          <w:lang w:val="en-US"/>
        </w:rPr>
        <w:fldChar w:fldCharType="end"/>
      </w:r>
      <w:r w:rsidR="00226E48" w:rsidRPr="00023BB2">
        <w:rPr>
          <w:iCs/>
          <w:lang w:val="en-US"/>
        </w:rPr>
        <w:t xml:space="preserve"> are also shown</w:t>
      </w:r>
      <w:r w:rsidR="00547869" w:rsidRPr="00023BB2">
        <w:rPr>
          <w:iCs/>
          <w:lang w:val="en-US"/>
        </w:rPr>
        <w:t xml:space="preserve"> as dotted lines</w:t>
      </w:r>
      <w:r w:rsidR="00226E48" w:rsidRPr="00023BB2">
        <w:rPr>
          <w:iCs/>
          <w:lang w:val="en-US"/>
        </w:rPr>
        <w:t>.</w:t>
      </w:r>
      <w:r w:rsidR="00844942" w:rsidRPr="00023BB2">
        <w:rPr>
          <w:iCs/>
          <w:lang w:val="en-US"/>
        </w:rPr>
        <w:t xml:space="preserve"> It should be noted that </w:t>
      </w:r>
      <w:r w:rsidR="004A4DCA" w:rsidRPr="00023BB2">
        <w:rPr>
          <w:iCs/>
          <w:lang w:val="en-US"/>
        </w:rPr>
        <w:t>due to</w:t>
      </w:r>
      <w:r w:rsidR="00881861" w:rsidRPr="00023BB2">
        <w:rPr>
          <w:iCs/>
          <w:lang w:val="en-US"/>
        </w:rPr>
        <w:t xml:space="preserve"> the running average </w:t>
      </w:r>
      <w:r w:rsidR="00881861" w:rsidRPr="00023BB2">
        <w:t xml:space="preserve">smoothing applied to the </w:t>
      </w:r>
      <w:r w:rsidR="00D66F8E" w:rsidRPr="00023BB2">
        <w:t xml:space="preserve">TVI </w:t>
      </w:r>
      <w:r w:rsidR="00881861" w:rsidRPr="00023BB2">
        <w:t>weighting functions</w:t>
      </w:r>
      <w:r w:rsidR="004A4DCA" w:rsidRPr="00023BB2">
        <w:t xml:space="preserve">, </w:t>
      </w:r>
      <w:r w:rsidR="00045CB0" w:rsidRPr="00023BB2">
        <w:t xml:space="preserve">the differences </w:t>
      </w:r>
      <w:r w:rsidR="00640499" w:rsidRPr="00023BB2">
        <w:t xml:space="preserve">obtained </w:t>
      </w:r>
      <w:r w:rsidR="00045CB0" w:rsidRPr="00023BB2">
        <w:t xml:space="preserve">between the </w:t>
      </w:r>
      <w:r w:rsidR="00D66F8E" w:rsidRPr="00023BB2">
        <w:t xml:space="preserve">overall </w:t>
      </w:r>
      <w:r w:rsidR="00045CB0" w:rsidRPr="00023BB2">
        <w:t>vibration and noise levels</w:t>
      </w:r>
      <w:r w:rsidR="00FA0299" w:rsidRPr="00023BB2">
        <w:t xml:space="preserve"> of site V1 at</w:t>
      </w:r>
      <w:r w:rsidR="00045CB0" w:rsidRPr="00023BB2">
        <w:t xml:space="preserve"> </w:t>
      </w:r>
      <m:oMath>
        <m:sSub>
          <m:sSubPr>
            <m:ctrlPr>
              <w:rPr>
                <w:rFonts w:ascii="Cambria Math" w:hAnsi="Cambria Math"/>
                <w:lang w:val="en-US"/>
              </w:rPr>
            </m:ctrlPr>
          </m:sSubPr>
          <m:e>
            <m:r>
              <m:rPr>
                <m:nor/>
              </m:rPr>
              <w:rPr>
                <w:b/>
                <w:lang w:val="en-US"/>
              </w:rPr>
              <m:t>x</m:t>
            </m:r>
          </m:e>
          <m:sub>
            <m:r>
              <m:rPr>
                <m:nor/>
              </m:rPr>
              <w:rPr>
                <w:lang w:val="en-US"/>
              </w:rPr>
              <m:t>r</m:t>
            </m:r>
          </m:sub>
        </m:sSub>
        <m:r>
          <w:rPr>
            <w:rFonts w:ascii="Cambria Math" w:hAnsi="Cambria Math"/>
            <w:lang w:val="en-US"/>
          </w:rPr>
          <m:t>=16</m:t>
        </m:r>
      </m:oMath>
      <w:r w:rsidR="00045CB0" w:rsidRPr="00023BB2">
        <w:rPr>
          <w:rFonts w:eastAsiaTheme="minorEastAsia"/>
          <w:lang w:val="en-US"/>
        </w:rPr>
        <w:t xml:space="preserve"> </w:t>
      </w:r>
      <w:r w:rsidR="00FF6A36" w:rsidRPr="00023BB2">
        <w:rPr>
          <w:rFonts w:eastAsiaTheme="minorEastAsia"/>
          <w:lang w:val="en-US"/>
        </w:rPr>
        <w:t xml:space="preserve">m </w:t>
      </w:r>
      <w:r w:rsidR="00045CB0" w:rsidRPr="00023BB2">
        <w:t xml:space="preserve">do not match </w:t>
      </w:r>
      <w:r w:rsidR="00B029D2" w:rsidRPr="00023BB2">
        <w:t xml:space="preserve">exactly </w:t>
      </w:r>
      <w:r w:rsidR="00045CB0" w:rsidRPr="00023BB2">
        <w:t xml:space="preserve">the </w:t>
      </w:r>
      <w:r w:rsidR="00B029D2" w:rsidRPr="00023BB2">
        <w:t>differences of the TVI</w:t>
      </w:r>
      <w:r w:rsidR="004860F8" w:rsidRPr="00023BB2">
        <w:t>s</w:t>
      </w:r>
      <w:r w:rsidR="001D4CC4" w:rsidRPr="00023BB2">
        <w:t>.</w:t>
      </w:r>
    </w:p>
    <w:p w14:paraId="1B281A99" w14:textId="078C86D3" w:rsidR="00987A48" w:rsidRPr="00023BB2" w:rsidRDefault="00BE08CA" w:rsidP="00827C73">
      <w:pPr>
        <w:ind w:left="360"/>
        <w:rPr>
          <w:lang w:val="en-US"/>
        </w:rPr>
      </w:pPr>
      <w:r w:rsidRPr="00023BB2">
        <w:rPr>
          <w:lang w:val="en-US"/>
        </w:rPr>
        <w:t xml:space="preserve">The vibration </w:t>
      </w:r>
      <w:r w:rsidR="00B97A43" w:rsidRPr="00023BB2">
        <w:rPr>
          <w:lang w:val="en-US"/>
        </w:rPr>
        <w:t xml:space="preserve">velocity </w:t>
      </w:r>
      <w:r w:rsidRPr="00023BB2">
        <w:rPr>
          <w:lang w:val="en-US"/>
        </w:rPr>
        <w:t xml:space="preserve">levels for train T1 calculated for site V1 at </w:t>
      </w:r>
      <m:oMath>
        <m:sSub>
          <m:sSubPr>
            <m:ctrlPr>
              <w:rPr>
                <w:rFonts w:ascii="Cambria Math" w:hAnsi="Cambria Math"/>
                <w:lang w:val="en-US"/>
              </w:rPr>
            </m:ctrlPr>
          </m:sSubPr>
          <m:e>
            <m:r>
              <m:rPr>
                <m:nor/>
              </m:rPr>
              <w:rPr>
                <w:b/>
                <w:lang w:val="en-US"/>
              </w:rPr>
              <m:t>x</m:t>
            </m:r>
          </m:e>
          <m:sub>
            <m:r>
              <m:rPr>
                <m:nor/>
              </m:rPr>
              <w:rPr>
                <w:lang w:val="en-US"/>
              </w:rPr>
              <m:t>r</m:t>
            </m:r>
          </m:sub>
        </m:sSub>
        <m:r>
          <w:rPr>
            <w:rFonts w:ascii="Cambria Math" w:hAnsi="Cambria Math"/>
            <w:lang w:val="en-US"/>
          </w:rPr>
          <m:t>=16</m:t>
        </m:r>
      </m:oMath>
      <w:r w:rsidRPr="00023BB2">
        <w:rPr>
          <w:rFonts w:eastAsiaTheme="minorEastAsia"/>
          <w:lang w:val="en-US"/>
        </w:rPr>
        <w:t xml:space="preserve"> </w:t>
      </w:r>
      <w:r w:rsidR="00033845" w:rsidRPr="00023BB2">
        <w:rPr>
          <w:rFonts w:eastAsiaTheme="minorEastAsia"/>
          <w:lang w:val="en-US"/>
        </w:rPr>
        <w:t xml:space="preserve">m </w:t>
      </w:r>
      <w:r w:rsidRPr="00023BB2">
        <w:rPr>
          <w:lang w:val="en-US"/>
        </w:rPr>
        <w:t xml:space="preserve">and </w:t>
      </w:r>
      <m:oMath>
        <m:sSub>
          <m:sSubPr>
            <m:ctrlPr>
              <w:rPr>
                <w:rFonts w:ascii="Cambria Math" w:hAnsi="Cambria Math"/>
                <w:lang w:val="en-US"/>
              </w:rPr>
            </m:ctrlPr>
          </m:sSubPr>
          <m:e>
            <m:r>
              <m:rPr>
                <m:nor/>
              </m:rPr>
              <w:rPr>
                <w:b/>
                <w:lang w:val="en-US"/>
              </w:rPr>
              <m:t>x</m:t>
            </m:r>
          </m:e>
          <m:sub>
            <m:r>
              <m:rPr>
                <m:nor/>
              </m:rPr>
              <w:rPr>
                <w:lang w:val="en-US"/>
              </w:rPr>
              <m:t>r</m:t>
            </m:r>
          </m:sub>
        </m:sSub>
        <m:r>
          <w:rPr>
            <w:rFonts w:ascii="Cambria Math" w:hAnsi="Cambria Math"/>
            <w:lang w:val="en-US"/>
          </w:rPr>
          <m:t>=32</m:t>
        </m:r>
      </m:oMath>
      <w:r w:rsidRPr="00023BB2">
        <w:rPr>
          <w:rFonts w:eastAsiaTheme="minorEastAsia"/>
          <w:lang w:val="en-US"/>
        </w:rPr>
        <w:t xml:space="preserve"> m and those calculated for the tunnel site V</w:t>
      </w:r>
      <w:r w:rsidR="00927840" w:rsidRPr="00023BB2">
        <w:rPr>
          <w:rFonts w:eastAsiaTheme="minorEastAsia"/>
          <w:lang w:val="en-US"/>
        </w:rPr>
        <w:t>10</w:t>
      </w:r>
      <w:r w:rsidRPr="00023BB2">
        <w:rPr>
          <w:rFonts w:eastAsiaTheme="minorEastAsia"/>
          <w:lang w:val="en-US"/>
        </w:rPr>
        <w:t xml:space="preserve"> are shown in </w:t>
      </w:r>
      <w:r w:rsidRPr="00023BB2">
        <w:rPr>
          <w:rFonts w:eastAsiaTheme="minorEastAsia"/>
          <w:lang w:val="en-US"/>
        </w:rPr>
        <w:fldChar w:fldCharType="begin"/>
      </w:r>
      <w:r w:rsidRPr="00023BB2">
        <w:rPr>
          <w:rFonts w:eastAsiaTheme="minorEastAsia"/>
          <w:lang w:val="en-US"/>
        </w:rPr>
        <w:instrText xml:space="preserve"> REF _Ref146796618 \h  \* MERGEFORMAT </w:instrText>
      </w:r>
      <w:r w:rsidRPr="00023BB2">
        <w:rPr>
          <w:rFonts w:eastAsiaTheme="minorEastAsia"/>
          <w:lang w:val="en-US"/>
        </w:rPr>
      </w:r>
      <w:r w:rsidRPr="00023BB2">
        <w:rPr>
          <w:rFonts w:eastAsiaTheme="minorEastAsia"/>
          <w:lang w:val="en-US"/>
        </w:rPr>
        <w:fldChar w:fldCharType="separate"/>
      </w:r>
      <w:r w:rsidR="00655E5F" w:rsidRPr="00023BB2">
        <w:t xml:space="preserve">Figure </w:t>
      </w:r>
      <w:r w:rsidR="00655E5F" w:rsidRPr="00023BB2">
        <w:rPr>
          <w:noProof/>
        </w:rPr>
        <w:t>12</w:t>
      </w:r>
      <w:r w:rsidRPr="00023BB2">
        <w:rPr>
          <w:rFonts w:eastAsiaTheme="minorEastAsia"/>
          <w:lang w:val="en-US"/>
        </w:rPr>
        <w:fldChar w:fldCharType="end"/>
      </w:r>
      <w:r w:rsidRPr="00023BB2">
        <w:rPr>
          <w:rFonts w:eastAsiaTheme="minorEastAsia"/>
          <w:lang w:val="en-US"/>
        </w:rPr>
        <w:t xml:space="preserve">. </w:t>
      </w:r>
      <w:r w:rsidR="005A510C" w:rsidRPr="00023BB2">
        <w:rPr>
          <w:lang w:val="en-US"/>
        </w:rPr>
        <w:t xml:space="preserve">The </w:t>
      </w:r>
      <w:r w:rsidR="00FF6205" w:rsidRPr="00023BB2">
        <w:t xml:space="preserve">ground </w:t>
      </w:r>
      <w:r w:rsidR="00E55E26" w:rsidRPr="00023BB2">
        <w:rPr>
          <w:lang w:val="en-US"/>
        </w:rPr>
        <w:t xml:space="preserve">vibration levels </w:t>
      </w:r>
      <w:r w:rsidR="00BE3595" w:rsidRPr="00023BB2">
        <w:rPr>
          <w:lang w:val="en-US"/>
        </w:rPr>
        <w:t xml:space="preserve">at </w:t>
      </w:r>
      <m:oMath>
        <m:sSub>
          <m:sSubPr>
            <m:ctrlPr>
              <w:rPr>
                <w:rFonts w:ascii="Cambria Math" w:hAnsi="Cambria Math"/>
                <w:lang w:val="en-US"/>
              </w:rPr>
            </m:ctrlPr>
          </m:sSubPr>
          <m:e>
            <m:r>
              <m:rPr>
                <m:nor/>
              </m:rPr>
              <w:rPr>
                <w:b/>
                <w:lang w:val="en-US"/>
              </w:rPr>
              <m:t>x</m:t>
            </m:r>
          </m:e>
          <m:sub>
            <m:r>
              <m:rPr>
                <m:nor/>
              </m:rPr>
              <w:rPr>
                <w:lang w:val="en-US"/>
              </w:rPr>
              <m:t>r</m:t>
            </m:r>
          </m:sub>
        </m:sSub>
        <m:r>
          <w:rPr>
            <w:rFonts w:ascii="Cambria Math" w:hAnsi="Cambria Math"/>
            <w:lang w:val="en-US"/>
          </w:rPr>
          <m:t>=16</m:t>
        </m:r>
      </m:oMath>
      <w:r w:rsidR="0074660B" w:rsidRPr="00023BB2">
        <w:rPr>
          <w:rFonts w:eastAsiaTheme="minorEastAsia"/>
          <w:lang w:val="en-US"/>
        </w:rPr>
        <w:t xml:space="preserve"> m </w:t>
      </w:r>
      <w:r w:rsidR="0049062B" w:rsidRPr="00023BB2">
        <w:rPr>
          <w:rFonts w:eastAsiaTheme="minorEastAsia"/>
          <w:lang w:val="en-US"/>
        </w:rPr>
        <w:t>f</w:t>
      </w:r>
      <w:r w:rsidR="00F025AF" w:rsidRPr="00023BB2">
        <w:rPr>
          <w:lang w:val="en-US"/>
        </w:rPr>
        <w:t>or the reference train T1 for site</w:t>
      </w:r>
      <w:r w:rsidR="00762E1E" w:rsidRPr="00023BB2">
        <w:rPr>
          <w:lang w:val="en-US"/>
        </w:rPr>
        <w:t>s</w:t>
      </w:r>
      <w:r w:rsidR="00F025AF" w:rsidRPr="00023BB2">
        <w:rPr>
          <w:lang w:val="en-US"/>
        </w:rPr>
        <w:t xml:space="preserve"> V1</w:t>
      </w:r>
      <w:r w:rsidR="00D448C6" w:rsidRPr="00023BB2">
        <w:rPr>
          <w:lang w:val="en-US"/>
        </w:rPr>
        <w:t xml:space="preserve"> to V</w:t>
      </w:r>
      <w:r w:rsidR="00927840" w:rsidRPr="00023BB2">
        <w:rPr>
          <w:lang w:val="en-US"/>
        </w:rPr>
        <w:t>7</w:t>
      </w:r>
      <w:r w:rsidR="00EE5BAC" w:rsidRPr="00023BB2">
        <w:rPr>
          <w:lang w:val="en-US"/>
        </w:rPr>
        <w:t xml:space="preserve"> correspond to the </w:t>
      </w:r>
      <w:r w:rsidR="00231C52" w:rsidRPr="00023BB2">
        <w:rPr>
          <w:lang w:val="en-US"/>
        </w:rPr>
        <w:t xml:space="preserve">results shown in </w:t>
      </w:r>
      <w:r w:rsidR="00231C52" w:rsidRPr="00023BB2">
        <w:rPr>
          <w:lang w:val="en-US"/>
        </w:rPr>
        <w:fldChar w:fldCharType="begin"/>
      </w:r>
      <w:r w:rsidR="00231C52" w:rsidRPr="00023BB2">
        <w:rPr>
          <w:lang w:val="en-US"/>
        </w:rPr>
        <w:instrText xml:space="preserve"> REF _Ref146706314 \h  \* MERGEFORMAT </w:instrText>
      </w:r>
      <w:r w:rsidR="00231C52" w:rsidRPr="00023BB2">
        <w:rPr>
          <w:lang w:val="en-US"/>
        </w:rPr>
      </w:r>
      <w:r w:rsidR="00231C52" w:rsidRPr="00023BB2">
        <w:rPr>
          <w:lang w:val="en-US"/>
        </w:rPr>
        <w:fldChar w:fldCharType="separate"/>
      </w:r>
      <w:r w:rsidR="00655E5F" w:rsidRPr="00023BB2">
        <w:t xml:space="preserve">Figure </w:t>
      </w:r>
      <w:r w:rsidR="00655E5F" w:rsidRPr="00023BB2">
        <w:rPr>
          <w:noProof/>
        </w:rPr>
        <w:t>9</w:t>
      </w:r>
      <w:r w:rsidR="00231C52" w:rsidRPr="00023BB2">
        <w:rPr>
          <w:lang w:val="en-US"/>
        </w:rPr>
        <w:fldChar w:fldCharType="end"/>
      </w:r>
      <w:r w:rsidR="00231C52" w:rsidRPr="00023BB2">
        <w:rPr>
          <w:lang w:val="en-US"/>
        </w:rPr>
        <w:t xml:space="preserve"> </w:t>
      </w:r>
      <w:r w:rsidR="00EE5BAC" w:rsidRPr="00023BB2">
        <w:rPr>
          <w:lang w:val="en-US"/>
        </w:rPr>
        <w:t>for sites S1 to S</w:t>
      </w:r>
      <w:r w:rsidR="006B593D" w:rsidRPr="00023BB2">
        <w:rPr>
          <w:lang w:val="en-US"/>
        </w:rPr>
        <w:t>7</w:t>
      </w:r>
      <w:r w:rsidR="007F2806" w:rsidRPr="00023BB2">
        <w:rPr>
          <w:lang w:val="en-US"/>
        </w:rPr>
        <w:t>.</w:t>
      </w:r>
      <w:r w:rsidR="00966575" w:rsidRPr="00023BB2">
        <w:rPr>
          <w:lang w:val="en-US"/>
        </w:rPr>
        <w:t xml:space="preserve"> </w:t>
      </w:r>
      <w:r w:rsidR="00AA5290" w:rsidRPr="00023BB2">
        <w:rPr>
          <w:rFonts w:eastAsiaTheme="minorEastAsia"/>
          <w:lang w:val="en-US"/>
        </w:rPr>
        <w:t>Site</w:t>
      </w:r>
      <w:r w:rsidR="004720FB" w:rsidRPr="00023BB2">
        <w:rPr>
          <w:rFonts w:eastAsiaTheme="minorEastAsia"/>
          <w:lang w:val="en-US"/>
        </w:rPr>
        <w:t>s</w:t>
      </w:r>
      <w:r w:rsidR="00AA5290" w:rsidRPr="00023BB2">
        <w:rPr>
          <w:rFonts w:eastAsiaTheme="minorEastAsia"/>
          <w:lang w:val="en-US"/>
        </w:rPr>
        <w:t xml:space="preserve"> V</w:t>
      </w:r>
      <w:r w:rsidR="006B593D" w:rsidRPr="00023BB2">
        <w:rPr>
          <w:rFonts w:eastAsiaTheme="minorEastAsia"/>
          <w:lang w:val="en-US"/>
        </w:rPr>
        <w:t>8</w:t>
      </w:r>
      <w:r w:rsidR="003F4DFF" w:rsidRPr="00023BB2">
        <w:rPr>
          <w:rFonts w:eastAsiaTheme="minorEastAsia"/>
          <w:lang w:val="en-US"/>
        </w:rPr>
        <w:t xml:space="preserve"> </w:t>
      </w:r>
      <w:r w:rsidR="004720FB" w:rsidRPr="00023BB2">
        <w:rPr>
          <w:rFonts w:eastAsiaTheme="minorEastAsia"/>
          <w:lang w:val="en-US"/>
        </w:rPr>
        <w:t>and V</w:t>
      </w:r>
      <w:r w:rsidR="006B593D" w:rsidRPr="00023BB2">
        <w:rPr>
          <w:rFonts w:eastAsiaTheme="minorEastAsia"/>
          <w:lang w:val="en-US"/>
        </w:rPr>
        <w:t>9</w:t>
      </w:r>
      <w:r w:rsidR="004720FB" w:rsidRPr="00023BB2">
        <w:rPr>
          <w:rFonts w:eastAsiaTheme="minorEastAsia"/>
          <w:lang w:val="en-US"/>
        </w:rPr>
        <w:t xml:space="preserve"> </w:t>
      </w:r>
      <w:r w:rsidR="003F4DFF" w:rsidRPr="00023BB2">
        <w:rPr>
          <w:rFonts w:eastAsiaTheme="minorEastAsia"/>
          <w:lang w:val="en-US"/>
        </w:rPr>
        <w:t>ha</w:t>
      </w:r>
      <w:r w:rsidR="004720FB" w:rsidRPr="00023BB2">
        <w:rPr>
          <w:rFonts w:eastAsiaTheme="minorEastAsia"/>
          <w:lang w:val="en-US"/>
        </w:rPr>
        <w:t>ve</w:t>
      </w:r>
      <w:r w:rsidR="003F4DFF" w:rsidRPr="00023BB2">
        <w:rPr>
          <w:rFonts w:eastAsiaTheme="minorEastAsia"/>
          <w:lang w:val="en-US"/>
        </w:rPr>
        <w:t xml:space="preserve"> the same ground response </w:t>
      </w:r>
      <w:r w:rsidR="004B663B" w:rsidRPr="00023BB2">
        <w:rPr>
          <w:rFonts w:eastAsiaTheme="minorEastAsia"/>
          <w:lang w:val="en-US"/>
        </w:rPr>
        <w:t xml:space="preserve">as </w:t>
      </w:r>
      <w:r w:rsidR="003F4DFF" w:rsidRPr="00023BB2">
        <w:rPr>
          <w:rFonts w:eastAsiaTheme="minorEastAsia"/>
          <w:lang w:val="en-US"/>
        </w:rPr>
        <w:t>site V1</w:t>
      </w:r>
      <w:r w:rsidR="00AE1945" w:rsidRPr="00023BB2">
        <w:rPr>
          <w:rFonts w:eastAsiaTheme="minorEastAsia"/>
          <w:lang w:val="en-US"/>
        </w:rPr>
        <w:t xml:space="preserve"> since their differences </w:t>
      </w:r>
      <w:r w:rsidR="00C20F03" w:rsidRPr="00023BB2">
        <w:rPr>
          <w:rFonts w:eastAsiaTheme="minorEastAsia"/>
          <w:lang w:val="en-US"/>
        </w:rPr>
        <w:t xml:space="preserve">are </w:t>
      </w:r>
      <w:r w:rsidR="004B663B" w:rsidRPr="00023BB2">
        <w:rPr>
          <w:rFonts w:eastAsiaTheme="minorEastAsia"/>
          <w:lang w:val="en-US"/>
        </w:rPr>
        <w:t xml:space="preserve">in </w:t>
      </w:r>
      <w:r w:rsidR="00C20F03" w:rsidRPr="00023BB2">
        <w:rPr>
          <w:rFonts w:eastAsiaTheme="minorEastAsia"/>
          <w:lang w:val="en-US"/>
        </w:rPr>
        <w:t>the building type.</w:t>
      </w:r>
    </w:p>
    <w:p w14:paraId="3BFE80D2" w14:textId="351D012E" w:rsidR="00686965" w:rsidRPr="00023BB2" w:rsidRDefault="00686965" w:rsidP="00686965">
      <w:pPr>
        <w:ind w:left="360"/>
        <w:rPr>
          <w:iCs/>
          <w:lang w:val="en-US"/>
        </w:rPr>
      </w:pPr>
      <w:r w:rsidRPr="00023BB2">
        <w:rPr>
          <w:lang w:val="en-US"/>
        </w:rPr>
        <w:t xml:space="preserve">Considering the differences between the </w:t>
      </w:r>
      <w:r w:rsidR="008E406D" w:rsidRPr="00023BB2">
        <w:rPr>
          <w:lang w:val="en-US"/>
        </w:rPr>
        <w:t xml:space="preserve">overall </w:t>
      </w:r>
      <w:r w:rsidRPr="00023BB2">
        <w:rPr>
          <w:lang w:val="en-US"/>
        </w:rPr>
        <w:t xml:space="preserve">vibration </w:t>
      </w:r>
      <w:r w:rsidR="008E406D" w:rsidRPr="00023BB2">
        <w:rPr>
          <w:lang w:val="en-US"/>
        </w:rPr>
        <w:t>level</w:t>
      </w:r>
      <w:r w:rsidR="00805B6E" w:rsidRPr="00023BB2">
        <w:rPr>
          <w:lang w:val="en-US"/>
        </w:rPr>
        <w:t>s</w:t>
      </w:r>
      <w:r w:rsidR="008E406D" w:rsidRPr="00023BB2">
        <w:rPr>
          <w:lang w:val="en-US"/>
        </w:rPr>
        <w:t xml:space="preserve"> </w:t>
      </w:r>
      <w:r w:rsidRPr="00023BB2">
        <w:rPr>
          <w:lang w:val="en-US"/>
        </w:rPr>
        <w:t>for each train relative to train T1 in</w:t>
      </w:r>
      <w:r w:rsidR="00805B6E" w:rsidRPr="00023BB2">
        <w:t xml:space="preserve"> </w:t>
      </w:r>
      <w:r w:rsidR="008A7431" w:rsidRPr="00023BB2">
        <w:fldChar w:fldCharType="begin"/>
      </w:r>
      <w:r w:rsidR="008A7431" w:rsidRPr="00023BB2">
        <w:instrText xml:space="preserve"> REF _Ref146726452 \h  \* MERGEFORMAT </w:instrText>
      </w:r>
      <w:r w:rsidR="008A7431" w:rsidRPr="00023BB2">
        <w:fldChar w:fldCharType="separate"/>
      </w:r>
      <w:r w:rsidR="00655E5F" w:rsidRPr="00023BB2">
        <w:t xml:space="preserve">Figure </w:t>
      </w:r>
      <w:r w:rsidR="00655E5F" w:rsidRPr="00023BB2">
        <w:rPr>
          <w:noProof/>
        </w:rPr>
        <w:t>10</w:t>
      </w:r>
      <w:r w:rsidR="008A7431" w:rsidRPr="00023BB2">
        <w:fldChar w:fldCharType="end"/>
      </w:r>
      <w:r w:rsidRPr="00023BB2">
        <w:rPr>
          <w:lang w:val="en-US"/>
        </w:rPr>
        <w:t xml:space="preserve">, the results are </w:t>
      </w:r>
      <w:r w:rsidR="00243C61" w:rsidRPr="00023BB2">
        <w:rPr>
          <w:lang w:val="en-US"/>
        </w:rPr>
        <w:t xml:space="preserve">relatively </w:t>
      </w:r>
      <w:r w:rsidRPr="00023BB2">
        <w:rPr>
          <w:lang w:val="en-US"/>
        </w:rPr>
        <w:t xml:space="preserve">consistent for the three receiver distances </w:t>
      </w:r>
      <m:oMath>
        <m:sSub>
          <m:sSubPr>
            <m:ctrlPr>
              <w:rPr>
                <w:rFonts w:ascii="Cambria Math" w:hAnsi="Cambria Math"/>
                <w:lang w:val="en-US"/>
              </w:rPr>
            </m:ctrlPr>
          </m:sSubPr>
          <m:e>
            <m:r>
              <m:rPr>
                <m:nor/>
              </m:rPr>
              <w:rPr>
                <w:b/>
                <w:bCs/>
                <w:lang w:val="en-US"/>
              </w:rPr>
              <m:t>x</m:t>
            </m:r>
          </m:e>
          <m:sub>
            <m:r>
              <m:rPr>
                <m:nor/>
              </m:rPr>
              <w:rPr>
                <w:lang w:val="en-US"/>
              </w:rPr>
              <m:t>r</m:t>
            </m:r>
          </m:sub>
        </m:sSub>
      </m:oMath>
      <w:r w:rsidRPr="00023BB2">
        <w:rPr>
          <w:lang w:val="en-US"/>
        </w:rPr>
        <w:t>. Moreover, these results</w:t>
      </w:r>
      <w:r w:rsidRPr="00023BB2">
        <w:rPr>
          <w:iCs/>
          <w:lang w:val="en-US"/>
        </w:rPr>
        <w:t xml:space="preserve"> are consistent between </w:t>
      </w:r>
      <w:r w:rsidR="00A07AFC" w:rsidRPr="00023BB2">
        <w:rPr>
          <w:iCs/>
          <w:lang w:val="en-US"/>
        </w:rPr>
        <w:t xml:space="preserve">most of the </w:t>
      </w:r>
      <w:r w:rsidR="00B408FA" w:rsidRPr="00023BB2">
        <w:rPr>
          <w:iCs/>
          <w:lang w:val="en-US"/>
        </w:rPr>
        <w:t>sites</w:t>
      </w:r>
      <w:r w:rsidR="00A423DF" w:rsidRPr="00023BB2">
        <w:rPr>
          <w:iCs/>
          <w:lang w:val="en-US"/>
        </w:rPr>
        <w:t>, with the highe</w:t>
      </w:r>
      <w:r w:rsidR="0096251C" w:rsidRPr="00023BB2">
        <w:rPr>
          <w:iCs/>
          <w:lang w:val="en-US"/>
        </w:rPr>
        <w:t xml:space="preserve">st </w:t>
      </w:r>
      <w:r w:rsidR="008C63E1" w:rsidRPr="00023BB2">
        <w:rPr>
          <w:iCs/>
          <w:lang w:val="en-US"/>
        </w:rPr>
        <w:t xml:space="preserve">variations </w:t>
      </w:r>
      <w:r w:rsidR="0096251C" w:rsidRPr="00023BB2">
        <w:rPr>
          <w:iCs/>
          <w:lang w:val="en-US"/>
        </w:rPr>
        <w:t>shown for the tunnel site V</w:t>
      </w:r>
      <w:r w:rsidR="006B593D" w:rsidRPr="00023BB2">
        <w:rPr>
          <w:iCs/>
          <w:lang w:val="en-US"/>
        </w:rPr>
        <w:t>10</w:t>
      </w:r>
      <w:r w:rsidR="0096251C" w:rsidRPr="00023BB2">
        <w:rPr>
          <w:iCs/>
          <w:lang w:val="en-US"/>
        </w:rPr>
        <w:t>.</w:t>
      </w:r>
      <w:r w:rsidRPr="00023BB2">
        <w:rPr>
          <w:iCs/>
          <w:lang w:val="en-US"/>
        </w:rPr>
        <w:t xml:space="preserve"> </w:t>
      </w:r>
      <w:r w:rsidR="00A12168" w:rsidRPr="00023BB2">
        <w:rPr>
          <w:iCs/>
          <w:lang w:val="en-US"/>
        </w:rPr>
        <w:t xml:space="preserve">When comparing the overall vibration differences </w:t>
      </w:r>
      <w:r w:rsidR="0016773F" w:rsidRPr="00023BB2">
        <w:rPr>
          <w:iCs/>
          <w:lang w:val="en-US"/>
        </w:rPr>
        <w:t xml:space="preserve">with the </w:t>
      </w:r>
      <w:r w:rsidR="00EA1894" w:rsidRPr="00023BB2">
        <w:rPr>
          <w:iCs/>
          <w:lang w:val="en-US"/>
        </w:rPr>
        <w:t xml:space="preserve">differences in </w:t>
      </w:r>
      <w:r w:rsidR="009E1847" w:rsidRPr="00023BB2">
        <w:rPr>
          <w:iCs/>
          <w:lang w:val="en-US"/>
        </w:rPr>
        <w:t xml:space="preserve">vibration </w:t>
      </w:r>
      <w:r w:rsidRPr="00023BB2">
        <w:rPr>
          <w:iCs/>
          <w:lang w:val="en-US"/>
        </w:rPr>
        <w:t>TVI</w:t>
      </w:r>
      <w:r w:rsidR="009E1847" w:rsidRPr="00023BB2">
        <w:rPr>
          <w:iCs/>
          <w:vertAlign w:val="subscript"/>
          <w:lang w:val="en-US"/>
        </w:rPr>
        <w:t>1</w:t>
      </w:r>
      <w:r w:rsidR="0016773F" w:rsidRPr="00023BB2">
        <w:rPr>
          <w:iCs/>
          <w:lang w:val="en-US"/>
        </w:rPr>
        <w:t xml:space="preserve"> </w:t>
      </w:r>
      <w:r w:rsidR="008C63E1" w:rsidRPr="00023BB2">
        <w:rPr>
          <w:lang w:val="en-US"/>
        </w:rPr>
        <w:t>relative to train T1</w:t>
      </w:r>
      <w:r w:rsidR="0016773F" w:rsidRPr="00023BB2">
        <w:rPr>
          <w:iCs/>
          <w:lang w:val="en-US"/>
        </w:rPr>
        <w:t>,</w:t>
      </w:r>
      <w:r w:rsidRPr="00023BB2">
        <w:rPr>
          <w:iCs/>
          <w:lang w:val="en-US"/>
        </w:rPr>
        <w:t xml:space="preserve"> </w:t>
      </w:r>
      <w:r w:rsidR="0016773F" w:rsidRPr="00023BB2">
        <w:rPr>
          <w:iCs/>
          <w:lang w:val="en-US"/>
        </w:rPr>
        <w:t xml:space="preserve">it can be seen </w:t>
      </w:r>
      <w:r w:rsidR="00175292" w:rsidRPr="00023BB2">
        <w:rPr>
          <w:iCs/>
          <w:lang w:val="en-US"/>
        </w:rPr>
        <w:t xml:space="preserve">that </w:t>
      </w:r>
      <w:r w:rsidR="0016773F" w:rsidRPr="00023BB2">
        <w:rPr>
          <w:iCs/>
          <w:lang w:val="en-US"/>
        </w:rPr>
        <w:t xml:space="preserve">the </w:t>
      </w:r>
      <w:r w:rsidR="007A1AC8" w:rsidRPr="00023BB2">
        <w:rPr>
          <w:iCs/>
          <w:lang w:val="en-US"/>
        </w:rPr>
        <w:t>differences in</w:t>
      </w:r>
      <w:r w:rsidR="00A12168" w:rsidRPr="00023BB2">
        <w:rPr>
          <w:iCs/>
          <w:lang w:val="en-US"/>
        </w:rPr>
        <w:t xml:space="preserve"> </w:t>
      </w:r>
      <w:r w:rsidR="00091331" w:rsidRPr="00023BB2">
        <w:rPr>
          <w:iCs/>
          <w:lang w:val="en-US"/>
        </w:rPr>
        <w:t>TVI</w:t>
      </w:r>
      <w:r w:rsidR="00091331" w:rsidRPr="00023BB2">
        <w:rPr>
          <w:iCs/>
          <w:vertAlign w:val="subscript"/>
          <w:lang w:val="en-US"/>
        </w:rPr>
        <w:t>1</w:t>
      </w:r>
      <w:r w:rsidR="00091331" w:rsidRPr="00023BB2">
        <w:rPr>
          <w:iCs/>
          <w:lang w:val="en-US"/>
        </w:rPr>
        <w:t xml:space="preserve"> are</w:t>
      </w:r>
      <w:r w:rsidRPr="00023BB2">
        <w:rPr>
          <w:iCs/>
          <w:lang w:val="en-US"/>
        </w:rPr>
        <w:t xml:space="preserve"> representative of the changes in vibration </w:t>
      </w:r>
      <w:r w:rsidR="00A12168" w:rsidRPr="00023BB2">
        <w:rPr>
          <w:iCs/>
          <w:lang w:val="en-US"/>
        </w:rPr>
        <w:t xml:space="preserve">levels </w:t>
      </w:r>
      <w:r w:rsidRPr="00023BB2">
        <w:rPr>
          <w:iCs/>
          <w:lang w:val="en-US"/>
        </w:rPr>
        <w:t>that will occur when changing from one vehicle type to another across a range of situations.</w:t>
      </w:r>
    </w:p>
    <w:p w14:paraId="65CC8621" w14:textId="1AB96E91" w:rsidR="002A562D" w:rsidRPr="00023BB2" w:rsidRDefault="00A45490" w:rsidP="00686965">
      <w:pPr>
        <w:ind w:left="360"/>
        <w:rPr>
          <w:iCs/>
          <w:lang w:val="en-US"/>
        </w:rPr>
      </w:pPr>
      <w:r w:rsidRPr="00023BB2">
        <w:rPr>
          <w:lang w:val="en-US"/>
        </w:rPr>
        <w:t>For the differences in overall noise levels for each train relative to train T1</w:t>
      </w:r>
      <w:r w:rsidR="00B33554" w:rsidRPr="00023BB2">
        <w:rPr>
          <w:lang w:val="en-US"/>
        </w:rPr>
        <w:t xml:space="preserve">, shown in </w:t>
      </w:r>
      <w:r w:rsidR="00B33554" w:rsidRPr="00023BB2">
        <w:rPr>
          <w:lang w:val="en-US"/>
        </w:rPr>
        <w:fldChar w:fldCharType="begin"/>
      </w:r>
      <w:r w:rsidR="00B33554" w:rsidRPr="00023BB2">
        <w:rPr>
          <w:lang w:val="en-US"/>
        </w:rPr>
        <w:instrText xml:space="preserve"> REF _Ref146726468 \h  \* MERGEFORMAT </w:instrText>
      </w:r>
      <w:r w:rsidR="00B33554" w:rsidRPr="00023BB2">
        <w:rPr>
          <w:lang w:val="en-US"/>
        </w:rPr>
      </w:r>
      <w:r w:rsidR="00B33554" w:rsidRPr="00023BB2">
        <w:rPr>
          <w:lang w:val="en-US"/>
        </w:rPr>
        <w:fldChar w:fldCharType="separate"/>
      </w:r>
      <w:r w:rsidR="00B33554" w:rsidRPr="00023BB2">
        <w:t xml:space="preserve">Figure </w:t>
      </w:r>
      <w:r w:rsidR="00B33554" w:rsidRPr="00023BB2">
        <w:rPr>
          <w:noProof/>
        </w:rPr>
        <w:t>11</w:t>
      </w:r>
      <w:r w:rsidR="00B33554" w:rsidRPr="00023BB2">
        <w:rPr>
          <w:lang w:val="en-US"/>
        </w:rPr>
        <w:fldChar w:fldCharType="end"/>
      </w:r>
      <w:r w:rsidR="00B33554" w:rsidRPr="00023BB2">
        <w:rPr>
          <w:lang w:val="en-US"/>
        </w:rPr>
        <w:t>, l</w:t>
      </w:r>
      <w:r w:rsidR="002A562D" w:rsidRPr="00023BB2">
        <w:rPr>
          <w:lang w:val="en-US"/>
        </w:rPr>
        <w:t xml:space="preserve">arger variations </w:t>
      </w:r>
      <w:r w:rsidR="00E70146" w:rsidRPr="00023BB2">
        <w:rPr>
          <w:lang w:val="en-US"/>
        </w:rPr>
        <w:t xml:space="preserve">are found </w:t>
      </w:r>
      <w:r w:rsidR="002A562D" w:rsidRPr="00023BB2">
        <w:rPr>
          <w:lang w:val="en-US"/>
        </w:rPr>
        <w:t xml:space="preserve">between the </w:t>
      </w:r>
      <w:r w:rsidR="00447A50" w:rsidRPr="00023BB2">
        <w:rPr>
          <w:lang w:val="en-US"/>
        </w:rPr>
        <w:t xml:space="preserve">results </w:t>
      </w:r>
      <w:r w:rsidR="00A16EB2" w:rsidRPr="00023BB2">
        <w:rPr>
          <w:lang w:val="en-US"/>
        </w:rPr>
        <w:t>at</w:t>
      </w:r>
      <w:r w:rsidR="001B1A75" w:rsidRPr="00023BB2">
        <w:rPr>
          <w:lang w:val="en-US"/>
        </w:rPr>
        <w:t xml:space="preserve"> different </w:t>
      </w:r>
      <w:r w:rsidR="001B1A75" w:rsidRPr="00023BB2">
        <w:rPr>
          <w:iCs/>
          <w:lang w:val="en-US"/>
        </w:rPr>
        <w:t xml:space="preserve">receiver distances </w:t>
      </w:r>
      <m:oMath>
        <m:sSub>
          <m:sSubPr>
            <m:ctrlPr>
              <w:rPr>
                <w:rFonts w:ascii="Cambria Math" w:hAnsi="Cambria Math"/>
                <w:iCs/>
                <w:lang w:val="en-US"/>
              </w:rPr>
            </m:ctrlPr>
          </m:sSubPr>
          <m:e>
            <m:r>
              <m:rPr>
                <m:nor/>
              </m:rPr>
              <w:rPr>
                <w:b/>
                <w:bCs/>
                <w:iCs/>
                <w:lang w:val="en-US"/>
              </w:rPr>
              <m:t>x</m:t>
            </m:r>
          </m:e>
          <m:sub>
            <m:r>
              <m:rPr>
                <m:nor/>
              </m:rPr>
              <w:rPr>
                <w:iCs/>
                <w:lang w:val="en-US"/>
              </w:rPr>
              <m:t>r</m:t>
            </m:r>
          </m:sub>
        </m:sSub>
      </m:oMath>
      <w:r w:rsidR="002A562D" w:rsidRPr="00023BB2">
        <w:rPr>
          <w:rFonts w:eastAsiaTheme="minorEastAsia"/>
          <w:iCs/>
          <w:lang w:val="en-US"/>
        </w:rPr>
        <w:t>. This variation with receiver distance is higher (up to about 3 dB) when comparing trains T2, T3, and T4 with train T1 and seems to be relatively consistent for all site locations V1 to V</w:t>
      </w:r>
      <w:r w:rsidR="00FC2C39" w:rsidRPr="00023BB2">
        <w:rPr>
          <w:rFonts w:eastAsiaTheme="minorEastAsia"/>
          <w:iCs/>
          <w:lang w:val="en-US"/>
        </w:rPr>
        <w:t>10</w:t>
      </w:r>
      <w:r w:rsidR="002A562D" w:rsidRPr="00023BB2">
        <w:rPr>
          <w:rFonts w:eastAsiaTheme="minorEastAsia"/>
          <w:iCs/>
          <w:lang w:val="en-US"/>
        </w:rPr>
        <w:t xml:space="preserve">. However, the chosen receiver distance (16 m) </w:t>
      </w:r>
      <w:r w:rsidR="0055147C" w:rsidRPr="00023BB2">
        <w:rPr>
          <w:rFonts w:eastAsiaTheme="minorEastAsia"/>
          <w:iCs/>
          <w:lang w:val="en-US"/>
        </w:rPr>
        <w:t xml:space="preserve">used </w:t>
      </w:r>
      <w:r w:rsidR="002A562D" w:rsidRPr="00023BB2">
        <w:rPr>
          <w:rFonts w:eastAsiaTheme="minorEastAsia"/>
          <w:iCs/>
          <w:lang w:val="en-US"/>
        </w:rPr>
        <w:t>for the calculation of the noise</w:t>
      </w:r>
      <w:r w:rsidR="00B64F3D" w:rsidRPr="00023BB2">
        <w:rPr>
          <w:rFonts w:eastAsiaTheme="minorEastAsia"/>
          <w:iCs/>
          <w:lang w:val="en-US"/>
        </w:rPr>
        <w:t xml:space="preserve"> indicator</w:t>
      </w:r>
      <w:r w:rsidR="002A562D" w:rsidRPr="00023BB2">
        <w:rPr>
          <w:rFonts w:eastAsiaTheme="minorEastAsia"/>
          <w:iCs/>
          <w:lang w:val="en-US"/>
        </w:rPr>
        <w:t xml:space="preserve"> TVI</w:t>
      </w:r>
      <w:r w:rsidR="002A562D" w:rsidRPr="00023BB2">
        <w:rPr>
          <w:rFonts w:eastAsiaTheme="minorEastAsia"/>
          <w:iCs/>
          <w:vertAlign w:val="subscript"/>
          <w:lang w:val="en-US"/>
        </w:rPr>
        <w:t>2</w:t>
      </w:r>
      <w:r w:rsidR="002A562D" w:rsidRPr="00023BB2">
        <w:rPr>
          <w:rFonts w:eastAsiaTheme="minorEastAsia"/>
          <w:iCs/>
          <w:lang w:val="en-US"/>
        </w:rPr>
        <w:t xml:space="preserve"> seems to be </w:t>
      </w:r>
      <w:r w:rsidR="0055147C" w:rsidRPr="00023BB2">
        <w:rPr>
          <w:rFonts w:eastAsiaTheme="minorEastAsia"/>
          <w:iCs/>
          <w:lang w:val="en-US"/>
        </w:rPr>
        <w:t>a good compromise</w:t>
      </w:r>
      <w:r w:rsidR="002A562D" w:rsidRPr="00023BB2">
        <w:rPr>
          <w:rFonts w:eastAsiaTheme="minorEastAsia"/>
          <w:iCs/>
          <w:lang w:val="en-US"/>
        </w:rPr>
        <w:t>.</w:t>
      </w:r>
    </w:p>
    <w:p w14:paraId="2D6D0FA3" w14:textId="4A381DB2" w:rsidR="00D4398C" w:rsidRPr="00023BB2" w:rsidRDefault="00875779" w:rsidP="00A95601">
      <w:pPr>
        <w:keepNext/>
        <w:jc w:val="center"/>
      </w:pPr>
      <w:r w:rsidRPr="00023BB2">
        <w:rPr>
          <w:noProof/>
        </w:rPr>
        <w:lastRenderedPageBreak/>
        <w:drawing>
          <wp:inline distT="0" distB="0" distL="0" distR="0" wp14:anchorId="18FAA330" wp14:editId="3D05D954">
            <wp:extent cx="4176000" cy="5092621"/>
            <wp:effectExtent l="0" t="0" r="0" b="0"/>
            <wp:docPr id="1653445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6000" cy="5092621"/>
                    </a:xfrm>
                    <a:prstGeom prst="rect">
                      <a:avLst/>
                    </a:prstGeom>
                    <a:noFill/>
                    <a:ln>
                      <a:noFill/>
                    </a:ln>
                  </pic:spPr>
                </pic:pic>
              </a:graphicData>
            </a:graphic>
          </wp:inline>
        </w:drawing>
      </w:r>
    </w:p>
    <w:p w14:paraId="6C845DF3" w14:textId="66D86421" w:rsidR="00D57A2B" w:rsidRPr="00023BB2" w:rsidRDefault="00D57A2B" w:rsidP="00D57A2B">
      <w:pPr>
        <w:pStyle w:val="Caption"/>
        <w:spacing w:after="240"/>
        <w:jc w:val="center"/>
        <w:rPr>
          <w:i w:val="0"/>
          <w:iCs w:val="0"/>
          <w:color w:val="auto"/>
          <w:sz w:val="20"/>
          <w:szCs w:val="20"/>
        </w:rPr>
      </w:pPr>
      <w:bookmarkStart w:id="37" w:name="_Ref146726452"/>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10</w:t>
      </w:r>
      <w:r w:rsidRPr="00023BB2">
        <w:rPr>
          <w:b/>
          <w:bCs/>
          <w:i w:val="0"/>
          <w:iCs w:val="0"/>
          <w:color w:val="auto"/>
          <w:sz w:val="20"/>
          <w:szCs w:val="20"/>
        </w:rPr>
        <w:fldChar w:fldCharType="end"/>
      </w:r>
      <w:bookmarkEnd w:id="37"/>
      <w:r w:rsidRPr="00023BB2">
        <w:rPr>
          <w:i w:val="0"/>
          <w:iCs w:val="0"/>
          <w:color w:val="auto"/>
          <w:sz w:val="20"/>
          <w:szCs w:val="20"/>
        </w:rPr>
        <w:t xml:space="preserve">. </w:t>
      </w:r>
      <w:r w:rsidR="0041129A" w:rsidRPr="00023BB2">
        <w:rPr>
          <w:i w:val="0"/>
          <w:iCs w:val="0"/>
          <w:color w:val="auto"/>
          <w:sz w:val="20"/>
          <w:szCs w:val="20"/>
        </w:rPr>
        <w:t>Comparisons in dB ref. 1 of the differences relative to train T1 between the overall vibration levels at 8 m, 16 m, 32 m and the proposed TVI</w:t>
      </w:r>
      <w:r w:rsidR="0041129A" w:rsidRPr="00023BB2">
        <w:rPr>
          <w:i w:val="0"/>
          <w:iCs w:val="0"/>
          <w:color w:val="auto"/>
          <w:sz w:val="20"/>
          <w:szCs w:val="20"/>
          <w:vertAlign w:val="subscript"/>
        </w:rPr>
        <w:t>1</w:t>
      </w:r>
      <w:r w:rsidR="0041129A" w:rsidRPr="00023BB2">
        <w:rPr>
          <w:i w:val="0"/>
          <w:iCs w:val="0"/>
          <w:color w:val="auto"/>
          <w:sz w:val="20"/>
          <w:szCs w:val="20"/>
        </w:rPr>
        <w:t xml:space="preserve"> for different site </w:t>
      </w:r>
      <w:r w:rsidR="00705FAE" w:rsidRPr="00023BB2">
        <w:rPr>
          <w:i w:val="0"/>
          <w:iCs w:val="0"/>
          <w:color w:val="auto"/>
          <w:sz w:val="20"/>
          <w:szCs w:val="20"/>
        </w:rPr>
        <w:t xml:space="preserve">conditions </w:t>
      </w:r>
      <w:r w:rsidR="0041129A" w:rsidRPr="00023BB2">
        <w:rPr>
          <w:i w:val="0"/>
          <w:iCs w:val="0"/>
          <w:color w:val="auto"/>
          <w:sz w:val="20"/>
          <w:szCs w:val="20"/>
        </w:rPr>
        <w:t xml:space="preserve">V1 to </w:t>
      </w:r>
      <w:r w:rsidR="00901850" w:rsidRPr="00023BB2">
        <w:rPr>
          <w:i w:val="0"/>
          <w:iCs w:val="0"/>
          <w:color w:val="auto"/>
          <w:sz w:val="20"/>
          <w:szCs w:val="20"/>
        </w:rPr>
        <w:t>V10</w:t>
      </w:r>
      <w:r w:rsidRPr="00023BB2">
        <w:rPr>
          <w:i w:val="0"/>
          <w:iCs w:val="0"/>
          <w:color w:val="auto"/>
          <w:sz w:val="20"/>
          <w:szCs w:val="20"/>
        </w:rPr>
        <w:t>.</w:t>
      </w:r>
    </w:p>
    <w:p w14:paraId="06AFABF4" w14:textId="77777777" w:rsidR="00D57A2B" w:rsidRPr="00023BB2" w:rsidRDefault="00D57A2B" w:rsidP="00D4398C"/>
    <w:p w14:paraId="432660D3" w14:textId="24A69F09" w:rsidR="00D4398C" w:rsidRPr="00023BB2" w:rsidRDefault="00CD5FD3" w:rsidP="00A95601">
      <w:pPr>
        <w:jc w:val="center"/>
      </w:pPr>
      <w:r w:rsidRPr="00023BB2">
        <w:rPr>
          <w:noProof/>
        </w:rPr>
        <w:lastRenderedPageBreak/>
        <w:drawing>
          <wp:inline distT="0" distB="0" distL="0" distR="0" wp14:anchorId="725413C4" wp14:editId="661FD4A7">
            <wp:extent cx="4176000" cy="5092621"/>
            <wp:effectExtent l="0" t="0" r="0" b="0"/>
            <wp:docPr id="702123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6000" cy="5092621"/>
                    </a:xfrm>
                    <a:prstGeom prst="rect">
                      <a:avLst/>
                    </a:prstGeom>
                    <a:noFill/>
                    <a:ln>
                      <a:noFill/>
                    </a:ln>
                  </pic:spPr>
                </pic:pic>
              </a:graphicData>
            </a:graphic>
          </wp:inline>
        </w:drawing>
      </w:r>
    </w:p>
    <w:p w14:paraId="20D9DA0E" w14:textId="6F4B35D3" w:rsidR="00D57A2B" w:rsidRPr="00023BB2" w:rsidRDefault="00D57A2B" w:rsidP="00D57A2B">
      <w:pPr>
        <w:pStyle w:val="Caption"/>
        <w:spacing w:after="240"/>
        <w:jc w:val="center"/>
        <w:rPr>
          <w:i w:val="0"/>
          <w:iCs w:val="0"/>
          <w:color w:val="auto"/>
          <w:sz w:val="20"/>
          <w:szCs w:val="20"/>
        </w:rPr>
      </w:pPr>
      <w:bookmarkStart w:id="38" w:name="_Ref146726468"/>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11</w:t>
      </w:r>
      <w:r w:rsidRPr="00023BB2">
        <w:rPr>
          <w:b/>
          <w:bCs/>
          <w:i w:val="0"/>
          <w:iCs w:val="0"/>
          <w:color w:val="auto"/>
          <w:sz w:val="20"/>
          <w:szCs w:val="20"/>
        </w:rPr>
        <w:fldChar w:fldCharType="end"/>
      </w:r>
      <w:bookmarkEnd w:id="38"/>
      <w:r w:rsidRPr="00023BB2">
        <w:rPr>
          <w:i w:val="0"/>
          <w:iCs w:val="0"/>
          <w:color w:val="auto"/>
          <w:sz w:val="20"/>
          <w:szCs w:val="20"/>
        </w:rPr>
        <w:t xml:space="preserve">. </w:t>
      </w:r>
      <w:r w:rsidR="009333A2" w:rsidRPr="00023BB2">
        <w:rPr>
          <w:i w:val="0"/>
          <w:iCs w:val="0"/>
          <w:color w:val="auto"/>
          <w:sz w:val="20"/>
          <w:szCs w:val="20"/>
        </w:rPr>
        <w:t xml:space="preserve">Comparisons in dB ref. 1 of the differences relative to train T1 between the overall noise levels at </w:t>
      </w:r>
      <m:oMath>
        <m:sSub>
          <m:sSubPr>
            <m:ctrlPr>
              <w:rPr>
                <w:rFonts w:ascii="Cambria Math" w:hAnsi="Cambria Math"/>
                <w:i w:val="0"/>
                <w:color w:val="auto"/>
                <w:sz w:val="20"/>
                <w:szCs w:val="20"/>
              </w:rPr>
            </m:ctrlPr>
          </m:sSubPr>
          <m:e>
            <m:r>
              <m:rPr>
                <m:sty m:val="bi"/>
              </m:rPr>
              <w:rPr>
                <w:rFonts w:ascii="Cambria Math" w:hAnsi="Cambria Math"/>
                <w:color w:val="auto"/>
                <w:sz w:val="20"/>
                <w:szCs w:val="20"/>
              </w:rPr>
              <m:t>x</m:t>
            </m:r>
          </m:e>
          <m:sub>
            <m:r>
              <w:rPr>
                <w:rFonts w:ascii="Cambria Math" w:hAnsi="Cambria Math"/>
                <w:color w:val="auto"/>
                <w:sz w:val="20"/>
                <w:szCs w:val="20"/>
              </w:rPr>
              <m:t>r</m:t>
            </m:r>
          </m:sub>
        </m:sSub>
        <m:r>
          <w:rPr>
            <w:rFonts w:ascii="Cambria Math" w:hAnsi="Cambria Math"/>
            <w:color w:val="auto"/>
            <w:sz w:val="20"/>
            <w:szCs w:val="20"/>
          </w:rPr>
          <m:t>=</m:t>
        </m:r>
      </m:oMath>
      <w:r w:rsidR="009333A2" w:rsidRPr="00023BB2">
        <w:rPr>
          <w:i w:val="0"/>
          <w:iCs w:val="0"/>
          <w:color w:val="auto"/>
          <w:sz w:val="20"/>
          <w:szCs w:val="20"/>
        </w:rPr>
        <w:t xml:space="preserve"> 8 m, 16 m, 32 m and the proposed TVI</w:t>
      </w:r>
      <w:r w:rsidR="009333A2" w:rsidRPr="00023BB2">
        <w:rPr>
          <w:i w:val="0"/>
          <w:iCs w:val="0"/>
          <w:color w:val="auto"/>
          <w:sz w:val="20"/>
          <w:szCs w:val="20"/>
          <w:vertAlign w:val="subscript"/>
        </w:rPr>
        <w:t>2</w:t>
      </w:r>
      <w:r w:rsidR="009333A2" w:rsidRPr="00023BB2">
        <w:rPr>
          <w:i w:val="0"/>
          <w:iCs w:val="0"/>
          <w:color w:val="auto"/>
          <w:sz w:val="20"/>
          <w:szCs w:val="20"/>
        </w:rPr>
        <w:t xml:space="preserve"> for different site </w:t>
      </w:r>
      <w:r w:rsidR="00705FAE" w:rsidRPr="00023BB2">
        <w:rPr>
          <w:i w:val="0"/>
          <w:iCs w:val="0"/>
          <w:color w:val="auto"/>
          <w:sz w:val="20"/>
          <w:szCs w:val="20"/>
        </w:rPr>
        <w:t xml:space="preserve">conditions </w:t>
      </w:r>
      <w:r w:rsidR="009333A2" w:rsidRPr="00023BB2">
        <w:rPr>
          <w:i w:val="0"/>
          <w:iCs w:val="0"/>
          <w:color w:val="auto"/>
          <w:sz w:val="20"/>
          <w:szCs w:val="20"/>
        </w:rPr>
        <w:t xml:space="preserve">V1 to </w:t>
      </w:r>
      <w:r w:rsidR="00901850" w:rsidRPr="00023BB2">
        <w:rPr>
          <w:i w:val="0"/>
          <w:iCs w:val="0"/>
          <w:color w:val="auto"/>
          <w:sz w:val="20"/>
          <w:szCs w:val="20"/>
        </w:rPr>
        <w:t>V10</w:t>
      </w:r>
      <w:r w:rsidRPr="00023BB2">
        <w:rPr>
          <w:i w:val="0"/>
          <w:iCs w:val="0"/>
          <w:color w:val="auto"/>
          <w:sz w:val="20"/>
          <w:szCs w:val="20"/>
        </w:rPr>
        <w:t>.</w:t>
      </w:r>
    </w:p>
    <w:p w14:paraId="1566A656" w14:textId="57C021A5" w:rsidR="00430A97" w:rsidRPr="00023BB2" w:rsidRDefault="00F2388D" w:rsidP="00A95601">
      <w:pPr>
        <w:keepNext/>
        <w:jc w:val="center"/>
      </w:pPr>
      <w:r w:rsidRPr="00023BB2">
        <w:t xml:space="preserve"> </w:t>
      </w:r>
      <w:r w:rsidRPr="00023BB2">
        <w:rPr>
          <w:noProof/>
        </w:rPr>
        <w:drawing>
          <wp:inline distT="0" distB="0" distL="0" distR="0" wp14:anchorId="4EFACBBF" wp14:editId="741419D7">
            <wp:extent cx="2808000" cy="2105163"/>
            <wp:effectExtent l="0" t="0" r="0" b="9525"/>
            <wp:docPr id="1399334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08000" cy="2105163"/>
                    </a:xfrm>
                    <a:prstGeom prst="rect">
                      <a:avLst/>
                    </a:prstGeom>
                    <a:noFill/>
                    <a:ln>
                      <a:noFill/>
                    </a:ln>
                  </pic:spPr>
                </pic:pic>
              </a:graphicData>
            </a:graphic>
          </wp:inline>
        </w:drawing>
      </w:r>
    </w:p>
    <w:p w14:paraId="1E0800D2" w14:textId="019C13AD" w:rsidR="00430A97" w:rsidRPr="00023BB2" w:rsidRDefault="00430A97" w:rsidP="00430A97">
      <w:pPr>
        <w:pStyle w:val="Caption"/>
        <w:spacing w:after="240"/>
        <w:jc w:val="center"/>
        <w:rPr>
          <w:rFonts w:cs="Times New Roman"/>
          <w:i w:val="0"/>
          <w:iCs w:val="0"/>
          <w:color w:val="auto"/>
          <w:sz w:val="20"/>
          <w:szCs w:val="20"/>
        </w:rPr>
      </w:pPr>
      <w:bookmarkStart w:id="39" w:name="_Ref146796618"/>
      <w:r w:rsidRPr="00023BB2">
        <w:rPr>
          <w:b/>
          <w:bCs/>
          <w:i w:val="0"/>
          <w:iCs w:val="0"/>
          <w:color w:val="auto"/>
          <w:sz w:val="20"/>
          <w:szCs w:val="20"/>
        </w:rPr>
        <w:t>Figure</w:t>
      </w:r>
      <w:r w:rsidRPr="00023BB2">
        <w:rPr>
          <w:i w:val="0"/>
          <w:iCs w:val="0"/>
          <w:color w:val="auto"/>
          <w:sz w:val="20"/>
          <w:szCs w:val="20"/>
        </w:rPr>
        <w:t xml:space="preserve"> </w:t>
      </w:r>
      <w:r w:rsidRPr="00023BB2">
        <w:rPr>
          <w:b/>
          <w:bCs/>
          <w:i w:val="0"/>
          <w:iCs w:val="0"/>
          <w:color w:val="auto"/>
          <w:sz w:val="20"/>
          <w:szCs w:val="20"/>
        </w:rPr>
        <w:fldChar w:fldCharType="begin"/>
      </w:r>
      <w:r w:rsidRPr="00023BB2">
        <w:rPr>
          <w:b/>
          <w:bCs/>
          <w:i w:val="0"/>
          <w:iCs w:val="0"/>
          <w:color w:val="auto"/>
          <w:sz w:val="20"/>
          <w:szCs w:val="20"/>
        </w:rPr>
        <w:instrText xml:space="preserve"> SEQ Figure \* ARABIC </w:instrText>
      </w:r>
      <w:r w:rsidRPr="00023BB2">
        <w:rPr>
          <w:b/>
          <w:bCs/>
          <w:i w:val="0"/>
          <w:iCs w:val="0"/>
          <w:color w:val="auto"/>
          <w:sz w:val="20"/>
          <w:szCs w:val="20"/>
        </w:rPr>
        <w:fldChar w:fldCharType="separate"/>
      </w:r>
      <w:r w:rsidR="00655E5F" w:rsidRPr="00023BB2">
        <w:rPr>
          <w:b/>
          <w:bCs/>
          <w:i w:val="0"/>
          <w:iCs w:val="0"/>
          <w:noProof/>
          <w:color w:val="auto"/>
          <w:sz w:val="20"/>
          <w:szCs w:val="20"/>
        </w:rPr>
        <w:t>12</w:t>
      </w:r>
      <w:r w:rsidRPr="00023BB2">
        <w:rPr>
          <w:b/>
          <w:bCs/>
          <w:i w:val="0"/>
          <w:iCs w:val="0"/>
          <w:color w:val="auto"/>
          <w:sz w:val="20"/>
          <w:szCs w:val="20"/>
        </w:rPr>
        <w:fldChar w:fldCharType="end"/>
      </w:r>
      <w:bookmarkEnd w:id="39"/>
      <w:r w:rsidRPr="00023BB2">
        <w:rPr>
          <w:i w:val="0"/>
          <w:iCs w:val="0"/>
          <w:color w:val="auto"/>
          <w:sz w:val="20"/>
          <w:szCs w:val="20"/>
        </w:rPr>
        <w:t xml:space="preserve">. Vibration velocity levels of generic IC train T1 </w:t>
      </w:r>
      <w:r w:rsidR="009B1DAC" w:rsidRPr="00023BB2">
        <w:rPr>
          <w:i w:val="0"/>
          <w:iCs w:val="0"/>
          <w:color w:val="auto"/>
          <w:sz w:val="20"/>
          <w:szCs w:val="20"/>
        </w:rPr>
        <w:t xml:space="preserve">for </w:t>
      </w:r>
      <w:r w:rsidRPr="00023BB2">
        <w:rPr>
          <w:i w:val="0"/>
          <w:iCs w:val="0"/>
          <w:color w:val="auto"/>
          <w:sz w:val="20"/>
          <w:szCs w:val="20"/>
        </w:rPr>
        <w:t xml:space="preserve">site V1, </w:t>
      </w:r>
      <w:r w:rsidR="006874E2" w:rsidRPr="00023BB2">
        <w:rPr>
          <w:i w:val="0"/>
          <w:iCs w:val="0"/>
          <w:color w:val="auto"/>
          <w:sz w:val="20"/>
          <w:szCs w:val="20"/>
        </w:rPr>
        <w:t xml:space="preserve">at </w:t>
      </w:r>
      <w:r w:rsidR="00EA72AB" w:rsidRPr="00023BB2">
        <w:rPr>
          <w:i w:val="0"/>
          <w:iCs w:val="0"/>
          <w:color w:val="auto"/>
          <w:sz w:val="20"/>
          <w:szCs w:val="20"/>
        </w:rPr>
        <w:t>16 m and 32 m from the track</w:t>
      </w:r>
      <w:r w:rsidR="006874E2" w:rsidRPr="00023BB2">
        <w:rPr>
          <w:i w:val="0"/>
          <w:iCs w:val="0"/>
          <w:color w:val="auto"/>
          <w:sz w:val="20"/>
          <w:szCs w:val="20"/>
        </w:rPr>
        <w:t>,</w:t>
      </w:r>
      <w:r w:rsidR="00EA72AB" w:rsidRPr="00023BB2">
        <w:rPr>
          <w:i w:val="0"/>
          <w:iCs w:val="0"/>
          <w:color w:val="auto"/>
          <w:sz w:val="20"/>
          <w:szCs w:val="20"/>
        </w:rPr>
        <w:t xml:space="preserve"> and for </w:t>
      </w:r>
      <w:r w:rsidR="007130C5" w:rsidRPr="00023BB2">
        <w:rPr>
          <w:i w:val="0"/>
          <w:iCs w:val="0"/>
          <w:color w:val="auto"/>
          <w:sz w:val="20"/>
          <w:szCs w:val="20"/>
        </w:rPr>
        <w:t>site V</w:t>
      </w:r>
      <w:r w:rsidR="0056217A" w:rsidRPr="00023BB2">
        <w:rPr>
          <w:i w:val="0"/>
          <w:iCs w:val="0"/>
          <w:color w:val="auto"/>
          <w:sz w:val="20"/>
          <w:szCs w:val="20"/>
        </w:rPr>
        <w:t>10</w:t>
      </w:r>
      <w:r w:rsidR="007130C5" w:rsidRPr="00023BB2">
        <w:rPr>
          <w:i w:val="0"/>
          <w:iCs w:val="0"/>
          <w:color w:val="auto"/>
          <w:sz w:val="20"/>
          <w:szCs w:val="20"/>
        </w:rPr>
        <w:t xml:space="preserve"> at the ground surface 16 m from the tunnel </w:t>
      </w:r>
      <w:r w:rsidR="00705FAE" w:rsidRPr="00023BB2">
        <w:rPr>
          <w:i w:val="0"/>
          <w:iCs w:val="0"/>
          <w:color w:val="auto"/>
          <w:sz w:val="20"/>
          <w:szCs w:val="20"/>
        </w:rPr>
        <w:t>centre</w:t>
      </w:r>
      <w:r w:rsidRPr="00023BB2">
        <w:rPr>
          <w:rFonts w:cs="Times New Roman"/>
          <w:i w:val="0"/>
          <w:iCs w:val="0"/>
          <w:color w:val="auto"/>
          <w:sz w:val="20"/>
          <w:szCs w:val="20"/>
        </w:rPr>
        <w:t>.</w:t>
      </w:r>
    </w:p>
    <w:p w14:paraId="335DBB4E" w14:textId="77777777" w:rsidR="00430A97" w:rsidRPr="00023BB2" w:rsidRDefault="00430A97" w:rsidP="00A95601">
      <w:pPr>
        <w:rPr>
          <w:i/>
          <w:iCs/>
        </w:rPr>
      </w:pPr>
    </w:p>
    <w:p w14:paraId="21388327" w14:textId="2A6FE2FA" w:rsidR="007A710E" w:rsidRPr="00023BB2" w:rsidRDefault="007A710E" w:rsidP="007A710E">
      <w:pPr>
        <w:pStyle w:val="Heading1"/>
        <w:numPr>
          <w:ilvl w:val="0"/>
          <w:numId w:val="4"/>
        </w:numPr>
      </w:pPr>
      <w:r w:rsidRPr="00023BB2">
        <w:lastRenderedPageBreak/>
        <w:t>Conclusions</w:t>
      </w:r>
    </w:p>
    <w:p w14:paraId="5DBA9B98" w14:textId="1A486B38" w:rsidR="00222EA6" w:rsidRPr="00023BB2" w:rsidRDefault="000559F0" w:rsidP="000559F0">
      <w:r w:rsidRPr="00023BB2">
        <w:t xml:space="preserve">Two different </w:t>
      </w:r>
      <w:r w:rsidR="000711DA" w:rsidRPr="00023BB2">
        <w:t>‘</w:t>
      </w:r>
      <w:r w:rsidRPr="00023BB2">
        <w:t>track-independent vehicle indicators</w:t>
      </w:r>
      <w:r w:rsidR="000711DA" w:rsidRPr="00023BB2">
        <w:t>’</w:t>
      </w:r>
      <w:r w:rsidRPr="00023BB2">
        <w:t xml:space="preserve"> were proposed, one representative of ground-borne vibration and the other of ground-borne noise. The </w:t>
      </w:r>
      <w:r w:rsidR="00893A1A" w:rsidRPr="00023BB2">
        <w:t xml:space="preserve">proposed </w:t>
      </w:r>
      <w:r w:rsidRPr="00023BB2">
        <w:t xml:space="preserve">TVIs </w:t>
      </w:r>
      <w:r w:rsidR="00341B4B" w:rsidRPr="00023BB2">
        <w:t xml:space="preserve">are based on applying a frequency weighting to </w:t>
      </w:r>
      <w:r w:rsidR="00990E47" w:rsidRPr="00023BB2">
        <w:t>a</w:t>
      </w:r>
      <w:r w:rsidR="00341B4B" w:rsidRPr="00023BB2">
        <w:t xml:space="preserve"> measured force density</w:t>
      </w:r>
      <w:r w:rsidR="006E23FF" w:rsidRPr="00023BB2">
        <w:t xml:space="preserve"> to</w:t>
      </w:r>
      <w:r w:rsidR="00341B4B" w:rsidRPr="00023BB2">
        <w:t xml:space="preserve"> </w:t>
      </w:r>
      <w:r w:rsidRPr="00023BB2">
        <w:t>represent the overall vibration and noise levels in a nominal building on a nominal soil</w:t>
      </w:r>
      <w:r w:rsidR="006E23FF" w:rsidRPr="00023BB2">
        <w:t>.</w:t>
      </w:r>
      <w:r w:rsidR="001C7067" w:rsidRPr="00023BB2">
        <w:t xml:space="preserve"> </w:t>
      </w:r>
      <w:r w:rsidR="00C1319E" w:rsidRPr="00023BB2">
        <w:t xml:space="preserve">Although </w:t>
      </w:r>
      <w:r w:rsidR="0052267B" w:rsidRPr="00023BB2">
        <w:t xml:space="preserve">the </w:t>
      </w:r>
      <w:r w:rsidR="00C1319E" w:rsidRPr="00023BB2">
        <w:t xml:space="preserve">measurement of line source transfer mobilities </w:t>
      </w:r>
      <w:r w:rsidR="008F2C5A" w:rsidRPr="00023BB2">
        <w:t xml:space="preserve">and </w:t>
      </w:r>
      <w:r w:rsidR="00967EFE" w:rsidRPr="00023BB2">
        <w:t xml:space="preserve">of the vibration </w:t>
      </w:r>
      <w:r w:rsidR="00CB65EB" w:rsidRPr="00023BB2">
        <w:t>d</w:t>
      </w:r>
      <w:r w:rsidR="00967EFE" w:rsidRPr="00023BB2">
        <w:t>uring train passages</w:t>
      </w:r>
      <w:r w:rsidR="00CB65EB" w:rsidRPr="00023BB2">
        <w:t>, that are used for the indirect calculation of the force</w:t>
      </w:r>
      <w:r w:rsidR="00F8482B" w:rsidRPr="00023BB2">
        <w:t xml:space="preserve"> </w:t>
      </w:r>
      <w:r w:rsidR="00CB65EB" w:rsidRPr="00023BB2">
        <w:t>density,</w:t>
      </w:r>
      <w:r w:rsidR="00967EFE" w:rsidRPr="00023BB2">
        <w:t xml:space="preserve"> </w:t>
      </w:r>
      <w:r w:rsidR="00C1319E" w:rsidRPr="00023BB2">
        <w:t>involves a significant measurement effort, this characterisation of the test site can form part of a standardised measurement method for assessing the vibration emission of rolling stock.</w:t>
      </w:r>
      <w:r w:rsidR="0034232B" w:rsidRPr="00023BB2">
        <w:t xml:space="preserve"> </w:t>
      </w:r>
      <w:r w:rsidRPr="00023BB2">
        <w:t>To demonstrate the use</w:t>
      </w:r>
      <w:r w:rsidR="0034232B" w:rsidRPr="00023BB2">
        <w:t xml:space="preserve"> of the TVIs</w:t>
      </w:r>
      <w:r w:rsidRPr="00023BB2">
        <w:t xml:space="preserve">, they were calculated for several types of train using force densities </w:t>
      </w:r>
      <w:r w:rsidR="00563217" w:rsidRPr="00023BB2">
        <w:t>calculated</w:t>
      </w:r>
      <w:r w:rsidR="00B77914" w:rsidRPr="00023BB2">
        <w:t xml:space="preserve"> from</w:t>
      </w:r>
      <w:r w:rsidR="007B07CD" w:rsidRPr="00023BB2">
        <w:t xml:space="preserve"> ground vibration predictions</w:t>
      </w:r>
      <w:r w:rsidRPr="00023BB2">
        <w:t xml:space="preserve"> </w:t>
      </w:r>
      <w:r w:rsidR="00B77914" w:rsidRPr="00023BB2">
        <w:t xml:space="preserve">at </w:t>
      </w:r>
      <w:r w:rsidR="00513C64" w:rsidRPr="00023BB2">
        <w:t>a</w:t>
      </w:r>
      <w:r w:rsidR="00B77914" w:rsidRPr="00023BB2">
        <w:t xml:space="preserve"> </w:t>
      </w:r>
      <w:r w:rsidR="00A57AEC" w:rsidRPr="00023BB2">
        <w:t>specific</w:t>
      </w:r>
      <w:r w:rsidR="00B77914" w:rsidRPr="00023BB2">
        <w:t xml:space="preserve"> site </w:t>
      </w:r>
      <w:r w:rsidR="007D6557" w:rsidRPr="00023BB2">
        <w:t xml:space="preserve">using </w:t>
      </w:r>
      <w:r w:rsidRPr="00023BB2">
        <w:t xml:space="preserve">the MOTIV model. The simulations were performed using generic models of passenger and freight trains and changes in the most important vehicle parameters that affect ground vibration and noise were investigated: wheel unevenness, unsprung mass, </w:t>
      </w:r>
      <w:r w:rsidR="001C4678" w:rsidRPr="00023BB2">
        <w:t xml:space="preserve">resilient wheels, </w:t>
      </w:r>
      <w:r w:rsidRPr="00023BB2">
        <w:t xml:space="preserve">primary and secondary suspension stiffness, train speed, number of axles per unit length and axle spacing. </w:t>
      </w:r>
      <w:r w:rsidR="00006D4F" w:rsidRPr="00023BB2">
        <w:t xml:space="preserve">The results showed that </w:t>
      </w:r>
      <w:r w:rsidRPr="00023BB2">
        <w:t xml:space="preserve">the TVI values for each vehicle may vary in some cases by more than </w:t>
      </w:r>
      <w:r w:rsidR="003B7EB4" w:rsidRPr="00023BB2">
        <w:t>5</w:t>
      </w:r>
      <w:r w:rsidRPr="00023BB2">
        <w:t xml:space="preserve"> dB due to </w:t>
      </w:r>
      <w:r w:rsidR="004671A8" w:rsidRPr="00023BB2">
        <w:t xml:space="preserve">the differences </w:t>
      </w:r>
      <w:r w:rsidR="00CA2BCB" w:rsidRPr="00023BB2">
        <w:t>on the vehicle parameters</w:t>
      </w:r>
      <w:r w:rsidR="00B830E2" w:rsidRPr="00023BB2">
        <w:t xml:space="preserve"> and</w:t>
      </w:r>
      <w:r w:rsidR="000811C7" w:rsidRPr="00023BB2">
        <w:t xml:space="preserve"> </w:t>
      </w:r>
      <w:r w:rsidR="00B830E2" w:rsidRPr="00023BB2">
        <w:t>t</w:t>
      </w:r>
      <w:r w:rsidR="000811C7" w:rsidRPr="00023BB2">
        <w:t xml:space="preserve">he </w:t>
      </w:r>
      <w:r w:rsidR="006E48F2" w:rsidRPr="00023BB2">
        <w:t>proposed performance classification of different vehicles can be achieved by comparing the</w:t>
      </w:r>
      <w:r w:rsidR="00B830E2" w:rsidRPr="00023BB2">
        <w:t>se</w:t>
      </w:r>
      <w:r w:rsidR="006E48F2" w:rsidRPr="00023BB2">
        <w:t xml:space="preserve"> relative differences of their TVIs.</w:t>
      </w:r>
    </w:p>
    <w:p w14:paraId="7CEED355" w14:textId="4DFD4D4F" w:rsidR="000559F0" w:rsidRPr="00023BB2" w:rsidRDefault="000559F0" w:rsidP="000559F0">
      <w:r w:rsidRPr="00023BB2">
        <w:t xml:space="preserve">The vibration vehicle indicator is generally robust to changes in site conditions </w:t>
      </w:r>
      <w:r w:rsidR="006D1462" w:rsidRPr="00023BB2">
        <w:t xml:space="preserve">at </w:t>
      </w:r>
      <w:r w:rsidRPr="00023BB2">
        <w:t xml:space="preserve">which the force density is </w:t>
      </w:r>
      <w:r w:rsidR="006D1462" w:rsidRPr="00023BB2">
        <w:t>obtained</w:t>
      </w:r>
      <w:r w:rsidRPr="00023BB2">
        <w:t xml:space="preserve">. Similar changes in the vibration TVI between the train types were found for different sites, within a range of </w:t>
      </w:r>
      <w:r w:rsidR="00644ACF" w:rsidRPr="00023BB2">
        <w:t>0.8</w:t>
      </w:r>
      <w:r w:rsidRPr="00023BB2">
        <w:t xml:space="preserve"> dB. For the noise TVI, in some cases, the variations are slightly greater, with ranges of up to </w:t>
      </w:r>
      <w:r w:rsidR="00644ACF" w:rsidRPr="00023BB2">
        <w:t>2</w:t>
      </w:r>
      <w:r w:rsidRPr="00023BB2">
        <w:t xml:space="preserve"> dB</w:t>
      </w:r>
      <w:r w:rsidR="002D74D9" w:rsidRPr="00023BB2">
        <w:t xml:space="preserve"> when changing the track properties</w:t>
      </w:r>
      <w:r w:rsidRPr="00023BB2">
        <w:t xml:space="preserve">. </w:t>
      </w:r>
      <w:r w:rsidR="00953DBF" w:rsidRPr="00023BB2">
        <w:t xml:space="preserve">Thus, in specifying a test site for standardised measurements, it is more important to define the track properties than the ground properties. </w:t>
      </w:r>
      <w:r w:rsidR="002F16CF" w:rsidRPr="00023BB2">
        <w:t xml:space="preserve">To </w:t>
      </w:r>
      <w:r w:rsidR="00303EFD" w:rsidRPr="00023BB2">
        <w:t>eliminate the effect of the track unevenness</w:t>
      </w:r>
      <w:r w:rsidR="004F46D7" w:rsidRPr="00023BB2">
        <w:t>,</w:t>
      </w:r>
      <w:r w:rsidR="00303EFD" w:rsidRPr="00023BB2">
        <w:t xml:space="preserve"> </w:t>
      </w:r>
      <w:r w:rsidR="00FD16F3" w:rsidRPr="00023BB2">
        <w:t>and t</w:t>
      </w:r>
      <w:r w:rsidR="002F16CF" w:rsidRPr="00023BB2">
        <w:t>o increase the reliability of the TVI-based classification when using force densities measured at significantly different sites</w:t>
      </w:r>
      <w:r w:rsidR="004F46D7" w:rsidRPr="00023BB2">
        <w:t>,</w:t>
      </w:r>
      <w:r w:rsidR="00FD16F3" w:rsidRPr="00023BB2">
        <w:t xml:space="preserve"> </w:t>
      </w:r>
      <w:r w:rsidR="00F13D2C" w:rsidRPr="00023BB2">
        <w:t xml:space="preserve">use of </w:t>
      </w:r>
      <w:r w:rsidR="004F46D7" w:rsidRPr="00023BB2">
        <w:t xml:space="preserve">a </w:t>
      </w:r>
      <w:r w:rsidR="00FD16F3" w:rsidRPr="00023BB2">
        <w:t>transposition of vibration data was proposed.</w:t>
      </w:r>
    </w:p>
    <w:p w14:paraId="2C369C30" w14:textId="3190367A" w:rsidR="00DA029B" w:rsidRPr="00023BB2" w:rsidRDefault="000559F0" w:rsidP="000559F0">
      <w:r w:rsidRPr="00023BB2">
        <w:t xml:space="preserve">The </w:t>
      </w:r>
      <w:r w:rsidR="008D5248" w:rsidRPr="00023BB2">
        <w:t xml:space="preserve">ground borne </w:t>
      </w:r>
      <w:r w:rsidRPr="00023BB2">
        <w:t xml:space="preserve">vibration and noise levels </w:t>
      </w:r>
      <w:r w:rsidR="008D5248" w:rsidRPr="00023BB2">
        <w:t>were</w:t>
      </w:r>
      <w:r w:rsidRPr="00023BB2">
        <w:t xml:space="preserve"> considered at different sites and in different buildings. The relative changes in the TVIs </w:t>
      </w:r>
      <w:r w:rsidR="00F755B3" w:rsidRPr="00023BB2">
        <w:t>were</w:t>
      </w:r>
      <w:r w:rsidRPr="00023BB2">
        <w:t xml:space="preserve"> shown to be representative of the changes in vibration and ground-borne noise that will occur when changing from one vehicle type to another, even when the track, ground, building and receiver distance do not correspond to the chosen nominal conditions.</w:t>
      </w:r>
      <w:r w:rsidR="00E02D3D" w:rsidRPr="00023BB2">
        <w:t xml:space="preserve"> </w:t>
      </w:r>
      <w:r w:rsidR="00691C86" w:rsidRPr="00023BB2">
        <w:t>Therefore, t</w:t>
      </w:r>
      <w:r w:rsidR="00E02D3D" w:rsidRPr="00023BB2">
        <w:t>he results of the vehicle classification presented in this study can be used as a reference example of the ground-borne noise and vibration variation due to typical mixed train traffic on a railway line.</w:t>
      </w:r>
    </w:p>
    <w:p w14:paraId="19B73424" w14:textId="541FBB9C" w:rsidR="00516627" w:rsidRPr="00023BB2" w:rsidRDefault="007533E9" w:rsidP="000559F0">
      <w:pPr>
        <w:rPr>
          <w:iCs/>
        </w:rPr>
      </w:pPr>
      <w:r w:rsidRPr="00023BB2">
        <w:rPr>
          <w:iCs/>
        </w:rPr>
        <w:t>The main practical application of t</w:t>
      </w:r>
      <w:r w:rsidR="00F73433" w:rsidRPr="00023BB2">
        <w:rPr>
          <w:iCs/>
        </w:rPr>
        <w:t>he proposed TVI</w:t>
      </w:r>
      <w:r w:rsidR="001B6409" w:rsidRPr="00023BB2">
        <w:rPr>
          <w:iCs/>
        </w:rPr>
        <w:t>s</w:t>
      </w:r>
      <w:r w:rsidRPr="00023BB2">
        <w:rPr>
          <w:iCs/>
        </w:rPr>
        <w:t xml:space="preserve"> is that </w:t>
      </w:r>
      <w:r w:rsidR="001B6409" w:rsidRPr="00023BB2">
        <w:rPr>
          <w:iCs/>
        </w:rPr>
        <w:t>they</w:t>
      </w:r>
      <w:r w:rsidRPr="00023BB2">
        <w:rPr>
          <w:iCs/>
        </w:rPr>
        <w:t xml:space="preserve"> allow </w:t>
      </w:r>
      <w:r w:rsidR="0060465B" w:rsidRPr="00023BB2">
        <w:rPr>
          <w:iCs/>
        </w:rPr>
        <w:t xml:space="preserve">the </w:t>
      </w:r>
      <w:r w:rsidR="00317B04" w:rsidRPr="00023BB2">
        <w:rPr>
          <w:iCs/>
        </w:rPr>
        <w:t>characterisation of railway vehicles in terms of their ground-borne noise and vibration emission</w:t>
      </w:r>
      <w:r w:rsidR="00FB4147" w:rsidRPr="00023BB2">
        <w:rPr>
          <w:iCs/>
        </w:rPr>
        <w:t xml:space="preserve"> </w:t>
      </w:r>
      <w:r w:rsidR="006D4A28" w:rsidRPr="00023BB2">
        <w:rPr>
          <w:iCs/>
        </w:rPr>
        <w:t>independent</w:t>
      </w:r>
      <w:r w:rsidR="00310E23" w:rsidRPr="00023BB2">
        <w:rPr>
          <w:iCs/>
        </w:rPr>
        <w:t>ly</w:t>
      </w:r>
      <w:r w:rsidR="006D4A28" w:rsidRPr="00023BB2">
        <w:rPr>
          <w:iCs/>
        </w:rPr>
        <w:t xml:space="preserve"> of both the track and ground at </w:t>
      </w:r>
      <w:r w:rsidR="00310E23" w:rsidRPr="00023BB2">
        <w:rPr>
          <w:iCs/>
        </w:rPr>
        <w:t>a</w:t>
      </w:r>
      <w:r w:rsidR="006D4A28" w:rsidRPr="00023BB2">
        <w:rPr>
          <w:iCs/>
        </w:rPr>
        <w:t xml:space="preserve"> test site</w:t>
      </w:r>
      <w:r w:rsidR="00310E23" w:rsidRPr="00023BB2">
        <w:rPr>
          <w:iCs/>
        </w:rPr>
        <w:t>.</w:t>
      </w:r>
      <w:r w:rsidR="00A95D83" w:rsidRPr="00023BB2">
        <w:rPr>
          <w:iCs/>
        </w:rPr>
        <w:t xml:space="preserve"> </w:t>
      </w:r>
      <w:r w:rsidR="00196649" w:rsidRPr="00023BB2">
        <w:rPr>
          <w:iCs/>
        </w:rPr>
        <w:t>T</w:t>
      </w:r>
      <w:r w:rsidR="00A95D83" w:rsidRPr="00023BB2">
        <w:rPr>
          <w:iCs/>
        </w:rPr>
        <w:t xml:space="preserve">he </w:t>
      </w:r>
      <w:r w:rsidR="00196649" w:rsidRPr="00023BB2">
        <w:rPr>
          <w:iCs/>
        </w:rPr>
        <w:t xml:space="preserve">results presented here were </w:t>
      </w:r>
      <w:r w:rsidR="00FA1D03" w:rsidRPr="00023BB2">
        <w:rPr>
          <w:iCs/>
        </w:rPr>
        <w:t xml:space="preserve">based </w:t>
      </w:r>
      <w:r w:rsidR="002D210C" w:rsidRPr="00023BB2">
        <w:rPr>
          <w:iCs/>
        </w:rPr>
        <w:t>on simulations using numerical models</w:t>
      </w:r>
      <w:r w:rsidR="008D11BE" w:rsidRPr="00023BB2">
        <w:rPr>
          <w:iCs/>
        </w:rPr>
        <w:t>;</w:t>
      </w:r>
      <w:r w:rsidR="002D210C" w:rsidRPr="00023BB2">
        <w:rPr>
          <w:iCs/>
        </w:rPr>
        <w:t xml:space="preserve"> </w:t>
      </w:r>
      <w:r w:rsidR="005D698F" w:rsidRPr="00023BB2">
        <w:rPr>
          <w:iCs/>
        </w:rPr>
        <w:lastRenderedPageBreak/>
        <w:t>however,</w:t>
      </w:r>
      <w:r w:rsidR="00686BAF" w:rsidRPr="00023BB2">
        <w:rPr>
          <w:iCs/>
        </w:rPr>
        <w:t xml:space="preserve"> </w:t>
      </w:r>
      <w:r w:rsidR="006A5014" w:rsidRPr="00023BB2">
        <w:rPr>
          <w:iCs/>
        </w:rPr>
        <w:t>f</w:t>
      </w:r>
      <w:r w:rsidR="005D698F" w:rsidRPr="00023BB2">
        <w:rPr>
          <w:iCs/>
        </w:rPr>
        <w:t xml:space="preserve">uture studies </w:t>
      </w:r>
      <w:r w:rsidR="0092386D" w:rsidRPr="00023BB2">
        <w:rPr>
          <w:iCs/>
        </w:rPr>
        <w:t>that involve</w:t>
      </w:r>
      <w:r w:rsidR="003D17FC" w:rsidRPr="00023BB2">
        <w:rPr>
          <w:iCs/>
        </w:rPr>
        <w:t xml:space="preserve"> field measurement data</w:t>
      </w:r>
      <w:r w:rsidR="0092386D" w:rsidRPr="00023BB2">
        <w:rPr>
          <w:iCs/>
        </w:rPr>
        <w:t xml:space="preserve"> </w:t>
      </w:r>
      <w:r w:rsidR="005D698F" w:rsidRPr="00023BB2">
        <w:rPr>
          <w:iCs/>
        </w:rPr>
        <w:t xml:space="preserve">are needed to evaluate the practicality of </w:t>
      </w:r>
      <w:r w:rsidR="00C84D58" w:rsidRPr="00023BB2">
        <w:rPr>
          <w:iCs/>
        </w:rPr>
        <w:t>th</w:t>
      </w:r>
      <w:r w:rsidR="007355A2" w:rsidRPr="00023BB2">
        <w:rPr>
          <w:iCs/>
        </w:rPr>
        <w:t>is</w:t>
      </w:r>
      <w:r w:rsidR="005D698F" w:rsidRPr="00023BB2">
        <w:rPr>
          <w:iCs/>
        </w:rPr>
        <w:t xml:space="preserve"> approach</w:t>
      </w:r>
      <w:r w:rsidR="007355A2" w:rsidRPr="00023BB2">
        <w:rPr>
          <w:iCs/>
        </w:rPr>
        <w:t xml:space="preserve"> and of similar approaches </w:t>
      </w:r>
      <w:r w:rsidR="00071D53" w:rsidRPr="00023BB2">
        <w:rPr>
          <w:iCs/>
        </w:rPr>
        <w:t>proposed in the literature</w:t>
      </w:r>
      <w:r w:rsidR="00CD1AE9" w:rsidRPr="00023BB2">
        <w:rPr>
          <w:iCs/>
        </w:rPr>
        <w:t>.</w:t>
      </w:r>
    </w:p>
    <w:p w14:paraId="26E27ABF" w14:textId="57DD6CAB" w:rsidR="00AC4C4A" w:rsidRPr="00023BB2" w:rsidRDefault="00AB2FD0" w:rsidP="00AC4C4A">
      <w:pPr>
        <w:pStyle w:val="Heading1"/>
      </w:pPr>
      <w:r w:rsidRPr="00023BB2">
        <w:t>Acknowledgements</w:t>
      </w:r>
    </w:p>
    <w:p w14:paraId="6627FB59" w14:textId="55D3B44F" w:rsidR="00AC4C4A" w:rsidRPr="00023BB2" w:rsidRDefault="00E70082" w:rsidP="000559F0">
      <w:r w:rsidRPr="00023BB2">
        <w:t xml:space="preserve">This paper is the result of </w:t>
      </w:r>
      <w:r w:rsidR="001A07F8" w:rsidRPr="00023BB2">
        <w:t xml:space="preserve">work carried out in </w:t>
      </w:r>
      <w:r w:rsidRPr="00023BB2">
        <w:t xml:space="preserve">the project SILVARSTAR funded </w:t>
      </w:r>
      <w:r w:rsidR="00A73B6E" w:rsidRPr="00023BB2">
        <w:t xml:space="preserve">by </w:t>
      </w:r>
      <w:r w:rsidRPr="00023BB2">
        <w:t xml:space="preserve">the Shift2Rail Joint Undertaking under the European Union’s Horizon 2020 Research and Innovation Programme under Grant Agreement 101015442. </w:t>
      </w:r>
      <w:r w:rsidR="00AF748A" w:rsidRPr="00023BB2">
        <w:t xml:space="preserve">The contents of this </w:t>
      </w:r>
      <w:r w:rsidR="0047730A" w:rsidRPr="00023BB2">
        <w:t xml:space="preserve">paper </w:t>
      </w:r>
      <w:r w:rsidR="00AF748A" w:rsidRPr="00023BB2">
        <w:t>only reflect the authors’ views; the Joint Undertaking is not responsible for any use that may be made of the information contained in the paper.</w:t>
      </w:r>
      <w:r w:rsidR="004D451B" w:rsidRPr="00023BB2">
        <w:t xml:space="preserve"> For the purpose of open access, the author has applied a Creative Commons Attribution (CC BY) licence to any Author Accepted Manuscript version arising.</w:t>
      </w:r>
    </w:p>
    <w:p w14:paraId="03460320" w14:textId="551C6F7C" w:rsidR="00AE543F" w:rsidRPr="00023BB2" w:rsidRDefault="00AE543F" w:rsidP="00AE543F">
      <w:pPr>
        <w:pStyle w:val="Heading1"/>
        <w:jc w:val="left"/>
      </w:pPr>
      <w:r w:rsidRPr="00023BB2">
        <w:t>References</w:t>
      </w:r>
    </w:p>
    <w:p w14:paraId="6E7A78B1" w14:textId="77777777" w:rsidR="003B71FC" w:rsidRPr="00023BB2" w:rsidRDefault="003B71FC" w:rsidP="003B71FC">
      <w:pPr>
        <w:pStyle w:val="ListParagraph"/>
        <w:numPr>
          <w:ilvl w:val="0"/>
          <w:numId w:val="5"/>
        </w:numPr>
        <w:spacing w:line="360" w:lineRule="auto"/>
      </w:pPr>
      <w:bookmarkStart w:id="40" w:name="_Ref140152241"/>
      <w:bookmarkStart w:id="41" w:name="_Ref140158783"/>
      <w:bookmarkStart w:id="42" w:name="_Ref140141324"/>
      <w:r w:rsidRPr="00023BB2">
        <w:t xml:space="preserve">Thompson, D.J., </w:t>
      </w:r>
      <w:proofErr w:type="spellStart"/>
      <w:r w:rsidRPr="00023BB2">
        <w:t>Kouroussis</w:t>
      </w:r>
      <w:proofErr w:type="spellEnd"/>
      <w:r w:rsidRPr="00023BB2">
        <w:t xml:space="preserve">, G. and Ntotsios, E., 2019. Modelling, simulation and evaluation of ground vibration caused by rail vehicles. Vehicle System Dynamics, </w:t>
      </w:r>
      <w:r w:rsidRPr="00023BB2">
        <w:rPr>
          <w:b/>
          <w:bCs/>
        </w:rPr>
        <w:t>57</w:t>
      </w:r>
      <w:r w:rsidRPr="00023BB2">
        <w:t>(7), pp. 936-983.</w:t>
      </w:r>
      <w:bookmarkEnd w:id="40"/>
      <w:bookmarkEnd w:id="41"/>
    </w:p>
    <w:p w14:paraId="0323C4E8" w14:textId="088A7A27" w:rsidR="00DF33BE" w:rsidRPr="00023BB2" w:rsidRDefault="00EF19C7" w:rsidP="003B71FC">
      <w:pPr>
        <w:pStyle w:val="ListParagraph"/>
        <w:numPr>
          <w:ilvl w:val="0"/>
          <w:numId w:val="5"/>
        </w:numPr>
        <w:spacing w:line="360" w:lineRule="auto"/>
      </w:pPr>
      <w:bookmarkStart w:id="43" w:name="_Ref141873788"/>
      <w:r w:rsidRPr="00023BB2">
        <w:t>Commission Regulation (EU) No 1304/2014 of 26 November 2014 on the technical specification for interoperability relating to the subsystem ‘rolling stock — noise’ amending Decision 2008/232/EC and repealing Decision 2011/229/EU, Official Journal of the European Union L356 (12 December 2014), pp. 421-437.</w:t>
      </w:r>
      <w:bookmarkEnd w:id="43"/>
    </w:p>
    <w:p w14:paraId="5DA41AAF" w14:textId="77777777" w:rsidR="00EF19C7" w:rsidRPr="00023BB2" w:rsidRDefault="00EF19C7" w:rsidP="00EF19C7">
      <w:pPr>
        <w:pStyle w:val="ListParagraph"/>
        <w:numPr>
          <w:ilvl w:val="0"/>
          <w:numId w:val="5"/>
        </w:numPr>
        <w:spacing w:line="360" w:lineRule="auto"/>
        <w:ind w:left="357" w:hanging="357"/>
      </w:pPr>
      <w:bookmarkStart w:id="44" w:name="_Ref140146891"/>
      <w:r w:rsidRPr="00023BB2">
        <w:t xml:space="preserve">International Organization for Standardization, 2013. ISO 3095:2013 Acoustics - Railway applications - Measurement of noise emitted by </w:t>
      </w:r>
      <w:proofErr w:type="spellStart"/>
      <w:r w:rsidRPr="00023BB2">
        <w:t>railbound</w:t>
      </w:r>
      <w:proofErr w:type="spellEnd"/>
      <w:r w:rsidRPr="00023BB2">
        <w:t xml:space="preserve"> vehicles.</w:t>
      </w:r>
      <w:bookmarkEnd w:id="44"/>
    </w:p>
    <w:p w14:paraId="16D73AB2" w14:textId="0B462BB1" w:rsidR="00AF00E2" w:rsidRPr="00023BB2" w:rsidRDefault="00AF00E2" w:rsidP="00AF00E2">
      <w:pPr>
        <w:pStyle w:val="ListParagraph"/>
        <w:numPr>
          <w:ilvl w:val="0"/>
          <w:numId w:val="5"/>
        </w:numPr>
        <w:spacing w:line="360" w:lineRule="auto"/>
      </w:pPr>
      <w:bookmarkStart w:id="45" w:name="_Ref140219117"/>
      <w:r w:rsidRPr="00023BB2">
        <w:t>Thompson,</w:t>
      </w:r>
      <w:r w:rsidR="004361C5" w:rsidRPr="00023BB2">
        <w:t xml:space="preserve"> D.J.</w:t>
      </w:r>
      <w:r w:rsidR="001E2569" w:rsidRPr="00023BB2">
        <w:t>,</w:t>
      </w:r>
      <w:r w:rsidRPr="00023BB2">
        <w:t xml:space="preserve"> 2008. Railway Noise and Vibration: Mechanisms, Modelling and Means of Control, 1</w:t>
      </w:r>
      <w:r w:rsidRPr="00023BB2">
        <w:rPr>
          <w:vertAlign w:val="superscript"/>
        </w:rPr>
        <w:t>st</w:t>
      </w:r>
      <w:r w:rsidRPr="00023BB2">
        <w:t xml:space="preserve"> ed. Elsevier, Oxford, UK.</w:t>
      </w:r>
      <w:bookmarkEnd w:id="45"/>
    </w:p>
    <w:p w14:paraId="735F4634" w14:textId="77777777" w:rsidR="00AF00E2" w:rsidRPr="00023BB2" w:rsidRDefault="00AF00E2" w:rsidP="00AF00E2">
      <w:pPr>
        <w:pStyle w:val="ListParagraph"/>
        <w:numPr>
          <w:ilvl w:val="0"/>
          <w:numId w:val="5"/>
        </w:numPr>
        <w:spacing w:line="360" w:lineRule="auto"/>
      </w:pPr>
      <w:bookmarkStart w:id="46" w:name="_Ref140349352"/>
      <w:r w:rsidRPr="00023BB2">
        <w:t xml:space="preserve">Ntotsios, E., Thompson, D.J. and Hussein, M.F.M., 2019. A comparison of ground vibration due to ballasted and slab tracks. Transportation Geotechnics, </w:t>
      </w:r>
      <w:r w:rsidRPr="00023BB2">
        <w:rPr>
          <w:b/>
          <w:bCs/>
        </w:rPr>
        <w:t>21</w:t>
      </w:r>
      <w:r w:rsidRPr="00023BB2">
        <w:t>, 10.1016/j.trgeo.2019.100256.</w:t>
      </w:r>
      <w:bookmarkEnd w:id="46"/>
    </w:p>
    <w:p w14:paraId="0FCA3621" w14:textId="66075A32" w:rsidR="00B81AA2" w:rsidRPr="00023BB2" w:rsidRDefault="00B81AA2" w:rsidP="008F796E">
      <w:pPr>
        <w:pStyle w:val="ListParagraph"/>
        <w:numPr>
          <w:ilvl w:val="0"/>
          <w:numId w:val="5"/>
        </w:numPr>
        <w:spacing w:line="360" w:lineRule="auto"/>
        <w:ind w:left="357" w:hanging="357"/>
      </w:pPr>
      <w:bookmarkStart w:id="47" w:name="_Ref140143246"/>
      <w:bookmarkEnd w:id="42"/>
      <w:r w:rsidRPr="00023BB2">
        <w:t xml:space="preserve">Johansson, A., 2006. Out-of-round railway wheels-assessment of wheel tread irregularities in train traffic. Journal of Sound and Vibration, </w:t>
      </w:r>
      <w:r w:rsidRPr="00023BB2">
        <w:rPr>
          <w:b/>
          <w:bCs/>
        </w:rPr>
        <w:t>293</w:t>
      </w:r>
      <w:r w:rsidRPr="00023BB2">
        <w:t>(3-5), pp. 795-806</w:t>
      </w:r>
      <w:r w:rsidR="00944EDB" w:rsidRPr="00023BB2">
        <w:t>.</w:t>
      </w:r>
      <w:bookmarkStart w:id="48" w:name="_Ref139633970"/>
      <w:bookmarkEnd w:id="47"/>
    </w:p>
    <w:p w14:paraId="06927A69" w14:textId="1C0E30D6" w:rsidR="00340B32" w:rsidRPr="00023BB2" w:rsidRDefault="00B24553" w:rsidP="008F796E">
      <w:pPr>
        <w:pStyle w:val="ListParagraph"/>
        <w:numPr>
          <w:ilvl w:val="0"/>
          <w:numId w:val="5"/>
        </w:numPr>
        <w:spacing w:line="360" w:lineRule="auto"/>
        <w:ind w:left="357" w:hanging="357"/>
      </w:pPr>
      <w:bookmarkStart w:id="49" w:name="_Ref140141326"/>
      <w:r w:rsidRPr="00023BB2">
        <w:t xml:space="preserve">Huber, P., Nélain, B. and Müller, R., 2015. </w:t>
      </w:r>
      <w:r w:rsidR="00772846" w:rsidRPr="00023BB2">
        <w:t>RIVAS – Mitigation measures on vehicles (WP5); experimental analysis of SBB ground vibration measurements and vehicle data, in: J.C.O. Nielsen, et al. (Eds), Proceedings of 11th International Workshop on Railway Noise, Uddevalla, Sweden, 9-13 September 2013, Notes on Numerical Fluid Mechanics &amp; Multidisciplinary Design</w:t>
      </w:r>
      <w:r w:rsidR="00B7573E" w:rsidRPr="00023BB2">
        <w:t>,</w:t>
      </w:r>
      <w:r w:rsidR="00772846" w:rsidRPr="00023BB2">
        <w:t xml:space="preserve"> </w:t>
      </w:r>
      <w:r w:rsidR="00772846" w:rsidRPr="00023BB2">
        <w:rPr>
          <w:b/>
          <w:bCs/>
        </w:rPr>
        <w:t>126</w:t>
      </w:r>
      <w:r w:rsidR="002247D3" w:rsidRPr="00023BB2">
        <w:t>,</w:t>
      </w:r>
      <w:r w:rsidR="00772846" w:rsidRPr="00023BB2">
        <w:t xml:space="preserve"> </w:t>
      </w:r>
      <w:r w:rsidR="002247D3" w:rsidRPr="00023BB2">
        <w:t xml:space="preserve">pp. </w:t>
      </w:r>
      <w:r w:rsidR="00772846" w:rsidRPr="00023BB2">
        <w:t>531-538.</w:t>
      </w:r>
      <w:bookmarkEnd w:id="49"/>
    </w:p>
    <w:p w14:paraId="638F55F4" w14:textId="69BB5D5D" w:rsidR="00E676AE" w:rsidRPr="00023BB2" w:rsidRDefault="007A0753" w:rsidP="008F796E">
      <w:pPr>
        <w:pStyle w:val="ListParagraph"/>
        <w:numPr>
          <w:ilvl w:val="0"/>
          <w:numId w:val="5"/>
        </w:numPr>
        <w:spacing w:line="360" w:lineRule="auto"/>
        <w:ind w:left="357" w:hanging="357"/>
      </w:pPr>
      <w:bookmarkStart w:id="50" w:name="_Ref140141936"/>
      <w:r w:rsidRPr="00023BB2">
        <w:t>Mirza, A.A., Frid, A., Nielsen, J.C.O. and Jones, C.J.C., 2012.</w:t>
      </w:r>
      <w:r w:rsidR="00106D08" w:rsidRPr="00023BB2">
        <w:t xml:space="preserve"> Ground vibrations induced by railway traffic - the influence of vehicle parameters, in: T. Maeda, et al. (Eds) Proceedings of 10</w:t>
      </w:r>
      <w:r w:rsidR="00106D08" w:rsidRPr="00023BB2">
        <w:rPr>
          <w:vertAlign w:val="superscript"/>
        </w:rPr>
        <w:t>th</w:t>
      </w:r>
      <w:r w:rsidR="00466A11" w:rsidRPr="00023BB2">
        <w:t xml:space="preserve"> </w:t>
      </w:r>
      <w:r w:rsidR="00106D08" w:rsidRPr="00023BB2">
        <w:lastRenderedPageBreak/>
        <w:t>International Workshop on Railway Noise, Nagahama, Japan, 18-22 October 2010, Notes on Numerical Fluid Mechanics &amp; Multidisciplinary Design</w:t>
      </w:r>
      <w:r w:rsidRPr="00023BB2">
        <w:t>,</w:t>
      </w:r>
      <w:r w:rsidR="00106D08" w:rsidRPr="00023BB2">
        <w:t xml:space="preserve"> </w:t>
      </w:r>
      <w:r w:rsidR="00106D08" w:rsidRPr="00023BB2">
        <w:rPr>
          <w:b/>
          <w:bCs/>
        </w:rPr>
        <w:t>118</w:t>
      </w:r>
      <w:r w:rsidRPr="00023BB2">
        <w:t>, pp.</w:t>
      </w:r>
      <w:r w:rsidR="00106D08" w:rsidRPr="00023BB2">
        <w:t xml:space="preserve"> 259-266.</w:t>
      </w:r>
      <w:bookmarkEnd w:id="50"/>
    </w:p>
    <w:p w14:paraId="604E82FC" w14:textId="241E39A4" w:rsidR="0091145E" w:rsidRPr="00023BB2" w:rsidRDefault="00840D51" w:rsidP="008F796E">
      <w:pPr>
        <w:pStyle w:val="ListParagraph"/>
        <w:numPr>
          <w:ilvl w:val="0"/>
          <w:numId w:val="5"/>
        </w:numPr>
        <w:spacing w:line="360" w:lineRule="auto"/>
        <w:ind w:left="357" w:hanging="357"/>
      </w:pPr>
      <w:bookmarkStart w:id="51" w:name="_Ref140141940"/>
      <w:r w:rsidRPr="00023BB2">
        <w:t xml:space="preserve">Nielsen, J.C.O., Mirza, A., </w:t>
      </w:r>
      <w:proofErr w:type="spellStart"/>
      <w:r w:rsidRPr="00023BB2">
        <w:t>Cervello</w:t>
      </w:r>
      <w:proofErr w:type="spellEnd"/>
      <w:r w:rsidRPr="00023BB2">
        <w:t xml:space="preserve">, S., Huber, P., Müller, R., </w:t>
      </w:r>
      <w:proofErr w:type="spellStart"/>
      <w:r w:rsidRPr="00023BB2">
        <w:t>Nelain</w:t>
      </w:r>
      <w:proofErr w:type="spellEnd"/>
      <w:r w:rsidRPr="00023BB2">
        <w:t xml:space="preserve">, B. and Ruest, P., 2015. Reducing train-induced ground-borne vibration by vehicle design and maintenance. International Journal of Rail Transportation, </w:t>
      </w:r>
      <w:r w:rsidRPr="00023BB2">
        <w:rPr>
          <w:b/>
          <w:bCs/>
        </w:rPr>
        <w:t>3</w:t>
      </w:r>
      <w:r w:rsidRPr="00023BB2">
        <w:t>(1), pp. 17-39.</w:t>
      </w:r>
      <w:bookmarkEnd w:id="51"/>
    </w:p>
    <w:p w14:paraId="7F06A1D8" w14:textId="0F9E62B3" w:rsidR="00A45506" w:rsidRPr="00023BB2" w:rsidRDefault="00A45506" w:rsidP="008F796E">
      <w:pPr>
        <w:pStyle w:val="ListParagraph"/>
        <w:numPr>
          <w:ilvl w:val="0"/>
          <w:numId w:val="5"/>
        </w:numPr>
        <w:spacing w:line="360" w:lineRule="auto"/>
        <w:ind w:left="357" w:hanging="357"/>
      </w:pPr>
      <w:bookmarkStart w:id="52" w:name="_Ref140143204"/>
      <w:r w:rsidRPr="00023BB2">
        <w:t xml:space="preserve">Colaço, A., Costa, P.A. and Connolly, D.P., 2016. The influence of train properties on railway ground vibrations. Structure and Infrastructure Engineering, </w:t>
      </w:r>
      <w:r w:rsidRPr="00023BB2">
        <w:rPr>
          <w:b/>
          <w:bCs/>
        </w:rPr>
        <w:t>12</w:t>
      </w:r>
      <w:r w:rsidRPr="00023BB2">
        <w:t>(5), pp. 517-534.</w:t>
      </w:r>
      <w:bookmarkEnd w:id="52"/>
    </w:p>
    <w:p w14:paraId="55F42626" w14:textId="1FC70943" w:rsidR="007B220F" w:rsidRPr="00023BB2" w:rsidRDefault="00A11CBF" w:rsidP="008F796E">
      <w:pPr>
        <w:pStyle w:val="ListParagraph"/>
        <w:numPr>
          <w:ilvl w:val="0"/>
          <w:numId w:val="5"/>
        </w:numPr>
        <w:spacing w:line="360" w:lineRule="auto"/>
        <w:ind w:left="357" w:hanging="357"/>
      </w:pPr>
      <w:bookmarkStart w:id="53" w:name="_Ref140143517"/>
      <w:r w:rsidRPr="00023BB2">
        <w:t xml:space="preserve">Sheng, X., Jones, C.J.C. and Thompson, D.J., 2003. A comparison of a theoretical model for quasi-statically and dynamically induced environmental vibration from trains with measurements. Journal of Sound and Vibration, </w:t>
      </w:r>
      <w:r w:rsidRPr="00023BB2">
        <w:rPr>
          <w:b/>
          <w:bCs/>
        </w:rPr>
        <w:t>267</w:t>
      </w:r>
      <w:r w:rsidRPr="00023BB2">
        <w:t>(3), pp. 621-635.</w:t>
      </w:r>
      <w:bookmarkEnd w:id="53"/>
    </w:p>
    <w:p w14:paraId="70816569" w14:textId="13564F85" w:rsidR="00A11CBF" w:rsidRPr="00023BB2" w:rsidRDefault="00120BC3" w:rsidP="008F796E">
      <w:pPr>
        <w:pStyle w:val="ListParagraph"/>
        <w:numPr>
          <w:ilvl w:val="0"/>
          <w:numId w:val="5"/>
        </w:numPr>
        <w:spacing w:line="360" w:lineRule="auto"/>
        <w:ind w:left="357" w:hanging="357"/>
      </w:pPr>
      <w:bookmarkStart w:id="54" w:name="_Ref140143521"/>
      <w:proofErr w:type="spellStart"/>
      <w:r w:rsidRPr="00023BB2">
        <w:t>Lombaert</w:t>
      </w:r>
      <w:proofErr w:type="spellEnd"/>
      <w:r w:rsidRPr="00023BB2">
        <w:t xml:space="preserve">, G. and Degrande, G., 2009. Ground-borne vibration due to static and dynamic axle loads of InterCity and high-speed trains. Journal of Sound and Vibration, </w:t>
      </w:r>
      <w:r w:rsidRPr="00023BB2">
        <w:rPr>
          <w:b/>
          <w:bCs/>
        </w:rPr>
        <w:t>319</w:t>
      </w:r>
      <w:r w:rsidRPr="00023BB2">
        <w:t>(3-5), pp. 1036-1066.</w:t>
      </w:r>
      <w:bookmarkEnd w:id="54"/>
    </w:p>
    <w:p w14:paraId="1488AC45" w14:textId="543AD2E3" w:rsidR="002823F3" w:rsidRPr="00023BB2" w:rsidRDefault="002823F3" w:rsidP="002823F3">
      <w:pPr>
        <w:pStyle w:val="ListParagraph"/>
        <w:numPr>
          <w:ilvl w:val="0"/>
          <w:numId w:val="5"/>
        </w:numPr>
        <w:spacing w:line="360" w:lineRule="auto"/>
        <w:ind w:left="357" w:hanging="357"/>
      </w:pPr>
      <w:bookmarkStart w:id="55" w:name="_Ref157785885"/>
      <w:r w:rsidRPr="00023BB2">
        <w:t>Villot, M., Guigou-Carter, C.  and Jean, P., 2022. Transferability of railway vibration emission from one site to another. Proceedings of 14</w:t>
      </w:r>
      <w:r w:rsidRPr="00023BB2">
        <w:rPr>
          <w:vertAlign w:val="superscript"/>
        </w:rPr>
        <w:t>th</w:t>
      </w:r>
      <w:r w:rsidRPr="00023BB2">
        <w:t xml:space="preserve"> International Workshop on Railway Noise, Shanghai, China, October 10-14, 2022.</w:t>
      </w:r>
      <w:bookmarkEnd w:id="55"/>
    </w:p>
    <w:p w14:paraId="6E9B6C0C" w14:textId="77777777" w:rsidR="00F514B0" w:rsidRPr="00023BB2" w:rsidRDefault="003B5D68" w:rsidP="00F514B0">
      <w:pPr>
        <w:pStyle w:val="ListParagraph"/>
        <w:numPr>
          <w:ilvl w:val="0"/>
          <w:numId w:val="5"/>
        </w:numPr>
        <w:spacing w:line="360" w:lineRule="auto"/>
      </w:pPr>
      <w:bookmarkStart w:id="56" w:name="_Ref139636278"/>
      <w:bookmarkEnd w:id="48"/>
      <w:r w:rsidRPr="00023BB2">
        <w:t>Hanson, C.E., Ross, J.C. and Towers</w:t>
      </w:r>
      <w:r w:rsidR="00D30BE3" w:rsidRPr="00023BB2">
        <w:t>, D.A. 2012</w:t>
      </w:r>
      <w:r w:rsidRPr="00023BB2">
        <w:t>. High-Speed Ground Transportation Noise and Vibration Impact Assessment. Technical Report DOT/FRA/ORD-12/15, U.S. Department of Transportation, Federal Railroad Administration, Office of Railroad Policy and Development, September 2012.</w:t>
      </w:r>
      <w:bookmarkEnd w:id="56"/>
    </w:p>
    <w:p w14:paraId="5960BB71" w14:textId="5B1173EF" w:rsidR="00C6478B" w:rsidRPr="00023BB2" w:rsidRDefault="00C6478B" w:rsidP="00F514B0">
      <w:pPr>
        <w:pStyle w:val="ListParagraph"/>
        <w:numPr>
          <w:ilvl w:val="0"/>
          <w:numId w:val="5"/>
        </w:numPr>
        <w:spacing w:line="360" w:lineRule="auto"/>
      </w:pPr>
      <w:bookmarkStart w:id="57" w:name="_Ref139636682"/>
      <w:r w:rsidRPr="00023BB2">
        <w:t>Quagliata, A., Ahearn, M. , Boeker, E., Roof, C., Meister, L. and Singleton, H.</w:t>
      </w:r>
      <w:r w:rsidR="00981EBC" w:rsidRPr="00023BB2">
        <w:t>,</w:t>
      </w:r>
      <w:r w:rsidRPr="00023BB2">
        <w:t xml:space="preserve"> 2018. Transit Noise and Vibration Impact Assessment Manual, FTA 0123, U.S. Department of Transportation, Federal Transit Administration, John A. Volpe National Transportation Systems </w:t>
      </w:r>
      <w:proofErr w:type="spellStart"/>
      <w:r w:rsidRPr="00023BB2">
        <w:t>Center</w:t>
      </w:r>
      <w:proofErr w:type="spellEnd"/>
      <w:r w:rsidRPr="00023BB2">
        <w:t>.</w:t>
      </w:r>
      <w:bookmarkEnd w:id="57"/>
    </w:p>
    <w:p w14:paraId="01163BB0" w14:textId="77777777" w:rsidR="00AF5CEC" w:rsidRPr="00023BB2" w:rsidRDefault="00AF5CEC" w:rsidP="00AF5CEC">
      <w:pPr>
        <w:pStyle w:val="ListParagraph"/>
        <w:numPr>
          <w:ilvl w:val="0"/>
          <w:numId w:val="5"/>
        </w:numPr>
        <w:spacing w:line="360" w:lineRule="auto"/>
        <w:ind w:left="357" w:hanging="357"/>
      </w:pPr>
      <w:bookmarkStart w:id="58" w:name="_Ref139634540"/>
      <w:bookmarkStart w:id="59" w:name="_Ref139634831"/>
      <w:r w:rsidRPr="00023BB2">
        <w:t xml:space="preserve">Nelson, J. and </w:t>
      </w:r>
      <w:proofErr w:type="spellStart"/>
      <w:r w:rsidRPr="00023BB2">
        <w:t>Saurenman</w:t>
      </w:r>
      <w:proofErr w:type="spellEnd"/>
      <w:r w:rsidRPr="00023BB2">
        <w:t xml:space="preserve">, H., 1987. Prediction Procedure For Rail Transportation Groundborne Noise And Vibration. Transportation Research Record, </w:t>
      </w:r>
      <w:r w:rsidRPr="00023BB2">
        <w:rPr>
          <w:b/>
          <w:bCs/>
        </w:rPr>
        <w:t>1143</w:t>
      </w:r>
      <w:r w:rsidRPr="00023BB2">
        <w:t>, pp. 26-35.</w:t>
      </w:r>
      <w:bookmarkEnd w:id="58"/>
    </w:p>
    <w:p w14:paraId="64A4F164" w14:textId="0385DB50" w:rsidR="00B47C98" w:rsidRPr="00023BB2" w:rsidRDefault="00B47C98" w:rsidP="00B47C98">
      <w:pPr>
        <w:pStyle w:val="ListParagraph"/>
        <w:numPr>
          <w:ilvl w:val="0"/>
          <w:numId w:val="5"/>
        </w:numPr>
        <w:spacing w:line="360" w:lineRule="auto"/>
        <w:ind w:left="357" w:hanging="357"/>
      </w:pPr>
      <w:bookmarkStart w:id="60" w:name="_Ref146640081"/>
      <w:r w:rsidRPr="00023BB2">
        <w:t>International Organization for Standardization, 2005. ISO 14837-1:2005 Mechanical vibration - Ground-borne noise and vibration arising from rail systems - Part 1: General guidance.</w:t>
      </w:r>
      <w:bookmarkEnd w:id="59"/>
      <w:bookmarkEnd w:id="60"/>
    </w:p>
    <w:p w14:paraId="0515457D" w14:textId="435A4721" w:rsidR="00593683" w:rsidRPr="00023BB2" w:rsidRDefault="00593683" w:rsidP="00C73EF7">
      <w:pPr>
        <w:pStyle w:val="ListParagraph"/>
        <w:numPr>
          <w:ilvl w:val="0"/>
          <w:numId w:val="5"/>
        </w:numPr>
        <w:spacing w:line="360" w:lineRule="auto"/>
        <w:ind w:left="357" w:hanging="357"/>
      </w:pPr>
      <w:bookmarkStart w:id="61" w:name="_Ref140094103"/>
      <w:r w:rsidRPr="00023BB2">
        <w:t xml:space="preserve">Reumers, P., Degrande, G., </w:t>
      </w:r>
      <w:proofErr w:type="spellStart"/>
      <w:r w:rsidRPr="00023BB2">
        <w:t>Lombaert</w:t>
      </w:r>
      <w:proofErr w:type="spellEnd"/>
      <w:r w:rsidRPr="00023BB2">
        <w:t xml:space="preserve">, G., Seyfaddini, F., Herremans, G., Ntotsios, E., Thompson, D., Nélain, B., Bouvet, P., </w:t>
      </w:r>
      <w:proofErr w:type="spellStart"/>
      <w:r w:rsidRPr="00023BB2">
        <w:t>Fröhling</w:t>
      </w:r>
      <w:proofErr w:type="spellEnd"/>
      <w:r w:rsidRPr="00023BB2">
        <w:t>, B. and Number, A</w:t>
      </w:r>
      <w:r w:rsidR="00C7424B" w:rsidRPr="00023BB2">
        <w:t>,</w:t>
      </w:r>
      <w:r w:rsidR="00C73EF7" w:rsidRPr="00023BB2">
        <w:t xml:space="preserve"> 2022</w:t>
      </w:r>
      <w:r w:rsidRPr="00023BB2">
        <w:t>. Validation of the prototype vibration prediction tool against documented cases. SILVARSTAR project GA 101015442, Deliverable D1.3, Report to the EC.</w:t>
      </w:r>
      <w:bookmarkEnd w:id="61"/>
    </w:p>
    <w:p w14:paraId="2B0A76CF" w14:textId="2487BEBA" w:rsidR="00F514B0" w:rsidRPr="00023BB2" w:rsidRDefault="00F514B0" w:rsidP="00F514B0">
      <w:pPr>
        <w:pStyle w:val="ListParagraph"/>
        <w:numPr>
          <w:ilvl w:val="0"/>
          <w:numId w:val="5"/>
        </w:numPr>
        <w:spacing w:line="360" w:lineRule="auto"/>
      </w:pPr>
      <w:bookmarkStart w:id="62" w:name="_Ref139636378"/>
      <w:proofErr w:type="spellStart"/>
      <w:r w:rsidRPr="00023BB2">
        <w:t>Verbraken</w:t>
      </w:r>
      <w:proofErr w:type="spellEnd"/>
      <w:r w:rsidRPr="00023BB2">
        <w:t>, H. 2013. Prediction of railway induced vibration by means of numerical, empirical and hybrid methods. PhD thesis, Department of Civil Engineering, KU Leuven.</w:t>
      </w:r>
      <w:bookmarkEnd w:id="62"/>
    </w:p>
    <w:p w14:paraId="42D3C223" w14:textId="7E147A37" w:rsidR="00FA3129" w:rsidRPr="00023BB2" w:rsidRDefault="00CF7BCB" w:rsidP="00F514B0">
      <w:pPr>
        <w:pStyle w:val="ListParagraph"/>
        <w:numPr>
          <w:ilvl w:val="0"/>
          <w:numId w:val="5"/>
        </w:numPr>
        <w:spacing w:line="360" w:lineRule="auto"/>
      </w:pPr>
      <w:bookmarkStart w:id="63" w:name="_Ref140092635"/>
      <w:proofErr w:type="spellStart"/>
      <w:r w:rsidRPr="00023BB2">
        <w:rPr>
          <w:lang w:val="nl-NL"/>
        </w:rPr>
        <w:lastRenderedPageBreak/>
        <w:t>Kuo</w:t>
      </w:r>
      <w:proofErr w:type="spellEnd"/>
      <w:r w:rsidRPr="00023BB2">
        <w:rPr>
          <w:lang w:val="nl-NL"/>
        </w:rPr>
        <w:t xml:space="preserve">, K.A., Verbraken, H., Degrande, G. and </w:t>
      </w:r>
      <w:proofErr w:type="spellStart"/>
      <w:r w:rsidRPr="00023BB2">
        <w:rPr>
          <w:lang w:val="nl-NL"/>
        </w:rPr>
        <w:t>Lombaert</w:t>
      </w:r>
      <w:proofErr w:type="spellEnd"/>
      <w:r w:rsidRPr="00023BB2">
        <w:rPr>
          <w:lang w:val="nl-NL"/>
        </w:rPr>
        <w:t>, G.</w:t>
      </w:r>
      <w:r w:rsidR="00FA3129" w:rsidRPr="00023BB2">
        <w:rPr>
          <w:lang w:val="nl-NL"/>
        </w:rPr>
        <w:t xml:space="preserve">, 2016. </w:t>
      </w:r>
      <w:r w:rsidR="00FA3129" w:rsidRPr="00023BB2">
        <w:t xml:space="preserve">Hybrid predictions of railway induced ground vibration using a combination of experimental measurements and numerical modelling. Journal of Sound and Vibration, </w:t>
      </w:r>
      <w:r w:rsidR="00FA3129" w:rsidRPr="00023BB2">
        <w:rPr>
          <w:b/>
          <w:bCs/>
        </w:rPr>
        <w:t>373</w:t>
      </w:r>
      <w:r w:rsidR="00FA3129" w:rsidRPr="00023BB2">
        <w:t>, pp. 263-284.</w:t>
      </w:r>
      <w:bookmarkEnd w:id="63"/>
    </w:p>
    <w:p w14:paraId="799C829B" w14:textId="5823CEC1" w:rsidR="00495E07" w:rsidRPr="00023BB2" w:rsidRDefault="00495E07" w:rsidP="00AD59BC">
      <w:pPr>
        <w:pStyle w:val="ListParagraph"/>
        <w:numPr>
          <w:ilvl w:val="0"/>
          <w:numId w:val="5"/>
        </w:numPr>
        <w:spacing w:line="360" w:lineRule="auto"/>
      </w:pPr>
      <w:bookmarkStart w:id="64" w:name="_Ref140157530"/>
      <w:r w:rsidRPr="00023BB2">
        <w:t xml:space="preserve">Ntotsios, E., Thompson, D. and Hussein, M., 2017. The effect of track load correlation on ground-borne vibration from railways. Journal of Sound and Vibration, </w:t>
      </w:r>
      <w:r w:rsidRPr="00023BB2">
        <w:rPr>
          <w:b/>
          <w:bCs/>
        </w:rPr>
        <w:t>402</w:t>
      </w:r>
      <w:r w:rsidRPr="00023BB2">
        <w:t>, pp. 142-163.</w:t>
      </w:r>
      <w:bookmarkEnd w:id="64"/>
    </w:p>
    <w:p w14:paraId="0E617DED" w14:textId="20294FA1" w:rsidR="00A55A36" w:rsidRPr="00023BB2" w:rsidRDefault="009617A9" w:rsidP="00A55A36">
      <w:pPr>
        <w:pStyle w:val="ListParagraph"/>
        <w:numPr>
          <w:ilvl w:val="0"/>
          <w:numId w:val="5"/>
        </w:numPr>
        <w:spacing w:line="360" w:lineRule="auto"/>
        <w:rPr>
          <w:lang w:val="de-DE"/>
        </w:rPr>
      </w:pPr>
      <w:bookmarkStart w:id="65" w:name="_Ref140157531"/>
      <w:r w:rsidRPr="00023BB2">
        <w:rPr>
          <w:lang w:val="de-DE"/>
        </w:rPr>
        <w:t xml:space="preserve">MOTIV </w:t>
      </w:r>
      <w:r w:rsidR="00D66EDE" w:rsidRPr="00023BB2">
        <w:rPr>
          <w:lang w:val="de-DE"/>
        </w:rPr>
        <w:t>S</w:t>
      </w:r>
      <w:r w:rsidRPr="00023BB2">
        <w:rPr>
          <w:lang w:val="de-DE"/>
        </w:rPr>
        <w:t>oftware</w:t>
      </w:r>
      <w:r w:rsidR="009507A9" w:rsidRPr="00023BB2">
        <w:rPr>
          <w:lang w:val="de-DE"/>
        </w:rPr>
        <w:t xml:space="preserve"> </w:t>
      </w:r>
      <w:r w:rsidR="00D66EDE" w:rsidRPr="00023BB2">
        <w:rPr>
          <w:lang w:val="de-DE"/>
        </w:rPr>
        <w:t>v</w:t>
      </w:r>
      <w:r w:rsidR="00044DDB" w:rsidRPr="00023BB2">
        <w:rPr>
          <w:lang w:val="de-DE"/>
        </w:rPr>
        <w:t xml:space="preserve">2.1 </w:t>
      </w:r>
      <w:r w:rsidR="009507A9" w:rsidRPr="00023BB2">
        <w:rPr>
          <w:lang w:val="de-DE"/>
        </w:rPr>
        <w:t>20</w:t>
      </w:r>
      <w:r w:rsidR="00044DDB" w:rsidRPr="00023BB2">
        <w:rPr>
          <w:lang w:val="de-DE"/>
        </w:rPr>
        <w:t>22</w:t>
      </w:r>
      <w:r w:rsidR="009507A9" w:rsidRPr="00023BB2">
        <w:rPr>
          <w:lang w:val="de-DE"/>
        </w:rPr>
        <w:t>.</w:t>
      </w:r>
      <w:r w:rsidR="00B639B2" w:rsidRPr="00023BB2">
        <w:rPr>
          <w:lang w:val="de-DE"/>
        </w:rPr>
        <w:t xml:space="preserve"> Modeling Of Train </w:t>
      </w:r>
      <w:proofErr w:type="spellStart"/>
      <w:r w:rsidR="00B639B2" w:rsidRPr="00023BB2">
        <w:rPr>
          <w:lang w:val="de-DE"/>
        </w:rPr>
        <w:t>Induced</w:t>
      </w:r>
      <w:proofErr w:type="spellEnd"/>
      <w:r w:rsidR="00B639B2" w:rsidRPr="00023BB2">
        <w:rPr>
          <w:lang w:val="de-DE"/>
        </w:rPr>
        <w:t xml:space="preserve"> Vibration</w:t>
      </w:r>
      <w:r w:rsidR="003412B0" w:rsidRPr="00023BB2">
        <w:rPr>
          <w:lang w:val="de-DE"/>
        </w:rPr>
        <w:t>.</w:t>
      </w:r>
      <w:r w:rsidR="009507A9" w:rsidRPr="00023BB2">
        <w:rPr>
          <w:lang w:val="de-DE"/>
        </w:rPr>
        <w:t xml:space="preserve"> </w:t>
      </w:r>
      <w:hyperlink r:id="rId27" w:history="1">
        <w:r w:rsidR="005073E1" w:rsidRPr="00023BB2">
          <w:rPr>
            <w:rStyle w:val="Hyperlink"/>
            <w:color w:val="auto"/>
            <w:lang w:val="de-DE"/>
          </w:rPr>
          <w:t>https://motivproject.co.uk/motiv-software/</w:t>
        </w:r>
      </w:hyperlink>
      <w:r w:rsidR="005073E1" w:rsidRPr="00023BB2">
        <w:rPr>
          <w:lang w:val="de-DE"/>
        </w:rPr>
        <w:t xml:space="preserve"> (last </w:t>
      </w:r>
      <w:proofErr w:type="spellStart"/>
      <w:r w:rsidR="005073E1" w:rsidRPr="00023BB2">
        <w:rPr>
          <w:lang w:val="de-DE"/>
        </w:rPr>
        <w:t>acces</w:t>
      </w:r>
      <w:r w:rsidR="00083BD4" w:rsidRPr="00023BB2">
        <w:rPr>
          <w:lang w:val="de-DE"/>
        </w:rPr>
        <w:t>sed</w:t>
      </w:r>
      <w:proofErr w:type="spellEnd"/>
      <w:r w:rsidR="00083BD4" w:rsidRPr="00023BB2">
        <w:rPr>
          <w:lang w:val="de-DE"/>
        </w:rPr>
        <w:t xml:space="preserve"> 27 June 2023</w:t>
      </w:r>
      <w:r w:rsidR="005073E1" w:rsidRPr="00023BB2">
        <w:rPr>
          <w:lang w:val="de-DE"/>
        </w:rPr>
        <w:t>)</w:t>
      </w:r>
      <w:r w:rsidR="00083BD4" w:rsidRPr="00023BB2">
        <w:rPr>
          <w:lang w:val="de-DE"/>
        </w:rPr>
        <w:t>.</w:t>
      </w:r>
      <w:bookmarkEnd w:id="65"/>
    </w:p>
    <w:p w14:paraId="02E5FBF8" w14:textId="401EC0C1" w:rsidR="004559A9" w:rsidRPr="00023BB2" w:rsidRDefault="00185EA2" w:rsidP="00A55A36">
      <w:pPr>
        <w:pStyle w:val="ListParagraph"/>
        <w:numPr>
          <w:ilvl w:val="0"/>
          <w:numId w:val="5"/>
        </w:numPr>
        <w:spacing w:line="360" w:lineRule="auto"/>
        <w:rPr>
          <w:lang w:val="de-DE"/>
        </w:rPr>
      </w:pPr>
      <w:bookmarkStart w:id="66" w:name="_Ref157165200"/>
      <w:r w:rsidRPr="00023BB2">
        <w:rPr>
          <w:lang w:val="de-DE"/>
        </w:rPr>
        <w:t>Kramer</w:t>
      </w:r>
      <w:r w:rsidR="001E2569" w:rsidRPr="00023BB2">
        <w:rPr>
          <w:lang w:val="de-DE"/>
        </w:rPr>
        <w:t>,</w:t>
      </w:r>
      <w:r w:rsidR="00BC5FA1" w:rsidRPr="00023BB2">
        <w:rPr>
          <w:lang w:val="de-DE"/>
        </w:rPr>
        <w:t xml:space="preserve"> S.L.</w:t>
      </w:r>
      <w:r w:rsidRPr="00023BB2">
        <w:rPr>
          <w:lang w:val="de-DE"/>
        </w:rPr>
        <w:t xml:space="preserve">, 1996. </w:t>
      </w:r>
      <w:proofErr w:type="spellStart"/>
      <w:r w:rsidRPr="00023BB2">
        <w:rPr>
          <w:lang w:val="de-DE"/>
        </w:rPr>
        <w:t>Geotechnical</w:t>
      </w:r>
      <w:proofErr w:type="spellEnd"/>
      <w:r w:rsidRPr="00023BB2">
        <w:rPr>
          <w:lang w:val="de-DE"/>
        </w:rPr>
        <w:t xml:space="preserve"> </w:t>
      </w:r>
      <w:proofErr w:type="spellStart"/>
      <w:r w:rsidRPr="00023BB2">
        <w:rPr>
          <w:lang w:val="de-DE"/>
        </w:rPr>
        <w:t>earthquake</w:t>
      </w:r>
      <w:proofErr w:type="spellEnd"/>
      <w:r w:rsidRPr="00023BB2">
        <w:rPr>
          <w:lang w:val="de-DE"/>
        </w:rPr>
        <w:t xml:space="preserve"> </w:t>
      </w:r>
      <w:proofErr w:type="spellStart"/>
      <w:r w:rsidRPr="00023BB2">
        <w:rPr>
          <w:lang w:val="de-DE"/>
        </w:rPr>
        <w:t>engineering</w:t>
      </w:r>
      <w:proofErr w:type="spellEnd"/>
      <w:r w:rsidRPr="00023BB2">
        <w:rPr>
          <w:lang w:val="de-DE"/>
        </w:rPr>
        <w:t xml:space="preserve">. Prentice-Hall, Upper </w:t>
      </w:r>
      <w:proofErr w:type="spellStart"/>
      <w:r w:rsidRPr="00023BB2">
        <w:rPr>
          <w:lang w:val="de-DE"/>
        </w:rPr>
        <w:t>Saddle</w:t>
      </w:r>
      <w:proofErr w:type="spellEnd"/>
      <w:r w:rsidRPr="00023BB2">
        <w:rPr>
          <w:lang w:val="de-DE"/>
        </w:rPr>
        <w:t xml:space="preserve"> River, New Jersey</w:t>
      </w:r>
      <w:r w:rsidR="004559A9" w:rsidRPr="00023BB2">
        <w:rPr>
          <w:lang w:val="de-DE"/>
        </w:rPr>
        <w:t>, US</w:t>
      </w:r>
      <w:r w:rsidRPr="00023BB2">
        <w:rPr>
          <w:lang w:val="de-DE"/>
        </w:rPr>
        <w:t>.</w:t>
      </w:r>
      <w:bookmarkEnd w:id="66"/>
    </w:p>
    <w:p w14:paraId="6608FBE9" w14:textId="19959E48" w:rsidR="003B2B70" w:rsidRPr="00023BB2" w:rsidRDefault="00185EA2" w:rsidP="00A55A36">
      <w:pPr>
        <w:pStyle w:val="ListParagraph"/>
        <w:numPr>
          <w:ilvl w:val="0"/>
          <w:numId w:val="5"/>
        </w:numPr>
        <w:spacing w:line="360" w:lineRule="auto"/>
        <w:rPr>
          <w:lang w:val="de-DE"/>
        </w:rPr>
      </w:pPr>
      <w:r w:rsidRPr="00023BB2">
        <w:rPr>
          <w:lang w:val="de-DE"/>
        </w:rPr>
        <w:t xml:space="preserve"> </w:t>
      </w:r>
      <w:r w:rsidR="00BC5FA1" w:rsidRPr="00023BB2">
        <w:rPr>
          <w:lang w:val="de-DE"/>
        </w:rPr>
        <w:t>Lai</w:t>
      </w:r>
      <w:r w:rsidR="001E2569" w:rsidRPr="00023BB2">
        <w:rPr>
          <w:lang w:val="de-DE"/>
        </w:rPr>
        <w:t>,</w:t>
      </w:r>
      <w:r w:rsidR="00BC5FA1" w:rsidRPr="00023BB2">
        <w:rPr>
          <w:lang w:val="de-DE"/>
        </w:rPr>
        <w:t xml:space="preserve"> C.G., 1998. </w:t>
      </w:r>
      <w:proofErr w:type="spellStart"/>
      <w:r w:rsidR="00BC5FA1" w:rsidRPr="00023BB2">
        <w:rPr>
          <w:lang w:val="de-DE"/>
        </w:rPr>
        <w:t>Simultaneous</w:t>
      </w:r>
      <w:proofErr w:type="spellEnd"/>
      <w:r w:rsidR="00BC5FA1" w:rsidRPr="00023BB2">
        <w:rPr>
          <w:lang w:val="de-DE"/>
        </w:rPr>
        <w:t xml:space="preserve"> </w:t>
      </w:r>
      <w:proofErr w:type="spellStart"/>
      <w:r w:rsidR="00BC5FA1" w:rsidRPr="00023BB2">
        <w:rPr>
          <w:lang w:val="de-DE"/>
        </w:rPr>
        <w:t>inversion</w:t>
      </w:r>
      <w:proofErr w:type="spellEnd"/>
      <w:r w:rsidR="00BC5FA1" w:rsidRPr="00023BB2">
        <w:rPr>
          <w:lang w:val="de-DE"/>
        </w:rPr>
        <w:t xml:space="preserve"> of Rayleigh </w:t>
      </w:r>
      <w:proofErr w:type="spellStart"/>
      <w:r w:rsidR="00BC5FA1" w:rsidRPr="00023BB2">
        <w:rPr>
          <w:lang w:val="de-DE"/>
        </w:rPr>
        <w:t>phase</w:t>
      </w:r>
      <w:proofErr w:type="spellEnd"/>
      <w:r w:rsidR="00BC5FA1" w:rsidRPr="00023BB2">
        <w:rPr>
          <w:lang w:val="de-DE"/>
        </w:rPr>
        <w:t xml:space="preserve"> </w:t>
      </w:r>
      <w:proofErr w:type="spellStart"/>
      <w:r w:rsidR="00BC5FA1" w:rsidRPr="00023BB2">
        <w:rPr>
          <w:lang w:val="de-DE"/>
        </w:rPr>
        <w:t>velocity</w:t>
      </w:r>
      <w:proofErr w:type="spellEnd"/>
      <w:r w:rsidR="00BC5FA1" w:rsidRPr="00023BB2">
        <w:rPr>
          <w:lang w:val="de-DE"/>
        </w:rPr>
        <w:t xml:space="preserve"> and </w:t>
      </w:r>
      <w:proofErr w:type="spellStart"/>
      <w:r w:rsidR="00BC5FA1" w:rsidRPr="00023BB2">
        <w:rPr>
          <w:lang w:val="de-DE"/>
        </w:rPr>
        <w:t>attenuation</w:t>
      </w:r>
      <w:proofErr w:type="spellEnd"/>
      <w:r w:rsidR="00BC5FA1" w:rsidRPr="00023BB2">
        <w:rPr>
          <w:lang w:val="de-DE"/>
        </w:rPr>
        <w:t xml:space="preserve"> </w:t>
      </w:r>
      <w:proofErr w:type="spellStart"/>
      <w:r w:rsidR="00BC5FA1" w:rsidRPr="00023BB2">
        <w:rPr>
          <w:lang w:val="de-DE"/>
        </w:rPr>
        <w:t>for</w:t>
      </w:r>
      <w:proofErr w:type="spellEnd"/>
      <w:r w:rsidR="00BC5FA1" w:rsidRPr="00023BB2">
        <w:rPr>
          <w:lang w:val="de-DE"/>
        </w:rPr>
        <w:t xml:space="preserve"> </w:t>
      </w:r>
      <w:proofErr w:type="spellStart"/>
      <w:r w:rsidR="00BC5FA1" w:rsidRPr="00023BB2">
        <w:rPr>
          <w:lang w:val="de-DE"/>
        </w:rPr>
        <w:t>near-surface</w:t>
      </w:r>
      <w:proofErr w:type="spellEnd"/>
      <w:r w:rsidR="00BC5FA1" w:rsidRPr="00023BB2">
        <w:rPr>
          <w:lang w:val="de-DE"/>
        </w:rPr>
        <w:t xml:space="preserve"> </w:t>
      </w:r>
      <w:proofErr w:type="spellStart"/>
      <w:r w:rsidR="00BC5FA1" w:rsidRPr="00023BB2">
        <w:rPr>
          <w:lang w:val="de-DE"/>
        </w:rPr>
        <w:t>site</w:t>
      </w:r>
      <w:proofErr w:type="spellEnd"/>
      <w:r w:rsidR="00BC5FA1" w:rsidRPr="00023BB2">
        <w:rPr>
          <w:lang w:val="de-DE"/>
        </w:rPr>
        <w:t xml:space="preserve"> </w:t>
      </w:r>
      <w:proofErr w:type="spellStart"/>
      <w:r w:rsidR="00BC5FA1" w:rsidRPr="00023BB2">
        <w:rPr>
          <w:lang w:val="de-DE"/>
        </w:rPr>
        <w:t>characterization</w:t>
      </w:r>
      <w:proofErr w:type="spellEnd"/>
      <w:r w:rsidR="00BC5FA1" w:rsidRPr="00023BB2">
        <w:rPr>
          <w:lang w:val="de-DE"/>
        </w:rPr>
        <w:t xml:space="preserve">. PhD </w:t>
      </w:r>
      <w:proofErr w:type="spellStart"/>
      <w:r w:rsidR="00BC5FA1" w:rsidRPr="00023BB2">
        <w:rPr>
          <w:lang w:val="de-DE"/>
        </w:rPr>
        <w:t>thesis</w:t>
      </w:r>
      <w:proofErr w:type="spellEnd"/>
      <w:r w:rsidR="00BC5FA1" w:rsidRPr="00023BB2">
        <w:rPr>
          <w:lang w:val="de-DE"/>
        </w:rPr>
        <w:t>, Georgia Institute of Technology</w:t>
      </w:r>
      <w:r w:rsidR="002311AF" w:rsidRPr="00023BB2">
        <w:rPr>
          <w:lang w:val="de-DE"/>
        </w:rPr>
        <w:t>.</w:t>
      </w:r>
    </w:p>
    <w:p w14:paraId="7E5F819D" w14:textId="2E17740B" w:rsidR="002311AF" w:rsidRPr="00023BB2" w:rsidRDefault="004361C5" w:rsidP="00A55A36">
      <w:pPr>
        <w:pStyle w:val="ListParagraph"/>
        <w:numPr>
          <w:ilvl w:val="0"/>
          <w:numId w:val="5"/>
        </w:numPr>
        <w:spacing w:line="360" w:lineRule="auto"/>
        <w:rPr>
          <w:lang w:val="de-DE"/>
        </w:rPr>
      </w:pPr>
      <w:bookmarkStart w:id="67" w:name="_Ref157165208"/>
      <w:proofErr w:type="spellStart"/>
      <w:r w:rsidRPr="00023BB2">
        <w:rPr>
          <w:lang w:val="de-DE"/>
        </w:rPr>
        <w:t>Badsar</w:t>
      </w:r>
      <w:proofErr w:type="spellEnd"/>
      <w:r w:rsidRPr="00023BB2">
        <w:rPr>
          <w:lang w:val="de-DE"/>
        </w:rPr>
        <w:t xml:space="preserve">, </w:t>
      </w:r>
      <w:r w:rsidR="005074BD" w:rsidRPr="00023BB2">
        <w:rPr>
          <w:lang w:val="de-DE"/>
        </w:rPr>
        <w:t xml:space="preserve">S.A., </w:t>
      </w:r>
      <w:proofErr w:type="spellStart"/>
      <w:r w:rsidRPr="00023BB2">
        <w:rPr>
          <w:lang w:val="de-DE"/>
        </w:rPr>
        <w:t>Schevenels</w:t>
      </w:r>
      <w:proofErr w:type="spellEnd"/>
      <w:r w:rsidRPr="00023BB2">
        <w:rPr>
          <w:lang w:val="de-DE"/>
        </w:rPr>
        <w:t xml:space="preserve">, </w:t>
      </w:r>
      <w:r w:rsidR="005074BD" w:rsidRPr="00023BB2">
        <w:rPr>
          <w:lang w:val="de-DE"/>
        </w:rPr>
        <w:t xml:space="preserve">M., </w:t>
      </w:r>
      <w:proofErr w:type="spellStart"/>
      <w:r w:rsidRPr="00023BB2">
        <w:rPr>
          <w:lang w:val="de-DE"/>
        </w:rPr>
        <w:t>Haegeman</w:t>
      </w:r>
      <w:proofErr w:type="spellEnd"/>
      <w:r w:rsidRPr="00023BB2">
        <w:rPr>
          <w:lang w:val="de-DE"/>
        </w:rPr>
        <w:t xml:space="preserve">, </w:t>
      </w:r>
      <w:r w:rsidR="005074BD" w:rsidRPr="00023BB2">
        <w:rPr>
          <w:lang w:val="de-DE"/>
        </w:rPr>
        <w:t>W.</w:t>
      </w:r>
      <w:r w:rsidR="00FA1C75" w:rsidRPr="00023BB2">
        <w:rPr>
          <w:lang w:val="de-DE"/>
        </w:rPr>
        <w:t xml:space="preserve"> and</w:t>
      </w:r>
      <w:r w:rsidR="005074BD" w:rsidRPr="00023BB2">
        <w:rPr>
          <w:lang w:val="de-DE"/>
        </w:rPr>
        <w:t xml:space="preserve"> </w:t>
      </w:r>
      <w:r w:rsidRPr="00023BB2">
        <w:rPr>
          <w:lang w:val="de-DE"/>
        </w:rPr>
        <w:t>Degrande,</w:t>
      </w:r>
      <w:r w:rsidR="005074BD" w:rsidRPr="00023BB2">
        <w:rPr>
          <w:lang w:val="de-DE"/>
        </w:rPr>
        <w:t xml:space="preserve"> G., </w:t>
      </w:r>
      <w:r w:rsidRPr="00023BB2">
        <w:rPr>
          <w:lang w:val="de-DE"/>
        </w:rPr>
        <w:t xml:space="preserve"> 2010. Determination of </w:t>
      </w:r>
      <w:proofErr w:type="spellStart"/>
      <w:r w:rsidRPr="00023BB2">
        <w:rPr>
          <w:lang w:val="de-DE"/>
        </w:rPr>
        <w:t>the</w:t>
      </w:r>
      <w:proofErr w:type="spellEnd"/>
      <w:r w:rsidRPr="00023BB2">
        <w:rPr>
          <w:lang w:val="de-DE"/>
        </w:rPr>
        <w:t xml:space="preserve"> material </w:t>
      </w:r>
      <w:proofErr w:type="spellStart"/>
      <w:r w:rsidRPr="00023BB2">
        <w:rPr>
          <w:lang w:val="de-DE"/>
        </w:rPr>
        <w:t>damping</w:t>
      </w:r>
      <w:proofErr w:type="spellEnd"/>
      <w:r w:rsidRPr="00023BB2">
        <w:rPr>
          <w:lang w:val="de-DE"/>
        </w:rPr>
        <w:t xml:space="preserve"> </w:t>
      </w:r>
      <w:proofErr w:type="spellStart"/>
      <w:r w:rsidRPr="00023BB2">
        <w:rPr>
          <w:lang w:val="de-DE"/>
        </w:rPr>
        <w:t>ratio</w:t>
      </w:r>
      <w:proofErr w:type="spellEnd"/>
      <w:r w:rsidRPr="00023BB2">
        <w:rPr>
          <w:lang w:val="de-DE"/>
        </w:rPr>
        <w:t xml:space="preserve"> in </w:t>
      </w:r>
      <w:proofErr w:type="spellStart"/>
      <w:r w:rsidRPr="00023BB2">
        <w:rPr>
          <w:lang w:val="de-DE"/>
        </w:rPr>
        <w:t>the</w:t>
      </w:r>
      <w:proofErr w:type="spellEnd"/>
      <w:r w:rsidRPr="00023BB2">
        <w:rPr>
          <w:lang w:val="de-DE"/>
        </w:rPr>
        <w:t xml:space="preserve"> </w:t>
      </w:r>
      <w:proofErr w:type="spellStart"/>
      <w:r w:rsidRPr="00023BB2">
        <w:rPr>
          <w:lang w:val="de-DE"/>
        </w:rPr>
        <w:t>soil</w:t>
      </w:r>
      <w:proofErr w:type="spellEnd"/>
      <w:r w:rsidRPr="00023BB2">
        <w:rPr>
          <w:lang w:val="de-DE"/>
        </w:rPr>
        <w:t xml:space="preserve"> </w:t>
      </w:r>
      <w:proofErr w:type="spellStart"/>
      <w:r w:rsidRPr="00023BB2">
        <w:rPr>
          <w:lang w:val="de-DE"/>
        </w:rPr>
        <w:t>from</w:t>
      </w:r>
      <w:proofErr w:type="spellEnd"/>
      <w:r w:rsidRPr="00023BB2">
        <w:rPr>
          <w:lang w:val="de-DE"/>
        </w:rPr>
        <w:t xml:space="preserve"> SASW </w:t>
      </w:r>
      <w:proofErr w:type="spellStart"/>
      <w:r w:rsidRPr="00023BB2">
        <w:rPr>
          <w:lang w:val="de-DE"/>
        </w:rPr>
        <w:t>tests</w:t>
      </w:r>
      <w:proofErr w:type="spellEnd"/>
      <w:r w:rsidRPr="00023BB2">
        <w:rPr>
          <w:lang w:val="de-DE"/>
        </w:rPr>
        <w:t xml:space="preserve"> </w:t>
      </w:r>
      <w:proofErr w:type="spellStart"/>
      <w:r w:rsidRPr="00023BB2">
        <w:rPr>
          <w:lang w:val="de-DE"/>
        </w:rPr>
        <w:t>using</w:t>
      </w:r>
      <w:proofErr w:type="spellEnd"/>
      <w:r w:rsidRPr="00023BB2">
        <w:rPr>
          <w:lang w:val="de-DE"/>
        </w:rPr>
        <w:t xml:space="preserve"> </w:t>
      </w:r>
      <w:proofErr w:type="spellStart"/>
      <w:r w:rsidRPr="00023BB2">
        <w:rPr>
          <w:lang w:val="de-DE"/>
        </w:rPr>
        <w:t>the</w:t>
      </w:r>
      <w:proofErr w:type="spellEnd"/>
      <w:r w:rsidRPr="00023BB2">
        <w:rPr>
          <w:lang w:val="de-DE"/>
        </w:rPr>
        <w:t xml:space="preserve"> half-power </w:t>
      </w:r>
      <w:proofErr w:type="spellStart"/>
      <w:r w:rsidRPr="00023BB2">
        <w:rPr>
          <w:lang w:val="de-DE"/>
        </w:rPr>
        <w:t>bandwidth</w:t>
      </w:r>
      <w:proofErr w:type="spellEnd"/>
      <w:r w:rsidRPr="00023BB2">
        <w:rPr>
          <w:lang w:val="de-DE"/>
        </w:rPr>
        <w:t xml:space="preserve"> </w:t>
      </w:r>
      <w:proofErr w:type="spellStart"/>
      <w:r w:rsidRPr="00023BB2">
        <w:rPr>
          <w:lang w:val="de-DE"/>
        </w:rPr>
        <w:t>method</w:t>
      </w:r>
      <w:proofErr w:type="spellEnd"/>
      <w:r w:rsidRPr="00023BB2">
        <w:rPr>
          <w:lang w:val="de-DE"/>
        </w:rPr>
        <w:t xml:space="preserve">. </w:t>
      </w:r>
      <w:proofErr w:type="spellStart"/>
      <w:r w:rsidRPr="00023BB2">
        <w:rPr>
          <w:lang w:val="de-DE"/>
        </w:rPr>
        <w:t>Geophysical</w:t>
      </w:r>
      <w:proofErr w:type="spellEnd"/>
      <w:r w:rsidRPr="00023BB2">
        <w:rPr>
          <w:lang w:val="de-DE"/>
        </w:rPr>
        <w:t xml:space="preserve"> Journal International, </w:t>
      </w:r>
      <w:r w:rsidRPr="00023BB2">
        <w:rPr>
          <w:b/>
          <w:bCs/>
          <w:lang w:val="de-DE"/>
        </w:rPr>
        <w:t>182</w:t>
      </w:r>
      <w:r w:rsidRPr="00023BB2">
        <w:rPr>
          <w:lang w:val="de-DE"/>
        </w:rPr>
        <w:t>(3), pp. 1493-1508</w:t>
      </w:r>
      <w:bookmarkEnd w:id="67"/>
      <w:r w:rsidR="00DE54AE" w:rsidRPr="00023BB2">
        <w:rPr>
          <w:lang w:val="de-DE"/>
        </w:rPr>
        <w:t>.</w:t>
      </w:r>
    </w:p>
    <w:p w14:paraId="0502FFB7" w14:textId="77777777" w:rsidR="00B13C91" w:rsidRPr="00023BB2" w:rsidRDefault="00B13C91" w:rsidP="00B13C91">
      <w:pPr>
        <w:pStyle w:val="ListParagraph"/>
        <w:numPr>
          <w:ilvl w:val="0"/>
          <w:numId w:val="5"/>
        </w:numPr>
        <w:spacing w:line="360" w:lineRule="auto"/>
      </w:pPr>
      <w:bookmarkStart w:id="68" w:name="_Ref140154258"/>
      <w:bookmarkStart w:id="69" w:name="_Ref140161306"/>
      <w:r w:rsidRPr="00023BB2">
        <w:t>International Organization for Standardization, 2003. ISO 2631-2:2003 Mechanical vibration and shock - Evaluation of human exposure to whole-body vibration - Part 2: Vibration in buildings (1 Hz to 80 Hz).</w:t>
      </w:r>
      <w:bookmarkEnd w:id="68"/>
    </w:p>
    <w:p w14:paraId="5C346DB0" w14:textId="77777777" w:rsidR="00840C4D" w:rsidRPr="00023BB2" w:rsidRDefault="00544D5F" w:rsidP="00840C4D">
      <w:pPr>
        <w:pStyle w:val="ListParagraph"/>
        <w:numPr>
          <w:ilvl w:val="0"/>
          <w:numId w:val="5"/>
        </w:numPr>
        <w:spacing w:line="360" w:lineRule="auto"/>
        <w:rPr>
          <w:lang w:val="de-DE"/>
        </w:rPr>
      </w:pPr>
      <w:bookmarkStart w:id="70" w:name="_Ref140352010"/>
      <w:bookmarkEnd w:id="69"/>
      <w:r w:rsidRPr="00023BB2">
        <w:rPr>
          <w:lang w:val="de-DE"/>
        </w:rPr>
        <w:t xml:space="preserve">Thompson, D., Ntotsios, E., Degrande, G., </w:t>
      </w:r>
      <w:proofErr w:type="spellStart"/>
      <w:r w:rsidRPr="00023BB2">
        <w:rPr>
          <w:lang w:val="de-DE"/>
        </w:rPr>
        <w:t>Lombaert</w:t>
      </w:r>
      <w:proofErr w:type="spellEnd"/>
      <w:r w:rsidRPr="00023BB2">
        <w:rPr>
          <w:lang w:val="de-DE"/>
        </w:rPr>
        <w:t xml:space="preserve">, </w:t>
      </w:r>
      <w:r w:rsidR="00001913" w:rsidRPr="00023BB2">
        <w:rPr>
          <w:lang w:val="de-DE"/>
        </w:rPr>
        <w:t>G.,</w:t>
      </w:r>
      <w:r w:rsidRPr="00023BB2">
        <w:rPr>
          <w:lang w:val="de-DE"/>
        </w:rPr>
        <w:t xml:space="preserve"> Herremans, </w:t>
      </w:r>
      <w:r w:rsidR="00001913" w:rsidRPr="00023BB2">
        <w:rPr>
          <w:lang w:val="de-DE"/>
        </w:rPr>
        <w:t>G.,</w:t>
      </w:r>
      <w:r w:rsidRPr="00023BB2">
        <w:rPr>
          <w:lang w:val="de-DE"/>
        </w:rPr>
        <w:t xml:space="preserve"> Alexiou, </w:t>
      </w:r>
      <w:r w:rsidR="00001913" w:rsidRPr="00023BB2">
        <w:rPr>
          <w:lang w:val="de-DE"/>
        </w:rPr>
        <w:t xml:space="preserve">T., </w:t>
      </w:r>
      <w:r w:rsidRPr="00023BB2">
        <w:rPr>
          <w:lang w:val="de-DE"/>
        </w:rPr>
        <w:t>Nélain,</w:t>
      </w:r>
      <w:r w:rsidR="00001913" w:rsidRPr="00023BB2">
        <w:rPr>
          <w:lang w:val="de-DE"/>
        </w:rPr>
        <w:t xml:space="preserve"> B.,</w:t>
      </w:r>
      <w:r w:rsidRPr="00023BB2">
        <w:rPr>
          <w:lang w:val="de-DE"/>
        </w:rPr>
        <w:t xml:space="preserve"> Barcet,</w:t>
      </w:r>
      <w:r w:rsidR="00001913" w:rsidRPr="00023BB2">
        <w:rPr>
          <w:lang w:val="de-DE"/>
        </w:rPr>
        <w:t xml:space="preserve"> S.,</w:t>
      </w:r>
      <w:r w:rsidRPr="00023BB2">
        <w:rPr>
          <w:lang w:val="de-DE"/>
        </w:rPr>
        <w:t xml:space="preserve"> </w:t>
      </w:r>
      <w:proofErr w:type="spellStart"/>
      <w:r w:rsidRPr="00023BB2">
        <w:rPr>
          <w:lang w:val="de-DE"/>
        </w:rPr>
        <w:t>Bouvet</w:t>
      </w:r>
      <w:proofErr w:type="spellEnd"/>
      <w:r w:rsidRPr="00023BB2">
        <w:rPr>
          <w:lang w:val="de-DE"/>
        </w:rPr>
        <w:t xml:space="preserve">, </w:t>
      </w:r>
      <w:r w:rsidR="00001913" w:rsidRPr="00023BB2">
        <w:rPr>
          <w:lang w:val="de-DE"/>
        </w:rPr>
        <w:t>P.,</w:t>
      </w:r>
      <w:r w:rsidRPr="00023BB2">
        <w:rPr>
          <w:lang w:val="de-DE"/>
        </w:rPr>
        <w:t xml:space="preserve"> Fröhling, </w:t>
      </w:r>
      <w:r w:rsidR="00001913" w:rsidRPr="00023BB2">
        <w:rPr>
          <w:lang w:val="de-DE"/>
        </w:rPr>
        <w:t xml:space="preserve">B. </w:t>
      </w:r>
      <w:r w:rsidRPr="00023BB2">
        <w:rPr>
          <w:lang w:val="de-DE"/>
        </w:rPr>
        <w:t>and Nuber</w:t>
      </w:r>
      <w:r w:rsidR="00001913" w:rsidRPr="00023BB2">
        <w:rPr>
          <w:lang w:val="de-DE"/>
        </w:rPr>
        <w:t>, A., 2022</w:t>
      </w:r>
      <w:r w:rsidRPr="00023BB2">
        <w:rPr>
          <w:lang w:val="de-DE"/>
        </w:rPr>
        <w:t xml:space="preserve">. Database </w:t>
      </w:r>
      <w:proofErr w:type="spellStart"/>
      <w:r w:rsidRPr="00023BB2">
        <w:rPr>
          <w:lang w:val="de-DE"/>
        </w:rPr>
        <w:t>for</w:t>
      </w:r>
      <w:proofErr w:type="spellEnd"/>
      <w:r w:rsidRPr="00023BB2">
        <w:rPr>
          <w:lang w:val="de-DE"/>
        </w:rPr>
        <w:t xml:space="preserve"> </w:t>
      </w:r>
      <w:proofErr w:type="spellStart"/>
      <w:r w:rsidRPr="00023BB2">
        <w:rPr>
          <w:lang w:val="de-DE"/>
        </w:rPr>
        <w:t>vibration</w:t>
      </w:r>
      <w:proofErr w:type="spellEnd"/>
      <w:r w:rsidRPr="00023BB2">
        <w:rPr>
          <w:lang w:val="de-DE"/>
        </w:rPr>
        <w:t xml:space="preserve"> </w:t>
      </w:r>
      <w:proofErr w:type="spellStart"/>
      <w:r w:rsidRPr="00023BB2">
        <w:rPr>
          <w:lang w:val="de-DE"/>
        </w:rPr>
        <w:t>emission</w:t>
      </w:r>
      <w:proofErr w:type="spellEnd"/>
      <w:r w:rsidRPr="00023BB2">
        <w:rPr>
          <w:lang w:val="de-DE"/>
        </w:rPr>
        <w:t xml:space="preserve">, </w:t>
      </w:r>
      <w:proofErr w:type="spellStart"/>
      <w:r w:rsidRPr="00023BB2">
        <w:rPr>
          <w:lang w:val="de-DE"/>
        </w:rPr>
        <w:t>ground</w:t>
      </w:r>
      <w:proofErr w:type="spellEnd"/>
      <w:r w:rsidRPr="00023BB2">
        <w:rPr>
          <w:lang w:val="de-DE"/>
        </w:rPr>
        <w:t xml:space="preserve"> </w:t>
      </w:r>
      <w:proofErr w:type="spellStart"/>
      <w:r w:rsidRPr="00023BB2">
        <w:rPr>
          <w:lang w:val="de-DE"/>
        </w:rPr>
        <w:t>transmission</w:t>
      </w:r>
      <w:proofErr w:type="spellEnd"/>
      <w:r w:rsidRPr="00023BB2">
        <w:rPr>
          <w:lang w:val="de-DE"/>
        </w:rPr>
        <w:t xml:space="preserve"> and </w:t>
      </w:r>
      <w:proofErr w:type="spellStart"/>
      <w:r w:rsidRPr="00023BB2">
        <w:rPr>
          <w:lang w:val="de-DE"/>
        </w:rPr>
        <w:t>building</w:t>
      </w:r>
      <w:proofErr w:type="spellEnd"/>
      <w:r w:rsidRPr="00023BB2">
        <w:rPr>
          <w:lang w:val="de-DE"/>
        </w:rPr>
        <w:t xml:space="preserve"> </w:t>
      </w:r>
      <w:proofErr w:type="spellStart"/>
      <w:r w:rsidRPr="00023BB2">
        <w:rPr>
          <w:lang w:val="de-DE"/>
        </w:rPr>
        <w:t>transfer</w:t>
      </w:r>
      <w:proofErr w:type="spellEnd"/>
      <w:r w:rsidRPr="00023BB2">
        <w:rPr>
          <w:lang w:val="de-DE"/>
        </w:rPr>
        <w:t xml:space="preserve"> </w:t>
      </w:r>
      <w:proofErr w:type="spellStart"/>
      <w:r w:rsidRPr="00023BB2">
        <w:rPr>
          <w:lang w:val="de-DE"/>
        </w:rPr>
        <w:t>functions</w:t>
      </w:r>
      <w:proofErr w:type="spellEnd"/>
      <w:r w:rsidRPr="00023BB2">
        <w:rPr>
          <w:lang w:val="de-DE"/>
        </w:rPr>
        <w:t xml:space="preserve">. SILVARSTAR </w:t>
      </w:r>
      <w:proofErr w:type="spellStart"/>
      <w:r w:rsidRPr="00023BB2">
        <w:rPr>
          <w:lang w:val="de-DE"/>
        </w:rPr>
        <w:t>project</w:t>
      </w:r>
      <w:proofErr w:type="spellEnd"/>
      <w:r w:rsidRPr="00023BB2">
        <w:rPr>
          <w:lang w:val="de-DE"/>
        </w:rPr>
        <w:t xml:space="preserve"> GA 101015442, </w:t>
      </w:r>
      <w:proofErr w:type="spellStart"/>
      <w:r w:rsidRPr="00023BB2">
        <w:rPr>
          <w:lang w:val="de-DE"/>
        </w:rPr>
        <w:t>Deliverable</w:t>
      </w:r>
      <w:proofErr w:type="spellEnd"/>
      <w:r w:rsidRPr="00023BB2">
        <w:rPr>
          <w:lang w:val="de-DE"/>
        </w:rPr>
        <w:t xml:space="preserve"> D2.1, Report </w:t>
      </w:r>
      <w:proofErr w:type="spellStart"/>
      <w:r w:rsidRPr="00023BB2">
        <w:rPr>
          <w:lang w:val="de-DE"/>
        </w:rPr>
        <w:t>to</w:t>
      </w:r>
      <w:proofErr w:type="spellEnd"/>
      <w:r w:rsidRPr="00023BB2">
        <w:rPr>
          <w:lang w:val="de-DE"/>
        </w:rPr>
        <w:t xml:space="preserve"> </w:t>
      </w:r>
      <w:proofErr w:type="spellStart"/>
      <w:r w:rsidRPr="00023BB2">
        <w:rPr>
          <w:lang w:val="de-DE"/>
        </w:rPr>
        <w:t>the</w:t>
      </w:r>
      <w:proofErr w:type="spellEnd"/>
      <w:r w:rsidRPr="00023BB2">
        <w:rPr>
          <w:lang w:val="de-DE"/>
        </w:rPr>
        <w:t xml:space="preserve"> EC.</w:t>
      </w:r>
      <w:bookmarkEnd w:id="70"/>
    </w:p>
    <w:p w14:paraId="0763BB66" w14:textId="77777777" w:rsidR="00C437B3" w:rsidRPr="00023BB2" w:rsidRDefault="00840C4D" w:rsidP="00BA3690">
      <w:pPr>
        <w:pStyle w:val="ListParagraph"/>
        <w:numPr>
          <w:ilvl w:val="0"/>
          <w:numId w:val="5"/>
        </w:numPr>
        <w:spacing w:line="360" w:lineRule="auto"/>
        <w:rPr>
          <w:lang w:val="de-DE"/>
        </w:rPr>
      </w:pPr>
      <w:bookmarkStart w:id="71" w:name="_Ref140352178"/>
      <w:proofErr w:type="spellStart"/>
      <w:r w:rsidRPr="00023BB2">
        <w:rPr>
          <w:lang w:val="de-DE"/>
        </w:rPr>
        <w:t>Gratacos</w:t>
      </w:r>
      <w:proofErr w:type="spellEnd"/>
      <w:r w:rsidRPr="00023BB2">
        <w:rPr>
          <w:lang w:val="de-DE"/>
        </w:rPr>
        <w:t>, P. and Mora, P.</w:t>
      </w:r>
      <w:r w:rsidR="00D75E73" w:rsidRPr="00023BB2">
        <w:rPr>
          <w:lang w:val="de-DE"/>
        </w:rPr>
        <w:t>, 2013.</w:t>
      </w:r>
      <w:r w:rsidRPr="00023BB2">
        <w:rPr>
          <w:lang w:val="de-DE"/>
        </w:rPr>
        <w:t xml:space="preserve"> Classification of Wheel Out-of-</w:t>
      </w:r>
      <w:proofErr w:type="spellStart"/>
      <w:r w:rsidRPr="00023BB2">
        <w:rPr>
          <w:lang w:val="de-DE"/>
        </w:rPr>
        <w:t>Roundness</w:t>
      </w:r>
      <w:proofErr w:type="spellEnd"/>
      <w:r w:rsidRPr="00023BB2">
        <w:rPr>
          <w:lang w:val="de-DE"/>
        </w:rPr>
        <w:t xml:space="preserve"> </w:t>
      </w:r>
      <w:proofErr w:type="spellStart"/>
      <w:r w:rsidRPr="00023BB2">
        <w:rPr>
          <w:lang w:val="de-DE"/>
        </w:rPr>
        <w:t>Conditions</w:t>
      </w:r>
      <w:proofErr w:type="spellEnd"/>
      <w:r w:rsidRPr="00023BB2">
        <w:rPr>
          <w:lang w:val="de-DE"/>
        </w:rPr>
        <w:t xml:space="preserve"> </w:t>
      </w:r>
      <w:proofErr w:type="spellStart"/>
      <w:r w:rsidRPr="00023BB2">
        <w:rPr>
          <w:lang w:val="de-DE"/>
        </w:rPr>
        <w:t>with</w:t>
      </w:r>
      <w:proofErr w:type="spellEnd"/>
      <w:r w:rsidRPr="00023BB2">
        <w:rPr>
          <w:lang w:val="de-DE"/>
        </w:rPr>
        <w:t xml:space="preserve"> </w:t>
      </w:r>
      <w:proofErr w:type="spellStart"/>
      <w:r w:rsidRPr="00023BB2">
        <w:rPr>
          <w:lang w:val="de-DE"/>
        </w:rPr>
        <w:t>Respect</w:t>
      </w:r>
      <w:proofErr w:type="spellEnd"/>
      <w:r w:rsidRPr="00023BB2">
        <w:rPr>
          <w:lang w:val="de-DE"/>
        </w:rPr>
        <w:t xml:space="preserve"> </w:t>
      </w:r>
      <w:proofErr w:type="spellStart"/>
      <w:r w:rsidRPr="00023BB2">
        <w:rPr>
          <w:lang w:val="de-DE"/>
        </w:rPr>
        <w:t>to</w:t>
      </w:r>
      <w:proofErr w:type="spellEnd"/>
      <w:r w:rsidRPr="00023BB2">
        <w:rPr>
          <w:lang w:val="de-DE"/>
        </w:rPr>
        <w:t xml:space="preserve"> Wheel OOR Database, RIVAS (SCP0-GA-2010-265754), </w:t>
      </w:r>
      <w:proofErr w:type="spellStart"/>
      <w:r w:rsidRPr="00023BB2">
        <w:rPr>
          <w:lang w:val="de-DE"/>
        </w:rPr>
        <w:t>Deliverable</w:t>
      </w:r>
      <w:proofErr w:type="spellEnd"/>
      <w:r w:rsidRPr="00023BB2">
        <w:rPr>
          <w:lang w:val="de-DE"/>
        </w:rPr>
        <w:t xml:space="preserve"> D2.4</w:t>
      </w:r>
      <w:r w:rsidR="00D75E73" w:rsidRPr="00023BB2">
        <w:rPr>
          <w:lang w:val="de-DE"/>
        </w:rPr>
        <w:t xml:space="preserve">. Report </w:t>
      </w:r>
      <w:proofErr w:type="spellStart"/>
      <w:r w:rsidR="00D75E73" w:rsidRPr="00023BB2">
        <w:rPr>
          <w:lang w:val="de-DE"/>
        </w:rPr>
        <w:t>to</w:t>
      </w:r>
      <w:proofErr w:type="spellEnd"/>
      <w:r w:rsidR="00D75E73" w:rsidRPr="00023BB2">
        <w:rPr>
          <w:lang w:val="de-DE"/>
        </w:rPr>
        <w:t xml:space="preserve"> </w:t>
      </w:r>
      <w:proofErr w:type="spellStart"/>
      <w:r w:rsidR="00D75E73" w:rsidRPr="00023BB2">
        <w:rPr>
          <w:lang w:val="de-DE"/>
        </w:rPr>
        <w:t>the</w:t>
      </w:r>
      <w:proofErr w:type="spellEnd"/>
      <w:r w:rsidR="00D75E73" w:rsidRPr="00023BB2">
        <w:rPr>
          <w:lang w:val="de-DE"/>
        </w:rPr>
        <w:t xml:space="preserve"> EC</w:t>
      </w:r>
      <w:r w:rsidRPr="00023BB2">
        <w:rPr>
          <w:lang w:val="de-DE"/>
        </w:rPr>
        <w:t xml:space="preserve"> (</w:t>
      </w:r>
      <w:proofErr w:type="spellStart"/>
      <w:r w:rsidRPr="00023BB2">
        <w:rPr>
          <w:lang w:val="de-DE"/>
        </w:rPr>
        <w:t>project</w:t>
      </w:r>
      <w:proofErr w:type="spellEnd"/>
      <w:r w:rsidRPr="00023BB2">
        <w:rPr>
          <w:lang w:val="de-DE"/>
        </w:rPr>
        <w:t xml:space="preserve"> </w:t>
      </w:r>
      <w:proofErr w:type="spellStart"/>
      <w:r w:rsidRPr="00023BB2">
        <w:rPr>
          <w:lang w:val="de-DE"/>
        </w:rPr>
        <w:t>confidential</w:t>
      </w:r>
      <w:proofErr w:type="spellEnd"/>
      <w:r w:rsidRPr="00023BB2">
        <w:rPr>
          <w:lang w:val="de-DE"/>
        </w:rPr>
        <w:t>).</w:t>
      </w:r>
      <w:bookmarkEnd w:id="71"/>
    </w:p>
    <w:p w14:paraId="1E44A966" w14:textId="011E7842" w:rsidR="004230D6" w:rsidRPr="00023BB2" w:rsidRDefault="004230D6" w:rsidP="00BA3690">
      <w:pPr>
        <w:pStyle w:val="ListParagraph"/>
        <w:numPr>
          <w:ilvl w:val="0"/>
          <w:numId w:val="5"/>
        </w:numPr>
        <w:spacing w:line="360" w:lineRule="auto"/>
        <w:rPr>
          <w:lang w:val="de-DE"/>
        </w:rPr>
      </w:pPr>
      <w:bookmarkStart w:id="72" w:name="_Ref157174157"/>
      <w:bookmarkStart w:id="73" w:name="_Ref157173097"/>
      <w:r w:rsidRPr="00023BB2">
        <w:rPr>
          <w:lang w:val="de-DE"/>
        </w:rPr>
        <w:t>ACOUTRAIN</w:t>
      </w:r>
      <w:r w:rsidR="00890C43" w:rsidRPr="00023BB2">
        <w:rPr>
          <w:lang w:val="de-DE"/>
        </w:rPr>
        <w:t>, 2014.</w:t>
      </w:r>
      <w:r w:rsidRPr="00023BB2">
        <w:rPr>
          <w:lang w:val="de-DE"/>
        </w:rPr>
        <w:t xml:space="preserve"> Virtual </w:t>
      </w:r>
      <w:proofErr w:type="spellStart"/>
      <w:r w:rsidRPr="00023BB2">
        <w:rPr>
          <w:lang w:val="de-DE"/>
        </w:rPr>
        <w:t>certification</w:t>
      </w:r>
      <w:proofErr w:type="spellEnd"/>
      <w:r w:rsidRPr="00023BB2">
        <w:rPr>
          <w:lang w:val="de-DE"/>
        </w:rPr>
        <w:t xml:space="preserve"> of </w:t>
      </w:r>
      <w:proofErr w:type="spellStart"/>
      <w:r w:rsidRPr="00023BB2">
        <w:rPr>
          <w:lang w:val="de-DE"/>
        </w:rPr>
        <w:t>acoustic</w:t>
      </w:r>
      <w:proofErr w:type="spellEnd"/>
      <w:r w:rsidRPr="00023BB2">
        <w:rPr>
          <w:lang w:val="de-DE"/>
        </w:rPr>
        <w:t xml:space="preserve"> </w:t>
      </w:r>
      <w:proofErr w:type="spellStart"/>
      <w:r w:rsidRPr="00023BB2">
        <w:rPr>
          <w:lang w:val="de-DE"/>
        </w:rPr>
        <w:t>performance</w:t>
      </w:r>
      <w:proofErr w:type="spellEnd"/>
      <w:r w:rsidRPr="00023BB2">
        <w:rPr>
          <w:lang w:val="de-DE"/>
        </w:rPr>
        <w:t xml:space="preserve"> </w:t>
      </w:r>
      <w:proofErr w:type="spellStart"/>
      <w:r w:rsidRPr="00023BB2">
        <w:rPr>
          <w:lang w:val="de-DE"/>
        </w:rPr>
        <w:t>for</w:t>
      </w:r>
      <w:proofErr w:type="spellEnd"/>
      <w:r w:rsidRPr="00023BB2">
        <w:rPr>
          <w:lang w:val="de-DE"/>
        </w:rPr>
        <w:t xml:space="preserve"> freight and passenger </w:t>
      </w:r>
      <w:proofErr w:type="spellStart"/>
      <w:r w:rsidRPr="00023BB2">
        <w:rPr>
          <w:lang w:val="de-DE"/>
        </w:rPr>
        <w:t>trains</w:t>
      </w:r>
      <w:proofErr w:type="spellEnd"/>
      <w:r w:rsidRPr="00023BB2">
        <w:rPr>
          <w:lang w:val="de-DE"/>
        </w:rPr>
        <w:t xml:space="preserve">. </w:t>
      </w:r>
      <w:proofErr w:type="spellStart"/>
      <w:r w:rsidRPr="00023BB2">
        <w:rPr>
          <w:lang w:val="de-DE"/>
        </w:rPr>
        <w:t>Deliverable</w:t>
      </w:r>
      <w:proofErr w:type="spellEnd"/>
      <w:r w:rsidRPr="00023BB2">
        <w:rPr>
          <w:lang w:val="de-DE"/>
        </w:rPr>
        <w:t xml:space="preserve"> D2.5 Source </w:t>
      </w:r>
      <w:proofErr w:type="spellStart"/>
      <w:r w:rsidRPr="00023BB2">
        <w:rPr>
          <w:lang w:val="de-DE"/>
        </w:rPr>
        <w:t>separation</w:t>
      </w:r>
      <w:proofErr w:type="spellEnd"/>
      <w:r w:rsidRPr="00023BB2">
        <w:rPr>
          <w:lang w:val="de-DE"/>
        </w:rPr>
        <w:t xml:space="preserve"> and </w:t>
      </w:r>
      <w:proofErr w:type="spellStart"/>
      <w:r w:rsidRPr="00023BB2">
        <w:rPr>
          <w:lang w:val="de-DE"/>
        </w:rPr>
        <w:t>transposition</w:t>
      </w:r>
      <w:proofErr w:type="spellEnd"/>
      <w:r w:rsidRPr="00023BB2">
        <w:rPr>
          <w:lang w:val="de-DE"/>
        </w:rPr>
        <w:t xml:space="preserve"> </w:t>
      </w:r>
      <w:proofErr w:type="spellStart"/>
      <w:r w:rsidRPr="00023BB2">
        <w:rPr>
          <w:lang w:val="de-DE"/>
        </w:rPr>
        <w:t>techniques</w:t>
      </w:r>
      <w:proofErr w:type="spellEnd"/>
      <w:r w:rsidRPr="00023BB2">
        <w:rPr>
          <w:lang w:val="de-DE"/>
        </w:rPr>
        <w:t>. Report ACT-T2_4-D-TNO-023-02</w:t>
      </w:r>
      <w:r w:rsidR="00890C43" w:rsidRPr="00023BB2">
        <w:rPr>
          <w:lang w:val="de-DE"/>
        </w:rPr>
        <w:t>.</w:t>
      </w:r>
      <w:bookmarkEnd w:id="72"/>
      <w:r w:rsidRPr="00023BB2">
        <w:rPr>
          <w:lang w:val="de-DE"/>
        </w:rPr>
        <w:t xml:space="preserve"> </w:t>
      </w:r>
    </w:p>
    <w:p w14:paraId="60A552EB" w14:textId="789243EC" w:rsidR="007700A8" w:rsidRPr="00023BB2" w:rsidRDefault="004343D2" w:rsidP="00BA3690">
      <w:pPr>
        <w:pStyle w:val="ListParagraph"/>
        <w:numPr>
          <w:ilvl w:val="0"/>
          <w:numId w:val="5"/>
        </w:numPr>
        <w:spacing w:line="360" w:lineRule="auto"/>
        <w:rPr>
          <w:lang w:val="de-DE"/>
        </w:rPr>
      </w:pPr>
      <w:bookmarkStart w:id="74" w:name="_Ref157174166"/>
      <w:r w:rsidRPr="00023BB2">
        <w:rPr>
          <w:lang w:val="de-DE"/>
        </w:rPr>
        <w:t xml:space="preserve">Jansen, H.W., Dittrich, M.G., Squicciarini, G., Thompson, D.J. and </w:t>
      </w:r>
      <w:proofErr w:type="spellStart"/>
      <w:r w:rsidRPr="00023BB2">
        <w:rPr>
          <w:lang w:val="de-DE"/>
        </w:rPr>
        <w:t>Betgen</w:t>
      </w:r>
      <w:proofErr w:type="spellEnd"/>
      <w:r w:rsidRPr="00023BB2">
        <w:rPr>
          <w:lang w:val="de-DE"/>
        </w:rPr>
        <w:t xml:space="preserve">, B.,  2015. Transposition of </w:t>
      </w:r>
      <w:proofErr w:type="spellStart"/>
      <w:r w:rsidRPr="00023BB2">
        <w:rPr>
          <w:lang w:val="de-DE"/>
        </w:rPr>
        <w:t>noise</w:t>
      </w:r>
      <w:proofErr w:type="spellEnd"/>
      <w:r w:rsidRPr="00023BB2">
        <w:rPr>
          <w:lang w:val="de-DE"/>
        </w:rPr>
        <w:t xml:space="preserve"> type </w:t>
      </w:r>
      <w:proofErr w:type="spellStart"/>
      <w:r w:rsidRPr="00023BB2">
        <w:rPr>
          <w:lang w:val="de-DE"/>
        </w:rPr>
        <w:t>test</w:t>
      </w:r>
      <w:proofErr w:type="spellEnd"/>
      <w:r w:rsidRPr="00023BB2">
        <w:rPr>
          <w:lang w:val="de-DE"/>
        </w:rPr>
        <w:t xml:space="preserve"> </w:t>
      </w:r>
      <w:proofErr w:type="spellStart"/>
      <w:r w:rsidRPr="00023BB2">
        <w:rPr>
          <w:lang w:val="de-DE"/>
        </w:rPr>
        <w:t>data</w:t>
      </w:r>
      <w:proofErr w:type="spellEnd"/>
      <w:r w:rsidRPr="00023BB2">
        <w:rPr>
          <w:lang w:val="de-DE"/>
        </w:rPr>
        <w:t xml:space="preserve"> </w:t>
      </w:r>
      <w:proofErr w:type="spellStart"/>
      <w:r w:rsidRPr="00023BB2">
        <w:rPr>
          <w:lang w:val="de-DE"/>
        </w:rPr>
        <w:t>for</w:t>
      </w:r>
      <w:proofErr w:type="spellEnd"/>
      <w:r w:rsidRPr="00023BB2">
        <w:rPr>
          <w:lang w:val="de-DE"/>
        </w:rPr>
        <w:t xml:space="preserve"> </w:t>
      </w:r>
      <w:proofErr w:type="spellStart"/>
      <w:r w:rsidRPr="00023BB2">
        <w:rPr>
          <w:lang w:val="de-DE"/>
        </w:rPr>
        <w:t>tracks</w:t>
      </w:r>
      <w:proofErr w:type="spellEnd"/>
      <w:r w:rsidRPr="00023BB2">
        <w:rPr>
          <w:lang w:val="de-DE"/>
        </w:rPr>
        <w:t xml:space="preserve"> and </w:t>
      </w:r>
      <w:proofErr w:type="spellStart"/>
      <w:r w:rsidRPr="00023BB2">
        <w:rPr>
          <w:lang w:val="de-DE"/>
        </w:rPr>
        <w:t>vehicles</w:t>
      </w:r>
      <w:proofErr w:type="spellEnd"/>
      <w:r w:rsidRPr="00023BB2">
        <w:rPr>
          <w:lang w:val="de-DE"/>
        </w:rPr>
        <w:t>. In J.C.O. Nielsen et al. (Eds</w:t>
      </w:r>
      <w:r w:rsidR="00666C1E" w:rsidRPr="00023BB2">
        <w:rPr>
          <w:lang w:val="de-DE"/>
        </w:rPr>
        <w:t>.</w:t>
      </w:r>
      <w:r w:rsidRPr="00023BB2">
        <w:rPr>
          <w:lang w:val="de-DE"/>
        </w:rPr>
        <w:t xml:space="preserve">) Proceedings of </w:t>
      </w:r>
      <w:proofErr w:type="spellStart"/>
      <w:r w:rsidRPr="00023BB2">
        <w:rPr>
          <w:lang w:val="de-DE"/>
        </w:rPr>
        <w:t>the</w:t>
      </w:r>
      <w:proofErr w:type="spellEnd"/>
      <w:r w:rsidRPr="00023BB2">
        <w:rPr>
          <w:lang w:val="de-DE"/>
        </w:rPr>
        <w:t xml:space="preserve"> 11</w:t>
      </w:r>
      <w:r w:rsidR="00EB0263" w:rsidRPr="00023BB2">
        <w:rPr>
          <w:lang w:val="de-DE"/>
        </w:rPr>
        <w:t xml:space="preserve">th </w:t>
      </w:r>
      <w:r w:rsidRPr="00023BB2">
        <w:rPr>
          <w:lang w:val="de-DE"/>
        </w:rPr>
        <w:t xml:space="preserve">International Workshop on Railway Noise, </w:t>
      </w:r>
      <w:proofErr w:type="spellStart"/>
      <w:r w:rsidRPr="00023BB2">
        <w:rPr>
          <w:lang w:val="de-DE"/>
        </w:rPr>
        <w:t>Uddevalla</w:t>
      </w:r>
      <w:proofErr w:type="spellEnd"/>
      <w:r w:rsidRPr="00023BB2">
        <w:rPr>
          <w:lang w:val="de-DE"/>
        </w:rPr>
        <w:t xml:space="preserve">, </w:t>
      </w:r>
      <w:proofErr w:type="spellStart"/>
      <w:r w:rsidRPr="00023BB2">
        <w:rPr>
          <w:lang w:val="de-DE"/>
        </w:rPr>
        <w:t>Sweden</w:t>
      </w:r>
      <w:proofErr w:type="spellEnd"/>
      <w:r w:rsidRPr="00023BB2">
        <w:rPr>
          <w:lang w:val="de-DE"/>
        </w:rPr>
        <w:t xml:space="preserve">, 9-13 September 2013, Notes on </w:t>
      </w:r>
      <w:proofErr w:type="spellStart"/>
      <w:r w:rsidRPr="00023BB2">
        <w:rPr>
          <w:lang w:val="de-DE"/>
        </w:rPr>
        <w:t>Numerical</w:t>
      </w:r>
      <w:proofErr w:type="spellEnd"/>
      <w:r w:rsidRPr="00023BB2">
        <w:rPr>
          <w:lang w:val="de-DE"/>
        </w:rPr>
        <w:t xml:space="preserve"> Fluid </w:t>
      </w:r>
      <w:proofErr w:type="spellStart"/>
      <w:r w:rsidRPr="00023BB2">
        <w:rPr>
          <w:lang w:val="de-DE"/>
        </w:rPr>
        <w:t>Mechanics</w:t>
      </w:r>
      <w:proofErr w:type="spellEnd"/>
      <w:r w:rsidRPr="00023BB2">
        <w:rPr>
          <w:lang w:val="de-DE"/>
        </w:rPr>
        <w:t xml:space="preserve"> and </w:t>
      </w:r>
      <w:proofErr w:type="spellStart"/>
      <w:r w:rsidRPr="00023BB2">
        <w:rPr>
          <w:lang w:val="de-DE"/>
        </w:rPr>
        <w:t>Multidisciplinary</w:t>
      </w:r>
      <w:proofErr w:type="spellEnd"/>
      <w:r w:rsidRPr="00023BB2">
        <w:rPr>
          <w:lang w:val="de-DE"/>
        </w:rPr>
        <w:t xml:space="preserve"> Design, </w:t>
      </w:r>
      <w:r w:rsidR="00666C1E" w:rsidRPr="00023BB2">
        <w:rPr>
          <w:b/>
          <w:bCs/>
          <w:lang w:val="de-DE"/>
        </w:rPr>
        <w:t>126</w:t>
      </w:r>
      <w:r w:rsidR="00B7573E" w:rsidRPr="00023BB2">
        <w:rPr>
          <w:lang w:val="de-DE"/>
        </w:rPr>
        <w:t xml:space="preserve">, pp. </w:t>
      </w:r>
      <w:r w:rsidRPr="00023BB2">
        <w:rPr>
          <w:lang w:val="de-DE"/>
        </w:rPr>
        <w:t>213-220.</w:t>
      </w:r>
      <w:bookmarkEnd w:id="73"/>
      <w:bookmarkEnd w:id="74"/>
    </w:p>
    <w:p w14:paraId="342204D3" w14:textId="77777777" w:rsidR="007B6219" w:rsidRPr="00023BB2" w:rsidRDefault="007B6219" w:rsidP="00F514B0">
      <w:pPr>
        <w:pStyle w:val="ListParagraph"/>
        <w:rPr>
          <w:lang w:val="de-DE"/>
        </w:rPr>
      </w:pPr>
    </w:p>
    <w:p w14:paraId="29350EDE" w14:textId="77777777" w:rsidR="00AE543F" w:rsidRPr="00023BB2" w:rsidRDefault="00AE543F" w:rsidP="00107B4D">
      <w:pPr>
        <w:rPr>
          <w:lang w:val="de-DE"/>
        </w:rPr>
      </w:pPr>
    </w:p>
    <w:p w14:paraId="477B5D50" w14:textId="77777777" w:rsidR="00AE543F" w:rsidRPr="00023BB2" w:rsidRDefault="00AE543F" w:rsidP="00107B4D">
      <w:pPr>
        <w:rPr>
          <w:lang w:val="de-DE"/>
        </w:rPr>
      </w:pPr>
    </w:p>
    <w:p w14:paraId="37EBC4B2" w14:textId="77777777" w:rsidR="00AE543F" w:rsidRPr="00023BB2" w:rsidRDefault="00AE543F" w:rsidP="00107B4D">
      <w:pPr>
        <w:rPr>
          <w:lang w:val="de-DE"/>
        </w:rPr>
      </w:pPr>
    </w:p>
    <w:p w14:paraId="0A58F6BA" w14:textId="77777777" w:rsidR="00AE543F" w:rsidRPr="00023BB2" w:rsidRDefault="00AE543F" w:rsidP="00107B4D">
      <w:pPr>
        <w:rPr>
          <w:lang w:val="de-DE"/>
        </w:rPr>
      </w:pPr>
    </w:p>
    <w:p w14:paraId="58DE0AF5" w14:textId="77777777" w:rsidR="00AE543F" w:rsidRPr="00023BB2" w:rsidRDefault="00AE543F" w:rsidP="00107B4D">
      <w:pPr>
        <w:rPr>
          <w:lang w:val="de-DE"/>
        </w:rPr>
      </w:pPr>
    </w:p>
    <w:p w14:paraId="1E866329" w14:textId="77777777" w:rsidR="005F4CD9" w:rsidRPr="00023BB2" w:rsidRDefault="005F4CD9" w:rsidP="005B4A0D">
      <w:pPr>
        <w:rPr>
          <w:lang w:val="de-DE"/>
        </w:rPr>
      </w:pPr>
    </w:p>
    <w:p w14:paraId="08AD211A" w14:textId="77777777" w:rsidR="00322B2E" w:rsidRPr="00023BB2" w:rsidRDefault="00322B2E">
      <w:pPr>
        <w:rPr>
          <w:lang w:val="de-DE"/>
        </w:rPr>
      </w:pPr>
    </w:p>
    <w:sectPr w:rsidR="00322B2E" w:rsidRPr="00023BB2">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CF0E" w14:textId="77777777" w:rsidR="001B34E2" w:rsidRDefault="001B34E2" w:rsidP="005B4A0D">
      <w:pPr>
        <w:spacing w:after="0" w:line="240" w:lineRule="auto"/>
      </w:pPr>
      <w:r>
        <w:separator/>
      </w:r>
    </w:p>
  </w:endnote>
  <w:endnote w:type="continuationSeparator" w:id="0">
    <w:p w14:paraId="3D286A77" w14:textId="77777777" w:rsidR="001B34E2" w:rsidRDefault="001B34E2" w:rsidP="005B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657940"/>
      <w:docPartObj>
        <w:docPartGallery w:val="Page Numbers (Bottom of Page)"/>
        <w:docPartUnique/>
      </w:docPartObj>
    </w:sdtPr>
    <w:sdtEndPr>
      <w:rPr>
        <w:noProof/>
      </w:rPr>
    </w:sdtEndPr>
    <w:sdtContent>
      <w:p w14:paraId="2F3A90DD" w14:textId="7373B5D0" w:rsidR="00C21257" w:rsidRDefault="00C212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ED2A9" w14:textId="77777777" w:rsidR="00C21257" w:rsidRDefault="00C21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D2E4" w14:textId="77777777" w:rsidR="001B34E2" w:rsidRDefault="001B34E2" w:rsidP="005B4A0D">
      <w:pPr>
        <w:spacing w:after="0" w:line="240" w:lineRule="auto"/>
      </w:pPr>
      <w:r>
        <w:separator/>
      </w:r>
    </w:p>
  </w:footnote>
  <w:footnote w:type="continuationSeparator" w:id="0">
    <w:p w14:paraId="33CA4565" w14:textId="77777777" w:rsidR="001B34E2" w:rsidRDefault="001B34E2" w:rsidP="005B4A0D">
      <w:pPr>
        <w:spacing w:after="0" w:line="240" w:lineRule="auto"/>
      </w:pPr>
      <w:r>
        <w:continuationSeparator/>
      </w:r>
    </w:p>
  </w:footnote>
  <w:footnote w:id="1">
    <w:p w14:paraId="4B01B5A0" w14:textId="678EBCB5" w:rsidR="00863245" w:rsidRDefault="00863245" w:rsidP="00863245">
      <w:pPr>
        <w:pStyle w:val="Footer"/>
      </w:pPr>
      <w:r w:rsidRPr="005B4A0D">
        <w:rPr>
          <w:vertAlign w:val="superscript"/>
        </w:rPr>
        <w:t>*</w:t>
      </w:r>
      <w:r>
        <w:t xml:space="preserve"> Corresponding </w:t>
      </w:r>
      <w:r w:rsidR="00B4292B">
        <w:t>author, e.ntotsios@soton.ac.uk</w:t>
      </w:r>
    </w:p>
    <w:p w14:paraId="03D616EA" w14:textId="002C9FF9" w:rsidR="00863245" w:rsidRDefault="008632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11A"/>
    <w:multiLevelType w:val="hybridMultilevel"/>
    <w:tmpl w:val="2C6CA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881D3D"/>
    <w:multiLevelType w:val="hybridMultilevel"/>
    <w:tmpl w:val="49186FC4"/>
    <w:lvl w:ilvl="0" w:tplc="F0627C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0C5"/>
    <w:multiLevelType w:val="hybridMultilevel"/>
    <w:tmpl w:val="C90C5B9A"/>
    <w:lvl w:ilvl="0" w:tplc="1292B06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723DA"/>
    <w:multiLevelType w:val="hybridMultilevel"/>
    <w:tmpl w:val="171E27EC"/>
    <w:lvl w:ilvl="0" w:tplc="C6809C6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F550F"/>
    <w:multiLevelType w:val="hybridMultilevel"/>
    <w:tmpl w:val="A86249FE"/>
    <w:lvl w:ilvl="0" w:tplc="9F2871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316B45"/>
    <w:multiLevelType w:val="hybridMultilevel"/>
    <w:tmpl w:val="A86249FE"/>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057A77"/>
    <w:multiLevelType w:val="hybridMultilevel"/>
    <w:tmpl w:val="9F24C42A"/>
    <w:lvl w:ilvl="0" w:tplc="6074A3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7552CF"/>
    <w:multiLevelType w:val="hybridMultilevel"/>
    <w:tmpl w:val="7B9CA09C"/>
    <w:lvl w:ilvl="0" w:tplc="2AE892D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C5BA3"/>
    <w:multiLevelType w:val="hybridMultilevel"/>
    <w:tmpl w:val="292CF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DAF020B"/>
    <w:multiLevelType w:val="hybridMultilevel"/>
    <w:tmpl w:val="C8445A42"/>
    <w:lvl w:ilvl="0" w:tplc="65725F6A">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D0471F"/>
    <w:multiLevelType w:val="hybridMultilevel"/>
    <w:tmpl w:val="67129570"/>
    <w:lvl w:ilvl="0" w:tplc="2E2A8E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064784">
    <w:abstractNumId w:val="3"/>
  </w:num>
  <w:num w:numId="2" w16cid:durableId="2145660283">
    <w:abstractNumId w:val="2"/>
  </w:num>
  <w:num w:numId="3" w16cid:durableId="855970774">
    <w:abstractNumId w:val="9"/>
  </w:num>
  <w:num w:numId="4" w16cid:durableId="892892381">
    <w:abstractNumId w:val="8"/>
  </w:num>
  <w:num w:numId="5" w16cid:durableId="1643464108">
    <w:abstractNumId w:val="0"/>
  </w:num>
  <w:num w:numId="6" w16cid:durableId="370956964">
    <w:abstractNumId w:val="4"/>
  </w:num>
  <w:num w:numId="7" w16cid:durableId="67776935">
    <w:abstractNumId w:val="5"/>
  </w:num>
  <w:num w:numId="8" w16cid:durableId="329990788">
    <w:abstractNumId w:val="10"/>
  </w:num>
  <w:num w:numId="9" w16cid:durableId="667094978">
    <w:abstractNumId w:val="6"/>
  </w:num>
  <w:num w:numId="10" w16cid:durableId="213079632">
    <w:abstractNumId w:val="7"/>
  </w:num>
  <w:num w:numId="11" w16cid:durableId="88402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C7"/>
    <w:rsid w:val="00001913"/>
    <w:rsid w:val="000048F5"/>
    <w:rsid w:val="00004E88"/>
    <w:rsid w:val="000052C8"/>
    <w:rsid w:val="00005663"/>
    <w:rsid w:val="00006A74"/>
    <w:rsid w:val="00006D4F"/>
    <w:rsid w:val="00010F5A"/>
    <w:rsid w:val="00011095"/>
    <w:rsid w:val="000111E9"/>
    <w:rsid w:val="000119E3"/>
    <w:rsid w:val="00012D6B"/>
    <w:rsid w:val="00013C87"/>
    <w:rsid w:val="00013D52"/>
    <w:rsid w:val="00014321"/>
    <w:rsid w:val="0001488B"/>
    <w:rsid w:val="00016B80"/>
    <w:rsid w:val="00016F69"/>
    <w:rsid w:val="00017AE1"/>
    <w:rsid w:val="0002010C"/>
    <w:rsid w:val="000201D5"/>
    <w:rsid w:val="0002159C"/>
    <w:rsid w:val="0002194A"/>
    <w:rsid w:val="0002284F"/>
    <w:rsid w:val="000230F2"/>
    <w:rsid w:val="00023BB2"/>
    <w:rsid w:val="00026F06"/>
    <w:rsid w:val="00027224"/>
    <w:rsid w:val="00027399"/>
    <w:rsid w:val="00027AD4"/>
    <w:rsid w:val="000307AE"/>
    <w:rsid w:val="00032D7E"/>
    <w:rsid w:val="00032DF1"/>
    <w:rsid w:val="00032F24"/>
    <w:rsid w:val="00033845"/>
    <w:rsid w:val="00033D77"/>
    <w:rsid w:val="00034E1E"/>
    <w:rsid w:val="00034EF1"/>
    <w:rsid w:val="00035298"/>
    <w:rsid w:val="000352B2"/>
    <w:rsid w:val="000353FE"/>
    <w:rsid w:val="000366E0"/>
    <w:rsid w:val="0003687D"/>
    <w:rsid w:val="0003790A"/>
    <w:rsid w:val="0003791D"/>
    <w:rsid w:val="00042C4B"/>
    <w:rsid w:val="000431E2"/>
    <w:rsid w:val="00044DDB"/>
    <w:rsid w:val="000451B1"/>
    <w:rsid w:val="000457F3"/>
    <w:rsid w:val="00045CB0"/>
    <w:rsid w:val="00045D18"/>
    <w:rsid w:val="000464B0"/>
    <w:rsid w:val="00046A2F"/>
    <w:rsid w:val="00050516"/>
    <w:rsid w:val="00050BBB"/>
    <w:rsid w:val="00050CF0"/>
    <w:rsid w:val="0005104F"/>
    <w:rsid w:val="00051B61"/>
    <w:rsid w:val="000520A0"/>
    <w:rsid w:val="00053D39"/>
    <w:rsid w:val="00054135"/>
    <w:rsid w:val="0005503F"/>
    <w:rsid w:val="0005553F"/>
    <w:rsid w:val="000559F0"/>
    <w:rsid w:val="00055A3D"/>
    <w:rsid w:val="00056DAE"/>
    <w:rsid w:val="0005786C"/>
    <w:rsid w:val="00057F4C"/>
    <w:rsid w:val="00061B48"/>
    <w:rsid w:val="00061BB9"/>
    <w:rsid w:val="000622BA"/>
    <w:rsid w:val="00062BD2"/>
    <w:rsid w:val="0006399D"/>
    <w:rsid w:val="00063B87"/>
    <w:rsid w:val="000640A1"/>
    <w:rsid w:val="00070240"/>
    <w:rsid w:val="000711DA"/>
    <w:rsid w:val="0007165F"/>
    <w:rsid w:val="00071D53"/>
    <w:rsid w:val="00072045"/>
    <w:rsid w:val="00072279"/>
    <w:rsid w:val="0007292E"/>
    <w:rsid w:val="00074241"/>
    <w:rsid w:val="00074B97"/>
    <w:rsid w:val="000763B7"/>
    <w:rsid w:val="000771E8"/>
    <w:rsid w:val="000811C7"/>
    <w:rsid w:val="0008178C"/>
    <w:rsid w:val="00081EF5"/>
    <w:rsid w:val="00083BD4"/>
    <w:rsid w:val="00084CEC"/>
    <w:rsid w:val="00084DEB"/>
    <w:rsid w:val="00084F76"/>
    <w:rsid w:val="0008525C"/>
    <w:rsid w:val="0008699F"/>
    <w:rsid w:val="000873F7"/>
    <w:rsid w:val="00087A93"/>
    <w:rsid w:val="00091331"/>
    <w:rsid w:val="0009150A"/>
    <w:rsid w:val="00091512"/>
    <w:rsid w:val="00091C18"/>
    <w:rsid w:val="000921BC"/>
    <w:rsid w:val="00092A3A"/>
    <w:rsid w:val="000930EE"/>
    <w:rsid w:val="00093248"/>
    <w:rsid w:val="00094302"/>
    <w:rsid w:val="000943EA"/>
    <w:rsid w:val="00095922"/>
    <w:rsid w:val="00095E2D"/>
    <w:rsid w:val="00097C41"/>
    <w:rsid w:val="000A04B4"/>
    <w:rsid w:val="000A276A"/>
    <w:rsid w:val="000A285B"/>
    <w:rsid w:val="000A30C0"/>
    <w:rsid w:val="000A3147"/>
    <w:rsid w:val="000A3902"/>
    <w:rsid w:val="000A43A1"/>
    <w:rsid w:val="000A43A5"/>
    <w:rsid w:val="000A48F0"/>
    <w:rsid w:val="000A5AD0"/>
    <w:rsid w:val="000A5C11"/>
    <w:rsid w:val="000A6372"/>
    <w:rsid w:val="000A6A3E"/>
    <w:rsid w:val="000A7CEC"/>
    <w:rsid w:val="000A7FE9"/>
    <w:rsid w:val="000B0216"/>
    <w:rsid w:val="000B0983"/>
    <w:rsid w:val="000B2801"/>
    <w:rsid w:val="000B283F"/>
    <w:rsid w:val="000B2E25"/>
    <w:rsid w:val="000B2EBF"/>
    <w:rsid w:val="000B368D"/>
    <w:rsid w:val="000B46DD"/>
    <w:rsid w:val="000B63A5"/>
    <w:rsid w:val="000B6889"/>
    <w:rsid w:val="000B7256"/>
    <w:rsid w:val="000B7AB4"/>
    <w:rsid w:val="000B7CE9"/>
    <w:rsid w:val="000C286D"/>
    <w:rsid w:val="000C29E7"/>
    <w:rsid w:val="000C3E35"/>
    <w:rsid w:val="000C4826"/>
    <w:rsid w:val="000C59E9"/>
    <w:rsid w:val="000C64BC"/>
    <w:rsid w:val="000C7B8E"/>
    <w:rsid w:val="000D00DD"/>
    <w:rsid w:val="000D1901"/>
    <w:rsid w:val="000D341E"/>
    <w:rsid w:val="000D34CB"/>
    <w:rsid w:val="000D3C95"/>
    <w:rsid w:val="000D3D02"/>
    <w:rsid w:val="000D4654"/>
    <w:rsid w:val="000D5F49"/>
    <w:rsid w:val="000D6505"/>
    <w:rsid w:val="000D661F"/>
    <w:rsid w:val="000D687C"/>
    <w:rsid w:val="000D6E6F"/>
    <w:rsid w:val="000D70C6"/>
    <w:rsid w:val="000D7279"/>
    <w:rsid w:val="000D738B"/>
    <w:rsid w:val="000D7D94"/>
    <w:rsid w:val="000E00CA"/>
    <w:rsid w:val="000E128B"/>
    <w:rsid w:val="000E16C7"/>
    <w:rsid w:val="000E258B"/>
    <w:rsid w:val="000E2963"/>
    <w:rsid w:val="000E3053"/>
    <w:rsid w:val="000E4178"/>
    <w:rsid w:val="000E4691"/>
    <w:rsid w:val="000E58EF"/>
    <w:rsid w:val="000E5C53"/>
    <w:rsid w:val="000E6F46"/>
    <w:rsid w:val="000E6FC3"/>
    <w:rsid w:val="000E7291"/>
    <w:rsid w:val="000F0DA3"/>
    <w:rsid w:val="000F183C"/>
    <w:rsid w:val="000F2005"/>
    <w:rsid w:val="000F3D46"/>
    <w:rsid w:val="000F5873"/>
    <w:rsid w:val="000F59A4"/>
    <w:rsid w:val="000F5D12"/>
    <w:rsid w:val="000F68D0"/>
    <w:rsid w:val="000F6F7B"/>
    <w:rsid w:val="001025B2"/>
    <w:rsid w:val="001027FC"/>
    <w:rsid w:val="0010331D"/>
    <w:rsid w:val="00103683"/>
    <w:rsid w:val="00103EF5"/>
    <w:rsid w:val="00104473"/>
    <w:rsid w:val="00105FC3"/>
    <w:rsid w:val="00106D08"/>
    <w:rsid w:val="00107645"/>
    <w:rsid w:val="00107B4D"/>
    <w:rsid w:val="001104EE"/>
    <w:rsid w:val="00112C17"/>
    <w:rsid w:val="001130AF"/>
    <w:rsid w:val="0011340C"/>
    <w:rsid w:val="001138AF"/>
    <w:rsid w:val="001147B0"/>
    <w:rsid w:val="001150F2"/>
    <w:rsid w:val="00116293"/>
    <w:rsid w:val="001173E2"/>
    <w:rsid w:val="00117401"/>
    <w:rsid w:val="0011744D"/>
    <w:rsid w:val="001178E1"/>
    <w:rsid w:val="00117920"/>
    <w:rsid w:val="00120BC3"/>
    <w:rsid w:val="00120D81"/>
    <w:rsid w:val="00120E0E"/>
    <w:rsid w:val="001226EC"/>
    <w:rsid w:val="00126870"/>
    <w:rsid w:val="0012699E"/>
    <w:rsid w:val="00126A0F"/>
    <w:rsid w:val="00126DA0"/>
    <w:rsid w:val="00126ECE"/>
    <w:rsid w:val="00130E8B"/>
    <w:rsid w:val="00132345"/>
    <w:rsid w:val="00133B04"/>
    <w:rsid w:val="00133DEA"/>
    <w:rsid w:val="001348D9"/>
    <w:rsid w:val="001364DC"/>
    <w:rsid w:val="0013691C"/>
    <w:rsid w:val="00136CCE"/>
    <w:rsid w:val="00136F54"/>
    <w:rsid w:val="001373D8"/>
    <w:rsid w:val="00140B26"/>
    <w:rsid w:val="00140CAC"/>
    <w:rsid w:val="001410F3"/>
    <w:rsid w:val="0014128D"/>
    <w:rsid w:val="00141298"/>
    <w:rsid w:val="0014136D"/>
    <w:rsid w:val="0014191C"/>
    <w:rsid w:val="00142990"/>
    <w:rsid w:val="00142B54"/>
    <w:rsid w:val="00142C83"/>
    <w:rsid w:val="00143156"/>
    <w:rsid w:val="0014369C"/>
    <w:rsid w:val="00144D5D"/>
    <w:rsid w:val="0014522F"/>
    <w:rsid w:val="001460E5"/>
    <w:rsid w:val="00146959"/>
    <w:rsid w:val="00146BD8"/>
    <w:rsid w:val="00146D82"/>
    <w:rsid w:val="001506C3"/>
    <w:rsid w:val="00150739"/>
    <w:rsid w:val="001519A8"/>
    <w:rsid w:val="00151FF1"/>
    <w:rsid w:val="0015204E"/>
    <w:rsid w:val="00153272"/>
    <w:rsid w:val="00153357"/>
    <w:rsid w:val="0015452A"/>
    <w:rsid w:val="00154E01"/>
    <w:rsid w:val="00157CF0"/>
    <w:rsid w:val="00157F32"/>
    <w:rsid w:val="00160277"/>
    <w:rsid w:val="00160926"/>
    <w:rsid w:val="00160B78"/>
    <w:rsid w:val="00160EC1"/>
    <w:rsid w:val="00161F1E"/>
    <w:rsid w:val="001621EE"/>
    <w:rsid w:val="00163CF6"/>
    <w:rsid w:val="00164857"/>
    <w:rsid w:val="00164958"/>
    <w:rsid w:val="00164EDC"/>
    <w:rsid w:val="00165370"/>
    <w:rsid w:val="00165750"/>
    <w:rsid w:val="00165F9C"/>
    <w:rsid w:val="0016773A"/>
    <w:rsid w:val="0016773F"/>
    <w:rsid w:val="001679CB"/>
    <w:rsid w:val="00167FE8"/>
    <w:rsid w:val="001705BE"/>
    <w:rsid w:val="00171088"/>
    <w:rsid w:val="00172065"/>
    <w:rsid w:val="00172422"/>
    <w:rsid w:val="00172D43"/>
    <w:rsid w:val="00173737"/>
    <w:rsid w:val="00173E91"/>
    <w:rsid w:val="00174164"/>
    <w:rsid w:val="00174EFD"/>
    <w:rsid w:val="00175292"/>
    <w:rsid w:val="001755B2"/>
    <w:rsid w:val="00175C65"/>
    <w:rsid w:val="00177AB4"/>
    <w:rsid w:val="00177F7A"/>
    <w:rsid w:val="001802C3"/>
    <w:rsid w:val="00180791"/>
    <w:rsid w:val="00180D35"/>
    <w:rsid w:val="00181776"/>
    <w:rsid w:val="00182225"/>
    <w:rsid w:val="00182F3F"/>
    <w:rsid w:val="0018301F"/>
    <w:rsid w:val="00184DFA"/>
    <w:rsid w:val="0018516C"/>
    <w:rsid w:val="001856C1"/>
    <w:rsid w:val="001856E8"/>
    <w:rsid w:val="0018583D"/>
    <w:rsid w:val="00185B0C"/>
    <w:rsid w:val="00185C91"/>
    <w:rsid w:val="00185EA2"/>
    <w:rsid w:val="0018760A"/>
    <w:rsid w:val="001900CF"/>
    <w:rsid w:val="0019157B"/>
    <w:rsid w:val="00191BDE"/>
    <w:rsid w:val="001921C8"/>
    <w:rsid w:val="00192DB5"/>
    <w:rsid w:val="00193988"/>
    <w:rsid w:val="00193A0F"/>
    <w:rsid w:val="00193A1A"/>
    <w:rsid w:val="00193F95"/>
    <w:rsid w:val="00194091"/>
    <w:rsid w:val="0019571A"/>
    <w:rsid w:val="0019604D"/>
    <w:rsid w:val="00196649"/>
    <w:rsid w:val="00197320"/>
    <w:rsid w:val="001A0721"/>
    <w:rsid w:val="001A07F8"/>
    <w:rsid w:val="001A153B"/>
    <w:rsid w:val="001A1C5D"/>
    <w:rsid w:val="001A1D3F"/>
    <w:rsid w:val="001A3C68"/>
    <w:rsid w:val="001A48AE"/>
    <w:rsid w:val="001A4FCC"/>
    <w:rsid w:val="001A5FFB"/>
    <w:rsid w:val="001A608F"/>
    <w:rsid w:val="001A6189"/>
    <w:rsid w:val="001A6B46"/>
    <w:rsid w:val="001A7E04"/>
    <w:rsid w:val="001A7E4C"/>
    <w:rsid w:val="001B0605"/>
    <w:rsid w:val="001B1931"/>
    <w:rsid w:val="001B1A75"/>
    <w:rsid w:val="001B2A39"/>
    <w:rsid w:val="001B30FA"/>
    <w:rsid w:val="001B34E2"/>
    <w:rsid w:val="001B38B8"/>
    <w:rsid w:val="001B3E85"/>
    <w:rsid w:val="001B4C90"/>
    <w:rsid w:val="001B62AE"/>
    <w:rsid w:val="001B6409"/>
    <w:rsid w:val="001B6973"/>
    <w:rsid w:val="001C07E1"/>
    <w:rsid w:val="001C0845"/>
    <w:rsid w:val="001C0B2E"/>
    <w:rsid w:val="001C14D9"/>
    <w:rsid w:val="001C1B9D"/>
    <w:rsid w:val="001C20EB"/>
    <w:rsid w:val="001C24F5"/>
    <w:rsid w:val="001C39B1"/>
    <w:rsid w:val="001C4082"/>
    <w:rsid w:val="001C4301"/>
    <w:rsid w:val="001C4678"/>
    <w:rsid w:val="001C661A"/>
    <w:rsid w:val="001C7067"/>
    <w:rsid w:val="001D0E80"/>
    <w:rsid w:val="001D2C78"/>
    <w:rsid w:val="001D3151"/>
    <w:rsid w:val="001D4CC4"/>
    <w:rsid w:val="001D592D"/>
    <w:rsid w:val="001D59EA"/>
    <w:rsid w:val="001D67A2"/>
    <w:rsid w:val="001D6A91"/>
    <w:rsid w:val="001E00B4"/>
    <w:rsid w:val="001E154D"/>
    <w:rsid w:val="001E1B56"/>
    <w:rsid w:val="001E2569"/>
    <w:rsid w:val="001E285A"/>
    <w:rsid w:val="001E2B84"/>
    <w:rsid w:val="001E3374"/>
    <w:rsid w:val="001E3933"/>
    <w:rsid w:val="001E549F"/>
    <w:rsid w:val="001E5504"/>
    <w:rsid w:val="001E64C8"/>
    <w:rsid w:val="001E784B"/>
    <w:rsid w:val="001F0290"/>
    <w:rsid w:val="001F0641"/>
    <w:rsid w:val="001F2507"/>
    <w:rsid w:val="001F2ABD"/>
    <w:rsid w:val="001F2D63"/>
    <w:rsid w:val="001F2ECD"/>
    <w:rsid w:val="001F2F0A"/>
    <w:rsid w:val="001F3505"/>
    <w:rsid w:val="001F3B39"/>
    <w:rsid w:val="001F3FAF"/>
    <w:rsid w:val="001F4179"/>
    <w:rsid w:val="001F504C"/>
    <w:rsid w:val="001F6F37"/>
    <w:rsid w:val="00200719"/>
    <w:rsid w:val="00200E2B"/>
    <w:rsid w:val="002014A4"/>
    <w:rsid w:val="0020224E"/>
    <w:rsid w:val="00204C9C"/>
    <w:rsid w:val="00204F3F"/>
    <w:rsid w:val="00205A43"/>
    <w:rsid w:val="00205BC1"/>
    <w:rsid w:val="0020702C"/>
    <w:rsid w:val="002073C9"/>
    <w:rsid w:val="002118E7"/>
    <w:rsid w:val="00211985"/>
    <w:rsid w:val="00211A4E"/>
    <w:rsid w:val="002122D0"/>
    <w:rsid w:val="002137F0"/>
    <w:rsid w:val="00213FBF"/>
    <w:rsid w:val="002148EB"/>
    <w:rsid w:val="00214A4C"/>
    <w:rsid w:val="0021671A"/>
    <w:rsid w:val="00216EB9"/>
    <w:rsid w:val="00216F53"/>
    <w:rsid w:val="0021770B"/>
    <w:rsid w:val="0022119D"/>
    <w:rsid w:val="00222787"/>
    <w:rsid w:val="00222854"/>
    <w:rsid w:val="00222EA6"/>
    <w:rsid w:val="00223C0F"/>
    <w:rsid w:val="002247D3"/>
    <w:rsid w:val="00225520"/>
    <w:rsid w:val="00226C23"/>
    <w:rsid w:val="00226E48"/>
    <w:rsid w:val="00230978"/>
    <w:rsid w:val="00230A88"/>
    <w:rsid w:val="0023118D"/>
    <w:rsid w:val="002311AF"/>
    <w:rsid w:val="00231C52"/>
    <w:rsid w:val="00232D3C"/>
    <w:rsid w:val="00232DF1"/>
    <w:rsid w:val="00233AB8"/>
    <w:rsid w:val="00234494"/>
    <w:rsid w:val="00235795"/>
    <w:rsid w:val="00235DE4"/>
    <w:rsid w:val="002379B7"/>
    <w:rsid w:val="00237FD0"/>
    <w:rsid w:val="002406D1"/>
    <w:rsid w:val="00241FDE"/>
    <w:rsid w:val="00243076"/>
    <w:rsid w:val="00243914"/>
    <w:rsid w:val="00243C61"/>
    <w:rsid w:val="00244358"/>
    <w:rsid w:val="00246620"/>
    <w:rsid w:val="00250064"/>
    <w:rsid w:val="002509F2"/>
    <w:rsid w:val="0025136E"/>
    <w:rsid w:val="00251D00"/>
    <w:rsid w:val="002520E7"/>
    <w:rsid w:val="00252B17"/>
    <w:rsid w:val="00252D00"/>
    <w:rsid w:val="00252D8D"/>
    <w:rsid w:val="00252DE8"/>
    <w:rsid w:val="00254047"/>
    <w:rsid w:val="002555CD"/>
    <w:rsid w:val="00255BE6"/>
    <w:rsid w:val="00255E65"/>
    <w:rsid w:val="00257E3B"/>
    <w:rsid w:val="002600F8"/>
    <w:rsid w:val="0026060D"/>
    <w:rsid w:val="002607DB"/>
    <w:rsid w:val="00261152"/>
    <w:rsid w:val="00262C97"/>
    <w:rsid w:val="00262F90"/>
    <w:rsid w:val="00263F11"/>
    <w:rsid w:val="00264616"/>
    <w:rsid w:val="00264F7D"/>
    <w:rsid w:val="00265543"/>
    <w:rsid w:val="0026641B"/>
    <w:rsid w:val="002667E0"/>
    <w:rsid w:val="002669B5"/>
    <w:rsid w:val="00266FF2"/>
    <w:rsid w:val="00267318"/>
    <w:rsid w:val="00267454"/>
    <w:rsid w:val="00271BDD"/>
    <w:rsid w:val="00271DAA"/>
    <w:rsid w:val="00272680"/>
    <w:rsid w:val="00272EA5"/>
    <w:rsid w:val="00273B0D"/>
    <w:rsid w:val="0027427D"/>
    <w:rsid w:val="0027437B"/>
    <w:rsid w:val="00274812"/>
    <w:rsid w:val="002748CB"/>
    <w:rsid w:val="00274B0C"/>
    <w:rsid w:val="00274D8E"/>
    <w:rsid w:val="0027649D"/>
    <w:rsid w:val="00276527"/>
    <w:rsid w:val="00277E6C"/>
    <w:rsid w:val="002816FF"/>
    <w:rsid w:val="00281C53"/>
    <w:rsid w:val="00281E5A"/>
    <w:rsid w:val="00281F44"/>
    <w:rsid w:val="00282345"/>
    <w:rsid w:val="002823F3"/>
    <w:rsid w:val="00283D2C"/>
    <w:rsid w:val="002845A2"/>
    <w:rsid w:val="00284801"/>
    <w:rsid w:val="002849E7"/>
    <w:rsid w:val="0028521A"/>
    <w:rsid w:val="00285438"/>
    <w:rsid w:val="00285733"/>
    <w:rsid w:val="002858C3"/>
    <w:rsid w:val="00285FD5"/>
    <w:rsid w:val="002879FB"/>
    <w:rsid w:val="00290BBA"/>
    <w:rsid w:val="00290D24"/>
    <w:rsid w:val="00291D8E"/>
    <w:rsid w:val="002948A5"/>
    <w:rsid w:val="002959EC"/>
    <w:rsid w:val="00296179"/>
    <w:rsid w:val="00297C65"/>
    <w:rsid w:val="00297CE9"/>
    <w:rsid w:val="002A01DC"/>
    <w:rsid w:val="002A0A7E"/>
    <w:rsid w:val="002A13B5"/>
    <w:rsid w:val="002A1470"/>
    <w:rsid w:val="002A1B63"/>
    <w:rsid w:val="002A1E6D"/>
    <w:rsid w:val="002A2563"/>
    <w:rsid w:val="002A3B14"/>
    <w:rsid w:val="002A3BE1"/>
    <w:rsid w:val="002A4630"/>
    <w:rsid w:val="002A48AB"/>
    <w:rsid w:val="002A4DC1"/>
    <w:rsid w:val="002A562D"/>
    <w:rsid w:val="002A7566"/>
    <w:rsid w:val="002A76C4"/>
    <w:rsid w:val="002A798E"/>
    <w:rsid w:val="002B162F"/>
    <w:rsid w:val="002B353E"/>
    <w:rsid w:val="002B43FE"/>
    <w:rsid w:val="002B4676"/>
    <w:rsid w:val="002B4774"/>
    <w:rsid w:val="002B580D"/>
    <w:rsid w:val="002B58E9"/>
    <w:rsid w:val="002B5A19"/>
    <w:rsid w:val="002B5C1D"/>
    <w:rsid w:val="002B6B2D"/>
    <w:rsid w:val="002C1164"/>
    <w:rsid w:val="002C131D"/>
    <w:rsid w:val="002C14AC"/>
    <w:rsid w:val="002C1DFC"/>
    <w:rsid w:val="002C20EF"/>
    <w:rsid w:val="002C4359"/>
    <w:rsid w:val="002C506F"/>
    <w:rsid w:val="002C5301"/>
    <w:rsid w:val="002C5381"/>
    <w:rsid w:val="002C6AD3"/>
    <w:rsid w:val="002D01F8"/>
    <w:rsid w:val="002D06E5"/>
    <w:rsid w:val="002D08E4"/>
    <w:rsid w:val="002D105C"/>
    <w:rsid w:val="002D1332"/>
    <w:rsid w:val="002D1C9B"/>
    <w:rsid w:val="002D210C"/>
    <w:rsid w:val="002D25A7"/>
    <w:rsid w:val="002D26C0"/>
    <w:rsid w:val="002D4E7A"/>
    <w:rsid w:val="002D5F6F"/>
    <w:rsid w:val="002D60CD"/>
    <w:rsid w:val="002D7142"/>
    <w:rsid w:val="002D7385"/>
    <w:rsid w:val="002D74D9"/>
    <w:rsid w:val="002D78F8"/>
    <w:rsid w:val="002D799C"/>
    <w:rsid w:val="002E06F4"/>
    <w:rsid w:val="002E093A"/>
    <w:rsid w:val="002E0F62"/>
    <w:rsid w:val="002E208B"/>
    <w:rsid w:val="002E22FD"/>
    <w:rsid w:val="002E2AAA"/>
    <w:rsid w:val="002E3379"/>
    <w:rsid w:val="002E465A"/>
    <w:rsid w:val="002E55A8"/>
    <w:rsid w:val="002E5A4A"/>
    <w:rsid w:val="002E5A90"/>
    <w:rsid w:val="002E64A0"/>
    <w:rsid w:val="002E6F4E"/>
    <w:rsid w:val="002E7B2E"/>
    <w:rsid w:val="002F00D2"/>
    <w:rsid w:val="002F0F5E"/>
    <w:rsid w:val="002F16CF"/>
    <w:rsid w:val="002F2904"/>
    <w:rsid w:val="002F2AF7"/>
    <w:rsid w:val="002F2B85"/>
    <w:rsid w:val="002F39E2"/>
    <w:rsid w:val="002F3D3E"/>
    <w:rsid w:val="002F43EB"/>
    <w:rsid w:val="002F4719"/>
    <w:rsid w:val="002F5C74"/>
    <w:rsid w:val="002F6B45"/>
    <w:rsid w:val="002F6BB5"/>
    <w:rsid w:val="0030053B"/>
    <w:rsid w:val="0030253A"/>
    <w:rsid w:val="00303837"/>
    <w:rsid w:val="00303EFD"/>
    <w:rsid w:val="00304F92"/>
    <w:rsid w:val="00304F9F"/>
    <w:rsid w:val="00305297"/>
    <w:rsid w:val="00305C39"/>
    <w:rsid w:val="003063CC"/>
    <w:rsid w:val="003064C2"/>
    <w:rsid w:val="00307EF9"/>
    <w:rsid w:val="00310A17"/>
    <w:rsid w:val="00310AC8"/>
    <w:rsid w:val="00310E23"/>
    <w:rsid w:val="00311603"/>
    <w:rsid w:val="00311A39"/>
    <w:rsid w:val="003122D6"/>
    <w:rsid w:val="003135C5"/>
    <w:rsid w:val="00313C2D"/>
    <w:rsid w:val="003140E7"/>
    <w:rsid w:val="003143CA"/>
    <w:rsid w:val="00314809"/>
    <w:rsid w:val="0031491E"/>
    <w:rsid w:val="003157DA"/>
    <w:rsid w:val="00315B5E"/>
    <w:rsid w:val="00316041"/>
    <w:rsid w:val="0031642E"/>
    <w:rsid w:val="003173C1"/>
    <w:rsid w:val="00317B04"/>
    <w:rsid w:val="00317C41"/>
    <w:rsid w:val="00320346"/>
    <w:rsid w:val="00321436"/>
    <w:rsid w:val="00321689"/>
    <w:rsid w:val="0032186C"/>
    <w:rsid w:val="00322B2E"/>
    <w:rsid w:val="0032316D"/>
    <w:rsid w:val="00326666"/>
    <w:rsid w:val="00327ABA"/>
    <w:rsid w:val="00330356"/>
    <w:rsid w:val="00331589"/>
    <w:rsid w:val="00331D8B"/>
    <w:rsid w:val="00332C61"/>
    <w:rsid w:val="0033334C"/>
    <w:rsid w:val="00335418"/>
    <w:rsid w:val="0033549A"/>
    <w:rsid w:val="00336002"/>
    <w:rsid w:val="0033644B"/>
    <w:rsid w:val="0033663C"/>
    <w:rsid w:val="00336A0E"/>
    <w:rsid w:val="00336DE1"/>
    <w:rsid w:val="00336FDA"/>
    <w:rsid w:val="0034010B"/>
    <w:rsid w:val="00340A14"/>
    <w:rsid w:val="00340B32"/>
    <w:rsid w:val="003412B0"/>
    <w:rsid w:val="003412CD"/>
    <w:rsid w:val="00341B4B"/>
    <w:rsid w:val="00341E16"/>
    <w:rsid w:val="0034232B"/>
    <w:rsid w:val="00342D7C"/>
    <w:rsid w:val="00342DA3"/>
    <w:rsid w:val="003433A3"/>
    <w:rsid w:val="00344318"/>
    <w:rsid w:val="00344992"/>
    <w:rsid w:val="0034577A"/>
    <w:rsid w:val="003459F5"/>
    <w:rsid w:val="00345B0D"/>
    <w:rsid w:val="00345E44"/>
    <w:rsid w:val="003465DD"/>
    <w:rsid w:val="00347F1D"/>
    <w:rsid w:val="0035099A"/>
    <w:rsid w:val="00351299"/>
    <w:rsid w:val="0035202E"/>
    <w:rsid w:val="00352545"/>
    <w:rsid w:val="00352FF4"/>
    <w:rsid w:val="00353674"/>
    <w:rsid w:val="003538A5"/>
    <w:rsid w:val="00354204"/>
    <w:rsid w:val="00355F3B"/>
    <w:rsid w:val="003565EC"/>
    <w:rsid w:val="003577AD"/>
    <w:rsid w:val="003579B5"/>
    <w:rsid w:val="00360506"/>
    <w:rsid w:val="003606AC"/>
    <w:rsid w:val="0036085D"/>
    <w:rsid w:val="003608D9"/>
    <w:rsid w:val="0036097D"/>
    <w:rsid w:val="00360A7C"/>
    <w:rsid w:val="003613D2"/>
    <w:rsid w:val="00362848"/>
    <w:rsid w:val="00362EC9"/>
    <w:rsid w:val="0036362E"/>
    <w:rsid w:val="00363BE4"/>
    <w:rsid w:val="00365607"/>
    <w:rsid w:val="0036577F"/>
    <w:rsid w:val="0036648D"/>
    <w:rsid w:val="00366DD6"/>
    <w:rsid w:val="00366F0D"/>
    <w:rsid w:val="00367122"/>
    <w:rsid w:val="003671CC"/>
    <w:rsid w:val="0036771E"/>
    <w:rsid w:val="003701F3"/>
    <w:rsid w:val="00370266"/>
    <w:rsid w:val="00372438"/>
    <w:rsid w:val="00373925"/>
    <w:rsid w:val="00373D42"/>
    <w:rsid w:val="003742FF"/>
    <w:rsid w:val="00374C87"/>
    <w:rsid w:val="003766CE"/>
    <w:rsid w:val="00376C60"/>
    <w:rsid w:val="0037703F"/>
    <w:rsid w:val="00377C6C"/>
    <w:rsid w:val="003809AA"/>
    <w:rsid w:val="003811C3"/>
    <w:rsid w:val="0038198B"/>
    <w:rsid w:val="00381EAE"/>
    <w:rsid w:val="00382549"/>
    <w:rsid w:val="00382841"/>
    <w:rsid w:val="003843FE"/>
    <w:rsid w:val="00384905"/>
    <w:rsid w:val="00385B31"/>
    <w:rsid w:val="003864DD"/>
    <w:rsid w:val="0038713E"/>
    <w:rsid w:val="00387310"/>
    <w:rsid w:val="00390256"/>
    <w:rsid w:val="003905C0"/>
    <w:rsid w:val="0039064D"/>
    <w:rsid w:val="003906B9"/>
    <w:rsid w:val="00391FA6"/>
    <w:rsid w:val="00392206"/>
    <w:rsid w:val="00395BA3"/>
    <w:rsid w:val="00395C5C"/>
    <w:rsid w:val="00396089"/>
    <w:rsid w:val="00396D3A"/>
    <w:rsid w:val="003977FA"/>
    <w:rsid w:val="003A1F51"/>
    <w:rsid w:val="003A2009"/>
    <w:rsid w:val="003A2167"/>
    <w:rsid w:val="003A2339"/>
    <w:rsid w:val="003A589C"/>
    <w:rsid w:val="003A5FA5"/>
    <w:rsid w:val="003A6718"/>
    <w:rsid w:val="003A6EBF"/>
    <w:rsid w:val="003A7073"/>
    <w:rsid w:val="003A75E1"/>
    <w:rsid w:val="003B0211"/>
    <w:rsid w:val="003B02D7"/>
    <w:rsid w:val="003B1A0C"/>
    <w:rsid w:val="003B257C"/>
    <w:rsid w:val="003B2B70"/>
    <w:rsid w:val="003B476C"/>
    <w:rsid w:val="003B4893"/>
    <w:rsid w:val="003B4D08"/>
    <w:rsid w:val="003B5D68"/>
    <w:rsid w:val="003B6658"/>
    <w:rsid w:val="003B6A3E"/>
    <w:rsid w:val="003B6AD1"/>
    <w:rsid w:val="003B71FC"/>
    <w:rsid w:val="003B73AC"/>
    <w:rsid w:val="003B7EB4"/>
    <w:rsid w:val="003B7FFC"/>
    <w:rsid w:val="003C003F"/>
    <w:rsid w:val="003C044B"/>
    <w:rsid w:val="003C1378"/>
    <w:rsid w:val="003C140F"/>
    <w:rsid w:val="003C18EE"/>
    <w:rsid w:val="003C234F"/>
    <w:rsid w:val="003C26DD"/>
    <w:rsid w:val="003C2E00"/>
    <w:rsid w:val="003C32BA"/>
    <w:rsid w:val="003C38C9"/>
    <w:rsid w:val="003C3C50"/>
    <w:rsid w:val="003C4213"/>
    <w:rsid w:val="003C49C7"/>
    <w:rsid w:val="003C4CCC"/>
    <w:rsid w:val="003C583E"/>
    <w:rsid w:val="003C5A50"/>
    <w:rsid w:val="003C793B"/>
    <w:rsid w:val="003C7E44"/>
    <w:rsid w:val="003C7E92"/>
    <w:rsid w:val="003D05E0"/>
    <w:rsid w:val="003D060B"/>
    <w:rsid w:val="003D0931"/>
    <w:rsid w:val="003D17FC"/>
    <w:rsid w:val="003D25E7"/>
    <w:rsid w:val="003D49E9"/>
    <w:rsid w:val="003D5220"/>
    <w:rsid w:val="003D5CF1"/>
    <w:rsid w:val="003E064B"/>
    <w:rsid w:val="003E0C63"/>
    <w:rsid w:val="003E1571"/>
    <w:rsid w:val="003E15CD"/>
    <w:rsid w:val="003E1CA8"/>
    <w:rsid w:val="003E1D33"/>
    <w:rsid w:val="003E4085"/>
    <w:rsid w:val="003E45F5"/>
    <w:rsid w:val="003E50B3"/>
    <w:rsid w:val="003E517F"/>
    <w:rsid w:val="003E51FE"/>
    <w:rsid w:val="003E534E"/>
    <w:rsid w:val="003E5B4B"/>
    <w:rsid w:val="003E6B8E"/>
    <w:rsid w:val="003E6CC9"/>
    <w:rsid w:val="003E7043"/>
    <w:rsid w:val="003E7513"/>
    <w:rsid w:val="003F0546"/>
    <w:rsid w:val="003F05E3"/>
    <w:rsid w:val="003F14E8"/>
    <w:rsid w:val="003F164F"/>
    <w:rsid w:val="003F196C"/>
    <w:rsid w:val="003F3620"/>
    <w:rsid w:val="003F3B66"/>
    <w:rsid w:val="003F4DFF"/>
    <w:rsid w:val="003F6DC7"/>
    <w:rsid w:val="0040165F"/>
    <w:rsid w:val="00402CE4"/>
    <w:rsid w:val="00402E8A"/>
    <w:rsid w:val="00403915"/>
    <w:rsid w:val="00404365"/>
    <w:rsid w:val="004043F6"/>
    <w:rsid w:val="00406C4B"/>
    <w:rsid w:val="00407F1F"/>
    <w:rsid w:val="00410486"/>
    <w:rsid w:val="0041126E"/>
    <w:rsid w:val="0041129A"/>
    <w:rsid w:val="004124A7"/>
    <w:rsid w:val="00412616"/>
    <w:rsid w:val="00412AF8"/>
    <w:rsid w:val="00412DC3"/>
    <w:rsid w:val="0041309B"/>
    <w:rsid w:val="00413181"/>
    <w:rsid w:val="004141E2"/>
    <w:rsid w:val="00414FDF"/>
    <w:rsid w:val="00415C71"/>
    <w:rsid w:val="004165AE"/>
    <w:rsid w:val="00416EBD"/>
    <w:rsid w:val="00417883"/>
    <w:rsid w:val="004214C2"/>
    <w:rsid w:val="00421592"/>
    <w:rsid w:val="00421C46"/>
    <w:rsid w:val="00422B47"/>
    <w:rsid w:val="00422DAD"/>
    <w:rsid w:val="004230D6"/>
    <w:rsid w:val="00423486"/>
    <w:rsid w:val="00423C9B"/>
    <w:rsid w:val="00423F88"/>
    <w:rsid w:val="00425AAD"/>
    <w:rsid w:val="00425B1E"/>
    <w:rsid w:val="0042608D"/>
    <w:rsid w:val="0042614E"/>
    <w:rsid w:val="00426568"/>
    <w:rsid w:val="00426C48"/>
    <w:rsid w:val="00426EE8"/>
    <w:rsid w:val="00427C62"/>
    <w:rsid w:val="00430004"/>
    <w:rsid w:val="00430480"/>
    <w:rsid w:val="0043062D"/>
    <w:rsid w:val="00430873"/>
    <w:rsid w:val="00430A4C"/>
    <w:rsid w:val="00430A97"/>
    <w:rsid w:val="0043176F"/>
    <w:rsid w:val="0043195C"/>
    <w:rsid w:val="00432E4E"/>
    <w:rsid w:val="004337A5"/>
    <w:rsid w:val="004340D6"/>
    <w:rsid w:val="004343D2"/>
    <w:rsid w:val="004346FB"/>
    <w:rsid w:val="00434759"/>
    <w:rsid w:val="00434817"/>
    <w:rsid w:val="0043485A"/>
    <w:rsid w:val="0043614E"/>
    <w:rsid w:val="004361C5"/>
    <w:rsid w:val="00436779"/>
    <w:rsid w:val="00436A85"/>
    <w:rsid w:val="00436D18"/>
    <w:rsid w:val="00436EC0"/>
    <w:rsid w:val="004371E8"/>
    <w:rsid w:val="00437385"/>
    <w:rsid w:val="00437E66"/>
    <w:rsid w:val="00441096"/>
    <w:rsid w:val="00441D76"/>
    <w:rsid w:val="004423A1"/>
    <w:rsid w:val="00442DC3"/>
    <w:rsid w:val="00443482"/>
    <w:rsid w:val="00443CEE"/>
    <w:rsid w:val="0044436A"/>
    <w:rsid w:val="00444A76"/>
    <w:rsid w:val="00444D77"/>
    <w:rsid w:val="004451F1"/>
    <w:rsid w:val="00445734"/>
    <w:rsid w:val="00446E16"/>
    <w:rsid w:val="00447249"/>
    <w:rsid w:val="0044769B"/>
    <w:rsid w:val="00447A50"/>
    <w:rsid w:val="004505A8"/>
    <w:rsid w:val="004508E5"/>
    <w:rsid w:val="00450A24"/>
    <w:rsid w:val="0045170D"/>
    <w:rsid w:val="00451B21"/>
    <w:rsid w:val="00452D97"/>
    <w:rsid w:val="00452F44"/>
    <w:rsid w:val="004559A9"/>
    <w:rsid w:val="00455A9D"/>
    <w:rsid w:val="00456B8B"/>
    <w:rsid w:val="0046070B"/>
    <w:rsid w:val="0046094F"/>
    <w:rsid w:val="0046403C"/>
    <w:rsid w:val="004652DB"/>
    <w:rsid w:val="0046622C"/>
    <w:rsid w:val="00466A11"/>
    <w:rsid w:val="004671A8"/>
    <w:rsid w:val="00467865"/>
    <w:rsid w:val="00467A34"/>
    <w:rsid w:val="0047022E"/>
    <w:rsid w:val="0047078D"/>
    <w:rsid w:val="00471313"/>
    <w:rsid w:val="004720FB"/>
    <w:rsid w:val="00472FE5"/>
    <w:rsid w:val="00473A95"/>
    <w:rsid w:val="00473C45"/>
    <w:rsid w:val="0047402E"/>
    <w:rsid w:val="004751BB"/>
    <w:rsid w:val="00475410"/>
    <w:rsid w:val="0047730A"/>
    <w:rsid w:val="00477893"/>
    <w:rsid w:val="00477EF0"/>
    <w:rsid w:val="0048074E"/>
    <w:rsid w:val="00480EF3"/>
    <w:rsid w:val="00481A88"/>
    <w:rsid w:val="004821BA"/>
    <w:rsid w:val="00482701"/>
    <w:rsid w:val="00484241"/>
    <w:rsid w:val="00485120"/>
    <w:rsid w:val="00485729"/>
    <w:rsid w:val="004860F8"/>
    <w:rsid w:val="00486374"/>
    <w:rsid w:val="00486A56"/>
    <w:rsid w:val="00487213"/>
    <w:rsid w:val="004873AB"/>
    <w:rsid w:val="0048758A"/>
    <w:rsid w:val="0049062B"/>
    <w:rsid w:val="0049092D"/>
    <w:rsid w:val="004925FD"/>
    <w:rsid w:val="00492660"/>
    <w:rsid w:val="0049341B"/>
    <w:rsid w:val="0049349A"/>
    <w:rsid w:val="00494336"/>
    <w:rsid w:val="00495E07"/>
    <w:rsid w:val="00495E23"/>
    <w:rsid w:val="00497596"/>
    <w:rsid w:val="00497E46"/>
    <w:rsid w:val="004A0477"/>
    <w:rsid w:val="004A0965"/>
    <w:rsid w:val="004A0CE9"/>
    <w:rsid w:val="004A203A"/>
    <w:rsid w:val="004A31E7"/>
    <w:rsid w:val="004A35AE"/>
    <w:rsid w:val="004A43FD"/>
    <w:rsid w:val="004A4567"/>
    <w:rsid w:val="004A48E7"/>
    <w:rsid w:val="004A4DCA"/>
    <w:rsid w:val="004A4E79"/>
    <w:rsid w:val="004A54C3"/>
    <w:rsid w:val="004A5D37"/>
    <w:rsid w:val="004A6F08"/>
    <w:rsid w:val="004B0D3B"/>
    <w:rsid w:val="004B11F5"/>
    <w:rsid w:val="004B1FDE"/>
    <w:rsid w:val="004B2650"/>
    <w:rsid w:val="004B2B1A"/>
    <w:rsid w:val="004B2D96"/>
    <w:rsid w:val="004B37D6"/>
    <w:rsid w:val="004B4164"/>
    <w:rsid w:val="004B479D"/>
    <w:rsid w:val="004B4E31"/>
    <w:rsid w:val="004B663B"/>
    <w:rsid w:val="004B6CC2"/>
    <w:rsid w:val="004B7D12"/>
    <w:rsid w:val="004C0135"/>
    <w:rsid w:val="004C06F8"/>
    <w:rsid w:val="004C0E81"/>
    <w:rsid w:val="004C0F76"/>
    <w:rsid w:val="004C195A"/>
    <w:rsid w:val="004C202F"/>
    <w:rsid w:val="004C2420"/>
    <w:rsid w:val="004C2950"/>
    <w:rsid w:val="004C2F42"/>
    <w:rsid w:val="004C4ED0"/>
    <w:rsid w:val="004C506E"/>
    <w:rsid w:val="004C50AC"/>
    <w:rsid w:val="004C6DBA"/>
    <w:rsid w:val="004C78E9"/>
    <w:rsid w:val="004C7E22"/>
    <w:rsid w:val="004D310D"/>
    <w:rsid w:val="004D37C8"/>
    <w:rsid w:val="004D41DC"/>
    <w:rsid w:val="004D451B"/>
    <w:rsid w:val="004D6880"/>
    <w:rsid w:val="004D6C6F"/>
    <w:rsid w:val="004E022D"/>
    <w:rsid w:val="004E059F"/>
    <w:rsid w:val="004E3D95"/>
    <w:rsid w:val="004E451C"/>
    <w:rsid w:val="004E4B02"/>
    <w:rsid w:val="004E54DC"/>
    <w:rsid w:val="004E54ED"/>
    <w:rsid w:val="004E57D1"/>
    <w:rsid w:val="004E5FD0"/>
    <w:rsid w:val="004E747A"/>
    <w:rsid w:val="004F0598"/>
    <w:rsid w:val="004F13E9"/>
    <w:rsid w:val="004F3942"/>
    <w:rsid w:val="004F46D7"/>
    <w:rsid w:val="004F6364"/>
    <w:rsid w:val="004F63F9"/>
    <w:rsid w:val="004F7608"/>
    <w:rsid w:val="004F7614"/>
    <w:rsid w:val="004F79C9"/>
    <w:rsid w:val="00500591"/>
    <w:rsid w:val="0050064D"/>
    <w:rsid w:val="0050066C"/>
    <w:rsid w:val="005009D5"/>
    <w:rsid w:val="00501A32"/>
    <w:rsid w:val="00501BE3"/>
    <w:rsid w:val="005037E9"/>
    <w:rsid w:val="00504057"/>
    <w:rsid w:val="00504065"/>
    <w:rsid w:val="00504621"/>
    <w:rsid w:val="005046D5"/>
    <w:rsid w:val="005053CA"/>
    <w:rsid w:val="00505D36"/>
    <w:rsid w:val="00506C92"/>
    <w:rsid w:val="005073E1"/>
    <w:rsid w:val="005074BD"/>
    <w:rsid w:val="00510239"/>
    <w:rsid w:val="005105DB"/>
    <w:rsid w:val="00511966"/>
    <w:rsid w:val="00513451"/>
    <w:rsid w:val="00513C64"/>
    <w:rsid w:val="00514B96"/>
    <w:rsid w:val="00514FBA"/>
    <w:rsid w:val="005152C0"/>
    <w:rsid w:val="00515DA5"/>
    <w:rsid w:val="00516627"/>
    <w:rsid w:val="00516659"/>
    <w:rsid w:val="00516F25"/>
    <w:rsid w:val="005174AF"/>
    <w:rsid w:val="00517975"/>
    <w:rsid w:val="005201E4"/>
    <w:rsid w:val="00520A36"/>
    <w:rsid w:val="00521F06"/>
    <w:rsid w:val="00522321"/>
    <w:rsid w:val="0052233F"/>
    <w:rsid w:val="0052267B"/>
    <w:rsid w:val="00522709"/>
    <w:rsid w:val="00523507"/>
    <w:rsid w:val="005237C6"/>
    <w:rsid w:val="00523B4A"/>
    <w:rsid w:val="00524708"/>
    <w:rsid w:val="0052678D"/>
    <w:rsid w:val="00526989"/>
    <w:rsid w:val="005274BC"/>
    <w:rsid w:val="005301E2"/>
    <w:rsid w:val="00531F49"/>
    <w:rsid w:val="00532109"/>
    <w:rsid w:val="00532837"/>
    <w:rsid w:val="00532CF4"/>
    <w:rsid w:val="005333E7"/>
    <w:rsid w:val="00533BCD"/>
    <w:rsid w:val="00534386"/>
    <w:rsid w:val="00534905"/>
    <w:rsid w:val="005354D7"/>
    <w:rsid w:val="00535623"/>
    <w:rsid w:val="00535A44"/>
    <w:rsid w:val="00535F07"/>
    <w:rsid w:val="005374BA"/>
    <w:rsid w:val="005378D7"/>
    <w:rsid w:val="005407B3"/>
    <w:rsid w:val="00540E86"/>
    <w:rsid w:val="00540F52"/>
    <w:rsid w:val="00541794"/>
    <w:rsid w:val="005424A6"/>
    <w:rsid w:val="00543B82"/>
    <w:rsid w:val="00544D5F"/>
    <w:rsid w:val="00544F84"/>
    <w:rsid w:val="0054580C"/>
    <w:rsid w:val="00545F0D"/>
    <w:rsid w:val="00546D6E"/>
    <w:rsid w:val="00547194"/>
    <w:rsid w:val="00547869"/>
    <w:rsid w:val="00547BBD"/>
    <w:rsid w:val="00547D34"/>
    <w:rsid w:val="00550ECE"/>
    <w:rsid w:val="0055147C"/>
    <w:rsid w:val="00551E1E"/>
    <w:rsid w:val="00552650"/>
    <w:rsid w:val="00552F36"/>
    <w:rsid w:val="00553544"/>
    <w:rsid w:val="0055543D"/>
    <w:rsid w:val="005557DB"/>
    <w:rsid w:val="00557116"/>
    <w:rsid w:val="00557B4F"/>
    <w:rsid w:val="0056040F"/>
    <w:rsid w:val="00560E9D"/>
    <w:rsid w:val="00560F34"/>
    <w:rsid w:val="00561B38"/>
    <w:rsid w:val="0056217A"/>
    <w:rsid w:val="00562463"/>
    <w:rsid w:val="00562C7C"/>
    <w:rsid w:val="00563217"/>
    <w:rsid w:val="00563A04"/>
    <w:rsid w:val="00563FA1"/>
    <w:rsid w:val="005643DA"/>
    <w:rsid w:val="005645B1"/>
    <w:rsid w:val="005657C3"/>
    <w:rsid w:val="00566719"/>
    <w:rsid w:val="0057002F"/>
    <w:rsid w:val="0057185E"/>
    <w:rsid w:val="005736C3"/>
    <w:rsid w:val="00573DD3"/>
    <w:rsid w:val="00574BAB"/>
    <w:rsid w:val="00575594"/>
    <w:rsid w:val="005762C2"/>
    <w:rsid w:val="00577AE3"/>
    <w:rsid w:val="00580862"/>
    <w:rsid w:val="00580E35"/>
    <w:rsid w:val="00582FB7"/>
    <w:rsid w:val="00584242"/>
    <w:rsid w:val="005842BD"/>
    <w:rsid w:val="005863B5"/>
    <w:rsid w:val="005863D2"/>
    <w:rsid w:val="00586AD7"/>
    <w:rsid w:val="00586ED9"/>
    <w:rsid w:val="005905FB"/>
    <w:rsid w:val="00590EE4"/>
    <w:rsid w:val="00591FC5"/>
    <w:rsid w:val="0059241B"/>
    <w:rsid w:val="0059263D"/>
    <w:rsid w:val="00592830"/>
    <w:rsid w:val="00593683"/>
    <w:rsid w:val="00593A77"/>
    <w:rsid w:val="00595004"/>
    <w:rsid w:val="00595FFB"/>
    <w:rsid w:val="005964E3"/>
    <w:rsid w:val="00597005"/>
    <w:rsid w:val="005A0A77"/>
    <w:rsid w:val="005A0CDB"/>
    <w:rsid w:val="005A17BF"/>
    <w:rsid w:val="005A36B2"/>
    <w:rsid w:val="005A4640"/>
    <w:rsid w:val="005A510C"/>
    <w:rsid w:val="005A57A6"/>
    <w:rsid w:val="005A5EB2"/>
    <w:rsid w:val="005A7B1C"/>
    <w:rsid w:val="005A7C36"/>
    <w:rsid w:val="005B0F4D"/>
    <w:rsid w:val="005B0FB5"/>
    <w:rsid w:val="005B1766"/>
    <w:rsid w:val="005B200E"/>
    <w:rsid w:val="005B21AE"/>
    <w:rsid w:val="005B3495"/>
    <w:rsid w:val="005B4467"/>
    <w:rsid w:val="005B4A0D"/>
    <w:rsid w:val="005B4BB2"/>
    <w:rsid w:val="005B4FE8"/>
    <w:rsid w:val="005B61D5"/>
    <w:rsid w:val="005C060F"/>
    <w:rsid w:val="005C0B36"/>
    <w:rsid w:val="005C1922"/>
    <w:rsid w:val="005C196F"/>
    <w:rsid w:val="005C270C"/>
    <w:rsid w:val="005C2D6D"/>
    <w:rsid w:val="005C2DC0"/>
    <w:rsid w:val="005C3866"/>
    <w:rsid w:val="005C4261"/>
    <w:rsid w:val="005C45C7"/>
    <w:rsid w:val="005C4939"/>
    <w:rsid w:val="005C4A01"/>
    <w:rsid w:val="005C5189"/>
    <w:rsid w:val="005C5C71"/>
    <w:rsid w:val="005C6620"/>
    <w:rsid w:val="005C7C65"/>
    <w:rsid w:val="005D1C88"/>
    <w:rsid w:val="005D1D22"/>
    <w:rsid w:val="005D1F6D"/>
    <w:rsid w:val="005D1FBA"/>
    <w:rsid w:val="005D20DC"/>
    <w:rsid w:val="005D347C"/>
    <w:rsid w:val="005D4047"/>
    <w:rsid w:val="005D4A19"/>
    <w:rsid w:val="005D57F6"/>
    <w:rsid w:val="005D698F"/>
    <w:rsid w:val="005D6BD2"/>
    <w:rsid w:val="005D70E8"/>
    <w:rsid w:val="005D77ED"/>
    <w:rsid w:val="005E023F"/>
    <w:rsid w:val="005E1F76"/>
    <w:rsid w:val="005E24B8"/>
    <w:rsid w:val="005E347F"/>
    <w:rsid w:val="005E3B37"/>
    <w:rsid w:val="005E3DFA"/>
    <w:rsid w:val="005E3F23"/>
    <w:rsid w:val="005E4116"/>
    <w:rsid w:val="005E59DA"/>
    <w:rsid w:val="005E64E3"/>
    <w:rsid w:val="005E6C2D"/>
    <w:rsid w:val="005E7DDB"/>
    <w:rsid w:val="005F1787"/>
    <w:rsid w:val="005F2D8F"/>
    <w:rsid w:val="005F3BF6"/>
    <w:rsid w:val="005F4BB5"/>
    <w:rsid w:val="005F4C1C"/>
    <w:rsid w:val="005F4CD9"/>
    <w:rsid w:val="005F4DBD"/>
    <w:rsid w:val="005F73D8"/>
    <w:rsid w:val="005F776D"/>
    <w:rsid w:val="005F7C0F"/>
    <w:rsid w:val="0060046F"/>
    <w:rsid w:val="00600FB8"/>
    <w:rsid w:val="006012A8"/>
    <w:rsid w:val="006018EA"/>
    <w:rsid w:val="00601C0B"/>
    <w:rsid w:val="006022ED"/>
    <w:rsid w:val="00603690"/>
    <w:rsid w:val="0060406E"/>
    <w:rsid w:val="0060465B"/>
    <w:rsid w:val="00604EB8"/>
    <w:rsid w:val="006056D4"/>
    <w:rsid w:val="0060620D"/>
    <w:rsid w:val="00606659"/>
    <w:rsid w:val="006067ED"/>
    <w:rsid w:val="0060707E"/>
    <w:rsid w:val="006106A0"/>
    <w:rsid w:val="00610E63"/>
    <w:rsid w:val="00611904"/>
    <w:rsid w:val="0061317D"/>
    <w:rsid w:val="006131FC"/>
    <w:rsid w:val="00613D76"/>
    <w:rsid w:val="00614351"/>
    <w:rsid w:val="00616D88"/>
    <w:rsid w:val="00616E4C"/>
    <w:rsid w:val="00617711"/>
    <w:rsid w:val="00617E69"/>
    <w:rsid w:val="00620BAC"/>
    <w:rsid w:val="0062105F"/>
    <w:rsid w:val="00621732"/>
    <w:rsid w:val="00622062"/>
    <w:rsid w:val="00622956"/>
    <w:rsid w:val="006237A5"/>
    <w:rsid w:val="00623E40"/>
    <w:rsid w:val="006242F2"/>
    <w:rsid w:val="00624E74"/>
    <w:rsid w:val="0062542C"/>
    <w:rsid w:val="00626B30"/>
    <w:rsid w:val="006272E1"/>
    <w:rsid w:val="006302DD"/>
    <w:rsid w:val="00630847"/>
    <w:rsid w:val="00631D9F"/>
    <w:rsid w:val="006338A5"/>
    <w:rsid w:val="00633CBA"/>
    <w:rsid w:val="00634204"/>
    <w:rsid w:val="00634904"/>
    <w:rsid w:val="0063492E"/>
    <w:rsid w:val="00634A50"/>
    <w:rsid w:val="00636AE8"/>
    <w:rsid w:val="00636D73"/>
    <w:rsid w:val="00640499"/>
    <w:rsid w:val="006404AD"/>
    <w:rsid w:val="00641BF6"/>
    <w:rsid w:val="00644474"/>
    <w:rsid w:val="00644654"/>
    <w:rsid w:val="006447B6"/>
    <w:rsid w:val="00644ACF"/>
    <w:rsid w:val="00645985"/>
    <w:rsid w:val="0064640F"/>
    <w:rsid w:val="00650146"/>
    <w:rsid w:val="00650323"/>
    <w:rsid w:val="00650BD7"/>
    <w:rsid w:val="00652F2B"/>
    <w:rsid w:val="00653611"/>
    <w:rsid w:val="00654712"/>
    <w:rsid w:val="00654AD8"/>
    <w:rsid w:val="00655B2C"/>
    <w:rsid w:val="00655D1E"/>
    <w:rsid w:val="00655E5F"/>
    <w:rsid w:val="006564C7"/>
    <w:rsid w:val="006568AF"/>
    <w:rsid w:val="006572A9"/>
    <w:rsid w:val="006572BE"/>
    <w:rsid w:val="0065735B"/>
    <w:rsid w:val="00657797"/>
    <w:rsid w:val="00657939"/>
    <w:rsid w:val="00657DC4"/>
    <w:rsid w:val="006609D2"/>
    <w:rsid w:val="00660D01"/>
    <w:rsid w:val="00660FEF"/>
    <w:rsid w:val="0066180A"/>
    <w:rsid w:val="00661F48"/>
    <w:rsid w:val="00662729"/>
    <w:rsid w:val="00662A81"/>
    <w:rsid w:val="00662B2B"/>
    <w:rsid w:val="00662E98"/>
    <w:rsid w:val="0066498D"/>
    <w:rsid w:val="00664C9B"/>
    <w:rsid w:val="00665AFF"/>
    <w:rsid w:val="00666884"/>
    <w:rsid w:val="00666C1E"/>
    <w:rsid w:val="00667F27"/>
    <w:rsid w:val="00670565"/>
    <w:rsid w:val="00670CCA"/>
    <w:rsid w:val="00671E8A"/>
    <w:rsid w:val="0067350E"/>
    <w:rsid w:val="00674B62"/>
    <w:rsid w:val="006765F0"/>
    <w:rsid w:val="006766DC"/>
    <w:rsid w:val="006771F8"/>
    <w:rsid w:val="006773E0"/>
    <w:rsid w:val="0067782F"/>
    <w:rsid w:val="00677D1E"/>
    <w:rsid w:val="00680F7B"/>
    <w:rsid w:val="00683937"/>
    <w:rsid w:val="00683C1E"/>
    <w:rsid w:val="00683EF8"/>
    <w:rsid w:val="006845C0"/>
    <w:rsid w:val="0068511A"/>
    <w:rsid w:val="0068598D"/>
    <w:rsid w:val="00686965"/>
    <w:rsid w:val="00686BAF"/>
    <w:rsid w:val="00686ECD"/>
    <w:rsid w:val="006874E2"/>
    <w:rsid w:val="00690390"/>
    <w:rsid w:val="006910A1"/>
    <w:rsid w:val="00691C86"/>
    <w:rsid w:val="006930B2"/>
    <w:rsid w:val="006930BD"/>
    <w:rsid w:val="006938CB"/>
    <w:rsid w:val="006941AB"/>
    <w:rsid w:val="0069570B"/>
    <w:rsid w:val="006A0631"/>
    <w:rsid w:val="006A1169"/>
    <w:rsid w:val="006A1F23"/>
    <w:rsid w:val="006A2038"/>
    <w:rsid w:val="006A2625"/>
    <w:rsid w:val="006A271B"/>
    <w:rsid w:val="006A2F78"/>
    <w:rsid w:val="006A2FD3"/>
    <w:rsid w:val="006A3EC3"/>
    <w:rsid w:val="006A42E5"/>
    <w:rsid w:val="006A5014"/>
    <w:rsid w:val="006A5D1B"/>
    <w:rsid w:val="006A65C7"/>
    <w:rsid w:val="006B0658"/>
    <w:rsid w:val="006B0BB5"/>
    <w:rsid w:val="006B1B49"/>
    <w:rsid w:val="006B259E"/>
    <w:rsid w:val="006B266D"/>
    <w:rsid w:val="006B2D6D"/>
    <w:rsid w:val="006B4053"/>
    <w:rsid w:val="006B49BC"/>
    <w:rsid w:val="006B4A8E"/>
    <w:rsid w:val="006B4D6A"/>
    <w:rsid w:val="006B52B4"/>
    <w:rsid w:val="006B55BD"/>
    <w:rsid w:val="006B58C2"/>
    <w:rsid w:val="006B593D"/>
    <w:rsid w:val="006B5C47"/>
    <w:rsid w:val="006B7939"/>
    <w:rsid w:val="006C0641"/>
    <w:rsid w:val="006C070A"/>
    <w:rsid w:val="006C122C"/>
    <w:rsid w:val="006C13A5"/>
    <w:rsid w:val="006C229B"/>
    <w:rsid w:val="006C2BC5"/>
    <w:rsid w:val="006C3022"/>
    <w:rsid w:val="006C3671"/>
    <w:rsid w:val="006C3A90"/>
    <w:rsid w:val="006C42C8"/>
    <w:rsid w:val="006C4C90"/>
    <w:rsid w:val="006C4DC7"/>
    <w:rsid w:val="006C60E6"/>
    <w:rsid w:val="006C61CC"/>
    <w:rsid w:val="006C67BD"/>
    <w:rsid w:val="006C7549"/>
    <w:rsid w:val="006D09E5"/>
    <w:rsid w:val="006D0B45"/>
    <w:rsid w:val="006D0C46"/>
    <w:rsid w:val="006D1462"/>
    <w:rsid w:val="006D2004"/>
    <w:rsid w:val="006D3865"/>
    <w:rsid w:val="006D40FB"/>
    <w:rsid w:val="006D466A"/>
    <w:rsid w:val="006D4817"/>
    <w:rsid w:val="006D4A28"/>
    <w:rsid w:val="006D4C29"/>
    <w:rsid w:val="006D4F0E"/>
    <w:rsid w:val="006D5488"/>
    <w:rsid w:val="006D55FD"/>
    <w:rsid w:val="006D59EF"/>
    <w:rsid w:val="006D5ECA"/>
    <w:rsid w:val="006D6AAA"/>
    <w:rsid w:val="006D6B7D"/>
    <w:rsid w:val="006D6E24"/>
    <w:rsid w:val="006D74BF"/>
    <w:rsid w:val="006D782A"/>
    <w:rsid w:val="006D7AC8"/>
    <w:rsid w:val="006D7DCA"/>
    <w:rsid w:val="006E088E"/>
    <w:rsid w:val="006E20A1"/>
    <w:rsid w:val="006E23FF"/>
    <w:rsid w:val="006E2E5B"/>
    <w:rsid w:val="006E30BC"/>
    <w:rsid w:val="006E3CCD"/>
    <w:rsid w:val="006E3F70"/>
    <w:rsid w:val="006E43BF"/>
    <w:rsid w:val="006E46AA"/>
    <w:rsid w:val="006E48F2"/>
    <w:rsid w:val="006E6807"/>
    <w:rsid w:val="006E7C1D"/>
    <w:rsid w:val="006E7E0C"/>
    <w:rsid w:val="006F0247"/>
    <w:rsid w:val="006F0E47"/>
    <w:rsid w:val="006F3C6E"/>
    <w:rsid w:val="006F4213"/>
    <w:rsid w:val="006F494A"/>
    <w:rsid w:val="006F4A32"/>
    <w:rsid w:val="006F5205"/>
    <w:rsid w:val="006F52AE"/>
    <w:rsid w:val="006F637F"/>
    <w:rsid w:val="0070018E"/>
    <w:rsid w:val="00705147"/>
    <w:rsid w:val="00705FAE"/>
    <w:rsid w:val="007060AF"/>
    <w:rsid w:val="00706196"/>
    <w:rsid w:val="00706EEC"/>
    <w:rsid w:val="007072E6"/>
    <w:rsid w:val="0071238C"/>
    <w:rsid w:val="007130C5"/>
    <w:rsid w:val="007139C5"/>
    <w:rsid w:val="00713BAE"/>
    <w:rsid w:val="00714830"/>
    <w:rsid w:val="0071668B"/>
    <w:rsid w:val="00716B52"/>
    <w:rsid w:val="007201D6"/>
    <w:rsid w:val="00720624"/>
    <w:rsid w:val="00720D68"/>
    <w:rsid w:val="007213BA"/>
    <w:rsid w:val="0072255D"/>
    <w:rsid w:val="00722EEA"/>
    <w:rsid w:val="00722F3E"/>
    <w:rsid w:val="007242D9"/>
    <w:rsid w:val="0072541E"/>
    <w:rsid w:val="0072583A"/>
    <w:rsid w:val="0072611B"/>
    <w:rsid w:val="0073041D"/>
    <w:rsid w:val="007316B8"/>
    <w:rsid w:val="0073174B"/>
    <w:rsid w:val="0073236C"/>
    <w:rsid w:val="0073236D"/>
    <w:rsid w:val="00732A7E"/>
    <w:rsid w:val="00732DDD"/>
    <w:rsid w:val="007330A7"/>
    <w:rsid w:val="007330D7"/>
    <w:rsid w:val="007331DA"/>
    <w:rsid w:val="0073398E"/>
    <w:rsid w:val="00734EBB"/>
    <w:rsid w:val="007355A2"/>
    <w:rsid w:val="007358E5"/>
    <w:rsid w:val="00735D45"/>
    <w:rsid w:val="00735DA4"/>
    <w:rsid w:val="00737563"/>
    <w:rsid w:val="00737610"/>
    <w:rsid w:val="00740C1E"/>
    <w:rsid w:val="0074107B"/>
    <w:rsid w:val="0074138D"/>
    <w:rsid w:val="00741ADE"/>
    <w:rsid w:val="00742DF7"/>
    <w:rsid w:val="007441CB"/>
    <w:rsid w:val="007451D2"/>
    <w:rsid w:val="0074660B"/>
    <w:rsid w:val="00746EF5"/>
    <w:rsid w:val="00747F34"/>
    <w:rsid w:val="0075062A"/>
    <w:rsid w:val="007533E9"/>
    <w:rsid w:val="007550C7"/>
    <w:rsid w:val="00756115"/>
    <w:rsid w:val="007567C6"/>
    <w:rsid w:val="00757145"/>
    <w:rsid w:val="007571C9"/>
    <w:rsid w:val="007571D8"/>
    <w:rsid w:val="00757970"/>
    <w:rsid w:val="00757B35"/>
    <w:rsid w:val="0076026A"/>
    <w:rsid w:val="00761B25"/>
    <w:rsid w:val="00761D38"/>
    <w:rsid w:val="00762650"/>
    <w:rsid w:val="00762E1E"/>
    <w:rsid w:val="00763966"/>
    <w:rsid w:val="00764AA6"/>
    <w:rsid w:val="00764F6A"/>
    <w:rsid w:val="007657BD"/>
    <w:rsid w:val="00765808"/>
    <w:rsid w:val="0076615B"/>
    <w:rsid w:val="00767A69"/>
    <w:rsid w:val="00767C14"/>
    <w:rsid w:val="00767DE7"/>
    <w:rsid w:val="007700A8"/>
    <w:rsid w:val="007706FD"/>
    <w:rsid w:val="00771110"/>
    <w:rsid w:val="007715F1"/>
    <w:rsid w:val="0077198F"/>
    <w:rsid w:val="0077256C"/>
    <w:rsid w:val="00772846"/>
    <w:rsid w:val="00773285"/>
    <w:rsid w:val="0077412D"/>
    <w:rsid w:val="00774DC2"/>
    <w:rsid w:val="00775B0B"/>
    <w:rsid w:val="007761CA"/>
    <w:rsid w:val="00776DD1"/>
    <w:rsid w:val="007779F2"/>
    <w:rsid w:val="00777EA0"/>
    <w:rsid w:val="007801C2"/>
    <w:rsid w:val="007802E9"/>
    <w:rsid w:val="00781737"/>
    <w:rsid w:val="0078188B"/>
    <w:rsid w:val="00781E33"/>
    <w:rsid w:val="0078200A"/>
    <w:rsid w:val="00782ED7"/>
    <w:rsid w:val="00783EC6"/>
    <w:rsid w:val="00784540"/>
    <w:rsid w:val="00784878"/>
    <w:rsid w:val="007854F4"/>
    <w:rsid w:val="00785786"/>
    <w:rsid w:val="007858B0"/>
    <w:rsid w:val="00786623"/>
    <w:rsid w:val="007867ED"/>
    <w:rsid w:val="00786810"/>
    <w:rsid w:val="00786F27"/>
    <w:rsid w:val="00786FED"/>
    <w:rsid w:val="00787138"/>
    <w:rsid w:val="00787C23"/>
    <w:rsid w:val="00787CD3"/>
    <w:rsid w:val="00787EE5"/>
    <w:rsid w:val="00790200"/>
    <w:rsid w:val="00790470"/>
    <w:rsid w:val="00790933"/>
    <w:rsid w:val="00793052"/>
    <w:rsid w:val="0079316A"/>
    <w:rsid w:val="007932E8"/>
    <w:rsid w:val="0079337B"/>
    <w:rsid w:val="00794900"/>
    <w:rsid w:val="00795AD8"/>
    <w:rsid w:val="00795DC8"/>
    <w:rsid w:val="00796CA2"/>
    <w:rsid w:val="007972AB"/>
    <w:rsid w:val="007A0753"/>
    <w:rsid w:val="007A105A"/>
    <w:rsid w:val="007A1AC8"/>
    <w:rsid w:val="007A1DA8"/>
    <w:rsid w:val="007A238A"/>
    <w:rsid w:val="007A24B8"/>
    <w:rsid w:val="007A36F2"/>
    <w:rsid w:val="007A46CE"/>
    <w:rsid w:val="007A498D"/>
    <w:rsid w:val="007A4FF7"/>
    <w:rsid w:val="007A52C2"/>
    <w:rsid w:val="007A6353"/>
    <w:rsid w:val="007A710E"/>
    <w:rsid w:val="007A7717"/>
    <w:rsid w:val="007B00A3"/>
    <w:rsid w:val="007B00A7"/>
    <w:rsid w:val="007B07CD"/>
    <w:rsid w:val="007B0B2A"/>
    <w:rsid w:val="007B1CB5"/>
    <w:rsid w:val="007B220F"/>
    <w:rsid w:val="007B3790"/>
    <w:rsid w:val="007B50C7"/>
    <w:rsid w:val="007B57FD"/>
    <w:rsid w:val="007B6219"/>
    <w:rsid w:val="007B7100"/>
    <w:rsid w:val="007C0E15"/>
    <w:rsid w:val="007C1C65"/>
    <w:rsid w:val="007C295E"/>
    <w:rsid w:val="007C3293"/>
    <w:rsid w:val="007C372A"/>
    <w:rsid w:val="007C3E3F"/>
    <w:rsid w:val="007C46A5"/>
    <w:rsid w:val="007C474E"/>
    <w:rsid w:val="007C51AC"/>
    <w:rsid w:val="007C545C"/>
    <w:rsid w:val="007C59AB"/>
    <w:rsid w:val="007C5FB0"/>
    <w:rsid w:val="007C64E4"/>
    <w:rsid w:val="007C704B"/>
    <w:rsid w:val="007C7C79"/>
    <w:rsid w:val="007C7D61"/>
    <w:rsid w:val="007D07B1"/>
    <w:rsid w:val="007D0A87"/>
    <w:rsid w:val="007D0B70"/>
    <w:rsid w:val="007D17AE"/>
    <w:rsid w:val="007D1BB0"/>
    <w:rsid w:val="007D2079"/>
    <w:rsid w:val="007D2373"/>
    <w:rsid w:val="007D2CA8"/>
    <w:rsid w:val="007D2DE1"/>
    <w:rsid w:val="007D3326"/>
    <w:rsid w:val="007D4506"/>
    <w:rsid w:val="007D6557"/>
    <w:rsid w:val="007D6A7C"/>
    <w:rsid w:val="007D71C3"/>
    <w:rsid w:val="007E0DFE"/>
    <w:rsid w:val="007E1B40"/>
    <w:rsid w:val="007E2C71"/>
    <w:rsid w:val="007E5FEB"/>
    <w:rsid w:val="007F2806"/>
    <w:rsid w:val="007F2F7E"/>
    <w:rsid w:val="007F3241"/>
    <w:rsid w:val="007F40E2"/>
    <w:rsid w:val="007F527D"/>
    <w:rsid w:val="007F5512"/>
    <w:rsid w:val="007F690E"/>
    <w:rsid w:val="007F6E3F"/>
    <w:rsid w:val="008002DF"/>
    <w:rsid w:val="00800486"/>
    <w:rsid w:val="00800E25"/>
    <w:rsid w:val="00801548"/>
    <w:rsid w:val="00802C9F"/>
    <w:rsid w:val="00804614"/>
    <w:rsid w:val="00804B21"/>
    <w:rsid w:val="00805B6E"/>
    <w:rsid w:val="008061D7"/>
    <w:rsid w:val="00806243"/>
    <w:rsid w:val="008073B3"/>
    <w:rsid w:val="00807943"/>
    <w:rsid w:val="00810495"/>
    <w:rsid w:val="0081123F"/>
    <w:rsid w:val="00812623"/>
    <w:rsid w:val="00812E24"/>
    <w:rsid w:val="008135AD"/>
    <w:rsid w:val="0081454B"/>
    <w:rsid w:val="0081568E"/>
    <w:rsid w:val="008158AA"/>
    <w:rsid w:val="00815DFD"/>
    <w:rsid w:val="008163CA"/>
    <w:rsid w:val="0081675B"/>
    <w:rsid w:val="008169F8"/>
    <w:rsid w:val="008202ED"/>
    <w:rsid w:val="008204FA"/>
    <w:rsid w:val="00821D3B"/>
    <w:rsid w:val="00822311"/>
    <w:rsid w:val="008239E5"/>
    <w:rsid w:val="0082513B"/>
    <w:rsid w:val="008253CE"/>
    <w:rsid w:val="008255DA"/>
    <w:rsid w:val="00825AFF"/>
    <w:rsid w:val="00826B27"/>
    <w:rsid w:val="00827C73"/>
    <w:rsid w:val="00827DA0"/>
    <w:rsid w:val="00831D9D"/>
    <w:rsid w:val="0083277D"/>
    <w:rsid w:val="00832A2F"/>
    <w:rsid w:val="00833363"/>
    <w:rsid w:val="0083447E"/>
    <w:rsid w:val="00834EAE"/>
    <w:rsid w:val="008366B1"/>
    <w:rsid w:val="00836FD1"/>
    <w:rsid w:val="008379D9"/>
    <w:rsid w:val="00837F95"/>
    <w:rsid w:val="008400E6"/>
    <w:rsid w:val="0084085D"/>
    <w:rsid w:val="00840B86"/>
    <w:rsid w:val="00840C4D"/>
    <w:rsid w:val="00840D51"/>
    <w:rsid w:val="00841DC6"/>
    <w:rsid w:val="008420E4"/>
    <w:rsid w:val="008423D2"/>
    <w:rsid w:val="00843A02"/>
    <w:rsid w:val="00844255"/>
    <w:rsid w:val="00844942"/>
    <w:rsid w:val="00844FDB"/>
    <w:rsid w:val="00847B65"/>
    <w:rsid w:val="00847D5B"/>
    <w:rsid w:val="00847DC3"/>
    <w:rsid w:val="00850715"/>
    <w:rsid w:val="008516BE"/>
    <w:rsid w:val="0085220C"/>
    <w:rsid w:val="00852A3A"/>
    <w:rsid w:val="00853C78"/>
    <w:rsid w:val="0085409F"/>
    <w:rsid w:val="00855339"/>
    <w:rsid w:val="008564D2"/>
    <w:rsid w:val="008578FC"/>
    <w:rsid w:val="00861CA0"/>
    <w:rsid w:val="00862053"/>
    <w:rsid w:val="0086207A"/>
    <w:rsid w:val="00862915"/>
    <w:rsid w:val="00863245"/>
    <w:rsid w:val="008635AB"/>
    <w:rsid w:val="00863975"/>
    <w:rsid w:val="00864C77"/>
    <w:rsid w:val="00864DF2"/>
    <w:rsid w:val="008652F3"/>
    <w:rsid w:val="0086587C"/>
    <w:rsid w:val="008658B3"/>
    <w:rsid w:val="008665E2"/>
    <w:rsid w:val="0086677A"/>
    <w:rsid w:val="00866807"/>
    <w:rsid w:val="008669EB"/>
    <w:rsid w:val="0086741A"/>
    <w:rsid w:val="008675AD"/>
    <w:rsid w:val="00867FEE"/>
    <w:rsid w:val="00872535"/>
    <w:rsid w:val="0087297E"/>
    <w:rsid w:val="00872B11"/>
    <w:rsid w:val="00872E9A"/>
    <w:rsid w:val="00873184"/>
    <w:rsid w:val="00873A3F"/>
    <w:rsid w:val="0087418B"/>
    <w:rsid w:val="008741A0"/>
    <w:rsid w:val="0087430A"/>
    <w:rsid w:val="008748EF"/>
    <w:rsid w:val="0087543B"/>
    <w:rsid w:val="00875535"/>
    <w:rsid w:val="00875779"/>
    <w:rsid w:val="008757B4"/>
    <w:rsid w:val="0087612B"/>
    <w:rsid w:val="00876779"/>
    <w:rsid w:val="00876DD4"/>
    <w:rsid w:val="00877EEA"/>
    <w:rsid w:val="0088084E"/>
    <w:rsid w:val="00880B43"/>
    <w:rsid w:val="00881861"/>
    <w:rsid w:val="008822F0"/>
    <w:rsid w:val="00882A73"/>
    <w:rsid w:val="00883252"/>
    <w:rsid w:val="00883778"/>
    <w:rsid w:val="00883AF1"/>
    <w:rsid w:val="008845F7"/>
    <w:rsid w:val="00884B28"/>
    <w:rsid w:val="0088562D"/>
    <w:rsid w:val="00885ED2"/>
    <w:rsid w:val="00886389"/>
    <w:rsid w:val="008871C2"/>
    <w:rsid w:val="00887CDB"/>
    <w:rsid w:val="0089068F"/>
    <w:rsid w:val="00890863"/>
    <w:rsid w:val="00890C43"/>
    <w:rsid w:val="008910C8"/>
    <w:rsid w:val="00892A75"/>
    <w:rsid w:val="00892E8E"/>
    <w:rsid w:val="00892E9F"/>
    <w:rsid w:val="0089311E"/>
    <w:rsid w:val="0089358E"/>
    <w:rsid w:val="00893A1A"/>
    <w:rsid w:val="008945AE"/>
    <w:rsid w:val="0089492F"/>
    <w:rsid w:val="00894BAE"/>
    <w:rsid w:val="00897A04"/>
    <w:rsid w:val="008A09A0"/>
    <w:rsid w:val="008A1438"/>
    <w:rsid w:val="008A1F9F"/>
    <w:rsid w:val="008A21F9"/>
    <w:rsid w:val="008A282B"/>
    <w:rsid w:val="008A3278"/>
    <w:rsid w:val="008A3329"/>
    <w:rsid w:val="008A33CC"/>
    <w:rsid w:val="008A3C7A"/>
    <w:rsid w:val="008A3EA5"/>
    <w:rsid w:val="008A4751"/>
    <w:rsid w:val="008A489C"/>
    <w:rsid w:val="008A5F70"/>
    <w:rsid w:val="008A665F"/>
    <w:rsid w:val="008A6665"/>
    <w:rsid w:val="008A66F3"/>
    <w:rsid w:val="008A7431"/>
    <w:rsid w:val="008A746F"/>
    <w:rsid w:val="008B0ECC"/>
    <w:rsid w:val="008B1171"/>
    <w:rsid w:val="008B14FF"/>
    <w:rsid w:val="008B1657"/>
    <w:rsid w:val="008B19D0"/>
    <w:rsid w:val="008B1FBD"/>
    <w:rsid w:val="008B2203"/>
    <w:rsid w:val="008B2841"/>
    <w:rsid w:val="008B3BB3"/>
    <w:rsid w:val="008B3CEA"/>
    <w:rsid w:val="008B4D53"/>
    <w:rsid w:val="008B5E1B"/>
    <w:rsid w:val="008B65AE"/>
    <w:rsid w:val="008C2369"/>
    <w:rsid w:val="008C23F5"/>
    <w:rsid w:val="008C26A8"/>
    <w:rsid w:val="008C2B66"/>
    <w:rsid w:val="008C479E"/>
    <w:rsid w:val="008C59FC"/>
    <w:rsid w:val="008C5F1F"/>
    <w:rsid w:val="008C63E1"/>
    <w:rsid w:val="008C644E"/>
    <w:rsid w:val="008C73BA"/>
    <w:rsid w:val="008C7A7E"/>
    <w:rsid w:val="008C7FC9"/>
    <w:rsid w:val="008D11BE"/>
    <w:rsid w:val="008D15AA"/>
    <w:rsid w:val="008D1C9C"/>
    <w:rsid w:val="008D2868"/>
    <w:rsid w:val="008D3FC8"/>
    <w:rsid w:val="008D4674"/>
    <w:rsid w:val="008D48DF"/>
    <w:rsid w:val="008D5234"/>
    <w:rsid w:val="008D5248"/>
    <w:rsid w:val="008E021A"/>
    <w:rsid w:val="008E1F3F"/>
    <w:rsid w:val="008E2AFF"/>
    <w:rsid w:val="008E2B02"/>
    <w:rsid w:val="008E2D96"/>
    <w:rsid w:val="008E406D"/>
    <w:rsid w:val="008E42B7"/>
    <w:rsid w:val="008E449F"/>
    <w:rsid w:val="008E4792"/>
    <w:rsid w:val="008E494A"/>
    <w:rsid w:val="008E49D6"/>
    <w:rsid w:val="008E4FF0"/>
    <w:rsid w:val="008E5584"/>
    <w:rsid w:val="008E56B8"/>
    <w:rsid w:val="008E6CEF"/>
    <w:rsid w:val="008E6DAE"/>
    <w:rsid w:val="008E79A4"/>
    <w:rsid w:val="008E7FBC"/>
    <w:rsid w:val="008F01B5"/>
    <w:rsid w:val="008F0551"/>
    <w:rsid w:val="008F0E7C"/>
    <w:rsid w:val="008F0E9A"/>
    <w:rsid w:val="008F0EFF"/>
    <w:rsid w:val="008F12DF"/>
    <w:rsid w:val="008F20FC"/>
    <w:rsid w:val="008F27A3"/>
    <w:rsid w:val="008F29E2"/>
    <w:rsid w:val="008F2C5A"/>
    <w:rsid w:val="008F2E73"/>
    <w:rsid w:val="008F31B4"/>
    <w:rsid w:val="008F37D6"/>
    <w:rsid w:val="008F4445"/>
    <w:rsid w:val="008F4D62"/>
    <w:rsid w:val="008F5BD8"/>
    <w:rsid w:val="008F6738"/>
    <w:rsid w:val="008F6C26"/>
    <w:rsid w:val="008F710C"/>
    <w:rsid w:val="008F7270"/>
    <w:rsid w:val="008F796E"/>
    <w:rsid w:val="00901850"/>
    <w:rsid w:val="00902D07"/>
    <w:rsid w:val="00902E6A"/>
    <w:rsid w:val="009037F8"/>
    <w:rsid w:val="00903D80"/>
    <w:rsid w:val="00903FC7"/>
    <w:rsid w:val="00904CBA"/>
    <w:rsid w:val="00904D60"/>
    <w:rsid w:val="00905090"/>
    <w:rsid w:val="00905172"/>
    <w:rsid w:val="009063AF"/>
    <w:rsid w:val="00910042"/>
    <w:rsid w:val="00910665"/>
    <w:rsid w:val="00910960"/>
    <w:rsid w:val="0091145E"/>
    <w:rsid w:val="00911782"/>
    <w:rsid w:val="00911B00"/>
    <w:rsid w:val="009132EC"/>
    <w:rsid w:val="00913E8C"/>
    <w:rsid w:val="009140FB"/>
    <w:rsid w:val="00914E67"/>
    <w:rsid w:val="00914EEA"/>
    <w:rsid w:val="00915128"/>
    <w:rsid w:val="00915AE4"/>
    <w:rsid w:val="00915AF9"/>
    <w:rsid w:val="00915FDA"/>
    <w:rsid w:val="0091747E"/>
    <w:rsid w:val="00917719"/>
    <w:rsid w:val="009201F4"/>
    <w:rsid w:val="0092108B"/>
    <w:rsid w:val="009222EE"/>
    <w:rsid w:val="0092354D"/>
    <w:rsid w:val="0092386D"/>
    <w:rsid w:val="0092431C"/>
    <w:rsid w:val="00924BBC"/>
    <w:rsid w:val="009258AD"/>
    <w:rsid w:val="0092760C"/>
    <w:rsid w:val="0092775F"/>
    <w:rsid w:val="00927840"/>
    <w:rsid w:val="00927C96"/>
    <w:rsid w:val="0093079A"/>
    <w:rsid w:val="009321F0"/>
    <w:rsid w:val="009326B3"/>
    <w:rsid w:val="0093286E"/>
    <w:rsid w:val="00933210"/>
    <w:rsid w:val="009333A2"/>
    <w:rsid w:val="00933752"/>
    <w:rsid w:val="00933BC9"/>
    <w:rsid w:val="00934A44"/>
    <w:rsid w:val="0093663A"/>
    <w:rsid w:val="00936C36"/>
    <w:rsid w:val="00937101"/>
    <w:rsid w:val="00937D85"/>
    <w:rsid w:val="0094252C"/>
    <w:rsid w:val="00942595"/>
    <w:rsid w:val="009431AF"/>
    <w:rsid w:val="0094327B"/>
    <w:rsid w:val="00943457"/>
    <w:rsid w:val="0094360A"/>
    <w:rsid w:val="00943ECF"/>
    <w:rsid w:val="00944EDB"/>
    <w:rsid w:val="009452BF"/>
    <w:rsid w:val="009468BC"/>
    <w:rsid w:val="00946FE1"/>
    <w:rsid w:val="00947797"/>
    <w:rsid w:val="009501D9"/>
    <w:rsid w:val="009507A9"/>
    <w:rsid w:val="0095091A"/>
    <w:rsid w:val="00952BB8"/>
    <w:rsid w:val="00952F74"/>
    <w:rsid w:val="009536AF"/>
    <w:rsid w:val="00953DBF"/>
    <w:rsid w:val="009541E4"/>
    <w:rsid w:val="00954749"/>
    <w:rsid w:val="00954C0C"/>
    <w:rsid w:val="00954DA9"/>
    <w:rsid w:val="009573EF"/>
    <w:rsid w:val="0095779D"/>
    <w:rsid w:val="00957C4A"/>
    <w:rsid w:val="009608C6"/>
    <w:rsid w:val="00960A5A"/>
    <w:rsid w:val="009617A9"/>
    <w:rsid w:val="0096251C"/>
    <w:rsid w:val="00962FB5"/>
    <w:rsid w:val="0096387F"/>
    <w:rsid w:val="009654A4"/>
    <w:rsid w:val="00965ABB"/>
    <w:rsid w:val="0096624F"/>
    <w:rsid w:val="00966575"/>
    <w:rsid w:val="00967252"/>
    <w:rsid w:val="00967EFE"/>
    <w:rsid w:val="00971373"/>
    <w:rsid w:val="009716D1"/>
    <w:rsid w:val="00971E06"/>
    <w:rsid w:val="00972683"/>
    <w:rsid w:val="00973955"/>
    <w:rsid w:val="00973E92"/>
    <w:rsid w:val="00974736"/>
    <w:rsid w:val="00974FD0"/>
    <w:rsid w:val="009754CD"/>
    <w:rsid w:val="00976026"/>
    <w:rsid w:val="00976686"/>
    <w:rsid w:val="009768BE"/>
    <w:rsid w:val="00976A8C"/>
    <w:rsid w:val="00976F22"/>
    <w:rsid w:val="0097780B"/>
    <w:rsid w:val="00980F52"/>
    <w:rsid w:val="00981EBC"/>
    <w:rsid w:val="009830C7"/>
    <w:rsid w:val="00984622"/>
    <w:rsid w:val="00985801"/>
    <w:rsid w:val="0098722D"/>
    <w:rsid w:val="00987365"/>
    <w:rsid w:val="00987A48"/>
    <w:rsid w:val="00987B0A"/>
    <w:rsid w:val="00987D73"/>
    <w:rsid w:val="00990412"/>
    <w:rsid w:val="00990E47"/>
    <w:rsid w:val="00991471"/>
    <w:rsid w:val="00991A08"/>
    <w:rsid w:val="009927C2"/>
    <w:rsid w:val="00992EE2"/>
    <w:rsid w:val="00993AD2"/>
    <w:rsid w:val="00993F15"/>
    <w:rsid w:val="00994730"/>
    <w:rsid w:val="009964B2"/>
    <w:rsid w:val="0099755A"/>
    <w:rsid w:val="009A1203"/>
    <w:rsid w:val="009A22B7"/>
    <w:rsid w:val="009A2B16"/>
    <w:rsid w:val="009A2C4A"/>
    <w:rsid w:val="009A331A"/>
    <w:rsid w:val="009A45FD"/>
    <w:rsid w:val="009A468A"/>
    <w:rsid w:val="009A475C"/>
    <w:rsid w:val="009A4E32"/>
    <w:rsid w:val="009A5388"/>
    <w:rsid w:val="009A594B"/>
    <w:rsid w:val="009A5B0D"/>
    <w:rsid w:val="009A5F1B"/>
    <w:rsid w:val="009A7085"/>
    <w:rsid w:val="009A7E0B"/>
    <w:rsid w:val="009B01CE"/>
    <w:rsid w:val="009B0D08"/>
    <w:rsid w:val="009B1111"/>
    <w:rsid w:val="009B1432"/>
    <w:rsid w:val="009B1CD9"/>
    <w:rsid w:val="009B1CE5"/>
    <w:rsid w:val="009B1DAC"/>
    <w:rsid w:val="009B2784"/>
    <w:rsid w:val="009B2F08"/>
    <w:rsid w:val="009B3790"/>
    <w:rsid w:val="009B655D"/>
    <w:rsid w:val="009B6A08"/>
    <w:rsid w:val="009B76CE"/>
    <w:rsid w:val="009C093F"/>
    <w:rsid w:val="009C13C3"/>
    <w:rsid w:val="009C19E0"/>
    <w:rsid w:val="009C1BC8"/>
    <w:rsid w:val="009C1C0B"/>
    <w:rsid w:val="009C21E6"/>
    <w:rsid w:val="009C2CCC"/>
    <w:rsid w:val="009C3601"/>
    <w:rsid w:val="009C5FF3"/>
    <w:rsid w:val="009C607B"/>
    <w:rsid w:val="009C6B1C"/>
    <w:rsid w:val="009C6F1F"/>
    <w:rsid w:val="009D0D59"/>
    <w:rsid w:val="009D0F41"/>
    <w:rsid w:val="009D1246"/>
    <w:rsid w:val="009D13CF"/>
    <w:rsid w:val="009D17B6"/>
    <w:rsid w:val="009D2107"/>
    <w:rsid w:val="009D261C"/>
    <w:rsid w:val="009D28CB"/>
    <w:rsid w:val="009D3264"/>
    <w:rsid w:val="009D40C1"/>
    <w:rsid w:val="009D4E57"/>
    <w:rsid w:val="009D4EB7"/>
    <w:rsid w:val="009D54BA"/>
    <w:rsid w:val="009D584E"/>
    <w:rsid w:val="009D63FE"/>
    <w:rsid w:val="009D6C05"/>
    <w:rsid w:val="009D74FB"/>
    <w:rsid w:val="009D7807"/>
    <w:rsid w:val="009D7D23"/>
    <w:rsid w:val="009E1847"/>
    <w:rsid w:val="009E247F"/>
    <w:rsid w:val="009E3CFD"/>
    <w:rsid w:val="009E47B4"/>
    <w:rsid w:val="009E4D1F"/>
    <w:rsid w:val="009E5532"/>
    <w:rsid w:val="009E5764"/>
    <w:rsid w:val="009E5E6C"/>
    <w:rsid w:val="009E671C"/>
    <w:rsid w:val="009E7633"/>
    <w:rsid w:val="009E77FE"/>
    <w:rsid w:val="009E79A3"/>
    <w:rsid w:val="009F1088"/>
    <w:rsid w:val="009F1928"/>
    <w:rsid w:val="009F1F4A"/>
    <w:rsid w:val="009F1F9C"/>
    <w:rsid w:val="009F22F4"/>
    <w:rsid w:val="009F2811"/>
    <w:rsid w:val="009F3541"/>
    <w:rsid w:val="009F41AE"/>
    <w:rsid w:val="009F49F0"/>
    <w:rsid w:val="009F5BD7"/>
    <w:rsid w:val="009F66F3"/>
    <w:rsid w:val="009F6815"/>
    <w:rsid w:val="009F689E"/>
    <w:rsid w:val="009F71D2"/>
    <w:rsid w:val="009F7E8A"/>
    <w:rsid w:val="00A0007C"/>
    <w:rsid w:val="00A00323"/>
    <w:rsid w:val="00A003EB"/>
    <w:rsid w:val="00A00D42"/>
    <w:rsid w:val="00A0177A"/>
    <w:rsid w:val="00A02DA1"/>
    <w:rsid w:val="00A033BF"/>
    <w:rsid w:val="00A03F1B"/>
    <w:rsid w:val="00A03F6F"/>
    <w:rsid w:val="00A0400D"/>
    <w:rsid w:val="00A04239"/>
    <w:rsid w:val="00A047E2"/>
    <w:rsid w:val="00A04CF7"/>
    <w:rsid w:val="00A0536E"/>
    <w:rsid w:val="00A06223"/>
    <w:rsid w:val="00A06761"/>
    <w:rsid w:val="00A0696D"/>
    <w:rsid w:val="00A06C2C"/>
    <w:rsid w:val="00A07AFC"/>
    <w:rsid w:val="00A10177"/>
    <w:rsid w:val="00A11CBF"/>
    <w:rsid w:val="00A12168"/>
    <w:rsid w:val="00A12EFC"/>
    <w:rsid w:val="00A132F2"/>
    <w:rsid w:val="00A13B7C"/>
    <w:rsid w:val="00A13C59"/>
    <w:rsid w:val="00A14C13"/>
    <w:rsid w:val="00A15DE6"/>
    <w:rsid w:val="00A16EB2"/>
    <w:rsid w:val="00A17849"/>
    <w:rsid w:val="00A21574"/>
    <w:rsid w:val="00A217E8"/>
    <w:rsid w:val="00A22701"/>
    <w:rsid w:val="00A22A4D"/>
    <w:rsid w:val="00A23242"/>
    <w:rsid w:val="00A239F3"/>
    <w:rsid w:val="00A24193"/>
    <w:rsid w:val="00A243C2"/>
    <w:rsid w:val="00A2489B"/>
    <w:rsid w:val="00A24E14"/>
    <w:rsid w:val="00A255B5"/>
    <w:rsid w:val="00A25B01"/>
    <w:rsid w:val="00A26AF2"/>
    <w:rsid w:val="00A26B93"/>
    <w:rsid w:val="00A27311"/>
    <w:rsid w:val="00A2745D"/>
    <w:rsid w:val="00A3068F"/>
    <w:rsid w:val="00A30E8A"/>
    <w:rsid w:val="00A316CB"/>
    <w:rsid w:val="00A32215"/>
    <w:rsid w:val="00A32705"/>
    <w:rsid w:val="00A3385E"/>
    <w:rsid w:val="00A33A77"/>
    <w:rsid w:val="00A341B6"/>
    <w:rsid w:val="00A341F3"/>
    <w:rsid w:val="00A34BAD"/>
    <w:rsid w:val="00A34D91"/>
    <w:rsid w:val="00A361B6"/>
    <w:rsid w:val="00A368BE"/>
    <w:rsid w:val="00A370B5"/>
    <w:rsid w:val="00A37B2B"/>
    <w:rsid w:val="00A4037F"/>
    <w:rsid w:val="00A403C3"/>
    <w:rsid w:val="00A40DB7"/>
    <w:rsid w:val="00A419A5"/>
    <w:rsid w:val="00A41D27"/>
    <w:rsid w:val="00A41F11"/>
    <w:rsid w:val="00A42182"/>
    <w:rsid w:val="00A423DF"/>
    <w:rsid w:val="00A4281F"/>
    <w:rsid w:val="00A42AB6"/>
    <w:rsid w:val="00A42D8D"/>
    <w:rsid w:val="00A43AF3"/>
    <w:rsid w:val="00A45490"/>
    <w:rsid w:val="00A45506"/>
    <w:rsid w:val="00A45B59"/>
    <w:rsid w:val="00A45D1A"/>
    <w:rsid w:val="00A46677"/>
    <w:rsid w:val="00A46B54"/>
    <w:rsid w:val="00A46C7D"/>
    <w:rsid w:val="00A46FFE"/>
    <w:rsid w:val="00A51B80"/>
    <w:rsid w:val="00A51D21"/>
    <w:rsid w:val="00A52453"/>
    <w:rsid w:val="00A53173"/>
    <w:rsid w:val="00A536D9"/>
    <w:rsid w:val="00A53DA0"/>
    <w:rsid w:val="00A54438"/>
    <w:rsid w:val="00A54ED9"/>
    <w:rsid w:val="00A5519A"/>
    <w:rsid w:val="00A55A36"/>
    <w:rsid w:val="00A55D56"/>
    <w:rsid w:val="00A56863"/>
    <w:rsid w:val="00A5786F"/>
    <w:rsid w:val="00A57AEC"/>
    <w:rsid w:val="00A610E4"/>
    <w:rsid w:val="00A612F6"/>
    <w:rsid w:val="00A61FA2"/>
    <w:rsid w:val="00A6209B"/>
    <w:rsid w:val="00A6233A"/>
    <w:rsid w:val="00A63481"/>
    <w:rsid w:val="00A63879"/>
    <w:rsid w:val="00A65962"/>
    <w:rsid w:val="00A66AC7"/>
    <w:rsid w:val="00A67D1C"/>
    <w:rsid w:val="00A70413"/>
    <w:rsid w:val="00A70E32"/>
    <w:rsid w:val="00A70EDF"/>
    <w:rsid w:val="00A717DD"/>
    <w:rsid w:val="00A73B6E"/>
    <w:rsid w:val="00A73BEB"/>
    <w:rsid w:val="00A73D6F"/>
    <w:rsid w:val="00A7465E"/>
    <w:rsid w:val="00A754E0"/>
    <w:rsid w:val="00A75954"/>
    <w:rsid w:val="00A763F6"/>
    <w:rsid w:val="00A767EE"/>
    <w:rsid w:val="00A76C8D"/>
    <w:rsid w:val="00A81400"/>
    <w:rsid w:val="00A818CB"/>
    <w:rsid w:val="00A818E1"/>
    <w:rsid w:val="00A81DDA"/>
    <w:rsid w:val="00A82051"/>
    <w:rsid w:val="00A827E6"/>
    <w:rsid w:val="00A82F52"/>
    <w:rsid w:val="00A83594"/>
    <w:rsid w:val="00A84227"/>
    <w:rsid w:val="00A849F8"/>
    <w:rsid w:val="00A84C85"/>
    <w:rsid w:val="00A85824"/>
    <w:rsid w:val="00A86BB4"/>
    <w:rsid w:val="00A86F18"/>
    <w:rsid w:val="00A87DDC"/>
    <w:rsid w:val="00A87F7D"/>
    <w:rsid w:val="00A91AF3"/>
    <w:rsid w:val="00A931CC"/>
    <w:rsid w:val="00A93493"/>
    <w:rsid w:val="00A936A2"/>
    <w:rsid w:val="00A9389E"/>
    <w:rsid w:val="00A948E2"/>
    <w:rsid w:val="00A94C91"/>
    <w:rsid w:val="00A95601"/>
    <w:rsid w:val="00A95D83"/>
    <w:rsid w:val="00A95E9D"/>
    <w:rsid w:val="00A95F48"/>
    <w:rsid w:val="00A9618F"/>
    <w:rsid w:val="00A971AF"/>
    <w:rsid w:val="00A973D9"/>
    <w:rsid w:val="00A97CB0"/>
    <w:rsid w:val="00A97E73"/>
    <w:rsid w:val="00AA0225"/>
    <w:rsid w:val="00AA0AA9"/>
    <w:rsid w:val="00AA0D17"/>
    <w:rsid w:val="00AA1002"/>
    <w:rsid w:val="00AA11ED"/>
    <w:rsid w:val="00AA1743"/>
    <w:rsid w:val="00AA2295"/>
    <w:rsid w:val="00AA3452"/>
    <w:rsid w:val="00AA415D"/>
    <w:rsid w:val="00AA4985"/>
    <w:rsid w:val="00AA4A05"/>
    <w:rsid w:val="00AA5290"/>
    <w:rsid w:val="00AA6E11"/>
    <w:rsid w:val="00AA7875"/>
    <w:rsid w:val="00AA794F"/>
    <w:rsid w:val="00AA7C6C"/>
    <w:rsid w:val="00AA7F02"/>
    <w:rsid w:val="00AB004A"/>
    <w:rsid w:val="00AB09B4"/>
    <w:rsid w:val="00AB0F6C"/>
    <w:rsid w:val="00AB10D4"/>
    <w:rsid w:val="00AB20FC"/>
    <w:rsid w:val="00AB2FD0"/>
    <w:rsid w:val="00AB3163"/>
    <w:rsid w:val="00AB3727"/>
    <w:rsid w:val="00AB4968"/>
    <w:rsid w:val="00AB51A3"/>
    <w:rsid w:val="00AB6135"/>
    <w:rsid w:val="00AB6EDD"/>
    <w:rsid w:val="00AB7871"/>
    <w:rsid w:val="00AB7FEE"/>
    <w:rsid w:val="00AC033F"/>
    <w:rsid w:val="00AC1C91"/>
    <w:rsid w:val="00AC309C"/>
    <w:rsid w:val="00AC45CA"/>
    <w:rsid w:val="00AC4C4A"/>
    <w:rsid w:val="00AC5592"/>
    <w:rsid w:val="00AC570C"/>
    <w:rsid w:val="00AC5FF0"/>
    <w:rsid w:val="00AC7122"/>
    <w:rsid w:val="00AC79A1"/>
    <w:rsid w:val="00AD0ED3"/>
    <w:rsid w:val="00AD14D9"/>
    <w:rsid w:val="00AD289D"/>
    <w:rsid w:val="00AD2A5E"/>
    <w:rsid w:val="00AD357E"/>
    <w:rsid w:val="00AD4BAF"/>
    <w:rsid w:val="00AD4FA8"/>
    <w:rsid w:val="00AD5645"/>
    <w:rsid w:val="00AD5962"/>
    <w:rsid w:val="00AD59BC"/>
    <w:rsid w:val="00AD64ED"/>
    <w:rsid w:val="00AE05AF"/>
    <w:rsid w:val="00AE0D80"/>
    <w:rsid w:val="00AE10B1"/>
    <w:rsid w:val="00AE12C3"/>
    <w:rsid w:val="00AE1945"/>
    <w:rsid w:val="00AE1C04"/>
    <w:rsid w:val="00AE1CF8"/>
    <w:rsid w:val="00AE318D"/>
    <w:rsid w:val="00AE31F5"/>
    <w:rsid w:val="00AE4516"/>
    <w:rsid w:val="00AE50EB"/>
    <w:rsid w:val="00AE543F"/>
    <w:rsid w:val="00AE58CA"/>
    <w:rsid w:val="00AE63AB"/>
    <w:rsid w:val="00AE63AC"/>
    <w:rsid w:val="00AE6846"/>
    <w:rsid w:val="00AF00E2"/>
    <w:rsid w:val="00AF0A00"/>
    <w:rsid w:val="00AF224B"/>
    <w:rsid w:val="00AF3661"/>
    <w:rsid w:val="00AF4596"/>
    <w:rsid w:val="00AF4A8D"/>
    <w:rsid w:val="00AF51BE"/>
    <w:rsid w:val="00AF594E"/>
    <w:rsid w:val="00AF59F5"/>
    <w:rsid w:val="00AF5C67"/>
    <w:rsid w:val="00AF5CE8"/>
    <w:rsid w:val="00AF5CEC"/>
    <w:rsid w:val="00AF5F12"/>
    <w:rsid w:val="00AF67B7"/>
    <w:rsid w:val="00AF7289"/>
    <w:rsid w:val="00AF748A"/>
    <w:rsid w:val="00AF7878"/>
    <w:rsid w:val="00B00175"/>
    <w:rsid w:val="00B01390"/>
    <w:rsid w:val="00B027E3"/>
    <w:rsid w:val="00B029D2"/>
    <w:rsid w:val="00B03EE1"/>
    <w:rsid w:val="00B055DF"/>
    <w:rsid w:val="00B05601"/>
    <w:rsid w:val="00B05616"/>
    <w:rsid w:val="00B058C5"/>
    <w:rsid w:val="00B05AC8"/>
    <w:rsid w:val="00B064A2"/>
    <w:rsid w:val="00B0671B"/>
    <w:rsid w:val="00B070ED"/>
    <w:rsid w:val="00B07A54"/>
    <w:rsid w:val="00B10C24"/>
    <w:rsid w:val="00B10FF8"/>
    <w:rsid w:val="00B110B9"/>
    <w:rsid w:val="00B126E9"/>
    <w:rsid w:val="00B12CAE"/>
    <w:rsid w:val="00B13C17"/>
    <w:rsid w:val="00B13C91"/>
    <w:rsid w:val="00B1593F"/>
    <w:rsid w:val="00B1718D"/>
    <w:rsid w:val="00B177FC"/>
    <w:rsid w:val="00B203DC"/>
    <w:rsid w:val="00B208A9"/>
    <w:rsid w:val="00B21CA1"/>
    <w:rsid w:val="00B21E63"/>
    <w:rsid w:val="00B227F8"/>
    <w:rsid w:val="00B235C8"/>
    <w:rsid w:val="00B23E1E"/>
    <w:rsid w:val="00B24553"/>
    <w:rsid w:val="00B269AC"/>
    <w:rsid w:val="00B26E3C"/>
    <w:rsid w:val="00B26EBD"/>
    <w:rsid w:val="00B27598"/>
    <w:rsid w:val="00B30798"/>
    <w:rsid w:val="00B30C8E"/>
    <w:rsid w:val="00B30F68"/>
    <w:rsid w:val="00B31406"/>
    <w:rsid w:val="00B31924"/>
    <w:rsid w:val="00B33247"/>
    <w:rsid w:val="00B33554"/>
    <w:rsid w:val="00B33567"/>
    <w:rsid w:val="00B33B03"/>
    <w:rsid w:val="00B33BC0"/>
    <w:rsid w:val="00B34FA5"/>
    <w:rsid w:val="00B3660A"/>
    <w:rsid w:val="00B36B5F"/>
    <w:rsid w:val="00B36D2C"/>
    <w:rsid w:val="00B37851"/>
    <w:rsid w:val="00B408FA"/>
    <w:rsid w:val="00B417D9"/>
    <w:rsid w:val="00B427E1"/>
    <w:rsid w:val="00B4292B"/>
    <w:rsid w:val="00B42BFA"/>
    <w:rsid w:val="00B43062"/>
    <w:rsid w:val="00B43113"/>
    <w:rsid w:val="00B440A0"/>
    <w:rsid w:val="00B447AA"/>
    <w:rsid w:val="00B44F8E"/>
    <w:rsid w:val="00B459B5"/>
    <w:rsid w:val="00B46AC8"/>
    <w:rsid w:val="00B46D8B"/>
    <w:rsid w:val="00B47C98"/>
    <w:rsid w:val="00B50150"/>
    <w:rsid w:val="00B5277A"/>
    <w:rsid w:val="00B52CEE"/>
    <w:rsid w:val="00B52E81"/>
    <w:rsid w:val="00B5398F"/>
    <w:rsid w:val="00B53BE1"/>
    <w:rsid w:val="00B5413A"/>
    <w:rsid w:val="00B5432F"/>
    <w:rsid w:val="00B5479D"/>
    <w:rsid w:val="00B54800"/>
    <w:rsid w:val="00B54A27"/>
    <w:rsid w:val="00B55234"/>
    <w:rsid w:val="00B55670"/>
    <w:rsid w:val="00B56FBA"/>
    <w:rsid w:val="00B575B2"/>
    <w:rsid w:val="00B57ED2"/>
    <w:rsid w:val="00B6086D"/>
    <w:rsid w:val="00B609B0"/>
    <w:rsid w:val="00B60B0D"/>
    <w:rsid w:val="00B615E9"/>
    <w:rsid w:val="00B621C5"/>
    <w:rsid w:val="00B623C0"/>
    <w:rsid w:val="00B624A7"/>
    <w:rsid w:val="00B636EB"/>
    <w:rsid w:val="00B639B2"/>
    <w:rsid w:val="00B64F3D"/>
    <w:rsid w:val="00B64F56"/>
    <w:rsid w:val="00B65B3E"/>
    <w:rsid w:val="00B65D09"/>
    <w:rsid w:val="00B66235"/>
    <w:rsid w:val="00B669E9"/>
    <w:rsid w:val="00B670D2"/>
    <w:rsid w:val="00B677D2"/>
    <w:rsid w:val="00B67C40"/>
    <w:rsid w:val="00B705DF"/>
    <w:rsid w:val="00B72399"/>
    <w:rsid w:val="00B72768"/>
    <w:rsid w:val="00B72B42"/>
    <w:rsid w:val="00B7573E"/>
    <w:rsid w:val="00B7721B"/>
    <w:rsid w:val="00B77914"/>
    <w:rsid w:val="00B77B5D"/>
    <w:rsid w:val="00B77C0F"/>
    <w:rsid w:val="00B801FD"/>
    <w:rsid w:val="00B81444"/>
    <w:rsid w:val="00B814E1"/>
    <w:rsid w:val="00B8154A"/>
    <w:rsid w:val="00B81918"/>
    <w:rsid w:val="00B81AA2"/>
    <w:rsid w:val="00B830E2"/>
    <w:rsid w:val="00B83981"/>
    <w:rsid w:val="00B839BC"/>
    <w:rsid w:val="00B83BDC"/>
    <w:rsid w:val="00B83BFE"/>
    <w:rsid w:val="00B8415B"/>
    <w:rsid w:val="00B84C8D"/>
    <w:rsid w:val="00B865F4"/>
    <w:rsid w:val="00B87450"/>
    <w:rsid w:val="00B87690"/>
    <w:rsid w:val="00B9007A"/>
    <w:rsid w:val="00B904B6"/>
    <w:rsid w:val="00B906B9"/>
    <w:rsid w:val="00B90BD5"/>
    <w:rsid w:val="00B919A6"/>
    <w:rsid w:val="00B91C11"/>
    <w:rsid w:val="00B91F43"/>
    <w:rsid w:val="00B93A42"/>
    <w:rsid w:val="00B94816"/>
    <w:rsid w:val="00B94A85"/>
    <w:rsid w:val="00B9501F"/>
    <w:rsid w:val="00B95567"/>
    <w:rsid w:val="00B95D69"/>
    <w:rsid w:val="00B97A43"/>
    <w:rsid w:val="00BA07BB"/>
    <w:rsid w:val="00BA088C"/>
    <w:rsid w:val="00BA0A9D"/>
    <w:rsid w:val="00BA0AE6"/>
    <w:rsid w:val="00BA0CDA"/>
    <w:rsid w:val="00BA1D88"/>
    <w:rsid w:val="00BA2C17"/>
    <w:rsid w:val="00BA2E7C"/>
    <w:rsid w:val="00BA3733"/>
    <w:rsid w:val="00BA3B70"/>
    <w:rsid w:val="00BA43F6"/>
    <w:rsid w:val="00BA4923"/>
    <w:rsid w:val="00BA4DFD"/>
    <w:rsid w:val="00BA6346"/>
    <w:rsid w:val="00BA65FF"/>
    <w:rsid w:val="00BA67D3"/>
    <w:rsid w:val="00BA6F52"/>
    <w:rsid w:val="00BB00BE"/>
    <w:rsid w:val="00BB0318"/>
    <w:rsid w:val="00BB073D"/>
    <w:rsid w:val="00BB09AB"/>
    <w:rsid w:val="00BB1E82"/>
    <w:rsid w:val="00BB27E0"/>
    <w:rsid w:val="00BB3AD2"/>
    <w:rsid w:val="00BB455C"/>
    <w:rsid w:val="00BB4AAE"/>
    <w:rsid w:val="00BB4D43"/>
    <w:rsid w:val="00BB4E71"/>
    <w:rsid w:val="00BB642D"/>
    <w:rsid w:val="00BB69F3"/>
    <w:rsid w:val="00BB7874"/>
    <w:rsid w:val="00BB7A5A"/>
    <w:rsid w:val="00BB7CD4"/>
    <w:rsid w:val="00BC38F7"/>
    <w:rsid w:val="00BC3AB9"/>
    <w:rsid w:val="00BC4374"/>
    <w:rsid w:val="00BC4E6A"/>
    <w:rsid w:val="00BC5FA1"/>
    <w:rsid w:val="00BC6DEE"/>
    <w:rsid w:val="00BC72AA"/>
    <w:rsid w:val="00BC7C4E"/>
    <w:rsid w:val="00BD0344"/>
    <w:rsid w:val="00BD08C5"/>
    <w:rsid w:val="00BD09B7"/>
    <w:rsid w:val="00BD2F38"/>
    <w:rsid w:val="00BD2F56"/>
    <w:rsid w:val="00BD365C"/>
    <w:rsid w:val="00BD4041"/>
    <w:rsid w:val="00BD41AF"/>
    <w:rsid w:val="00BD4353"/>
    <w:rsid w:val="00BD4ABD"/>
    <w:rsid w:val="00BD537C"/>
    <w:rsid w:val="00BD5DD2"/>
    <w:rsid w:val="00BD67C2"/>
    <w:rsid w:val="00BD7024"/>
    <w:rsid w:val="00BD7B17"/>
    <w:rsid w:val="00BD7E84"/>
    <w:rsid w:val="00BD7F7B"/>
    <w:rsid w:val="00BE08CA"/>
    <w:rsid w:val="00BE1A31"/>
    <w:rsid w:val="00BE2A04"/>
    <w:rsid w:val="00BE2A06"/>
    <w:rsid w:val="00BE2F1E"/>
    <w:rsid w:val="00BE3595"/>
    <w:rsid w:val="00BE3927"/>
    <w:rsid w:val="00BE3BC0"/>
    <w:rsid w:val="00BE5666"/>
    <w:rsid w:val="00BE7155"/>
    <w:rsid w:val="00BE7933"/>
    <w:rsid w:val="00BE7B1C"/>
    <w:rsid w:val="00BE7F03"/>
    <w:rsid w:val="00BF02EC"/>
    <w:rsid w:val="00BF0344"/>
    <w:rsid w:val="00BF034F"/>
    <w:rsid w:val="00BF0A86"/>
    <w:rsid w:val="00BF0EE0"/>
    <w:rsid w:val="00BF3BD1"/>
    <w:rsid w:val="00BF3F5D"/>
    <w:rsid w:val="00BF4451"/>
    <w:rsid w:val="00BF47B3"/>
    <w:rsid w:val="00BF4C78"/>
    <w:rsid w:val="00BF4F90"/>
    <w:rsid w:val="00BF571C"/>
    <w:rsid w:val="00BF5A5C"/>
    <w:rsid w:val="00BF5A67"/>
    <w:rsid w:val="00BF619A"/>
    <w:rsid w:val="00BF65BD"/>
    <w:rsid w:val="00BF721E"/>
    <w:rsid w:val="00BF75E0"/>
    <w:rsid w:val="00C000C0"/>
    <w:rsid w:val="00C016F4"/>
    <w:rsid w:val="00C025F0"/>
    <w:rsid w:val="00C043D1"/>
    <w:rsid w:val="00C046D9"/>
    <w:rsid w:val="00C05B48"/>
    <w:rsid w:val="00C05EDF"/>
    <w:rsid w:val="00C06E42"/>
    <w:rsid w:val="00C075FD"/>
    <w:rsid w:val="00C077D5"/>
    <w:rsid w:val="00C07F99"/>
    <w:rsid w:val="00C1097D"/>
    <w:rsid w:val="00C11A47"/>
    <w:rsid w:val="00C11B43"/>
    <w:rsid w:val="00C12AD8"/>
    <w:rsid w:val="00C1319E"/>
    <w:rsid w:val="00C1333F"/>
    <w:rsid w:val="00C1347B"/>
    <w:rsid w:val="00C15465"/>
    <w:rsid w:val="00C1555B"/>
    <w:rsid w:val="00C158C4"/>
    <w:rsid w:val="00C159E2"/>
    <w:rsid w:val="00C160FC"/>
    <w:rsid w:val="00C1766E"/>
    <w:rsid w:val="00C20229"/>
    <w:rsid w:val="00C20E64"/>
    <w:rsid w:val="00C20F03"/>
    <w:rsid w:val="00C21257"/>
    <w:rsid w:val="00C21417"/>
    <w:rsid w:val="00C22C58"/>
    <w:rsid w:val="00C23235"/>
    <w:rsid w:val="00C24077"/>
    <w:rsid w:val="00C24079"/>
    <w:rsid w:val="00C244AA"/>
    <w:rsid w:val="00C25018"/>
    <w:rsid w:val="00C26119"/>
    <w:rsid w:val="00C26AE7"/>
    <w:rsid w:val="00C26E2C"/>
    <w:rsid w:val="00C27451"/>
    <w:rsid w:val="00C27910"/>
    <w:rsid w:val="00C3039D"/>
    <w:rsid w:val="00C3052D"/>
    <w:rsid w:val="00C309C8"/>
    <w:rsid w:val="00C31BEA"/>
    <w:rsid w:val="00C32DD3"/>
    <w:rsid w:val="00C33054"/>
    <w:rsid w:val="00C331FE"/>
    <w:rsid w:val="00C34471"/>
    <w:rsid w:val="00C3548D"/>
    <w:rsid w:val="00C35903"/>
    <w:rsid w:val="00C37152"/>
    <w:rsid w:val="00C37279"/>
    <w:rsid w:val="00C375E0"/>
    <w:rsid w:val="00C3797A"/>
    <w:rsid w:val="00C37A5C"/>
    <w:rsid w:val="00C40573"/>
    <w:rsid w:val="00C40B27"/>
    <w:rsid w:val="00C40B86"/>
    <w:rsid w:val="00C41895"/>
    <w:rsid w:val="00C41960"/>
    <w:rsid w:val="00C41BB8"/>
    <w:rsid w:val="00C42811"/>
    <w:rsid w:val="00C437B3"/>
    <w:rsid w:val="00C43A31"/>
    <w:rsid w:val="00C4498A"/>
    <w:rsid w:val="00C44A29"/>
    <w:rsid w:val="00C45741"/>
    <w:rsid w:val="00C4588E"/>
    <w:rsid w:val="00C45D50"/>
    <w:rsid w:val="00C46799"/>
    <w:rsid w:val="00C46B81"/>
    <w:rsid w:val="00C46DB2"/>
    <w:rsid w:val="00C46FD9"/>
    <w:rsid w:val="00C511A0"/>
    <w:rsid w:val="00C51AA3"/>
    <w:rsid w:val="00C51E32"/>
    <w:rsid w:val="00C53A5E"/>
    <w:rsid w:val="00C56265"/>
    <w:rsid w:val="00C56489"/>
    <w:rsid w:val="00C5665D"/>
    <w:rsid w:val="00C56933"/>
    <w:rsid w:val="00C5783C"/>
    <w:rsid w:val="00C57A91"/>
    <w:rsid w:val="00C60189"/>
    <w:rsid w:val="00C60CD8"/>
    <w:rsid w:val="00C60D9F"/>
    <w:rsid w:val="00C631B7"/>
    <w:rsid w:val="00C641FB"/>
    <w:rsid w:val="00C6478B"/>
    <w:rsid w:val="00C65570"/>
    <w:rsid w:val="00C664C5"/>
    <w:rsid w:val="00C665FA"/>
    <w:rsid w:val="00C66AAE"/>
    <w:rsid w:val="00C66CAD"/>
    <w:rsid w:val="00C66F06"/>
    <w:rsid w:val="00C67224"/>
    <w:rsid w:val="00C70EEB"/>
    <w:rsid w:val="00C7182A"/>
    <w:rsid w:val="00C72EAB"/>
    <w:rsid w:val="00C73EF7"/>
    <w:rsid w:val="00C73F91"/>
    <w:rsid w:val="00C7424B"/>
    <w:rsid w:val="00C7428A"/>
    <w:rsid w:val="00C75963"/>
    <w:rsid w:val="00C762F9"/>
    <w:rsid w:val="00C771D7"/>
    <w:rsid w:val="00C77770"/>
    <w:rsid w:val="00C77A28"/>
    <w:rsid w:val="00C77C89"/>
    <w:rsid w:val="00C80F7B"/>
    <w:rsid w:val="00C82BBC"/>
    <w:rsid w:val="00C83B3A"/>
    <w:rsid w:val="00C83F2E"/>
    <w:rsid w:val="00C84D58"/>
    <w:rsid w:val="00C84F6E"/>
    <w:rsid w:val="00C8559E"/>
    <w:rsid w:val="00C862A6"/>
    <w:rsid w:val="00C868B7"/>
    <w:rsid w:val="00C86E4F"/>
    <w:rsid w:val="00C86F69"/>
    <w:rsid w:val="00C90DED"/>
    <w:rsid w:val="00C914B2"/>
    <w:rsid w:val="00C917F7"/>
    <w:rsid w:val="00C920E5"/>
    <w:rsid w:val="00C925AB"/>
    <w:rsid w:val="00C931CF"/>
    <w:rsid w:val="00C93A20"/>
    <w:rsid w:val="00C94E6A"/>
    <w:rsid w:val="00C94EFD"/>
    <w:rsid w:val="00C951FA"/>
    <w:rsid w:val="00C95326"/>
    <w:rsid w:val="00C95DB3"/>
    <w:rsid w:val="00C9622D"/>
    <w:rsid w:val="00C9670F"/>
    <w:rsid w:val="00C96A8D"/>
    <w:rsid w:val="00C97995"/>
    <w:rsid w:val="00C97F4B"/>
    <w:rsid w:val="00CA0C52"/>
    <w:rsid w:val="00CA1BCB"/>
    <w:rsid w:val="00CA22D5"/>
    <w:rsid w:val="00CA2BCB"/>
    <w:rsid w:val="00CA4E3B"/>
    <w:rsid w:val="00CA5B8F"/>
    <w:rsid w:val="00CA7810"/>
    <w:rsid w:val="00CA7F39"/>
    <w:rsid w:val="00CB1BC6"/>
    <w:rsid w:val="00CB200C"/>
    <w:rsid w:val="00CB37E0"/>
    <w:rsid w:val="00CB3DF3"/>
    <w:rsid w:val="00CB4459"/>
    <w:rsid w:val="00CB4548"/>
    <w:rsid w:val="00CB496C"/>
    <w:rsid w:val="00CB4B96"/>
    <w:rsid w:val="00CB5A1B"/>
    <w:rsid w:val="00CB5A9A"/>
    <w:rsid w:val="00CB5B0D"/>
    <w:rsid w:val="00CB65EB"/>
    <w:rsid w:val="00CB67D6"/>
    <w:rsid w:val="00CB694A"/>
    <w:rsid w:val="00CC07B5"/>
    <w:rsid w:val="00CC119A"/>
    <w:rsid w:val="00CC16EB"/>
    <w:rsid w:val="00CC18BE"/>
    <w:rsid w:val="00CC4EFE"/>
    <w:rsid w:val="00CC5EA9"/>
    <w:rsid w:val="00CC6117"/>
    <w:rsid w:val="00CC63D6"/>
    <w:rsid w:val="00CC6796"/>
    <w:rsid w:val="00CC6852"/>
    <w:rsid w:val="00CC7477"/>
    <w:rsid w:val="00CC78AA"/>
    <w:rsid w:val="00CD053F"/>
    <w:rsid w:val="00CD077D"/>
    <w:rsid w:val="00CD12C7"/>
    <w:rsid w:val="00CD144D"/>
    <w:rsid w:val="00CD1A33"/>
    <w:rsid w:val="00CD1AE9"/>
    <w:rsid w:val="00CD1DC9"/>
    <w:rsid w:val="00CD2FA5"/>
    <w:rsid w:val="00CD5651"/>
    <w:rsid w:val="00CD595A"/>
    <w:rsid w:val="00CD5FD3"/>
    <w:rsid w:val="00CD63E0"/>
    <w:rsid w:val="00CD708C"/>
    <w:rsid w:val="00CD78BD"/>
    <w:rsid w:val="00CD7F57"/>
    <w:rsid w:val="00CE0D4C"/>
    <w:rsid w:val="00CE1637"/>
    <w:rsid w:val="00CE256B"/>
    <w:rsid w:val="00CE3107"/>
    <w:rsid w:val="00CE39EE"/>
    <w:rsid w:val="00CE40A0"/>
    <w:rsid w:val="00CE5E8F"/>
    <w:rsid w:val="00CE6929"/>
    <w:rsid w:val="00CE6A6F"/>
    <w:rsid w:val="00CE6D58"/>
    <w:rsid w:val="00CE712A"/>
    <w:rsid w:val="00CF0EAD"/>
    <w:rsid w:val="00CF106E"/>
    <w:rsid w:val="00CF11F4"/>
    <w:rsid w:val="00CF1639"/>
    <w:rsid w:val="00CF1F82"/>
    <w:rsid w:val="00CF2566"/>
    <w:rsid w:val="00CF2C9B"/>
    <w:rsid w:val="00CF35C9"/>
    <w:rsid w:val="00CF3AFE"/>
    <w:rsid w:val="00CF42DB"/>
    <w:rsid w:val="00CF5BBA"/>
    <w:rsid w:val="00CF5EF7"/>
    <w:rsid w:val="00CF7BCB"/>
    <w:rsid w:val="00D021EA"/>
    <w:rsid w:val="00D023E8"/>
    <w:rsid w:val="00D026F9"/>
    <w:rsid w:val="00D02900"/>
    <w:rsid w:val="00D02E45"/>
    <w:rsid w:val="00D06374"/>
    <w:rsid w:val="00D0782A"/>
    <w:rsid w:val="00D078D3"/>
    <w:rsid w:val="00D108ED"/>
    <w:rsid w:val="00D1145F"/>
    <w:rsid w:val="00D115BB"/>
    <w:rsid w:val="00D121BB"/>
    <w:rsid w:val="00D12C70"/>
    <w:rsid w:val="00D12F21"/>
    <w:rsid w:val="00D150F9"/>
    <w:rsid w:val="00D153A3"/>
    <w:rsid w:val="00D156BF"/>
    <w:rsid w:val="00D16492"/>
    <w:rsid w:val="00D166EB"/>
    <w:rsid w:val="00D1729A"/>
    <w:rsid w:val="00D177E2"/>
    <w:rsid w:val="00D20449"/>
    <w:rsid w:val="00D204A2"/>
    <w:rsid w:val="00D208CA"/>
    <w:rsid w:val="00D21263"/>
    <w:rsid w:val="00D2190E"/>
    <w:rsid w:val="00D21E44"/>
    <w:rsid w:val="00D23163"/>
    <w:rsid w:val="00D23A7D"/>
    <w:rsid w:val="00D23F86"/>
    <w:rsid w:val="00D24CFB"/>
    <w:rsid w:val="00D24D6D"/>
    <w:rsid w:val="00D25D4A"/>
    <w:rsid w:val="00D267CA"/>
    <w:rsid w:val="00D26971"/>
    <w:rsid w:val="00D27757"/>
    <w:rsid w:val="00D278A1"/>
    <w:rsid w:val="00D27A8F"/>
    <w:rsid w:val="00D30435"/>
    <w:rsid w:val="00D308DE"/>
    <w:rsid w:val="00D30BE3"/>
    <w:rsid w:val="00D32C3E"/>
    <w:rsid w:val="00D32E54"/>
    <w:rsid w:val="00D33116"/>
    <w:rsid w:val="00D33389"/>
    <w:rsid w:val="00D338BF"/>
    <w:rsid w:val="00D34724"/>
    <w:rsid w:val="00D3494D"/>
    <w:rsid w:val="00D350EB"/>
    <w:rsid w:val="00D35115"/>
    <w:rsid w:val="00D353EE"/>
    <w:rsid w:val="00D35D37"/>
    <w:rsid w:val="00D3692B"/>
    <w:rsid w:val="00D36E81"/>
    <w:rsid w:val="00D37AB6"/>
    <w:rsid w:val="00D400B3"/>
    <w:rsid w:val="00D40DCD"/>
    <w:rsid w:val="00D41D6A"/>
    <w:rsid w:val="00D42529"/>
    <w:rsid w:val="00D42723"/>
    <w:rsid w:val="00D4398C"/>
    <w:rsid w:val="00D43C93"/>
    <w:rsid w:val="00D448C6"/>
    <w:rsid w:val="00D45403"/>
    <w:rsid w:val="00D45E1E"/>
    <w:rsid w:val="00D47684"/>
    <w:rsid w:val="00D50629"/>
    <w:rsid w:val="00D506AE"/>
    <w:rsid w:val="00D51D3C"/>
    <w:rsid w:val="00D52427"/>
    <w:rsid w:val="00D52AC3"/>
    <w:rsid w:val="00D534DE"/>
    <w:rsid w:val="00D547BE"/>
    <w:rsid w:val="00D56A58"/>
    <w:rsid w:val="00D56A64"/>
    <w:rsid w:val="00D57A2B"/>
    <w:rsid w:val="00D60AA2"/>
    <w:rsid w:val="00D6107F"/>
    <w:rsid w:val="00D61D76"/>
    <w:rsid w:val="00D62E31"/>
    <w:rsid w:val="00D66EDE"/>
    <w:rsid w:val="00D66F8E"/>
    <w:rsid w:val="00D6789A"/>
    <w:rsid w:val="00D71B2A"/>
    <w:rsid w:val="00D73031"/>
    <w:rsid w:val="00D7356B"/>
    <w:rsid w:val="00D73AD7"/>
    <w:rsid w:val="00D74790"/>
    <w:rsid w:val="00D75E73"/>
    <w:rsid w:val="00D7613B"/>
    <w:rsid w:val="00D763CB"/>
    <w:rsid w:val="00D76561"/>
    <w:rsid w:val="00D76615"/>
    <w:rsid w:val="00D771CA"/>
    <w:rsid w:val="00D77BDA"/>
    <w:rsid w:val="00D8009B"/>
    <w:rsid w:val="00D803D8"/>
    <w:rsid w:val="00D8050F"/>
    <w:rsid w:val="00D819B9"/>
    <w:rsid w:val="00D8206D"/>
    <w:rsid w:val="00D8237E"/>
    <w:rsid w:val="00D8242F"/>
    <w:rsid w:val="00D82F48"/>
    <w:rsid w:val="00D8330B"/>
    <w:rsid w:val="00D8412E"/>
    <w:rsid w:val="00D85A57"/>
    <w:rsid w:val="00D87608"/>
    <w:rsid w:val="00D87BE6"/>
    <w:rsid w:val="00D87DE2"/>
    <w:rsid w:val="00D90E8C"/>
    <w:rsid w:val="00D9132F"/>
    <w:rsid w:val="00D914AF"/>
    <w:rsid w:val="00D93C57"/>
    <w:rsid w:val="00D95791"/>
    <w:rsid w:val="00D957EB"/>
    <w:rsid w:val="00D95CAD"/>
    <w:rsid w:val="00D96246"/>
    <w:rsid w:val="00D97770"/>
    <w:rsid w:val="00DA029B"/>
    <w:rsid w:val="00DA040D"/>
    <w:rsid w:val="00DA0BC9"/>
    <w:rsid w:val="00DA3869"/>
    <w:rsid w:val="00DA4D45"/>
    <w:rsid w:val="00DA4D74"/>
    <w:rsid w:val="00DA4F67"/>
    <w:rsid w:val="00DA5227"/>
    <w:rsid w:val="00DA5734"/>
    <w:rsid w:val="00DA61F2"/>
    <w:rsid w:val="00DA6928"/>
    <w:rsid w:val="00DA7213"/>
    <w:rsid w:val="00DB004F"/>
    <w:rsid w:val="00DB0206"/>
    <w:rsid w:val="00DB0785"/>
    <w:rsid w:val="00DB084F"/>
    <w:rsid w:val="00DB09EF"/>
    <w:rsid w:val="00DB184D"/>
    <w:rsid w:val="00DB189F"/>
    <w:rsid w:val="00DB2FCC"/>
    <w:rsid w:val="00DB31DF"/>
    <w:rsid w:val="00DB32BB"/>
    <w:rsid w:val="00DB35FC"/>
    <w:rsid w:val="00DB4207"/>
    <w:rsid w:val="00DB4516"/>
    <w:rsid w:val="00DB4928"/>
    <w:rsid w:val="00DB59C0"/>
    <w:rsid w:val="00DB5D46"/>
    <w:rsid w:val="00DB6236"/>
    <w:rsid w:val="00DB6978"/>
    <w:rsid w:val="00DB6B32"/>
    <w:rsid w:val="00DB6E54"/>
    <w:rsid w:val="00DB7270"/>
    <w:rsid w:val="00DB7275"/>
    <w:rsid w:val="00DC1FBC"/>
    <w:rsid w:val="00DC22C7"/>
    <w:rsid w:val="00DC2A3C"/>
    <w:rsid w:val="00DC35AC"/>
    <w:rsid w:val="00DC36BF"/>
    <w:rsid w:val="00DC3A4E"/>
    <w:rsid w:val="00DC3D03"/>
    <w:rsid w:val="00DC49FC"/>
    <w:rsid w:val="00DC73D5"/>
    <w:rsid w:val="00DC75DC"/>
    <w:rsid w:val="00DD1C71"/>
    <w:rsid w:val="00DD240E"/>
    <w:rsid w:val="00DD31A2"/>
    <w:rsid w:val="00DD379B"/>
    <w:rsid w:val="00DD3AF6"/>
    <w:rsid w:val="00DD46F0"/>
    <w:rsid w:val="00DD4852"/>
    <w:rsid w:val="00DD4FC2"/>
    <w:rsid w:val="00DD5344"/>
    <w:rsid w:val="00DD5811"/>
    <w:rsid w:val="00DD7AA1"/>
    <w:rsid w:val="00DE072D"/>
    <w:rsid w:val="00DE0826"/>
    <w:rsid w:val="00DE1BD6"/>
    <w:rsid w:val="00DE2200"/>
    <w:rsid w:val="00DE287C"/>
    <w:rsid w:val="00DE31E5"/>
    <w:rsid w:val="00DE3518"/>
    <w:rsid w:val="00DE4505"/>
    <w:rsid w:val="00DE4F0D"/>
    <w:rsid w:val="00DE54AE"/>
    <w:rsid w:val="00DE5936"/>
    <w:rsid w:val="00DE6378"/>
    <w:rsid w:val="00DE6B1E"/>
    <w:rsid w:val="00DE6DB5"/>
    <w:rsid w:val="00DE6DEF"/>
    <w:rsid w:val="00DE724A"/>
    <w:rsid w:val="00DE7350"/>
    <w:rsid w:val="00DE7552"/>
    <w:rsid w:val="00DE7787"/>
    <w:rsid w:val="00DE7FF4"/>
    <w:rsid w:val="00DF0E0A"/>
    <w:rsid w:val="00DF14D1"/>
    <w:rsid w:val="00DF2539"/>
    <w:rsid w:val="00DF2607"/>
    <w:rsid w:val="00DF3160"/>
    <w:rsid w:val="00DF32F6"/>
    <w:rsid w:val="00DF33BE"/>
    <w:rsid w:val="00DF3537"/>
    <w:rsid w:val="00DF40F1"/>
    <w:rsid w:val="00DF6E3A"/>
    <w:rsid w:val="00E0023A"/>
    <w:rsid w:val="00E00A34"/>
    <w:rsid w:val="00E00E3A"/>
    <w:rsid w:val="00E02D34"/>
    <w:rsid w:val="00E02D3D"/>
    <w:rsid w:val="00E03FF8"/>
    <w:rsid w:val="00E043C2"/>
    <w:rsid w:val="00E0446D"/>
    <w:rsid w:val="00E046ED"/>
    <w:rsid w:val="00E04752"/>
    <w:rsid w:val="00E04AAF"/>
    <w:rsid w:val="00E06287"/>
    <w:rsid w:val="00E06774"/>
    <w:rsid w:val="00E076C7"/>
    <w:rsid w:val="00E0799B"/>
    <w:rsid w:val="00E07AB5"/>
    <w:rsid w:val="00E1015F"/>
    <w:rsid w:val="00E10D62"/>
    <w:rsid w:val="00E1150B"/>
    <w:rsid w:val="00E145A7"/>
    <w:rsid w:val="00E1583F"/>
    <w:rsid w:val="00E16524"/>
    <w:rsid w:val="00E167B8"/>
    <w:rsid w:val="00E17514"/>
    <w:rsid w:val="00E1792E"/>
    <w:rsid w:val="00E17CF3"/>
    <w:rsid w:val="00E17DC9"/>
    <w:rsid w:val="00E206DD"/>
    <w:rsid w:val="00E20833"/>
    <w:rsid w:val="00E20ABC"/>
    <w:rsid w:val="00E2117E"/>
    <w:rsid w:val="00E22C54"/>
    <w:rsid w:val="00E22E0B"/>
    <w:rsid w:val="00E22EE8"/>
    <w:rsid w:val="00E2341D"/>
    <w:rsid w:val="00E24A3B"/>
    <w:rsid w:val="00E24FD6"/>
    <w:rsid w:val="00E26E72"/>
    <w:rsid w:val="00E3026C"/>
    <w:rsid w:val="00E30932"/>
    <w:rsid w:val="00E30968"/>
    <w:rsid w:val="00E30A87"/>
    <w:rsid w:val="00E31F17"/>
    <w:rsid w:val="00E3227B"/>
    <w:rsid w:val="00E33886"/>
    <w:rsid w:val="00E3443A"/>
    <w:rsid w:val="00E34F59"/>
    <w:rsid w:val="00E356D6"/>
    <w:rsid w:val="00E35829"/>
    <w:rsid w:val="00E36474"/>
    <w:rsid w:val="00E36542"/>
    <w:rsid w:val="00E40986"/>
    <w:rsid w:val="00E41153"/>
    <w:rsid w:val="00E41FF4"/>
    <w:rsid w:val="00E42421"/>
    <w:rsid w:val="00E42A6B"/>
    <w:rsid w:val="00E42A99"/>
    <w:rsid w:val="00E42D47"/>
    <w:rsid w:val="00E432F3"/>
    <w:rsid w:val="00E437F7"/>
    <w:rsid w:val="00E43BFA"/>
    <w:rsid w:val="00E43CDA"/>
    <w:rsid w:val="00E45AEB"/>
    <w:rsid w:val="00E45EFC"/>
    <w:rsid w:val="00E500FD"/>
    <w:rsid w:val="00E503FC"/>
    <w:rsid w:val="00E50B7E"/>
    <w:rsid w:val="00E5104D"/>
    <w:rsid w:val="00E51B9E"/>
    <w:rsid w:val="00E520EC"/>
    <w:rsid w:val="00E5380C"/>
    <w:rsid w:val="00E55E26"/>
    <w:rsid w:val="00E55F12"/>
    <w:rsid w:val="00E5611C"/>
    <w:rsid w:val="00E60A32"/>
    <w:rsid w:val="00E60D2F"/>
    <w:rsid w:val="00E615FF"/>
    <w:rsid w:val="00E61F92"/>
    <w:rsid w:val="00E622DE"/>
    <w:rsid w:val="00E62C69"/>
    <w:rsid w:val="00E6350B"/>
    <w:rsid w:val="00E63771"/>
    <w:rsid w:val="00E6381C"/>
    <w:rsid w:val="00E63EEB"/>
    <w:rsid w:val="00E64421"/>
    <w:rsid w:val="00E6748B"/>
    <w:rsid w:val="00E676AE"/>
    <w:rsid w:val="00E70082"/>
    <w:rsid w:val="00E70146"/>
    <w:rsid w:val="00E710BF"/>
    <w:rsid w:val="00E71329"/>
    <w:rsid w:val="00E71DF4"/>
    <w:rsid w:val="00E73305"/>
    <w:rsid w:val="00E73AFC"/>
    <w:rsid w:val="00E73ECF"/>
    <w:rsid w:val="00E744A0"/>
    <w:rsid w:val="00E74518"/>
    <w:rsid w:val="00E747AA"/>
    <w:rsid w:val="00E74E6E"/>
    <w:rsid w:val="00E75A27"/>
    <w:rsid w:val="00E761F1"/>
    <w:rsid w:val="00E7679F"/>
    <w:rsid w:val="00E76B0F"/>
    <w:rsid w:val="00E76F34"/>
    <w:rsid w:val="00E77447"/>
    <w:rsid w:val="00E77A51"/>
    <w:rsid w:val="00E8141C"/>
    <w:rsid w:val="00E81DC5"/>
    <w:rsid w:val="00E82A7B"/>
    <w:rsid w:val="00E83316"/>
    <w:rsid w:val="00E8389E"/>
    <w:rsid w:val="00E8417F"/>
    <w:rsid w:val="00E8475F"/>
    <w:rsid w:val="00E84B30"/>
    <w:rsid w:val="00E84F6E"/>
    <w:rsid w:val="00E87233"/>
    <w:rsid w:val="00E914C9"/>
    <w:rsid w:val="00E91FE9"/>
    <w:rsid w:val="00E9249E"/>
    <w:rsid w:val="00E943DC"/>
    <w:rsid w:val="00E959C0"/>
    <w:rsid w:val="00E965D5"/>
    <w:rsid w:val="00E97BC7"/>
    <w:rsid w:val="00EA1894"/>
    <w:rsid w:val="00EA1AC6"/>
    <w:rsid w:val="00EA2FD4"/>
    <w:rsid w:val="00EA3085"/>
    <w:rsid w:val="00EA31B5"/>
    <w:rsid w:val="00EA3284"/>
    <w:rsid w:val="00EA4768"/>
    <w:rsid w:val="00EA4781"/>
    <w:rsid w:val="00EA60F9"/>
    <w:rsid w:val="00EA679D"/>
    <w:rsid w:val="00EA6998"/>
    <w:rsid w:val="00EA6D4B"/>
    <w:rsid w:val="00EA72AB"/>
    <w:rsid w:val="00EA7919"/>
    <w:rsid w:val="00EA7B4A"/>
    <w:rsid w:val="00EB0263"/>
    <w:rsid w:val="00EB0D47"/>
    <w:rsid w:val="00EB1F1F"/>
    <w:rsid w:val="00EB24FE"/>
    <w:rsid w:val="00EB3B48"/>
    <w:rsid w:val="00EB3C37"/>
    <w:rsid w:val="00EB42BB"/>
    <w:rsid w:val="00EB6580"/>
    <w:rsid w:val="00EB6DEB"/>
    <w:rsid w:val="00EB7EF6"/>
    <w:rsid w:val="00EC0CBC"/>
    <w:rsid w:val="00EC2391"/>
    <w:rsid w:val="00EC25D4"/>
    <w:rsid w:val="00EC297A"/>
    <w:rsid w:val="00EC3309"/>
    <w:rsid w:val="00EC45D7"/>
    <w:rsid w:val="00EC53C5"/>
    <w:rsid w:val="00EC5717"/>
    <w:rsid w:val="00EC6518"/>
    <w:rsid w:val="00EC65A6"/>
    <w:rsid w:val="00EC6BE2"/>
    <w:rsid w:val="00EC71BD"/>
    <w:rsid w:val="00EC7804"/>
    <w:rsid w:val="00EC7DC6"/>
    <w:rsid w:val="00EC7EB1"/>
    <w:rsid w:val="00ED0105"/>
    <w:rsid w:val="00ED0DFD"/>
    <w:rsid w:val="00ED1229"/>
    <w:rsid w:val="00ED1249"/>
    <w:rsid w:val="00ED1B70"/>
    <w:rsid w:val="00ED3672"/>
    <w:rsid w:val="00ED370E"/>
    <w:rsid w:val="00ED3733"/>
    <w:rsid w:val="00ED3B14"/>
    <w:rsid w:val="00ED4EA5"/>
    <w:rsid w:val="00ED5AAD"/>
    <w:rsid w:val="00ED5DC0"/>
    <w:rsid w:val="00ED6F2A"/>
    <w:rsid w:val="00ED7FCF"/>
    <w:rsid w:val="00EE0193"/>
    <w:rsid w:val="00EE0456"/>
    <w:rsid w:val="00EE046C"/>
    <w:rsid w:val="00EE4B31"/>
    <w:rsid w:val="00EE4EDD"/>
    <w:rsid w:val="00EE5551"/>
    <w:rsid w:val="00EE5BAC"/>
    <w:rsid w:val="00EE5EA8"/>
    <w:rsid w:val="00EE6633"/>
    <w:rsid w:val="00EE7FE9"/>
    <w:rsid w:val="00EF1077"/>
    <w:rsid w:val="00EF19C7"/>
    <w:rsid w:val="00EF1F18"/>
    <w:rsid w:val="00EF1F7E"/>
    <w:rsid w:val="00EF222A"/>
    <w:rsid w:val="00EF3978"/>
    <w:rsid w:val="00EF3BA3"/>
    <w:rsid w:val="00EF4132"/>
    <w:rsid w:val="00EF580E"/>
    <w:rsid w:val="00EF75DB"/>
    <w:rsid w:val="00EF76BF"/>
    <w:rsid w:val="00F00177"/>
    <w:rsid w:val="00F005D1"/>
    <w:rsid w:val="00F0179B"/>
    <w:rsid w:val="00F0239C"/>
    <w:rsid w:val="00F025AF"/>
    <w:rsid w:val="00F027CB"/>
    <w:rsid w:val="00F033C2"/>
    <w:rsid w:val="00F033F3"/>
    <w:rsid w:val="00F03807"/>
    <w:rsid w:val="00F039FE"/>
    <w:rsid w:val="00F043B4"/>
    <w:rsid w:val="00F04A45"/>
    <w:rsid w:val="00F04C5E"/>
    <w:rsid w:val="00F068AF"/>
    <w:rsid w:val="00F07644"/>
    <w:rsid w:val="00F076D6"/>
    <w:rsid w:val="00F0779E"/>
    <w:rsid w:val="00F119D1"/>
    <w:rsid w:val="00F12976"/>
    <w:rsid w:val="00F12E39"/>
    <w:rsid w:val="00F136D6"/>
    <w:rsid w:val="00F13AF5"/>
    <w:rsid w:val="00F13C4E"/>
    <w:rsid w:val="00F13D2C"/>
    <w:rsid w:val="00F13FEF"/>
    <w:rsid w:val="00F14242"/>
    <w:rsid w:val="00F14673"/>
    <w:rsid w:val="00F14746"/>
    <w:rsid w:val="00F14825"/>
    <w:rsid w:val="00F15567"/>
    <w:rsid w:val="00F15AA5"/>
    <w:rsid w:val="00F15B42"/>
    <w:rsid w:val="00F16117"/>
    <w:rsid w:val="00F16326"/>
    <w:rsid w:val="00F169CA"/>
    <w:rsid w:val="00F171AF"/>
    <w:rsid w:val="00F177A9"/>
    <w:rsid w:val="00F20D54"/>
    <w:rsid w:val="00F211D2"/>
    <w:rsid w:val="00F2388D"/>
    <w:rsid w:val="00F26FBA"/>
    <w:rsid w:val="00F315DD"/>
    <w:rsid w:val="00F31911"/>
    <w:rsid w:val="00F31AC6"/>
    <w:rsid w:val="00F31F66"/>
    <w:rsid w:val="00F322FF"/>
    <w:rsid w:val="00F33342"/>
    <w:rsid w:val="00F33539"/>
    <w:rsid w:val="00F33606"/>
    <w:rsid w:val="00F33BE0"/>
    <w:rsid w:val="00F33DF1"/>
    <w:rsid w:val="00F340D3"/>
    <w:rsid w:val="00F34DEE"/>
    <w:rsid w:val="00F3507B"/>
    <w:rsid w:val="00F3516E"/>
    <w:rsid w:val="00F35B51"/>
    <w:rsid w:val="00F35C68"/>
    <w:rsid w:val="00F3794C"/>
    <w:rsid w:val="00F400EB"/>
    <w:rsid w:val="00F40F6A"/>
    <w:rsid w:val="00F4122A"/>
    <w:rsid w:val="00F412C1"/>
    <w:rsid w:val="00F41AA1"/>
    <w:rsid w:val="00F421AD"/>
    <w:rsid w:val="00F42749"/>
    <w:rsid w:val="00F42D5A"/>
    <w:rsid w:val="00F43011"/>
    <w:rsid w:val="00F4315F"/>
    <w:rsid w:val="00F441FF"/>
    <w:rsid w:val="00F4617B"/>
    <w:rsid w:val="00F46D23"/>
    <w:rsid w:val="00F47703"/>
    <w:rsid w:val="00F47721"/>
    <w:rsid w:val="00F47C6C"/>
    <w:rsid w:val="00F501D8"/>
    <w:rsid w:val="00F514B0"/>
    <w:rsid w:val="00F5186C"/>
    <w:rsid w:val="00F51EE6"/>
    <w:rsid w:val="00F5300A"/>
    <w:rsid w:val="00F537FC"/>
    <w:rsid w:val="00F56409"/>
    <w:rsid w:val="00F56BF8"/>
    <w:rsid w:val="00F57080"/>
    <w:rsid w:val="00F60BC0"/>
    <w:rsid w:val="00F60E6E"/>
    <w:rsid w:val="00F61144"/>
    <w:rsid w:val="00F61D34"/>
    <w:rsid w:val="00F63C61"/>
    <w:rsid w:val="00F65BED"/>
    <w:rsid w:val="00F65E04"/>
    <w:rsid w:val="00F662A3"/>
    <w:rsid w:val="00F66D37"/>
    <w:rsid w:val="00F67BD6"/>
    <w:rsid w:val="00F7011E"/>
    <w:rsid w:val="00F72214"/>
    <w:rsid w:val="00F72383"/>
    <w:rsid w:val="00F73433"/>
    <w:rsid w:val="00F747BD"/>
    <w:rsid w:val="00F752A3"/>
    <w:rsid w:val="00F755B3"/>
    <w:rsid w:val="00F75734"/>
    <w:rsid w:val="00F75E45"/>
    <w:rsid w:val="00F76ADA"/>
    <w:rsid w:val="00F77CA1"/>
    <w:rsid w:val="00F81279"/>
    <w:rsid w:val="00F81470"/>
    <w:rsid w:val="00F82497"/>
    <w:rsid w:val="00F82B03"/>
    <w:rsid w:val="00F82BAE"/>
    <w:rsid w:val="00F82BCB"/>
    <w:rsid w:val="00F838D0"/>
    <w:rsid w:val="00F8482B"/>
    <w:rsid w:val="00F84ABE"/>
    <w:rsid w:val="00F8515A"/>
    <w:rsid w:val="00F870B5"/>
    <w:rsid w:val="00F87441"/>
    <w:rsid w:val="00F87CD3"/>
    <w:rsid w:val="00F87DFA"/>
    <w:rsid w:val="00F87F5F"/>
    <w:rsid w:val="00F913A7"/>
    <w:rsid w:val="00F91A04"/>
    <w:rsid w:val="00F9219E"/>
    <w:rsid w:val="00F92A52"/>
    <w:rsid w:val="00F92B50"/>
    <w:rsid w:val="00F92F28"/>
    <w:rsid w:val="00F93D7E"/>
    <w:rsid w:val="00F95772"/>
    <w:rsid w:val="00F95828"/>
    <w:rsid w:val="00F959FB"/>
    <w:rsid w:val="00F95BB4"/>
    <w:rsid w:val="00FA0299"/>
    <w:rsid w:val="00FA0FF6"/>
    <w:rsid w:val="00FA1C75"/>
    <w:rsid w:val="00FA1CC2"/>
    <w:rsid w:val="00FA1D03"/>
    <w:rsid w:val="00FA24C9"/>
    <w:rsid w:val="00FA24E5"/>
    <w:rsid w:val="00FA2804"/>
    <w:rsid w:val="00FA2E7B"/>
    <w:rsid w:val="00FA3129"/>
    <w:rsid w:val="00FA3195"/>
    <w:rsid w:val="00FA3C33"/>
    <w:rsid w:val="00FA4231"/>
    <w:rsid w:val="00FA453E"/>
    <w:rsid w:val="00FA4A9C"/>
    <w:rsid w:val="00FA5306"/>
    <w:rsid w:val="00FA542A"/>
    <w:rsid w:val="00FA5711"/>
    <w:rsid w:val="00FA5F59"/>
    <w:rsid w:val="00FA6C73"/>
    <w:rsid w:val="00FA73AF"/>
    <w:rsid w:val="00FA7B79"/>
    <w:rsid w:val="00FA7CA0"/>
    <w:rsid w:val="00FB0765"/>
    <w:rsid w:val="00FB1061"/>
    <w:rsid w:val="00FB12AB"/>
    <w:rsid w:val="00FB19E2"/>
    <w:rsid w:val="00FB4147"/>
    <w:rsid w:val="00FB45E6"/>
    <w:rsid w:val="00FB5E51"/>
    <w:rsid w:val="00FB6D51"/>
    <w:rsid w:val="00FB7324"/>
    <w:rsid w:val="00FB7748"/>
    <w:rsid w:val="00FB79A5"/>
    <w:rsid w:val="00FC00B4"/>
    <w:rsid w:val="00FC03F7"/>
    <w:rsid w:val="00FC21F6"/>
    <w:rsid w:val="00FC291D"/>
    <w:rsid w:val="00FC2BC3"/>
    <w:rsid w:val="00FC2C39"/>
    <w:rsid w:val="00FC4161"/>
    <w:rsid w:val="00FC4A39"/>
    <w:rsid w:val="00FC4CA7"/>
    <w:rsid w:val="00FC4F6C"/>
    <w:rsid w:val="00FC510D"/>
    <w:rsid w:val="00FC534A"/>
    <w:rsid w:val="00FC569B"/>
    <w:rsid w:val="00FC6072"/>
    <w:rsid w:val="00FC6560"/>
    <w:rsid w:val="00FC68FC"/>
    <w:rsid w:val="00FC6CD5"/>
    <w:rsid w:val="00FC702A"/>
    <w:rsid w:val="00FC7E90"/>
    <w:rsid w:val="00FD0116"/>
    <w:rsid w:val="00FD16F3"/>
    <w:rsid w:val="00FD520E"/>
    <w:rsid w:val="00FD58F8"/>
    <w:rsid w:val="00FD62F2"/>
    <w:rsid w:val="00FD7295"/>
    <w:rsid w:val="00FD72EC"/>
    <w:rsid w:val="00FD79B3"/>
    <w:rsid w:val="00FE07E6"/>
    <w:rsid w:val="00FE12BC"/>
    <w:rsid w:val="00FE14C2"/>
    <w:rsid w:val="00FE175A"/>
    <w:rsid w:val="00FE4D03"/>
    <w:rsid w:val="00FE5038"/>
    <w:rsid w:val="00FE612B"/>
    <w:rsid w:val="00FE6F56"/>
    <w:rsid w:val="00FE78AD"/>
    <w:rsid w:val="00FF0057"/>
    <w:rsid w:val="00FF1EEE"/>
    <w:rsid w:val="00FF278D"/>
    <w:rsid w:val="00FF446D"/>
    <w:rsid w:val="00FF4B00"/>
    <w:rsid w:val="00FF6205"/>
    <w:rsid w:val="00FF6A36"/>
    <w:rsid w:val="00FF6E35"/>
    <w:rsid w:val="00FF7548"/>
    <w:rsid w:val="00FF7F0C"/>
    <w:rsid w:val="00FF7F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FC372"/>
  <w15:chartTrackingRefBased/>
  <w15:docId w15:val="{7F48024F-321D-4873-8402-50D86CC3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4ED"/>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D350EB"/>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F1EEE"/>
    <w:pPr>
      <w:keepNext/>
      <w:keepLines/>
      <w:spacing w:before="12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49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9C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350EB"/>
    <w:rPr>
      <w:rFonts w:ascii="Times New Roman" w:eastAsiaTheme="majorEastAsia" w:hAnsi="Times New Roman" w:cstheme="majorBidi"/>
      <w:b/>
      <w:szCs w:val="32"/>
    </w:rPr>
  </w:style>
  <w:style w:type="paragraph" w:styleId="Header">
    <w:name w:val="header"/>
    <w:basedOn w:val="Normal"/>
    <w:link w:val="HeaderChar"/>
    <w:uiPriority w:val="99"/>
    <w:unhideWhenUsed/>
    <w:rsid w:val="005B4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A0D"/>
    <w:rPr>
      <w:rFonts w:ascii="Times New Roman" w:hAnsi="Times New Roman"/>
    </w:rPr>
  </w:style>
  <w:style w:type="paragraph" w:styleId="Footer">
    <w:name w:val="footer"/>
    <w:basedOn w:val="Normal"/>
    <w:link w:val="FooterChar"/>
    <w:uiPriority w:val="99"/>
    <w:unhideWhenUsed/>
    <w:rsid w:val="005B4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A0D"/>
    <w:rPr>
      <w:rFonts w:ascii="Times New Roman" w:hAnsi="Times New Roman"/>
    </w:rPr>
  </w:style>
  <w:style w:type="paragraph" w:styleId="ListParagraph">
    <w:name w:val="List Paragraph"/>
    <w:basedOn w:val="Normal"/>
    <w:uiPriority w:val="34"/>
    <w:qFormat/>
    <w:rsid w:val="008F796E"/>
    <w:pPr>
      <w:spacing w:line="240" w:lineRule="atLeast"/>
      <w:ind w:left="720"/>
    </w:pPr>
  </w:style>
  <w:style w:type="table" w:styleId="TableGrid">
    <w:name w:val="Table Grid"/>
    <w:basedOn w:val="TableNormal"/>
    <w:uiPriority w:val="39"/>
    <w:rsid w:val="0078454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4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02E"/>
    <w:rPr>
      <w:rFonts w:ascii="Times New Roman" w:hAnsi="Times New Roman"/>
      <w:sz w:val="20"/>
      <w:szCs w:val="20"/>
    </w:rPr>
  </w:style>
  <w:style w:type="character" w:styleId="FootnoteReference">
    <w:name w:val="footnote reference"/>
    <w:basedOn w:val="DefaultParagraphFont"/>
    <w:uiPriority w:val="99"/>
    <w:semiHidden/>
    <w:unhideWhenUsed/>
    <w:rsid w:val="0047402E"/>
    <w:rPr>
      <w:vertAlign w:val="superscript"/>
    </w:rPr>
  </w:style>
  <w:style w:type="paragraph" w:styleId="Caption">
    <w:name w:val="caption"/>
    <w:basedOn w:val="Normal"/>
    <w:next w:val="Normal"/>
    <w:uiPriority w:val="35"/>
    <w:unhideWhenUsed/>
    <w:qFormat/>
    <w:rsid w:val="00F12E39"/>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C21417"/>
    <w:rPr>
      <w:color w:val="808080"/>
    </w:rPr>
  </w:style>
  <w:style w:type="character" w:customStyle="1" w:styleId="Heading2Char">
    <w:name w:val="Heading 2 Char"/>
    <w:basedOn w:val="DefaultParagraphFont"/>
    <w:link w:val="Heading2"/>
    <w:uiPriority w:val="9"/>
    <w:rsid w:val="00FF1EEE"/>
    <w:rPr>
      <w:rFonts w:ascii="Times New Roman" w:eastAsiaTheme="majorEastAsia" w:hAnsi="Times New Roman" w:cstheme="majorBidi"/>
      <w:i/>
      <w:szCs w:val="26"/>
    </w:rPr>
  </w:style>
  <w:style w:type="paragraph" w:customStyle="1" w:styleId="Bodytext">
    <w:name w:val="Bodytext"/>
    <w:next w:val="Normal"/>
    <w:rsid w:val="00B67C40"/>
    <w:pPr>
      <w:spacing w:after="0" w:line="240" w:lineRule="auto"/>
      <w:jc w:val="both"/>
    </w:pPr>
    <w:rPr>
      <w:rFonts w:ascii="Times" w:eastAsia="Times New Roman" w:hAnsi="Times" w:cs="Times New Roman"/>
      <w:iCs/>
      <w:color w:val="000000"/>
      <w:lang w:val="en-US"/>
    </w:rPr>
  </w:style>
  <w:style w:type="character" w:styleId="Hyperlink">
    <w:name w:val="Hyperlink"/>
    <w:basedOn w:val="DefaultParagraphFont"/>
    <w:uiPriority w:val="99"/>
    <w:unhideWhenUsed/>
    <w:rsid w:val="005073E1"/>
    <w:rPr>
      <w:color w:val="0563C1" w:themeColor="hyperlink"/>
      <w:u w:val="single"/>
    </w:rPr>
  </w:style>
  <w:style w:type="character" w:styleId="UnresolvedMention">
    <w:name w:val="Unresolved Mention"/>
    <w:basedOn w:val="DefaultParagraphFont"/>
    <w:uiPriority w:val="99"/>
    <w:semiHidden/>
    <w:unhideWhenUsed/>
    <w:rsid w:val="005073E1"/>
    <w:rPr>
      <w:color w:val="605E5C"/>
      <w:shd w:val="clear" w:color="auto" w:fill="E1DFDD"/>
    </w:rPr>
  </w:style>
  <w:style w:type="table" w:customStyle="1" w:styleId="TableGrid1">
    <w:name w:val="Table Grid1"/>
    <w:basedOn w:val="TableNormal"/>
    <w:next w:val="TableGrid"/>
    <w:uiPriority w:val="39"/>
    <w:rsid w:val="001178E1"/>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6067ED"/>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6067ED"/>
    <w:rPr>
      <w:rFonts w:ascii="Times" w:eastAsia="Times New Roman" w:hAnsi="Times" w:cs="Times New Roman"/>
      <w:color w:val="000000"/>
    </w:rPr>
  </w:style>
  <w:style w:type="table" w:customStyle="1" w:styleId="TableGrid2">
    <w:name w:val="Table Grid2"/>
    <w:basedOn w:val="TableNormal"/>
    <w:next w:val="TableGrid"/>
    <w:uiPriority w:val="39"/>
    <w:rsid w:val="000A7CEC"/>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0E2B"/>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7AC8"/>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696D"/>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BD67C2"/>
    <w:rPr>
      <w:sz w:val="16"/>
      <w:szCs w:val="16"/>
    </w:rPr>
  </w:style>
  <w:style w:type="paragraph" w:styleId="CommentText">
    <w:name w:val="annotation text"/>
    <w:basedOn w:val="Normal"/>
    <w:link w:val="CommentTextChar"/>
    <w:uiPriority w:val="99"/>
    <w:unhideWhenUsed/>
    <w:rsid w:val="00BD67C2"/>
    <w:pPr>
      <w:spacing w:line="240" w:lineRule="auto"/>
    </w:pPr>
    <w:rPr>
      <w:sz w:val="20"/>
      <w:szCs w:val="20"/>
    </w:rPr>
  </w:style>
  <w:style w:type="character" w:customStyle="1" w:styleId="CommentTextChar">
    <w:name w:val="Comment Text Char"/>
    <w:basedOn w:val="DefaultParagraphFont"/>
    <w:link w:val="CommentText"/>
    <w:uiPriority w:val="99"/>
    <w:rsid w:val="00BD67C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67C2"/>
    <w:rPr>
      <w:b/>
      <w:bCs/>
    </w:rPr>
  </w:style>
  <w:style w:type="character" w:customStyle="1" w:styleId="CommentSubjectChar">
    <w:name w:val="Comment Subject Char"/>
    <w:basedOn w:val="CommentTextChar"/>
    <w:link w:val="CommentSubject"/>
    <w:uiPriority w:val="99"/>
    <w:semiHidden/>
    <w:rsid w:val="00BD67C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6905">
      <w:bodyDiv w:val="1"/>
      <w:marLeft w:val="0"/>
      <w:marRight w:val="0"/>
      <w:marTop w:val="0"/>
      <w:marBottom w:val="0"/>
      <w:divBdr>
        <w:top w:val="none" w:sz="0" w:space="0" w:color="auto"/>
        <w:left w:val="none" w:sz="0" w:space="0" w:color="auto"/>
        <w:bottom w:val="none" w:sz="0" w:space="0" w:color="auto"/>
        <w:right w:val="none" w:sz="0" w:space="0" w:color="auto"/>
      </w:divBdr>
    </w:div>
    <w:div w:id="199711097">
      <w:bodyDiv w:val="1"/>
      <w:marLeft w:val="0"/>
      <w:marRight w:val="0"/>
      <w:marTop w:val="0"/>
      <w:marBottom w:val="0"/>
      <w:divBdr>
        <w:top w:val="none" w:sz="0" w:space="0" w:color="auto"/>
        <w:left w:val="none" w:sz="0" w:space="0" w:color="auto"/>
        <w:bottom w:val="none" w:sz="0" w:space="0" w:color="auto"/>
        <w:right w:val="none" w:sz="0" w:space="0" w:color="auto"/>
      </w:divBdr>
    </w:div>
    <w:div w:id="263076789">
      <w:bodyDiv w:val="1"/>
      <w:marLeft w:val="0"/>
      <w:marRight w:val="0"/>
      <w:marTop w:val="0"/>
      <w:marBottom w:val="0"/>
      <w:divBdr>
        <w:top w:val="none" w:sz="0" w:space="0" w:color="auto"/>
        <w:left w:val="none" w:sz="0" w:space="0" w:color="auto"/>
        <w:bottom w:val="none" w:sz="0" w:space="0" w:color="auto"/>
        <w:right w:val="none" w:sz="0" w:space="0" w:color="auto"/>
      </w:divBdr>
    </w:div>
    <w:div w:id="496577406">
      <w:bodyDiv w:val="1"/>
      <w:marLeft w:val="0"/>
      <w:marRight w:val="0"/>
      <w:marTop w:val="0"/>
      <w:marBottom w:val="0"/>
      <w:divBdr>
        <w:top w:val="none" w:sz="0" w:space="0" w:color="auto"/>
        <w:left w:val="none" w:sz="0" w:space="0" w:color="auto"/>
        <w:bottom w:val="none" w:sz="0" w:space="0" w:color="auto"/>
        <w:right w:val="none" w:sz="0" w:space="0" w:color="auto"/>
      </w:divBdr>
    </w:div>
    <w:div w:id="1550874817">
      <w:bodyDiv w:val="1"/>
      <w:marLeft w:val="0"/>
      <w:marRight w:val="0"/>
      <w:marTop w:val="0"/>
      <w:marBottom w:val="0"/>
      <w:divBdr>
        <w:top w:val="none" w:sz="0" w:space="0" w:color="auto"/>
        <w:left w:val="none" w:sz="0" w:space="0" w:color="auto"/>
        <w:bottom w:val="none" w:sz="0" w:space="0" w:color="auto"/>
        <w:right w:val="none" w:sz="0" w:space="0" w:color="auto"/>
      </w:divBdr>
    </w:div>
    <w:div w:id="2061057104">
      <w:bodyDiv w:val="1"/>
      <w:marLeft w:val="0"/>
      <w:marRight w:val="0"/>
      <w:marTop w:val="0"/>
      <w:marBottom w:val="0"/>
      <w:divBdr>
        <w:top w:val="none" w:sz="0" w:space="0" w:color="auto"/>
        <w:left w:val="none" w:sz="0" w:space="0" w:color="auto"/>
        <w:bottom w:val="none" w:sz="0" w:space="0" w:color="auto"/>
        <w:right w:val="none" w:sz="0" w:space="0" w:color="auto"/>
      </w:divBdr>
    </w:div>
    <w:div w:id="21327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motivproject.co.uk/motiv-softwa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D89C-4835-44FB-B822-4E81F9A2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9307</Words>
  <Characters>53051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Ntotsios</dc:creator>
  <cp:keywords/>
  <dc:description/>
  <cp:lastModifiedBy>Evangelos Ntotsios</cp:lastModifiedBy>
  <cp:revision>3</cp:revision>
  <cp:lastPrinted>2023-07-27T10:39:00Z</cp:lastPrinted>
  <dcterms:created xsi:type="dcterms:W3CDTF">2024-02-07T16:57:00Z</dcterms:created>
  <dcterms:modified xsi:type="dcterms:W3CDTF">2024-02-07T16:57:00Z</dcterms:modified>
</cp:coreProperties>
</file>