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57FEE" w14:textId="77777777" w:rsidR="00D54204" w:rsidRPr="003F09D8"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sz w:val="24"/>
          <w:szCs w:val="24"/>
          <w:lang w:val="en-GB" w:eastAsia="zh-CN"/>
        </w:rPr>
      </w:pPr>
      <w:r w:rsidRPr="003F09D8">
        <w:rPr>
          <w:rFonts w:ascii="Times New Roman" w:eastAsia="DengXian" w:hAnsi="Times New Roman"/>
          <w:b/>
          <w:sz w:val="24"/>
          <w:szCs w:val="24"/>
          <w:lang w:val="en-GB" w:eastAsia="zh-CN"/>
        </w:rPr>
        <w:t xml:space="preserve">Measuring the Impact of Social Media Boycotts on Tourist Arrivals: Evidence from </w:t>
      </w:r>
      <w:r>
        <w:rPr>
          <w:rFonts w:ascii="Times New Roman" w:eastAsia="DengXian" w:hAnsi="Times New Roman"/>
          <w:b/>
          <w:sz w:val="24"/>
          <w:szCs w:val="24"/>
          <w:lang w:val="en-GB" w:eastAsia="zh-CN"/>
        </w:rPr>
        <w:t>T</w:t>
      </w:r>
      <w:r w:rsidRPr="003F09D8">
        <w:rPr>
          <w:rFonts w:ascii="Times New Roman" w:eastAsia="DengXian" w:hAnsi="Times New Roman"/>
          <w:b/>
          <w:sz w:val="24"/>
          <w:szCs w:val="24"/>
          <w:lang w:val="en-GB" w:eastAsia="zh-CN"/>
        </w:rPr>
        <w:t>he British Museum</w:t>
      </w:r>
    </w:p>
    <w:p w14:paraId="35B985F5" w14:textId="77777777" w:rsidR="00D54204" w:rsidRPr="003F09D8"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sz w:val="24"/>
          <w:szCs w:val="24"/>
          <w:lang w:val="en-GB" w:eastAsia="zh-CN"/>
        </w:rPr>
      </w:pPr>
    </w:p>
    <w:p w14:paraId="2954E032" w14:textId="77777777" w:rsidR="00D54204" w:rsidRPr="003F09D8"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sz w:val="24"/>
          <w:szCs w:val="24"/>
          <w:lang w:val="en-GB" w:eastAsia="zh-CN"/>
        </w:rPr>
      </w:pPr>
      <w:r w:rsidRPr="003F09D8">
        <w:rPr>
          <w:rFonts w:ascii="Times New Roman" w:eastAsia="DengXian" w:hAnsi="Times New Roman"/>
          <w:sz w:val="24"/>
          <w:szCs w:val="24"/>
          <w:lang w:val="en-GB" w:eastAsia="zh-CN"/>
        </w:rPr>
        <w:t>Yuanming Qiu*, The University of Edinburgh, Edinburgh, United Kingdom, yuanming.qiu@ed.ac.uk</w:t>
      </w:r>
    </w:p>
    <w:p w14:paraId="3829AFFD" w14:textId="77777777" w:rsidR="00D54204" w:rsidRPr="003F09D8"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sz w:val="24"/>
          <w:szCs w:val="24"/>
          <w:lang w:val="en-GB" w:eastAsia="zh-CN"/>
        </w:rPr>
      </w:pPr>
      <w:r w:rsidRPr="003F09D8">
        <w:rPr>
          <w:rFonts w:ascii="Times New Roman" w:eastAsia="DengXian" w:hAnsi="Times New Roman"/>
          <w:sz w:val="24"/>
          <w:szCs w:val="24"/>
          <w:lang w:val="en-GB" w:eastAsia="zh-CN"/>
        </w:rPr>
        <w:t>Ewelina Lacka,</w:t>
      </w:r>
      <w:r w:rsidRPr="003F09D8">
        <w:rPr>
          <w:rFonts w:ascii="Calibri" w:eastAsia="DengXian" w:hAnsi="Calibri"/>
          <w:sz w:val="24"/>
          <w:szCs w:val="24"/>
          <w:lang w:val="en-GB" w:eastAsia="zh-CN"/>
        </w:rPr>
        <w:t xml:space="preserve"> </w:t>
      </w:r>
      <w:r w:rsidRPr="003F09D8">
        <w:rPr>
          <w:rFonts w:ascii="Times New Roman" w:eastAsia="DengXian" w:hAnsi="Times New Roman"/>
          <w:sz w:val="24"/>
          <w:szCs w:val="24"/>
          <w:lang w:val="en-GB" w:eastAsia="zh-CN"/>
        </w:rPr>
        <w:t>The University of Edinburgh, Edinburgh, United Kingdom, jake.ansell@ed.ac.uk</w:t>
      </w:r>
    </w:p>
    <w:p w14:paraId="32513DE0" w14:textId="77777777" w:rsidR="00D54204" w:rsidRPr="003F09D8"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sz w:val="24"/>
          <w:szCs w:val="24"/>
          <w:lang w:val="en-GB" w:eastAsia="zh-CN"/>
        </w:rPr>
      </w:pPr>
      <w:r w:rsidRPr="003F09D8">
        <w:rPr>
          <w:rFonts w:ascii="Times New Roman" w:eastAsia="DengXian" w:hAnsi="Times New Roman"/>
          <w:sz w:val="24"/>
          <w:szCs w:val="24"/>
          <w:lang w:val="en-GB" w:eastAsia="zh-CN"/>
        </w:rPr>
        <w:t>Jake Ansell,</w:t>
      </w:r>
      <w:r w:rsidRPr="003F09D8">
        <w:rPr>
          <w:rFonts w:ascii="Calibri" w:eastAsia="DengXian" w:hAnsi="Calibri"/>
          <w:sz w:val="24"/>
          <w:szCs w:val="24"/>
          <w:lang w:val="en-GB" w:eastAsia="zh-CN"/>
        </w:rPr>
        <w:t xml:space="preserve"> </w:t>
      </w:r>
      <w:r w:rsidRPr="003F09D8">
        <w:rPr>
          <w:rFonts w:ascii="Times New Roman" w:eastAsia="DengXian" w:hAnsi="Times New Roman"/>
          <w:sz w:val="24"/>
          <w:szCs w:val="24"/>
          <w:lang w:val="en-GB" w:eastAsia="zh-CN"/>
        </w:rPr>
        <w:t>The University of Edinburgh, Edinburgh, United Kingdom, ewelina.lacka@ed.ac.uk</w:t>
      </w:r>
    </w:p>
    <w:p w14:paraId="71BF805B" w14:textId="77777777" w:rsidR="00D54204" w:rsidRPr="003F09D8"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sz w:val="24"/>
          <w:szCs w:val="24"/>
          <w:lang w:val="en-GB" w:eastAsia="zh-CN"/>
        </w:rPr>
      </w:pPr>
    </w:p>
    <w:p w14:paraId="5AAC15EC" w14:textId="77777777" w:rsidR="00D54204"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sz w:val="24"/>
          <w:szCs w:val="24"/>
          <w:lang w:val="en-GB" w:eastAsia="zh-CN"/>
        </w:rPr>
      </w:pPr>
      <w:r w:rsidRPr="003F09D8">
        <w:rPr>
          <w:rFonts w:ascii="Times New Roman" w:eastAsia="DengXian" w:hAnsi="Times New Roman"/>
          <w:b/>
          <w:sz w:val="24"/>
          <w:szCs w:val="24"/>
          <w:lang w:val="en-GB" w:eastAsia="zh-CN"/>
        </w:rPr>
        <w:t>ABSTRACT</w:t>
      </w:r>
    </w:p>
    <w:p w14:paraId="16D1EA1C" w14:textId="77777777" w:rsidR="00D54204" w:rsidRPr="00DB73F7"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sz w:val="24"/>
          <w:szCs w:val="24"/>
          <w:lang w:val="en-GB" w:eastAsia="zh-CN"/>
        </w:rPr>
      </w:pPr>
    </w:p>
    <w:p w14:paraId="0E0EF2D1" w14:textId="77777777" w:rsidR="00D54204" w:rsidRPr="003F09D8" w:rsidRDefault="00D54204" w:rsidP="005E6AA2">
      <w:pPr>
        <w:overflowPunct/>
        <w:autoSpaceDE/>
        <w:autoSpaceDN/>
        <w:adjustRightInd/>
        <w:spacing w:after="160" w:line="240" w:lineRule="auto"/>
        <w:ind w:firstLine="0"/>
        <w:contextualSpacing/>
        <w:textAlignment w:val="auto"/>
        <w:rPr>
          <w:rFonts w:ascii="Times New Roman" w:eastAsia="DengXian" w:hAnsi="Times New Roman"/>
          <w:sz w:val="24"/>
          <w:szCs w:val="24"/>
          <w:lang w:val="en-GB" w:eastAsia="zh-CN"/>
        </w:rPr>
      </w:pPr>
      <w:bookmarkStart w:id="0" w:name="OLE_LINK1"/>
      <w:bookmarkStart w:id="1" w:name="OLE_LINK2"/>
      <w:bookmarkEnd w:id="0"/>
      <w:bookmarkEnd w:id="1"/>
      <w:r w:rsidRPr="003F09D8">
        <w:rPr>
          <w:rFonts w:ascii="Times New Roman" w:eastAsia="DengXian" w:hAnsi="Times New Roman"/>
          <w:sz w:val="24"/>
          <w:szCs w:val="24"/>
          <w:lang w:val="en-GB" w:eastAsia="zh-CN"/>
        </w:rPr>
        <w:t>The main objective of this study is to investigate whether social media boycotts have a negative impact on tourist arrivals. We analyzed 17,905 negatively valenced tweets pertaining to the British Museum from 2014 to 2019, which were linked to two separate boycotting campaigns. Employing the local projection method, we assessed the influence of these Twitter boycotts on the British Museum's tourist arrival numbers. Our results suggest that social media boycotts have a modest impact on declining tourist figures, with varying effects observed across campaigns with different themes. Notably, the “Drop BP” boycott demonstrated a statistically significant, albeit mild, correlation between tweet volume and tourist arrivals. This research enhances the understanding of tourism boycotts by providing empirical evidence of social media boycotts’ effects on tourist numbers. We also offer insights for attraction managers on managing and mitigating boycotts.</w:t>
      </w:r>
    </w:p>
    <w:p w14:paraId="6E85E9B4" w14:textId="77777777" w:rsidR="00D54204" w:rsidRPr="003F09D8"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p>
    <w:p w14:paraId="22639DEC" w14:textId="77777777" w:rsidR="00D54204" w:rsidRPr="003B6E7E" w:rsidRDefault="00D54204" w:rsidP="005E6AA2">
      <w:pPr>
        <w:overflowPunct/>
        <w:autoSpaceDE/>
        <w:autoSpaceDN/>
        <w:adjustRightInd/>
        <w:spacing w:after="160" w:line="240" w:lineRule="auto"/>
        <w:ind w:firstLine="0"/>
        <w:contextualSpacing/>
        <w:textAlignment w:val="auto"/>
        <w:rPr>
          <w:rFonts w:ascii="Times New Roman" w:eastAsia="DengXian" w:hAnsi="Times New Roman"/>
          <w:sz w:val="24"/>
          <w:szCs w:val="24"/>
          <w:lang w:val="en-GB" w:eastAsia="zh-CN"/>
        </w:rPr>
      </w:pPr>
      <w:r w:rsidRPr="003F09D8">
        <w:rPr>
          <w:rFonts w:ascii="Times New Roman" w:eastAsia="DengXian" w:hAnsi="Times New Roman"/>
          <w:b/>
          <w:sz w:val="24"/>
          <w:szCs w:val="24"/>
          <w:lang w:val="en-GB" w:eastAsia="zh-CN"/>
        </w:rPr>
        <w:t xml:space="preserve">Keywords: </w:t>
      </w:r>
      <w:r w:rsidRPr="003B6E7E">
        <w:rPr>
          <w:rFonts w:ascii="Times New Roman" w:eastAsia="DengXian" w:hAnsi="Times New Roman"/>
          <w:sz w:val="24"/>
          <w:szCs w:val="24"/>
          <w:lang w:val="en-GB" w:eastAsia="zh-CN"/>
        </w:rPr>
        <w:t>T</w:t>
      </w:r>
      <w:r w:rsidRPr="003B6E7E">
        <w:rPr>
          <w:rFonts w:ascii="Times New Roman" w:eastAsia="DengXian" w:hAnsi="Times New Roman" w:hint="eastAsia"/>
          <w:sz w:val="24"/>
          <w:szCs w:val="24"/>
          <w:lang w:val="en-GB" w:eastAsia="zh-CN"/>
        </w:rPr>
        <w:t>ourism</w:t>
      </w:r>
      <w:r w:rsidRPr="003B6E7E">
        <w:rPr>
          <w:rFonts w:ascii="Times New Roman" w:eastAsia="DengXian" w:hAnsi="Times New Roman"/>
          <w:sz w:val="24"/>
          <w:szCs w:val="24"/>
          <w:lang w:val="en-GB" w:eastAsia="zh-CN"/>
        </w:rPr>
        <w:t xml:space="preserve"> boycott; Social media; The British Museum; S</w:t>
      </w:r>
      <w:r w:rsidRPr="003B6E7E">
        <w:rPr>
          <w:rFonts w:ascii="Times New Roman" w:eastAsia="DengXian" w:hAnsi="Times New Roman" w:hint="eastAsia"/>
          <w:sz w:val="24"/>
          <w:szCs w:val="24"/>
          <w:lang w:val="en-GB" w:eastAsia="zh-CN"/>
        </w:rPr>
        <w:t>entiment</w:t>
      </w:r>
      <w:r w:rsidRPr="003B6E7E">
        <w:rPr>
          <w:rFonts w:ascii="Times New Roman" w:eastAsia="DengXian" w:hAnsi="Times New Roman"/>
          <w:sz w:val="24"/>
          <w:szCs w:val="24"/>
          <w:lang w:val="en-GB" w:eastAsia="zh-CN"/>
        </w:rPr>
        <w:t xml:space="preserve"> </w:t>
      </w:r>
      <w:r w:rsidRPr="003B6E7E">
        <w:rPr>
          <w:rFonts w:ascii="Times New Roman" w:eastAsia="DengXian" w:hAnsi="Times New Roman" w:hint="eastAsia"/>
          <w:sz w:val="24"/>
          <w:szCs w:val="24"/>
          <w:lang w:val="en-GB" w:eastAsia="zh-CN"/>
        </w:rPr>
        <w:t>analysis</w:t>
      </w:r>
      <w:r w:rsidRPr="003B6E7E">
        <w:rPr>
          <w:rFonts w:ascii="Times New Roman" w:eastAsia="DengXian" w:hAnsi="Times New Roman"/>
          <w:sz w:val="24"/>
          <w:szCs w:val="24"/>
          <w:lang w:val="en-GB" w:eastAsia="zh-CN"/>
        </w:rPr>
        <w:t>; Topic modelling; Local projection</w:t>
      </w:r>
    </w:p>
    <w:p w14:paraId="62AE2034" w14:textId="77777777" w:rsidR="00D54204" w:rsidRPr="003F09D8" w:rsidRDefault="00D54204" w:rsidP="005E6AA2">
      <w:pPr>
        <w:overflowPunct/>
        <w:spacing w:line="240" w:lineRule="auto"/>
        <w:ind w:firstLine="0"/>
        <w:contextualSpacing/>
        <w:textAlignment w:val="auto"/>
        <w:rPr>
          <w:rFonts w:ascii="Times New Roman" w:eastAsia="DengXian" w:hAnsi="Times New Roman"/>
          <w:b/>
          <w:color w:val="000000"/>
          <w:sz w:val="24"/>
          <w:szCs w:val="24"/>
          <w:lang w:val="en-GB" w:eastAsia="zh-CN"/>
        </w:rPr>
      </w:pPr>
    </w:p>
    <w:p w14:paraId="4D1650F1" w14:textId="77777777" w:rsidR="00D54204"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bCs/>
          <w:color w:val="000000"/>
          <w:sz w:val="24"/>
          <w:szCs w:val="24"/>
          <w:lang w:val="en-GB" w:eastAsia="zh-CN"/>
        </w:rPr>
      </w:pPr>
      <w:r w:rsidRPr="003F09D8">
        <w:rPr>
          <w:rFonts w:ascii="Times New Roman" w:eastAsia="DengXian" w:hAnsi="Times New Roman"/>
          <w:b/>
          <w:bCs/>
          <w:color w:val="000000"/>
          <w:sz w:val="24"/>
          <w:szCs w:val="24"/>
          <w:lang w:val="en-GB" w:eastAsia="zh-CN"/>
        </w:rPr>
        <w:t>INTRODUCTION</w:t>
      </w:r>
    </w:p>
    <w:p w14:paraId="6C2C1686" w14:textId="77777777" w:rsidR="00D54204" w:rsidRPr="00DB73F7"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Cs/>
          <w:color w:val="000000"/>
          <w:sz w:val="24"/>
          <w:szCs w:val="24"/>
          <w:lang w:val="en-GB" w:eastAsia="zh-CN"/>
        </w:rPr>
      </w:pPr>
    </w:p>
    <w:p w14:paraId="7268FEE0" w14:textId="77777777" w:rsidR="00D54204" w:rsidRPr="003F09D8" w:rsidRDefault="00D54204" w:rsidP="005E6AA2">
      <w:pPr>
        <w:spacing w:after="120" w:line="240" w:lineRule="auto"/>
        <w:ind w:firstLine="0"/>
        <w:contextualSpacing/>
        <w:rPr>
          <w:rFonts w:ascii="Times New Roman" w:hAnsi="Times New Roman"/>
          <w:sz w:val="24"/>
          <w:szCs w:val="24"/>
        </w:rPr>
      </w:pPr>
      <w:r w:rsidRPr="003F09D8">
        <w:rPr>
          <w:rFonts w:ascii="Times New Roman" w:hAnsi="Times New Roman"/>
          <w:sz w:val="24"/>
          <w:szCs w:val="24"/>
        </w:rPr>
        <w:t xml:space="preserve">Despite the growing attention from theorists and practitioners to social media boycotts, limited studies examined social media boycotts in the tourism context </w:t>
      </w:r>
      <w:r>
        <w:rPr>
          <w:rFonts w:ascii="Times New Roman" w:hAnsi="Times New Roman"/>
          <w:noProof/>
          <w:sz w:val="24"/>
          <w:szCs w:val="24"/>
        </w:rPr>
        <w:t>(Yu, McManus, Yen and Li 2020)</w:t>
      </w:r>
      <w:r w:rsidRPr="003F09D8">
        <w:rPr>
          <w:rFonts w:ascii="Times New Roman" w:hAnsi="Times New Roman"/>
          <w:sz w:val="24"/>
          <w:szCs w:val="24"/>
        </w:rPr>
        <w:t xml:space="preserve">. Empirical evidence on the impact of social media boycotts on tourism attractions is even more scarce </w:t>
      </w:r>
      <w:r>
        <w:rPr>
          <w:rFonts w:ascii="Times New Roman" w:hAnsi="Times New Roman"/>
          <w:noProof/>
          <w:sz w:val="24"/>
          <w:szCs w:val="24"/>
        </w:rPr>
        <w:t>(Su, Jia and Huang 2022)</w:t>
      </w:r>
      <w:r w:rsidRPr="003F09D8">
        <w:rPr>
          <w:rFonts w:ascii="Times New Roman" w:hAnsi="Times New Roman"/>
          <w:sz w:val="24"/>
          <w:szCs w:val="24"/>
        </w:rPr>
        <w:t xml:space="preserve">. To address this void in the literature, this study examined the impact of boycotting campaigns as depicted on Twitter on tourist arrivals to the British Museum. This study contributes to the boycott literature </w:t>
      </w:r>
      <w:r>
        <w:rPr>
          <w:rFonts w:ascii="Times New Roman" w:hAnsi="Times New Roman"/>
          <w:noProof/>
          <w:sz w:val="24"/>
          <w:szCs w:val="24"/>
        </w:rPr>
        <w:t>(Liaukonytė, Tuchman and Zhu 2022)</w:t>
      </w:r>
      <w:r w:rsidRPr="003F09D8">
        <w:rPr>
          <w:rFonts w:ascii="Times New Roman" w:hAnsi="Times New Roman"/>
          <w:sz w:val="24"/>
          <w:szCs w:val="24"/>
        </w:rPr>
        <w:t xml:space="preserve"> by adding empirical evidence to the impact of boycotts on tourism arrivals. We show that social media users fail to translate their boycotting intentions into real actions, which may be due to the cost of boycotting activities </w:t>
      </w:r>
      <w:r>
        <w:rPr>
          <w:rFonts w:ascii="Times New Roman" w:hAnsi="Times New Roman"/>
          <w:noProof/>
          <w:sz w:val="24"/>
          <w:szCs w:val="24"/>
        </w:rPr>
        <w:t>(Klein, Smith and John 2004)</w:t>
      </w:r>
      <w:r w:rsidRPr="003F09D8">
        <w:rPr>
          <w:rFonts w:ascii="Times New Roman" w:hAnsi="Times New Roman"/>
          <w:sz w:val="24"/>
          <w:szCs w:val="24"/>
        </w:rPr>
        <w:t xml:space="preserve">, or high switching costs </w:t>
      </w:r>
      <w:r>
        <w:rPr>
          <w:rFonts w:ascii="Times New Roman" w:hAnsi="Times New Roman"/>
          <w:noProof/>
          <w:sz w:val="24"/>
          <w:szCs w:val="24"/>
        </w:rPr>
        <w:t>(Lasarov, Hoffmann and Orth 2021)</w:t>
      </w:r>
      <w:r w:rsidRPr="003F09D8">
        <w:rPr>
          <w:rFonts w:ascii="Times New Roman" w:hAnsi="Times New Roman"/>
          <w:sz w:val="24"/>
          <w:szCs w:val="24"/>
        </w:rPr>
        <w:t>. The findings of this study underscore the importance of detecting the heterogeneity of boycott themes while measuring the impact of social media boycotting events.</w:t>
      </w:r>
    </w:p>
    <w:p w14:paraId="4106BC4E" w14:textId="77777777" w:rsidR="00D54204" w:rsidRPr="003F09D8"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eastAsia="zh-CN"/>
        </w:rPr>
      </w:pPr>
    </w:p>
    <w:p w14:paraId="3A72C996" w14:textId="77777777" w:rsidR="00D54204" w:rsidRPr="003F09D8"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eastAsia="zh-CN"/>
        </w:rPr>
      </w:pPr>
      <w:r w:rsidRPr="003F09D8">
        <w:rPr>
          <w:rFonts w:ascii="Times New Roman" w:eastAsia="DengXian" w:hAnsi="Times New Roman"/>
          <w:bCs/>
          <w:sz w:val="24"/>
          <w:szCs w:val="24"/>
          <w:lang w:eastAsia="zh-CN"/>
        </w:rPr>
        <w:t>This paper begins with a concise review of relevant literature to establish the theoretical foundation for the subsequent empirical analysis. We then detail the data collection strategies, data processing framework, and empirical models in the methodology section. Next, we present the findings of our research. Finally, we discuss the implications and limitations of our study and suggest directions for future research.</w:t>
      </w:r>
    </w:p>
    <w:p w14:paraId="60AC63BF" w14:textId="77777777" w:rsidR="00D54204" w:rsidRPr="003F09D8"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eastAsia="zh-CN"/>
        </w:rPr>
      </w:pPr>
    </w:p>
    <w:p w14:paraId="507B7193" w14:textId="77777777" w:rsidR="00D54204"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color w:val="000000"/>
          <w:sz w:val="24"/>
          <w:szCs w:val="24"/>
          <w:lang w:val="en-GB" w:eastAsia="zh-CN"/>
        </w:rPr>
      </w:pPr>
    </w:p>
    <w:p w14:paraId="2AC0F06A" w14:textId="77777777" w:rsidR="00D54204"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color w:val="000000"/>
          <w:sz w:val="24"/>
          <w:szCs w:val="24"/>
          <w:lang w:val="en-GB" w:eastAsia="zh-CN"/>
        </w:rPr>
      </w:pPr>
    </w:p>
    <w:p w14:paraId="46D3EE72" w14:textId="77777777" w:rsidR="00D54204"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color w:val="000000"/>
          <w:sz w:val="24"/>
          <w:szCs w:val="24"/>
          <w:lang w:val="en-GB" w:eastAsia="zh-CN"/>
        </w:rPr>
      </w:pPr>
    </w:p>
    <w:p w14:paraId="4B6F6062" w14:textId="77777777" w:rsidR="00D54204"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bCs/>
          <w:color w:val="000000"/>
          <w:sz w:val="24"/>
          <w:szCs w:val="24"/>
          <w:lang w:val="en-GB" w:eastAsia="zh-CN"/>
        </w:rPr>
      </w:pPr>
      <w:r w:rsidRPr="003F09D8">
        <w:rPr>
          <w:rFonts w:ascii="Times New Roman" w:eastAsia="DengXian" w:hAnsi="Times New Roman"/>
          <w:b/>
          <w:color w:val="000000"/>
          <w:sz w:val="24"/>
          <w:szCs w:val="24"/>
          <w:lang w:val="en-GB" w:eastAsia="zh-CN"/>
        </w:rPr>
        <w:t>THEORETICAL</w:t>
      </w:r>
      <w:r w:rsidRPr="003F09D8">
        <w:rPr>
          <w:rFonts w:ascii="Times New Roman" w:eastAsia="DengXian" w:hAnsi="Times New Roman"/>
          <w:color w:val="000000"/>
          <w:sz w:val="24"/>
          <w:szCs w:val="24"/>
          <w:lang w:val="en-GB" w:eastAsia="zh-CN"/>
        </w:rPr>
        <w:t xml:space="preserve"> </w:t>
      </w:r>
      <w:r w:rsidRPr="003F09D8">
        <w:rPr>
          <w:rFonts w:ascii="Times New Roman" w:eastAsia="DengXian" w:hAnsi="Times New Roman"/>
          <w:b/>
          <w:bCs/>
          <w:color w:val="000000"/>
          <w:sz w:val="24"/>
          <w:szCs w:val="24"/>
          <w:lang w:val="en-GB" w:eastAsia="zh-CN"/>
        </w:rPr>
        <w:t>BACKGROUND</w:t>
      </w:r>
    </w:p>
    <w:p w14:paraId="0AD168B2" w14:textId="77777777" w:rsidR="00D54204" w:rsidRPr="00DB73F7" w:rsidRDefault="00D54204" w:rsidP="005E6AA2">
      <w:pPr>
        <w:overflowPunct/>
        <w:autoSpaceDE/>
        <w:autoSpaceDN/>
        <w:adjustRightInd/>
        <w:spacing w:after="160" w:line="240" w:lineRule="auto"/>
        <w:ind w:firstLine="0"/>
        <w:contextualSpacing/>
        <w:jc w:val="center"/>
        <w:textAlignment w:val="auto"/>
        <w:rPr>
          <w:rFonts w:ascii="Times New Roman" w:eastAsia="DengXian Light" w:hAnsi="Times New Roman"/>
          <w:color w:val="000000"/>
          <w:sz w:val="24"/>
          <w:szCs w:val="24"/>
          <w:lang w:val="en-GB" w:eastAsia="zh-CN"/>
        </w:rPr>
      </w:pPr>
    </w:p>
    <w:p w14:paraId="1EAA2705" w14:textId="77777777" w:rsidR="00D54204" w:rsidRPr="003F09D8" w:rsidRDefault="00D54204" w:rsidP="005E6AA2">
      <w:pPr>
        <w:overflowPunct/>
        <w:autoSpaceDE/>
        <w:autoSpaceDN/>
        <w:spacing w:after="160" w:line="240" w:lineRule="auto"/>
        <w:ind w:firstLine="0"/>
        <w:contextualSpacing/>
        <w:textAlignment w:val="auto"/>
        <w:rPr>
          <w:rFonts w:ascii="Times New Roman" w:eastAsia="DengXian Light" w:hAnsi="Times New Roman"/>
          <w:b/>
          <w:color w:val="000000"/>
          <w:sz w:val="24"/>
          <w:szCs w:val="24"/>
          <w:lang w:val="en-GB" w:eastAsia="zh-CN"/>
        </w:rPr>
      </w:pPr>
      <w:r w:rsidRPr="003F09D8">
        <w:rPr>
          <w:rFonts w:ascii="Times New Roman" w:hAnsi="Times New Roman"/>
          <w:sz w:val="24"/>
          <w:szCs w:val="24"/>
        </w:rPr>
        <w:t xml:space="preserve">Previous studies suggest that political consumerism </w:t>
      </w:r>
      <w:r>
        <w:rPr>
          <w:rFonts w:ascii="Times New Roman" w:hAnsi="Times New Roman"/>
          <w:noProof/>
          <w:sz w:val="24"/>
          <w:szCs w:val="24"/>
        </w:rPr>
        <w:t>(Liaukonytė, Tuchman and Zhu 2022)</w:t>
      </w:r>
      <w:r w:rsidRPr="003F09D8">
        <w:rPr>
          <w:rFonts w:ascii="Times New Roman" w:hAnsi="Times New Roman"/>
          <w:sz w:val="24"/>
          <w:szCs w:val="24"/>
        </w:rPr>
        <w:t xml:space="preserve"> and ethical consumerism</w:t>
      </w:r>
      <w:r>
        <w:rPr>
          <w:rFonts w:ascii="Times New Roman" w:hAnsi="Times New Roman"/>
          <w:sz w:val="24"/>
          <w:szCs w:val="24"/>
        </w:rPr>
        <w:t xml:space="preserve"> </w:t>
      </w:r>
      <w:r>
        <w:rPr>
          <w:rFonts w:ascii="Times New Roman" w:hAnsi="Times New Roman"/>
          <w:noProof/>
          <w:sz w:val="24"/>
          <w:szCs w:val="24"/>
        </w:rPr>
        <w:t>(Koku 2022)</w:t>
      </w:r>
      <w:r w:rsidRPr="003F09D8">
        <w:rPr>
          <w:rFonts w:ascii="Times New Roman" w:hAnsi="Times New Roman"/>
          <w:sz w:val="24"/>
          <w:szCs w:val="24"/>
        </w:rPr>
        <w:t xml:space="preserve"> are two main factors that motivate consumers’ participation in boycotts. According to </w:t>
      </w:r>
      <w:r w:rsidRPr="003F09D8">
        <w:rPr>
          <w:rFonts w:ascii="Times New Roman" w:hAnsi="Times New Roman"/>
          <w:noProof/>
          <w:sz w:val="24"/>
          <w:szCs w:val="24"/>
        </w:rPr>
        <w:t>Stolle and Micheletti (2013)</w:t>
      </w:r>
      <w:r w:rsidRPr="003F09D8">
        <w:rPr>
          <w:rFonts w:ascii="Times New Roman" w:hAnsi="Times New Roman"/>
          <w:sz w:val="24"/>
          <w:szCs w:val="24"/>
        </w:rPr>
        <w:t xml:space="preserve">, consumers choose to either proactively avoid consumption (boycott) or seek consumption (buycott) for political or ethical reasons. The wide adoption of the internet and social media has made boycotts easier to organize and promote </w:t>
      </w:r>
      <w:r>
        <w:rPr>
          <w:rFonts w:ascii="Times New Roman" w:hAnsi="Times New Roman"/>
          <w:noProof/>
          <w:sz w:val="24"/>
          <w:szCs w:val="24"/>
        </w:rPr>
        <w:t>(Yu, McManus, Yen and Li 2020)</w:t>
      </w:r>
      <w:r w:rsidRPr="003F09D8">
        <w:rPr>
          <w:rFonts w:ascii="Times New Roman" w:hAnsi="Times New Roman"/>
          <w:sz w:val="24"/>
          <w:szCs w:val="24"/>
        </w:rPr>
        <w:t>. Although social media sites were not created with activism in mind, they became the most common channel for online activism</w:t>
      </w:r>
      <w:r>
        <w:rPr>
          <w:rFonts w:ascii="Times New Roman" w:hAnsi="Times New Roman"/>
          <w:sz w:val="24"/>
          <w:szCs w:val="24"/>
        </w:rPr>
        <w:t xml:space="preserve"> </w:t>
      </w:r>
      <w:r>
        <w:rPr>
          <w:rFonts w:ascii="Times New Roman" w:hAnsi="Times New Roman"/>
          <w:noProof/>
          <w:sz w:val="24"/>
          <w:szCs w:val="24"/>
        </w:rPr>
        <w:t>(Harlow 2012)</w:t>
      </w:r>
      <w:r w:rsidRPr="003F09D8">
        <w:rPr>
          <w:rFonts w:ascii="Times New Roman" w:hAnsi="Times New Roman"/>
          <w:sz w:val="24"/>
          <w:szCs w:val="24"/>
        </w:rPr>
        <w:t xml:space="preserve">. For example, recently, there have been increasing calls for action on social media to boycott a politically engaged brand </w:t>
      </w:r>
      <w:r>
        <w:rPr>
          <w:rFonts w:ascii="Times New Roman" w:hAnsi="Times New Roman"/>
          <w:noProof/>
          <w:sz w:val="24"/>
          <w:szCs w:val="24"/>
        </w:rPr>
        <w:t>(Liaukonytė, Tuchman and Zhu 2022)</w:t>
      </w:r>
      <w:r w:rsidRPr="003F09D8">
        <w:rPr>
          <w:rFonts w:ascii="Times New Roman" w:hAnsi="Times New Roman"/>
          <w:sz w:val="24"/>
          <w:szCs w:val="24"/>
        </w:rPr>
        <w:t>. For example, on 9</w:t>
      </w:r>
      <w:r w:rsidRPr="003F09D8">
        <w:rPr>
          <w:rFonts w:ascii="Times New Roman" w:hAnsi="Times New Roman"/>
          <w:sz w:val="24"/>
          <w:szCs w:val="24"/>
          <w:vertAlign w:val="superscript"/>
        </w:rPr>
        <w:t>th</w:t>
      </w:r>
      <w:r w:rsidRPr="003F09D8">
        <w:rPr>
          <w:rFonts w:ascii="Times New Roman" w:hAnsi="Times New Roman"/>
          <w:sz w:val="24"/>
          <w:szCs w:val="24"/>
        </w:rPr>
        <w:t xml:space="preserve"> Jul 2020, the CEO of Goya praised President Donald Trump following their meeting in the White House. Immediately, the hashtags “#Goyaway” and “#BoycottGoya” went viral on Twitter.        </w:t>
      </w:r>
    </w:p>
    <w:p w14:paraId="00A7A0B2" w14:textId="77777777" w:rsidR="00D54204" w:rsidRPr="003F09D8" w:rsidRDefault="00D54204" w:rsidP="005E6AA2">
      <w:pPr>
        <w:spacing w:line="240" w:lineRule="auto"/>
        <w:ind w:firstLine="0"/>
        <w:contextualSpacing/>
        <w:rPr>
          <w:rFonts w:ascii="Times New Roman" w:hAnsi="Times New Roman"/>
          <w:sz w:val="24"/>
          <w:szCs w:val="24"/>
        </w:rPr>
      </w:pPr>
    </w:p>
    <w:p w14:paraId="39CC70C8" w14:textId="77777777" w:rsidR="00D54204" w:rsidRPr="003F09D8" w:rsidRDefault="00D54204" w:rsidP="005E6AA2">
      <w:pPr>
        <w:overflowPunct/>
        <w:autoSpaceDE/>
        <w:autoSpaceDN/>
        <w:spacing w:after="160" w:line="240" w:lineRule="auto"/>
        <w:ind w:firstLine="0"/>
        <w:contextualSpacing/>
        <w:textAlignment w:val="auto"/>
        <w:rPr>
          <w:rFonts w:ascii="Times New Roman" w:hAnsi="Times New Roman"/>
          <w:sz w:val="24"/>
          <w:szCs w:val="24"/>
        </w:rPr>
      </w:pPr>
      <w:r w:rsidRPr="003F09D8">
        <w:rPr>
          <w:rFonts w:ascii="Times New Roman" w:hAnsi="Times New Roman"/>
          <w:sz w:val="24"/>
          <w:szCs w:val="24"/>
        </w:rPr>
        <w:t xml:space="preserve">Boycotting activities are believed to have devastating effects on trade </w:t>
      </w:r>
      <w:r>
        <w:rPr>
          <w:rFonts w:ascii="Times New Roman" w:hAnsi="Times New Roman"/>
          <w:noProof/>
          <w:sz w:val="24"/>
          <w:szCs w:val="24"/>
        </w:rPr>
        <w:t>(Heilmann 2016)</w:t>
      </w:r>
      <w:r w:rsidRPr="003F09D8">
        <w:rPr>
          <w:rFonts w:ascii="Times New Roman" w:hAnsi="Times New Roman"/>
          <w:sz w:val="24"/>
          <w:szCs w:val="24"/>
        </w:rPr>
        <w:t xml:space="preserve">, sales </w:t>
      </w:r>
      <w:r>
        <w:rPr>
          <w:rFonts w:ascii="Times New Roman" w:hAnsi="Times New Roman"/>
          <w:noProof/>
          <w:sz w:val="24"/>
          <w:szCs w:val="24"/>
        </w:rPr>
        <w:t>(Liaukonytė, Tuchman and Zhu 2022)</w:t>
      </w:r>
      <w:r w:rsidRPr="003F09D8">
        <w:rPr>
          <w:rFonts w:ascii="Times New Roman" w:hAnsi="Times New Roman"/>
          <w:sz w:val="24"/>
          <w:szCs w:val="24"/>
        </w:rPr>
        <w:t xml:space="preserve">, and firm value </w:t>
      </w:r>
      <w:r>
        <w:rPr>
          <w:rFonts w:ascii="Times New Roman" w:hAnsi="Times New Roman"/>
          <w:noProof/>
          <w:sz w:val="24"/>
          <w:szCs w:val="24"/>
        </w:rPr>
        <w:t>(Bhagwat, Warren, Beck and Watson IV 2020)</w:t>
      </w:r>
      <w:r w:rsidRPr="003F09D8">
        <w:rPr>
          <w:rFonts w:ascii="Times New Roman" w:hAnsi="Times New Roman"/>
          <w:sz w:val="24"/>
          <w:szCs w:val="24"/>
        </w:rPr>
        <w:t xml:space="preserve">. Analyzing US consumers’ participation in the boycott of French wine due to the French opposition to the war in Iraq, Chavis and Leslie (2009) found that the movement resulted in a 13% drop in sales over the next six months and a 26% drop in weekly sales at its peak. In contrast, </w:t>
      </w:r>
      <w:r>
        <w:rPr>
          <w:rFonts w:ascii="Times New Roman" w:hAnsi="Times New Roman"/>
          <w:noProof/>
          <w:sz w:val="24"/>
          <w:szCs w:val="24"/>
        </w:rPr>
        <w:t>Liaukonytė, Tuchman and Zhu (2022)</w:t>
      </w:r>
      <w:r w:rsidRPr="003F09D8">
        <w:rPr>
          <w:rFonts w:ascii="Times New Roman" w:hAnsi="Times New Roman"/>
          <w:sz w:val="24"/>
          <w:szCs w:val="24"/>
        </w:rPr>
        <w:t xml:space="preserve"> have shown that following the Twitter boycott, Goya sales temporarily increased by 22%.</w:t>
      </w:r>
    </w:p>
    <w:p w14:paraId="730F7143" w14:textId="77777777" w:rsidR="00D54204" w:rsidRPr="003F09D8" w:rsidRDefault="00D54204" w:rsidP="005E6AA2">
      <w:pPr>
        <w:spacing w:line="240" w:lineRule="auto"/>
        <w:ind w:firstLine="0"/>
        <w:contextualSpacing/>
        <w:rPr>
          <w:rFonts w:ascii="Times New Roman" w:hAnsi="Times New Roman"/>
          <w:sz w:val="24"/>
          <w:szCs w:val="24"/>
        </w:rPr>
      </w:pPr>
    </w:p>
    <w:p w14:paraId="3278FD05" w14:textId="77777777" w:rsidR="00D54204" w:rsidRPr="003F09D8" w:rsidRDefault="00D54204" w:rsidP="005E6AA2">
      <w:pPr>
        <w:overflowPunct/>
        <w:autoSpaceDE/>
        <w:autoSpaceDN/>
        <w:spacing w:after="160" w:line="240" w:lineRule="auto"/>
        <w:ind w:firstLine="0"/>
        <w:contextualSpacing/>
        <w:textAlignment w:val="auto"/>
        <w:rPr>
          <w:rFonts w:ascii="Times New Roman" w:hAnsi="Times New Roman"/>
          <w:sz w:val="24"/>
          <w:szCs w:val="24"/>
        </w:rPr>
      </w:pPr>
      <w:r w:rsidRPr="003F09D8">
        <w:rPr>
          <w:rFonts w:ascii="Times New Roman" w:hAnsi="Times New Roman"/>
          <w:sz w:val="24"/>
          <w:szCs w:val="24"/>
        </w:rPr>
        <w:t>In the tourism context, research on social media boycotts is rare. Using seven Ch</w:t>
      </w:r>
      <w:r w:rsidRPr="003F09D8">
        <w:rPr>
          <w:rFonts w:ascii="Times New Roman" w:hAnsi="Times New Roman" w:hint="eastAsia"/>
          <w:sz w:val="24"/>
          <w:szCs w:val="24"/>
        </w:rPr>
        <w:t>inese</w:t>
      </w:r>
      <w:r w:rsidRPr="003F09D8">
        <w:rPr>
          <w:rFonts w:ascii="Times New Roman" w:hAnsi="Times New Roman"/>
          <w:sz w:val="24"/>
          <w:szCs w:val="24"/>
        </w:rPr>
        <w:t xml:space="preserve"> tourism boycott movements as case studies, </w:t>
      </w:r>
      <w:r>
        <w:rPr>
          <w:rFonts w:ascii="Times New Roman" w:hAnsi="Times New Roman"/>
          <w:noProof/>
          <w:sz w:val="24"/>
          <w:szCs w:val="24"/>
        </w:rPr>
        <w:t>Yu, McManus, Yen and Li (2020)</w:t>
      </w:r>
      <w:r w:rsidRPr="003F09D8">
        <w:rPr>
          <w:rFonts w:ascii="Times New Roman" w:hAnsi="Times New Roman"/>
          <w:sz w:val="24"/>
          <w:szCs w:val="24"/>
        </w:rPr>
        <w:t xml:space="preserve"> examine the effects of political and non-political animosity-driven tourism boycotts. It has been found that boycotts can lead to significant visitor numbers decline. In addition, the findings suggest that non-political animosity boycotts exert immediate short-term impacts on tourist arrivals, whereas political animosity-driven boycotts tend to have enduring effects. With the exception of Yu et al (2020), however, there is a lack of empirical evidence of boycott movements’ impact on tourist arrivals. To add to the literature, this study examines an </w:t>
      </w:r>
      <w:r w:rsidRPr="003F09D8">
        <w:rPr>
          <w:rFonts w:ascii="Times New Roman" w:hAnsi="Times New Roman" w:hint="eastAsia"/>
          <w:sz w:val="24"/>
          <w:szCs w:val="24"/>
        </w:rPr>
        <w:t>ethical</w:t>
      </w:r>
      <w:r w:rsidRPr="003F09D8">
        <w:rPr>
          <w:rFonts w:ascii="Times New Roman" w:hAnsi="Times New Roman"/>
          <w:sz w:val="24"/>
          <w:szCs w:val="24"/>
        </w:rPr>
        <w:t xml:space="preserve"> boycott described as the circumstance that consumers refrain from products or services produced by companies (or countries) that disregard human rights or engage in environmentally unfriendly practices on tourism arrivals.</w:t>
      </w:r>
    </w:p>
    <w:p w14:paraId="668F6F06" w14:textId="77777777" w:rsidR="00D54204" w:rsidRPr="003F09D8" w:rsidRDefault="00D54204" w:rsidP="005E6AA2">
      <w:pPr>
        <w:overflowPunct/>
        <w:autoSpaceDE/>
        <w:autoSpaceDN/>
        <w:adjustRightInd/>
        <w:spacing w:after="160" w:line="240" w:lineRule="auto"/>
        <w:ind w:firstLine="0"/>
        <w:contextualSpacing/>
        <w:textAlignment w:val="auto"/>
        <w:rPr>
          <w:rFonts w:ascii="Times New Roman" w:eastAsia="DengXian" w:hAnsi="Times New Roman"/>
          <w:sz w:val="24"/>
          <w:szCs w:val="24"/>
          <w:lang w:eastAsia="zh-CN"/>
        </w:rPr>
      </w:pPr>
    </w:p>
    <w:p w14:paraId="27A31A97" w14:textId="77777777" w:rsidR="00D54204"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bCs/>
          <w:color w:val="000000"/>
          <w:sz w:val="24"/>
          <w:szCs w:val="24"/>
          <w:lang w:val="en-GB" w:eastAsia="zh-CN"/>
        </w:rPr>
      </w:pPr>
      <w:r w:rsidRPr="003F09D8">
        <w:rPr>
          <w:rFonts w:ascii="Times New Roman" w:eastAsia="DengXian" w:hAnsi="Times New Roman"/>
          <w:b/>
          <w:bCs/>
          <w:color w:val="000000"/>
          <w:sz w:val="24"/>
          <w:szCs w:val="24"/>
          <w:lang w:val="en-GB" w:eastAsia="zh-CN"/>
        </w:rPr>
        <w:t>DATA AND METHODOLOGY</w:t>
      </w:r>
    </w:p>
    <w:p w14:paraId="373FCB6D" w14:textId="77777777" w:rsidR="00D54204" w:rsidRPr="003F09D8"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bCs/>
          <w:color w:val="000000"/>
          <w:sz w:val="24"/>
          <w:szCs w:val="24"/>
          <w:lang w:val="en-GB" w:eastAsia="zh-CN"/>
        </w:rPr>
      </w:pPr>
    </w:p>
    <w:p w14:paraId="256BF3C2" w14:textId="77777777" w:rsidR="00D54204" w:rsidRDefault="00D54204" w:rsidP="005E6AA2">
      <w:pPr>
        <w:overflowPunct/>
        <w:autoSpaceDE/>
        <w:autoSpaceDN/>
        <w:adjustRightInd/>
        <w:spacing w:after="160" w:line="240" w:lineRule="auto"/>
        <w:ind w:firstLine="0"/>
        <w:contextualSpacing/>
        <w:textAlignment w:val="auto"/>
        <w:rPr>
          <w:rFonts w:ascii="Times New Roman" w:eastAsia="DengXian" w:hAnsi="Times New Roman"/>
          <w:b/>
          <w:bCs/>
          <w:sz w:val="24"/>
          <w:szCs w:val="24"/>
          <w:lang w:val="en-GB" w:eastAsia="zh-CN"/>
        </w:rPr>
      </w:pPr>
      <w:r w:rsidRPr="003F09D8">
        <w:rPr>
          <w:rFonts w:ascii="Times New Roman" w:eastAsia="DengXian" w:hAnsi="Times New Roman"/>
          <w:b/>
          <w:bCs/>
          <w:sz w:val="24"/>
          <w:szCs w:val="24"/>
          <w:lang w:val="en-GB" w:eastAsia="zh-CN"/>
        </w:rPr>
        <w:t>Case Selection, Data Description and Boycotts Identification</w:t>
      </w:r>
    </w:p>
    <w:p w14:paraId="3973272E" w14:textId="77777777" w:rsidR="00D54204" w:rsidRPr="003F09D8" w:rsidRDefault="00D54204" w:rsidP="005E6AA2">
      <w:pPr>
        <w:overflowPunct/>
        <w:autoSpaceDE/>
        <w:autoSpaceDN/>
        <w:adjustRightInd/>
        <w:spacing w:after="160" w:line="240" w:lineRule="auto"/>
        <w:ind w:firstLine="0"/>
        <w:contextualSpacing/>
        <w:textAlignment w:val="auto"/>
        <w:rPr>
          <w:rFonts w:ascii="Times New Roman" w:eastAsia="DengXian" w:hAnsi="Times New Roman"/>
          <w:b/>
          <w:bCs/>
          <w:sz w:val="24"/>
          <w:szCs w:val="24"/>
          <w:lang w:val="en-GB" w:eastAsia="zh-CN"/>
        </w:rPr>
      </w:pPr>
    </w:p>
    <w:p w14:paraId="11B2D10D" w14:textId="77777777" w:rsidR="00D54204" w:rsidRPr="003F09D8"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color w:val="000000"/>
          <w:kern w:val="2"/>
          <w:sz w:val="24"/>
          <w:szCs w:val="24"/>
          <w:lang w:eastAsia="zh-CN"/>
        </w:rPr>
      </w:pPr>
      <w:r w:rsidRPr="003F09D8">
        <w:rPr>
          <w:rFonts w:ascii="Times New Roman" w:eastAsia="DengXian" w:hAnsi="Times New Roman"/>
          <w:bCs/>
          <w:color w:val="000000"/>
          <w:kern w:val="2"/>
          <w:sz w:val="24"/>
          <w:szCs w:val="24"/>
          <w:lang w:eastAsia="zh-CN"/>
        </w:rPr>
        <w:t xml:space="preserve">We obtained the monthly volume of tourist arrivals to </w:t>
      </w:r>
      <w:r w:rsidRPr="003F09D8">
        <w:rPr>
          <w:rFonts w:ascii="Times New Roman" w:eastAsia="DengXian" w:hAnsi="Times New Roman"/>
          <w:bCs/>
          <w:sz w:val="24"/>
          <w:szCs w:val="24"/>
          <w:lang w:val="en-GB" w:eastAsia="zh-CN"/>
        </w:rPr>
        <w:t>T</w:t>
      </w:r>
      <w:r w:rsidRPr="003F09D8">
        <w:rPr>
          <w:rFonts w:ascii="Times New Roman" w:eastAsia="DengXian" w:hAnsi="Times New Roman" w:hint="eastAsia"/>
          <w:bCs/>
          <w:sz w:val="24"/>
          <w:szCs w:val="24"/>
          <w:lang w:val="en-GB" w:eastAsia="zh-CN"/>
        </w:rPr>
        <w:t>h</w:t>
      </w:r>
      <w:r w:rsidRPr="003F09D8">
        <w:rPr>
          <w:rFonts w:ascii="Times New Roman" w:eastAsia="DengXian" w:hAnsi="Times New Roman"/>
          <w:bCs/>
          <w:sz w:val="24"/>
          <w:szCs w:val="24"/>
          <w:lang w:val="en-GB" w:eastAsia="zh-CN"/>
        </w:rPr>
        <w:t>e British Museum (BM thereafter)</w:t>
      </w:r>
      <w:r w:rsidRPr="003F09D8">
        <w:rPr>
          <w:rFonts w:ascii="Times New Roman" w:eastAsia="DengXian" w:hAnsi="Times New Roman"/>
          <w:bCs/>
          <w:color w:val="000000"/>
          <w:kern w:val="2"/>
          <w:sz w:val="24"/>
          <w:szCs w:val="24"/>
          <w:lang w:eastAsia="zh-CN"/>
        </w:rPr>
        <w:t xml:space="preserve"> from 1</w:t>
      </w:r>
      <w:r w:rsidRPr="003F09D8">
        <w:rPr>
          <w:rFonts w:ascii="Times New Roman" w:eastAsia="DengXian" w:hAnsi="Times New Roman"/>
          <w:bCs/>
          <w:color w:val="000000"/>
          <w:kern w:val="2"/>
          <w:sz w:val="24"/>
          <w:szCs w:val="24"/>
          <w:vertAlign w:val="superscript"/>
          <w:lang w:eastAsia="zh-CN"/>
        </w:rPr>
        <w:t>st</w:t>
      </w:r>
      <w:r w:rsidRPr="003F09D8">
        <w:rPr>
          <w:rFonts w:ascii="Times New Roman" w:eastAsia="DengXian" w:hAnsi="Times New Roman"/>
          <w:bCs/>
          <w:color w:val="000000"/>
          <w:kern w:val="2"/>
          <w:sz w:val="24"/>
          <w:szCs w:val="24"/>
          <w:lang w:eastAsia="zh-CN"/>
        </w:rPr>
        <w:t xml:space="preserve"> Jan 2014 to 31</w:t>
      </w:r>
      <w:r w:rsidRPr="003F09D8">
        <w:rPr>
          <w:rFonts w:ascii="Times New Roman" w:eastAsia="DengXian" w:hAnsi="Times New Roman"/>
          <w:bCs/>
          <w:color w:val="000000"/>
          <w:kern w:val="2"/>
          <w:sz w:val="24"/>
          <w:szCs w:val="24"/>
          <w:vertAlign w:val="superscript"/>
          <w:lang w:eastAsia="zh-CN"/>
        </w:rPr>
        <w:t>st</w:t>
      </w:r>
      <w:r w:rsidRPr="003F09D8">
        <w:rPr>
          <w:rFonts w:ascii="Times New Roman" w:eastAsia="DengXian" w:hAnsi="Times New Roman"/>
          <w:bCs/>
          <w:color w:val="000000"/>
          <w:kern w:val="2"/>
          <w:sz w:val="24"/>
          <w:szCs w:val="24"/>
          <w:lang w:eastAsia="zh-CN"/>
        </w:rPr>
        <w:t xml:space="preserve"> Dec 2019 from the UK government’s website. BM</w:t>
      </w:r>
      <w:r w:rsidRPr="003F09D8">
        <w:rPr>
          <w:rFonts w:ascii="Times New Roman" w:eastAsia="DengXian" w:hAnsi="Times New Roman"/>
          <w:bCs/>
          <w:sz w:val="24"/>
          <w:szCs w:val="24"/>
          <w:lang w:val="en-GB" w:eastAsia="zh-CN"/>
        </w:rPr>
        <w:t xml:space="preserve"> is selected for the case study for the following three reasons: (1) BM </w:t>
      </w:r>
      <w:r w:rsidRPr="003F09D8">
        <w:rPr>
          <w:rFonts w:ascii="Times New Roman" w:eastAsia="DengXian" w:hAnsi="Times New Roman"/>
          <w:bCs/>
          <w:color w:val="000000"/>
          <w:sz w:val="24"/>
          <w:szCs w:val="24"/>
          <w:lang w:val="en-GB" w:eastAsia="zh-CN"/>
        </w:rPr>
        <w:t xml:space="preserve">is one of the most famous attractions in the world and is ranked the top </w:t>
      </w:r>
      <w:r w:rsidRPr="003F09D8">
        <w:rPr>
          <w:rFonts w:ascii="Times New Roman" w:eastAsia="DengXian" w:hAnsi="Times New Roman" w:hint="eastAsia"/>
          <w:bCs/>
          <w:color w:val="000000"/>
          <w:sz w:val="24"/>
          <w:szCs w:val="24"/>
          <w:lang w:val="en-GB" w:eastAsia="zh-CN"/>
        </w:rPr>
        <w:t>two</w:t>
      </w:r>
      <w:r w:rsidRPr="003F09D8">
        <w:rPr>
          <w:rFonts w:ascii="Times New Roman" w:eastAsia="DengXian" w:hAnsi="Times New Roman"/>
          <w:bCs/>
          <w:color w:val="000000"/>
          <w:sz w:val="24"/>
          <w:szCs w:val="24"/>
          <w:lang w:val="en-GB" w:eastAsia="zh-CN"/>
        </w:rPr>
        <w:t xml:space="preserve"> free attractions in London </w:t>
      </w:r>
      <w:r>
        <w:rPr>
          <w:rFonts w:ascii="Times New Roman" w:eastAsia="DengXian" w:hAnsi="Times New Roman"/>
          <w:bCs/>
          <w:noProof/>
          <w:color w:val="000000"/>
          <w:sz w:val="24"/>
          <w:szCs w:val="24"/>
          <w:lang w:val="en-GB" w:eastAsia="zh-CN"/>
        </w:rPr>
        <w:t>(VisitLondon 2022)</w:t>
      </w:r>
      <w:r w:rsidRPr="003F09D8">
        <w:rPr>
          <w:rFonts w:ascii="Times New Roman" w:eastAsia="DengXian" w:hAnsi="Times New Roman"/>
          <w:bCs/>
          <w:color w:val="000000"/>
          <w:sz w:val="24"/>
          <w:szCs w:val="24"/>
          <w:lang w:val="en-GB" w:eastAsia="zh-CN"/>
        </w:rPr>
        <w:t xml:space="preserve"> ; (2) BM has been frequently used as a case study in tourism research </w:t>
      </w:r>
      <w:r>
        <w:rPr>
          <w:rFonts w:ascii="Times New Roman" w:eastAsia="DengXian" w:hAnsi="Times New Roman"/>
          <w:bCs/>
          <w:noProof/>
          <w:color w:val="000000"/>
          <w:sz w:val="24"/>
          <w:szCs w:val="24"/>
          <w:lang w:val="en-GB" w:eastAsia="zh-CN"/>
        </w:rPr>
        <w:t>(Su and Teng 2018)</w:t>
      </w:r>
      <w:r w:rsidRPr="003F09D8">
        <w:rPr>
          <w:rFonts w:ascii="Times New Roman" w:eastAsia="DengXian" w:hAnsi="Times New Roman"/>
          <w:bCs/>
          <w:color w:val="000000"/>
          <w:sz w:val="24"/>
          <w:szCs w:val="24"/>
          <w:lang w:val="en-GB" w:eastAsia="zh-CN"/>
        </w:rPr>
        <w:t xml:space="preserve"> and especially in tourism demand forecasting research </w:t>
      </w:r>
      <w:r>
        <w:rPr>
          <w:rFonts w:ascii="Times New Roman" w:eastAsia="DengXian" w:hAnsi="Times New Roman"/>
          <w:bCs/>
          <w:noProof/>
          <w:color w:val="000000"/>
          <w:sz w:val="24"/>
          <w:szCs w:val="24"/>
          <w:lang w:val="en-GB" w:eastAsia="zh-CN"/>
        </w:rPr>
        <w:t>(Kim, Liu, Stienmetz and Chen 2022; Qiu, Lacka and Ansell 2022; Volchek, Liu, Song and Buhalis 2019)</w:t>
      </w:r>
      <w:r w:rsidRPr="003F09D8">
        <w:rPr>
          <w:rFonts w:ascii="Times New Roman" w:eastAsia="DengXian" w:hAnsi="Times New Roman"/>
          <w:bCs/>
          <w:color w:val="000000"/>
          <w:sz w:val="24"/>
          <w:szCs w:val="24"/>
          <w:lang w:val="en-GB" w:eastAsia="zh-CN"/>
        </w:rPr>
        <w:t xml:space="preserve">; (3) BM has been subject to social media boycotts on Twitter (see Table </w:t>
      </w:r>
      <w:r>
        <w:rPr>
          <w:rFonts w:ascii="Times New Roman" w:eastAsia="DengXian" w:hAnsi="Times New Roman"/>
          <w:bCs/>
          <w:color w:val="000000"/>
          <w:sz w:val="24"/>
          <w:szCs w:val="24"/>
          <w:lang w:val="en-GB" w:eastAsia="zh-CN"/>
        </w:rPr>
        <w:t>1</w:t>
      </w:r>
      <w:r w:rsidRPr="003F09D8">
        <w:rPr>
          <w:rFonts w:ascii="Times New Roman" w:eastAsia="DengXian" w:hAnsi="Times New Roman"/>
          <w:bCs/>
          <w:color w:val="000000"/>
          <w:sz w:val="24"/>
          <w:szCs w:val="24"/>
          <w:lang w:val="en-GB" w:eastAsia="zh-CN"/>
        </w:rPr>
        <w:t xml:space="preserve">). </w:t>
      </w:r>
      <w:r w:rsidRPr="003F09D8">
        <w:rPr>
          <w:rFonts w:ascii="Times New Roman" w:eastAsia="DengXian" w:hAnsi="Times New Roman"/>
          <w:bCs/>
          <w:sz w:val="24"/>
          <w:szCs w:val="24"/>
          <w:lang w:val="en-GB" w:eastAsia="zh-CN"/>
        </w:rPr>
        <w:t>We base the identification of boycott events on narrative records obtained from Twitter. W</w:t>
      </w:r>
      <w:r w:rsidRPr="003F09D8">
        <w:rPr>
          <w:rFonts w:ascii="Times New Roman" w:eastAsia="DengXian" w:hAnsi="Times New Roman"/>
          <w:bCs/>
          <w:color w:val="000000"/>
          <w:kern w:val="2"/>
          <w:sz w:val="24"/>
          <w:szCs w:val="24"/>
          <w:lang w:eastAsia="zh-CN"/>
        </w:rPr>
        <w:t>e collected Twitter data for BM via the Twitter API using the query keyword ‘British Museum’, resulting</w:t>
      </w:r>
      <w:r w:rsidRPr="003F09D8">
        <w:rPr>
          <w:rFonts w:ascii="Times New Roman" w:eastAsia="DengXian" w:hAnsi="Times New Roman" w:hint="eastAsia"/>
          <w:bCs/>
          <w:color w:val="000000"/>
          <w:kern w:val="2"/>
          <w:sz w:val="24"/>
          <w:szCs w:val="24"/>
          <w:lang w:eastAsia="zh-CN"/>
        </w:rPr>
        <w:t xml:space="preserve"> </w:t>
      </w:r>
      <w:r w:rsidRPr="003F09D8">
        <w:rPr>
          <w:rFonts w:ascii="Times New Roman" w:eastAsia="DengXian" w:hAnsi="Times New Roman"/>
          <w:bCs/>
          <w:color w:val="000000"/>
          <w:kern w:val="2"/>
          <w:sz w:val="24"/>
          <w:szCs w:val="24"/>
          <w:lang w:eastAsia="zh-CN"/>
        </w:rPr>
        <w:t xml:space="preserve">in a dataset with a total of </w:t>
      </w:r>
      <w:r w:rsidRPr="003F09D8">
        <w:rPr>
          <w:rFonts w:ascii="Times New Roman" w:eastAsia="DengXian" w:hAnsi="Times New Roman"/>
          <w:bCs/>
          <w:i/>
          <w:color w:val="000000"/>
          <w:kern w:val="2"/>
          <w:sz w:val="24"/>
          <w:szCs w:val="24"/>
          <w:lang w:eastAsia="zh-CN"/>
        </w:rPr>
        <w:t>582,742</w:t>
      </w:r>
      <w:r w:rsidRPr="003F09D8">
        <w:rPr>
          <w:rFonts w:ascii="Times New Roman" w:eastAsia="DengXian" w:hAnsi="Times New Roman"/>
          <w:bCs/>
          <w:color w:val="000000"/>
          <w:kern w:val="2"/>
          <w:sz w:val="24"/>
          <w:szCs w:val="24"/>
          <w:lang w:eastAsia="zh-CN"/>
        </w:rPr>
        <w:t xml:space="preserve"> tweets between 1st Jan 2014 and 31st Dec 2019. Since </w:t>
      </w:r>
      <w:r w:rsidRPr="003F09D8">
        <w:rPr>
          <w:rFonts w:ascii="Times New Roman" w:eastAsia="DengXian" w:hAnsi="Times New Roman"/>
          <w:bCs/>
          <w:color w:val="000000"/>
          <w:sz w:val="24"/>
          <w:szCs w:val="24"/>
          <w:lang w:val="en-GB" w:eastAsia="zh-CN"/>
        </w:rPr>
        <w:t xml:space="preserve">the British Museum is located in London and English </w:t>
      </w:r>
      <w:r w:rsidRPr="003F09D8">
        <w:rPr>
          <w:rFonts w:ascii="Times New Roman" w:eastAsia="DengXian" w:hAnsi="Times New Roman"/>
          <w:bCs/>
          <w:color w:val="000000"/>
          <w:sz w:val="24"/>
          <w:szCs w:val="24"/>
          <w:lang w:val="en-GB" w:eastAsia="zh-CN"/>
        </w:rPr>
        <w:lastRenderedPageBreak/>
        <w:t>is the most used language by tourists, this study is restricted to search queries and tweets written in English</w:t>
      </w:r>
      <w:r w:rsidRPr="003F09D8">
        <w:rPr>
          <w:rFonts w:ascii="Times New Roman" w:eastAsia="DengXian" w:hAnsi="Times New Roman"/>
          <w:bCs/>
          <w:color w:val="000000"/>
          <w:kern w:val="2"/>
          <w:sz w:val="24"/>
          <w:szCs w:val="24"/>
          <w:lang w:eastAsia="zh-CN"/>
        </w:rPr>
        <w:t xml:space="preserve">. </w:t>
      </w:r>
    </w:p>
    <w:p w14:paraId="140AA230" w14:textId="77777777" w:rsidR="00D54204" w:rsidRPr="003F09D8"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color w:val="000000"/>
          <w:kern w:val="2"/>
          <w:sz w:val="24"/>
          <w:szCs w:val="24"/>
          <w:lang w:eastAsia="zh-CN"/>
        </w:rPr>
      </w:pPr>
    </w:p>
    <w:p w14:paraId="76FCC355" w14:textId="77777777" w:rsidR="00D54204" w:rsidRPr="003F09D8"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eastAsia="zh-CN"/>
        </w:rPr>
      </w:pPr>
      <w:r w:rsidRPr="003F09D8">
        <w:rPr>
          <w:rFonts w:ascii="Times New Roman" w:hAnsi="Times New Roman"/>
          <w:bCs/>
          <w:color w:val="000000"/>
          <w:kern w:val="2"/>
          <w:sz w:val="24"/>
          <w:szCs w:val="24"/>
        </w:rPr>
        <w:t xml:space="preserve">The designed analytical framework for boycott identification consists of five steps. </w:t>
      </w:r>
      <w:r w:rsidRPr="003F09D8">
        <w:rPr>
          <w:rFonts w:ascii="Times New Roman" w:hAnsi="Times New Roman"/>
          <w:bCs/>
          <w:sz w:val="24"/>
          <w:szCs w:val="24"/>
        </w:rPr>
        <w:t>In step (1), actions were taken to pre-process tweet texts, including text cleaning, tokenisation, lemmatisation, and stop words removal. In step (2), we adopted the VADER algorithm to determine the valence of each tweet and classify each tweet into one of the following three categories: positive, neutral, and negative. The algorithm generated 264,461 positive tweets, 247,287 neutral tweets, and 70,994 negative tweets. As boycotts will most likely be expressed in tweets with negative valence, hence we focus on negative tweets only. In step (3), we designed a words-matching approach to identify boycott-related tweets. First, we extracted the 50 most frequently used words for negative tweets and all other tweets. Next, we omitted words existing in both negative tweets and non-negative tweets and this process generated 21 words.</w:t>
      </w:r>
      <w:r w:rsidRPr="003F09D8">
        <w:rPr>
          <w:rFonts w:ascii="Times New Roman" w:eastAsia="DengXian" w:hAnsi="Times New Roman"/>
          <w:bCs/>
          <w:sz w:val="24"/>
          <w:szCs w:val="24"/>
          <w:lang w:eastAsia="zh-CN"/>
        </w:rPr>
        <w:t xml:space="preserve"> </w:t>
      </w:r>
      <w:r w:rsidRPr="003F09D8">
        <w:rPr>
          <w:rFonts w:ascii="Times New Roman" w:hAnsi="Times New Roman"/>
          <w:bCs/>
          <w:sz w:val="24"/>
          <w:szCs w:val="24"/>
        </w:rPr>
        <w:t>We then judgmentally categorized these words and determined if any words require further interpretation. Based on our knowledge of BM, we first allocated these words into three groups as follows: C</w:t>
      </w:r>
      <w:r w:rsidRPr="003F09D8">
        <w:rPr>
          <w:rFonts w:ascii="Times New Roman" w:hAnsi="Times New Roman"/>
          <w:bCs/>
          <w:sz w:val="24"/>
          <w:szCs w:val="24"/>
          <w:vertAlign w:val="subscript"/>
        </w:rPr>
        <w:t>1</w:t>
      </w:r>
      <w:r w:rsidRPr="003F09D8">
        <w:rPr>
          <w:rFonts w:ascii="Times New Roman" w:hAnsi="Times New Roman"/>
          <w:bCs/>
          <w:sz w:val="24"/>
          <w:szCs w:val="24"/>
        </w:rPr>
        <w:t>: ‘stolen’, ‘elgin’, ’greece’, and ‘sculpture’; C</w:t>
      </w:r>
      <w:r w:rsidRPr="003F09D8">
        <w:rPr>
          <w:rFonts w:ascii="Times New Roman" w:hAnsi="Times New Roman"/>
          <w:bCs/>
          <w:sz w:val="24"/>
          <w:szCs w:val="24"/>
          <w:vertAlign w:val="subscript"/>
        </w:rPr>
        <w:t>2</w:t>
      </w:r>
      <w:r w:rsidRPr="003F09D8">
        <w:rPr>
          <w:rFonts w:ascii="Times New Roman" w:hAnsi="Times New Roman"/>
          <w:bCs/>
          <w:sz w:val="24"/>
          <w:szCs w:val="24"/>
        </w:rPr>
        <w:t>:</w:t>
      </w:r>
      <w:r w:rsidRPr="003F09D8">
        <w:rPr>
          <w:sz w:val="24"/>
          <w:szCs w:val="24"/>
        </w:rPr>
        <w:t xml:space="preserve"> </w:t>
      </w:r>
      <w:r w:rsidRPr="003F09D8">
        <w:rPr>
          <w:rFonts w:ascii="Times New Roman" w:hAnsi="Times New Roman"/>
          <w:bCs/>
          <w:sz w:val="24"/>
          <w:szCs w:val="24"/>
        </w:rPr>
        <w:t>‘bp’, ‘protest’, ‘sponsorship’, ‘activist’, ‘oil’, ‘drop’, and ‘sponsored’; and C</w:t>
      </w:r>
      <w:r w:rsidRPr="003F09D8">
        <w:rPr>
          <w:rFonts w:ascii="Times New Roman" w:hAnsi="Times New Roman"/>
          <w:bCs/>
          <w:sz w:val="24"/>
          <w:szCs w:val="24"/>
          <w:vertAlign w:val="subscript"/>
        </w:rPr>
        <w:t>3</w:t>
      </w:r>
      <w:r w:rsidRPr="003F09D8">
        <w:rPr>
          <w:rFonts w:ascii="Times New Roman" w:hAnsi="Times New Roman"/>
          <w:bCs/>
          <w:sz w:val="24"/>
          <w:szCs w:val="24"/>
        </w:rPr>
        <w:t>: ‘war’, ‘loan’, ‘lost’, ‘dead’, ‘died’, ‘russia’, ‘attack’, ‘onthisday’, and ‘city’. C</w:t>
      </w:r>
      <w:r w:rsidRPr="003F09D8">
        <w:rPr>
          <w:rFonts w:ascii="Times New Roman" w:hAnsi="Times New Roman"/>
          <w:bCs/>
          <w:sz w:val="24"/>
          <w:szCs w:val="24"/>
          <w:vertAlign w:val="subscript"/>
        </w:rPr>
        <w:t>1</w:t>
      </w:r>
      <w:r w:rsidRPr="003F09D8">
        <w:rPr>
          <w:rFonts w:ascii="Times New Roman" w:hAnsi="Times New Roman"/>
          <w:bCs/>
          <w:sz w:val="24"/>
          <w:szCs w:val="24"/>
        </w:rPr>
        <w:t xml:space="preserve"> and C</w:t>
      </w:r>
      <w:r w:rsidRPr="003F09D8">
        <w:rPr>
          <w:rFonts w:ascii="Times New Roman" w:hAnsi="Times New Roman"/>
          <w:bCs/>
          <w:sz w:val="24"/>
          <w:szCs w:val="24"/>
          <w:vertAlign w:val="subscript"/>
        </w:rPr>
        <w:t>2</w:t>
      </w:r>
      <w:r w:rsidRPr="003F09D8">
        <w:rPr>
          <w:rFonts w:ascii="Times New Roman" w:hAnsi="Times New Roman"/>
          <w:bCs/>
          <w:sz w:val="24"/>
          <w:szCs w:val="24"/>
        </w:rPr>
        <w:t xml:space="preserve"> are about criticism of the British Museum's “stolen artefacts” and “sponsorship by BP”, respectively. While C</w:t>
      </w:r>
      <w:r w:rsidRPr="003F09D8">
        <w:rPr>
          <w:rFonts w:ascii="Times New Roman" w:hAnsi="Times New Roman"/>
          <w:bCs/>
          <w:sz w:val="24"/>
          <w:szCs w:val="24"/>
          <w:vertAlign w:val="subscript"/>
        </w:rPr>
        <w:t>3</w:t>
      </w:r>
      <w:r w:rsidRPr="003F09D8">
        <w:rPr>
          <w:rFonts w:ascii="Times New Roman" w:hAnsi="Times New Roman"/>
          <w:bCs/>
          <w:sz w:val="24"/>
          <w:szCs w:val="24"/>
        </w:rPr>
        <w:t xml:space="preserve"> consists of words that needed further interpretation. We screened the top 20 most frequently retweeted tweets for each word in C</w:t>
      </w:r>
      <w:r w:rsidRPr="003F09D8">
        <w:rPr>
          <w:rFonts w:ascii="Times New Roman" w:hAnsi="Times New Roman"/>
          <w:bCs/>
          <w:sz w:val="24"/>
          <w:szCs w:val="24"/>
          <w:vertAlign w:val="subscript"/>
        </w:rPr>
        <w:t>3</w:t>
      </w:r>
      <w:r w:rsidRPr="003F09D8">
        <w:rPr>
          <w:rFonts w:ascii="Times New Roman" w:hAnsi="Times New Roman"/>
          <w:bCs/>
          <w:sz w:val="24"/>
          <w:szCs w:val="24"/>
        </w:rPr>
        <w:t xml:space="preserve"> to see if it needs relocation (i.e., 160 tweets in total). The adjusted clustering results are presented in Table 1 below. The existence of C</w:t>
      </w:r>
      <w:r w:rsidRPr="003F09D8">
        <w:rPr>
          <w:rFonts w:ascii="Times New Roman" w:hAnsi="Times New Roman"/>
          <w:bCs/>
          <w:sz w:val="24"/>
          <w:szCs w:val="24"/>
          <w:vertAlign w:val="subscript"/>
        </w:rPr>
        <w:t>3</w:t>
      </w:r>
      <w:r w:rsidRPr="003F09D8">
        <w:rPr>
          <w:rFonts w:ascii="Times New Roman" w:hAnsi="Times New Roman"/>
          <w:bCs/>
          <w:sz w:val="24"/>
          <w:szCs w:val="24"/>
        </w:rPr>
        <w:t xml:space="preserve"> substantiates the drawback of purely valence-based approaches like VADER in specifying discrete and context-dependent consumer emotions. Considering that the research aims to examine the effects of social media boycotts on tourist arrivals, we mainly focused on </w:t>
      </w:r>
      <w:r w:rsidRPr="003F09D8">
        <w:rPr>
          <w:rFonts w:ascii="Times New Roman" w:hAnsi="Times New Roman"/>
          <w:color w:val="000000"/>
          <w:sz w:val="24"/>
          <w:szCs w:val="24"/>
        </w:rPr>
        <w:t>C</w:t>
      </w:r>
      <w:r w:rsidRPr="003F09D8">
        <w:rPr>
          <w:rFonts w:ascii="Times New Roman" w:hAnsi="Times New Roman"/>
          <w:color w:val="000000"/>
          <w:sz w:val="24"/>
          <w:szCs w:val="24"/>
          <w:vertAlign w:val="subscript"/>
        </w:rPr>
        <w:t>1</w:t>
      </w:r>
      <w:r w:rsidRPr="003F09D8">
        <w:rPr>
          <w:rFonts w:ascii="Times New Roman" w:hAnsi="Times New Roman"/>
          <w:color w:val="000000"/>
          <w:sz w:val="24"/>
          <w:szCs w:val="24"/>
        </w:rPr>
        <w:t xml:space="preserve"> and C</w:t>
      </w:r>
      <w:r w:rsidRPr="003F09D8">
        <w:rPr>
          <w:rFonts w:ascii="Times New Roman" w:hAnsi="Times New Roman"/>
          <w:color w:val="000000"/>
          <w:sz w:val="24"/>
          <w:szCs w:val="24"/>
          <w:vertAlign w:val="subscript"/>
        </w:rPr>
        <w:t xml:space="preserve">2 </w:t>
      </w:r>
      <w:r w:rsidRPr="003F09D8">
        <w:rPr>
          <w:rFonts w:ascii="Times New Roman" w:hAnsi="Times New Roman"/>
          <w:color w:val="000000"/>
          <w:sz w:val="24"/>
          <w:szCs w:val="24"/>
        </w:rPr>
        <w:t>in the following analysis as they both have a specific boycott theme.</w:t>
      </w:r>
    </w:p>
    <w:p w14:paraId="59DE810C" w14:textId="77777777" w:rsidR="00D54204" w:rsidRDefault="00D54204" w:rsidP="005E6AA2">
      <w:pPr>
        <w:spacing w:line="240" w:lineRule="auto"/>
        <w:ind w:firstLine="0"/>
        <w:contextualSpacing/>
        <w:rPr>
          <w:rFonts w:ascii="Times New Roman" w:hAnsi="Times New Roman"/>
          <w:bCs/>
          <w:sz w:val="24"/>
          <w:szCs w:val="24"/>
        </w:rPr>
      </w:pPr>
    </w:p>
    <w:p w14:paraId="48099C39" w14:textId="77777777" w:rsidR="00D54204" w:rsidRDefault="00D54204" w:rsidP="00207D3F">
      <w:pPr>
        <w:spacing w:line="240" w:lineRule="auto"/>
        <w:ind w:firstLine="0"/>
        <w:contextualSpacing/>
        <w:rPr>
          <w:rFonts w:ascii="Times New Roman" w:hAnsi="Times New Roman"/>
          <w:bCs/>
          <w:sz w:val="24"/>
          <w:szCs w:val="24"/>
        </w:rPr>
      </w:pPr>
      <w:r w:rsidRPr="00AF066F">
        <w:rPr>
          <w:rFonts w:ascii="Times New Roman" w:hAnsi="Times New Roman"/>
          <w:b/>
          <w:bCs/>
          <w:sz w:val="24"/>
          <w:szCs w:val="24"/>
        </w:rPr>
        <w:t>Table 1</w:t>
      </w:r>
      <w:r w:rsidRPr="00AF066F">
        <w:rPr>
          <w:rFonts w:ascii="Times New Roman" w:hAnsi="Times New Roman"/>
          <w:bCs/>
          <w:sz w:val="24"/>
          <w:szCs w:val="24"/>
        </w:rPr>
        <w:t>. Clustering results of negative tweets</w:t>
      </w:r>
    </w:p>
    <w:tbl>
      <w:tblPr>
        <w:tblW w:w="5000" w:type="pct"/>
        <w:jc w:val="center"/>
        <w:tblLook w:val="04A0" w:firstRow="1" w:lastRow="0" w:firstColumn="1" w:lastColumn="0" w:noHBand="0" w:noVBand="1"/>
      </w:tblPr>
      <w:tblGrid>
        <w:gridCol w:w="1303"/>
        <w:gridCol w:w="1966"/>
        <w:gridCol w:w="1004"/>
        <w:gridCol w:w="4753"/>
      </w:tblGrid>
      <w:tr w:rsidR="00D54204" w:rsidRPr="00412B56" w14:paraId="1F9929F9" w14:textId="77777777" w:rsidTr="00A22812">
        <w:trPr>
          <w:trHeight w:val="350"/>
          <w:jc w:val="center"/>
        </w:trPr>
        <w:tc>
          <w:tcPr>
            <w:tcW w:w="722" w:type="pct"/>
            <w:tcBorders>
              <w:top w:val="single" w:sz="8" w:space="0" w:color="7F7F7F"/>
              <w:left w:val="nil"/>
              <w:bottom w:val="single" w:sz="8" w:space="0" w:color="7F7F7F"/>
              <w:right w:val="nil"/>
            </w:tcBorders>
            <w:shd w:val="clear" w:color="auto" w:fill="auto"/>
            <w:vAlign w:val="center"/>
            <w:hideMark/>
          </w:tcPr>
          <w:p w14:paraId="33BB2201" w14:textId="77777777" w:rsidR="00D54204" w:rsidRPr="00CD0114" w:rsidRDefault="00D54204" w:rsidP="005E6AA2">
            <w:pPr>
              <w:spacing w:line="240" w:lineRule="auto"/>
              <w:ind w:firstLine="0"/>
              <w:contextualSpacing/>
              <w:jc w:val="center"/>
              <w:rPr>
                <w:rFonts w:ascii="Times New Roman" w:hAnsi="Times New Roman"/>
                <w:bCs/>
                <w:color w:val="000000"/>
                <w:sz w:val="24"/>
              </w:rPr>
            </w:pPr>
            <w:r w:rsidRPr="00CD0114">
              <w:rPr>
                <w:rFonts w:ascii="Times New Roman" w:hAnsi="Times New Roman"/>
                <w:bCs/>
                <w:color w:val="000000"/>
                <w:sz w:val="24"/>
              </w:rPr>
              <w:t>Clusters</w:t>
            </w:r>
          </w:p>
        </w:tc>
        <w:tc>
          <w:tcPr>
            <w:tcW w:w="1089" w:type="pct"/>
            <w:tcBorders>
              <w:top w:val="single" w:sz="8" w:space="0" w:color="7F7F7F"/>
              <w:left w:val="nil"/>
              <w:bottom w:val="single" w:sz="8" w:space="0" w:color="7F7F7F"/>
              <w:right w:val="nil"/>
            </w:tcBorders>
            <w:shd w:val="clear" w:color="auto" w:fill="auto"/>
            <w:vAlign w:val="center"/>
            <w:hideMark/>
          </w:tcPr>
          <w:p w14:paraId="2D145E66" w14:textId="77777777" w:rsidR="00D54204" w:rsidRPr="00CD0114" w:rsidRDefault="00D54204" w:rsidP="005E6AA2">
            <w:pPr>
              <w:spacing w:line="240" w:lineRule="auto"/>
              <w:contextualSpacing/>
              <w:jc w:val="center"/>
              <w:rPr>
                <w:rFonts w:ascii="Times New Roman" w:hAnsi="Times New Roman"/>
                <w:bCs/>
                <w:color w:val="000000"/>
                <w:sz w:val="24"/>
              </w:rPr>
            </w:pPr>
            <w:r w:rsidRPr="00CD0114">
              <w:rPr>
                <w:rFonts w:ascii="Times New Roman" w:hAnsi="Times New Roman"/>
                <w:bCs/>
                <w:color w:val="000000"/>
                <w:sz w:val="24"/>
              </w:rPr>
              <w:t>Words</w:t>
            </w:r>
          </w:p>
        </w:tc>
        <w:tc>
          <w:tcPr>
            <w:tcW w:w="556" w:type="pct"/>
            <w:tcBorders>
              <w:top w:val="single" w:sz="8" w:space="0" w:color="7F7F7F"/>
              <w:left w:val="nil"/>
              <w:bottom w:val="single" w:sz="8" w:space="0" w:color="7F7F7F"/>
              <w:right w:val="nil"/>
            </w:tcBorders>
            <w:shd w:val="clear" w:color="auto" w:fill="auto"/>
            <w:vAlign w:val="center"/>
            <w:hideMark/>
          </w:tcPr>
          <w:p w14:paraId="01764753" w14:textId="77777777" w:rsidR="00D54204" w:rsidRPr="00CD0114" w:rsidRDefault="00D54204" w:rsidP="005E6AA2">
            <w:pPr>
              <w:spacing w:line="240" w:lineRule="auto"/>
              <w:ind w:firstLine="0"/>
              <w:contextualSpacing/>
              <w:rPr>
                <w:rFonts w:ascii="Times New Roman" w:hAnsi="Times New Roman"/>
                <w:bCs/>
                <w:color w:val="000000"/>
                <w:sz w:val="24"/>
              </w:rPr>
            </w:pPr>
            <w:r w:rsidRPr="00CD0114">
              <w:rPr>
                <w:rFonts w:ascii="Times New Roman" w:hAnsi="Times New Roman"/>
                <w:bCs/>
                <w:color w:val="000000"/>
                <w:sz w:val="24"/>
              </w:rPr>
              <w:t>Amount</w:t>
            </w:r>
          </w:p>
        </w:tc>
        <w:tc>
          <w:tcPr>
            <w:tcW w:w="2633" w:type="pct"/>
            <w:tcBorders>
              <w:top w:val="single" w:sz="8" w:space="0" w:color="7F7F7F"/>
              <w:left w:val="nil"/>
              <w:bottom w:val="single" w:sz="8" w:space="0" w:color="7F7F7F"/>
              <w:right w:val="nil"/>
            </w:tcBorders>
            <w:shd w:val="clear" w:color="auto" w:fill="auto"/>
            <w:vAlign w:val="center"/>
            <w:hideMark/>
          </w:tcPr>
          <w:p w14:paraId="319AED95" w14:textId="77777777" w:rsidR="00D54204" w:rsidRPr="00CD0114" w:rsidRDefault="00D54204" w:rsidP="005E6AA2">
            <w:pPr>
              <w:spacing w:line="240" w:lineRule="auto"/>
              <w:contextualSpacing/>
              <w:jc w:val="center"/>
              <w:rPr>
                <w:rFonts w:ascii="Times New Roman" w:hAnsi="Times New Roman"/>
                <w:bCs/>
                <w:color w:val="000000"/>
                <w:sz w:val="24"/>
              </w:rPr>
            </w:pPr>
            <w:r w:rsidRPr="00CD0114">
              <w:rPr>
                <w:rFonts w:ascii="Times New Roman" w:hAnsi="Times New Roman"/>
                <w:bCs/>
                <w:color w:val="000000"/>
                <w:sz w:val="24"/>
              </w:rPr>
              <w:t>Example (text)</w:t>
            </w:r>
          </w:p>
        </w:tc>
      </w:tr>
      <w:tr w:rsidR="00D54204" w:rsidRPr="00412B56" w14:paraId="32A79214" w14:textId="77777777" w:rsidTr="00A22812">
        <w:trPr>
          <w:trHeight w:val="971"/>
          <w:jc w:val="center"/>
        </w:trPr>
        <w:tc>
          <w:tcPr>
            <w:tcW w:w="722" w:type="pct"/>
            <w:tcBorders>
              <w:top w:val="nil"/>
              <w:left w:val="nil"/>
              <w:bottom w:val="single" w:sz="8" w:space="0" w:color="7F7F7F"/>
              <w:right w:val="nil"/>
            </w:tcBorders>
            <w:shd w:val="clear" w:color="auto" w:fill="auto"/>
            <w:vAlign w:val="center"/>
            <w:hideMark/>
          </w:tcPr>
          <w:p w14:paraId="51EC0751" w14:textId="77777777" w:rsidR="00D54204" w:rsidRPr="00412B56" w:rsidRDefault="00D54204" w:rsidP="005E6AA2">
            <w:pPr>
              <w:spacing w:line="240" w:lineRule="auto"/>
              <w:ind w:firstLine="0"/>
              <w:contextualSpacing/>
              <w:jc w:val="left"/>
              <w:rPr>
                <w:rFonts w:ascii="Times New Roman" w:hAnsi="Times New Roman"/>
                <w:color w:val="000000"/>
                <w:sz w:val="24"/>
              </w:rPr>
            </w:pPr>
            <w:r w:rsidRPr="003F09D8">
              <w:rPr>
                <w:rFonts w:ascii="Times New Roman" w:hAnsi="Times New Roman"/>
                <w:color w:val="000000"/>
                <w:sz w:val="24"/>
                <w:szCs w:val="24"/>
              </w:rPr>
              <w:t>C</w:t>
            </w:r>
            <w:r w:rsidRPr="003F09D8">
              <w:rPr>
                <w:rFonts w:ascii="Times New Roman" w:hAnsi="Times New Roman"/>
                <w:color w:val="000000"/>
                <w:sz w:val="24"/>
                <w:szCs w:val="24"/>
                <w:vertAlign w:val="subscript"/>
              </w:rPr>
              <w:t>1</w:t>
            </w:r>
            <w:r w:rsidRPr="00412B56">
              <w:rPr>
                <w:rFonts w:ascii="Times New Roman" w:hAnsi="Times New Roman"/>
                <w:color w:val="000000"/>
                <w:sz w:val="24"/>
                <w:szCs w:val="24"/>
              </w:rPr>
              <w:t>:</w:t>
            </w:r>
            <w:r>
              <w:rPr>
                <w:rFonts w:ascii="Times New Roman" w:hAnsi="Times New Roman"/>
                <w:color w:val="000000"/>
                <w:sz w:val="24"/>
                <w:szCs w:val="24"/>
              </w:rPr>
              <w:t xml:space="preserve"> </w:t>
            </w:r>
            <w:r w:rsidRPr="00412B56">
              <w:rPr>
                <w:rFonts w:ascii="Times New Roman" w:hAnsi="Times New Roman"/>
                <w:color w:val="000000"/>
                <w:sz w:val="24"/>
              </w:rPr>
              <w:t>Stolen artefacts</w:t>
            </w:r>
          </w:p>
        </w:tc>
        <w:tc>
          <w:tcPr>
            <w:tcW w:w="1089" w:type="pct"/>
            <w:tcBorders>
              <w:top w:val="nil"/>
              <w:left w:val="nil"/>
              <w:bottom w:val="single" w:sz="8" w:space="0" w:color="7F7F7F"/>
              <w:right w:val="nil"/>
            </w:tcBorders>
            <w:shd w:val="clear" w:color="auto" w:fill="auto"/>
            <w:vAlign w:val="center"/>
            <w:hideMark/>
          </w:tcPr>
          <w:p w14:paraId="66E1860D" w14:textId="77777777" w:rsidR="00D54204" w:rsidRPr="00412B56" w:rsidRDefault="00D54204" w:rsidP="005E6AA2">
            <w:pPr>
              <w:spacing w:line="240" w:lineRule="auto"/>
              <w:ind w:firstLine="0"/>
              <w:contextualSpacing/>
              <w:jc w:val="left"/>
              <w:rPr>
                <w:rFonts w:ascii="Times New Roman" w:hAnsi="Times New Roman"/>
                <w:color w:val="000000"/>
                <w:sz w:val="24"/>
              </w:rPr>
            </w:pPr>
            <w:r w:rsidRPr="00412B56">
              <w:rPr>
                <w:rFonts w:ascii="Times New Roman" w:hAnsi="Times New Roman"/>
                <w:color w:val="000000"/>
                <w:sz w:val="24"/>
              </w:rPr>
              <w:t>‘stolen’, ‘elgin’, ‘greece’, ‘loan’, 'russia', and ‘sculpture’</w:t>
            </w:r>
          </w:p>
        </w:tc>
        <w:tc>
          <w:tcPr>
            <w:tcW w:w="556" w:type="pct"/>
            <w:tcBorders>
              <w:top w:val="nil"/>
              <w:left w:val="nil"/>
              <w:bottom w:val="single" w:sz="8" w:space="0" w:color="7F7F7F"/>
              <w:right w:val="nil"/>
            </w:tcBorders>
            <w:shd w:val="clear" w:color="auto" w:fill="auto"/>
            <w:vAlign w:val="center"/>
            <w:hideMark/>
          </w:tcPr>
          <w:p w14:paraId="74E09E26" w14:textId="77777777" w:rsidR="00D54204" w:rsidRPr="00412B56" w:rsidRDefault="00D54204" w:rsidP="00CD0114">
            <w:pPr>
              <w:spacing w:line="240" w:lineRule="auto"/>
              <w:ind w:firstLine="0"/>
              <w:contextualSpacing/>
              <w:jc w:val="center"/>
              <w:rPr>
                <w:rFonts w:ascii="Times New Roman" w:hAnsi="Times New Roman"/>
                <w:color w:val="000000"/>
                <w:sz w:val="24"/>
              </w:rPr>
            </w:pPr>
            <w:r w:rsidRPr="00412B56">
              <w:rPr>
                <w:rFonts w:ascii="Times New Roman" w:hAnsi="Times New Roman"/>
                <w:color w:val="000000"/>
                <w:sz w:val="24"/>
              </w:rPr>
              <w:t>10120</w:t>
            </w:r>
          </w:p>
        </w:tc>
        <w:tc>
          <w:tcPr>
            <w:tcW w:w="2633" w:type="pct"/>
            <w:tcBorders>
              <w:top w:val="nil"/>
              <w:left w:val="nil"/>
              <w:bottom w:val="single" w:sz="8" w:space="0" w:color="7F7F7F"/>
              <w:right w:val="nil"/>
            </w:tcBorders>
            <w:shd w:val="clear" w:color="auto" w:fill="auto"/>
            <w:vAlign w:val="center"/>
            <w:hideMark/>
          </w:tcPr>
          <w:p w14:paraId="68201A8D" w14:textId="77777777" w:rsidR="00D54204" w:rsidRPr="00412B56" w:rsidRDefault="00D54204" w:rsidP="005E6AA2">
            <w:pPr>
              <w:spacing w:line="240" w:lineRule="auto"/>
              <w:ind w:firstLine="0"/>
              <w:contextualSpacing/>
              <w:jc w:val="left"/>
              <w:rPr>
                <w:rFonts w:ascii="Times New Roman" w:hAnsi="Times New Roman"/>
                <w:color w:val="000000"/>
                <w:sz w:val="24"/>
              </w:rPr>
            </w:pPr>
            <w:r w:rsidRPr="00412B56">
              <w:rPr>
                <w:rFonts w:ascii="Times New Roman" w:hAnsi="Times New Roman"/>
                <w:color w:val="000000"/>
                <w:sz w:val="24"/>
              </w:rPr>
              <w:t>@britishmuseum return what you've stolen! egyptians can open their own museums anywhere in europe. do not justificate theft! :)</w:t>
            </w:r>
          </w:p>
        </w:tc>
      </w:tr>
      <w:tr w:rsidR="00D54204" w:rsidRPr="00412B56" w14:paraId="1CA8C89A" w14:textId="77777777" w:rsidTr="00A22812">
        <w:trPr>
          <w:trHeight w:val="1414"/>
          <w:jc w:val="center"/>
        </w:trPr>
        <w:tc>
          <w:tcPr>
            <w:tcW w:w="722" w:type="pct"/>
            <w:tcBorders>
              <w:top w:val="nil"/>
              <w:left w:val="nil"/>
              <w:bottom w:val="nil"/>
              <w:right w:val="nil"/>
            </w:tcBorders>
            <w:shd w:val="clear" w:color="auto" w:fill="auto"/>
            <w:vAlign w:val="center"/>
            <w:hideMark/>
          </w:tcPr>
          <w:p w14:paraId="619BD098" w14:textId="77777777" w:rsidR="00D54204" w:rsidRPr="00412B56" w:rsidRDefault="00D54204" w:rsidP="005E6AA2">
            <w:pPr>
              <w:spacing w:line="240" w:lineRule="auto"/>
              <w:ind w:firstLine="0"/>
              <w:contextualSpacing/>
              <w:jc w:val="left"/>
              <w:rPr>
                <w:rFonts w:ascii="Times New Roman" w:hAnsi="Times New Roman"/>
                <w:color w:val="000000"/>
                <w:sz w:val="24"/>
              </w:rPr>
            </w:pPr>
            <w:r>
              <w:rPr>
                <w:rFonts w:ascii="Times New Roman" w:hAnsi="Times New Roman"/>
                <w:color w:val="000000"/>
                <w:sz w:val="24"/>
              </w:rPr>
              <w:t>C</w:t>
            </w:r>
            <w:r w:rsidRPr="00412B56">
              <w:rPr>
                <w:rFonts w:ascii="Times New Roman" w:hAnsi="Times New Roman"/>
                <w:color w:val="000000"/>
                <w:sz w:val="24"/>
                <w:vertAlign w:val="subscript"/>
              </w:rPr>
              <w:t>2</w:t>
            </w:r>
            <w:r>
              <w:rPr>
                <w:rFonts w:ascii="Times New Roman" w:hAnsi="Times New Roman"/>
                <w:color w:val="000000"/>
                <w:sz w:val="24"/>
              </w:rPr>
              <w:t xml:space="preserve">: </w:t>
            </w:r>
            <w:r w:rsidRPr="00412B56">
              <w:rPr>
                <w:rFonts w:ascii="Times New Roman" w:hAnsi="Times New Roman"/>
                <w:color w:val="000000"/>
                <w:sz w:val="24"/>
              </w:rPr>
              <w:t>Drop BP</w:t>
            </w:r>
          </w:p>
        </w:tc>
        <w:tc>
          <w:tcPr>
            <w:tcW w:w="1089" w:type="pct"/>
            <w:tcBorders>
              <w:top w:val="nil"/>
              <w:left w:val="nil"/>
              <w:bottom w:val="nil"/>
              <w:right w:val="nil"/>
            </w:tcBorders>
            <w:shd w:val="clear" w:color="auto" w:fill="auto"/>
            <w:vAlign w:val="center"/>
            <w:hideMark/>
          </w:tcPr>
          <w:p w14:paraId="319E546D" w14:textId="77777777" w:rsidR="00D54204" w:rsidRPr="00412B56" w:rsidRDefault="00D54204" w:rsidP="005E6AA2">
            <w:pPr>
              <w:spacing w:line="240" w:lineRule="auto"/>
              <w:ind w:firstLine="0"/>
              <w:contextualSpacing/>
              <w:jc w:val="left"/>
              <w:rPr>
                <w:rFonts w:ascii="Times New Roman" w:hAnsi="Times New Roman"/>
                <w:color w:val="000000"/>
                <w:sz w:val="24"/>
              </w:rPr>
            </w:pPr>
            <w:r w:rsidRPr="00412B56">
              <w:rPr>
                <w:rFonts w:ascii="Times New Roman" w:hAnsi="Times New Roman"/>
                <w:color w:val="000000"/>
                <w:sz w:val="24"/>
              </w:rPr>
              <w:t>‘bp’, ‘protest’, ‘sponsorship’, ‘activist’, ‘oil’, ‘drop’, and ‘sponsored’</w:t>
            </w:r>
          </w:p>
        </w:tc>
        <w:tc>
          <w:tcPr>
            <w:tcW w:w="556" w:type="pct"/>
            <w:tcBorders>
              <w:top w:val="nil"/>
              <w:left w:val="nil"/>
              <w:bottom w:val="nil"/>
              <w:right w:val="nil"/>
            </w:tcBorders>
            <w:shd w:val="clear" w:color="auto" w:fill="auto"/>
            <w:vAlign w:val="center"/>
            <w:hideMark/>
          </w:tcPr>
          <w:p w14:paraId="2219A115" w14:textId="77777777" w:rsidR="00D54204" w:rsidRPr="00412B56" w:rsidRDefault="00D54204" w:rsidP="00CD0114">
            <w:pPr>
              <w:spacing w:line="240" w:lineRule="auto"/>
              <w:ind w:firstLine="0"/>
              <w:contextualSpacing/>
              <w:jc w:val="center"/>
              <w:rPr>
                <w:rFonts w:ascii="Times New Roman" w:hAnsi="Times New Roman"/>
                <w:color w:val="000000"/>
                <w:sz w:val="24"/>
              </w:rPr>
            </w:pPr>
            <w:r w:rsidRPr="00412B56">
              <w:rPr>
                <w:rFonts w:ascii="Times New Roman" w:hAnsi="Times New Roman"/>
                <w:color w:val="000000"/>
                <w:sz w:val="24"/>
              </w:rPr>
              <w:t>7785</w:t>
            </w:r>
          </w:p>
        </w:tc>
        <w:tc>
          <w:tcPr>
            <w:tcW w:w="2633" w:type="pct"/>
            <w:tcBorders>
              <w:top w:val="nil"/>
              <w:left w:val="nil"/>
              <w:bottom w:val="single" w:sz="8" w:space="0" w:color="7F7F7F"/>
              <w:right w:val="nil"/>
            </w:tcBorders>
            <w:shd w:val="clear" w:color="auto" w:fill="auto"/>
            <w:vAlign w:val="center"/>
            <w:hideMark/>
          </w:tcPr>
          <w:p w14:paraId="4C45610B" w14:textId="77777777" w:rsidR="00D54204" w:rsidRPr="00412B56" w:rsidRDefault="00D54204" w:rsidP="005E6AA2">
            <w:pPr>
              <w:spacing w:line="240" w:lineRule="auto"/>
              <w:ind w:firstLine="0"/>
              <w:contextualSpacing/>
              <w:jc w:val="left"/>
              <w:rPr>
                <w:rFonts w:ascii="Times New Roman" w:hAnsi="Times New Roman"/>
                <w:color w:val="000000"/>
                <w:sz w:val="24"/>
              </w:rPr>
            </w:pPr>
            <w:r w:rsidRPr="00412B56">
              <w:rPr>
                <w:rFonts w:ascii="Times New Roman" w:hAnsi="Times New Roman"/>
                <w:color w:val="000000"/>
                <w:sz w:val="24"/>
              </w:rPr>
              <w:t xml:space="preserve">We’re outside the BP-sponsored exhibition in the British Museum. We have a simple message. Drop BP. </w:t>
            </w:r>
          </w:p>
        </w:tc>
      </w:tr>
      <w:tr w:rsidR="00D54204" w:rsidRPr="00412B56" w14:paraId="666AF76E" w14:textId="77777777" w:rsidTr="00A22812">
        <w:trPr>
          <w:trHeight w:val="1114"/>
          <w:jc w:val="center"/>
        </w:trPr>
        <w:tc>
          <w:tcPr>
            <w:tcW w:w="722" w:type="pct"/>
            <w:tcBorders>
              <w:top w:val="single" w:sz="8" w:space="0" w:color="7F7F7F"/>
              <w:left w:val="nil"/>
              <w:bottom w:val="single" w:sz="8" w:space="0" w:color="7F7F7F"/>
              <w:right w:val="nil"/>
            </w:tcBorders>
            <w:shd w:val="clear" w:color="auto" w:fill="auto"/>
            <w:vAlign w:val="center"/>
            <w:hideMark/>
          </w:tcPr>
          <w:p w14:paraId="12247B1D" w14:textId="77777777" w:rsidR="00D54204" w:rsidRPr="00412B56" w:rsidRDefault="00D54204" w:rsidP="005E6AA2">
            <w:pPr>
              <w:spacing w:line="240" w:lineRule="auto"/>
              <w:ind w:firstLine="0"/>
              <w:contextualSpacing/>
              <w:jc w:val="left"/>
              <w:rPr>
                <w:rFonts w:ascii="Times New Roman" w:hAnsi="Times New Roman"/>
                <w:color w:val="000000"/>
                <w:sz w:val="24"/>
              </w:rPr>
            </w:pPr>
            <w:r>
              <w:rPr>
                <w:rFonts w:ascii="Times New Roman" w:hAnsi="Times New Roman"/>
                <w:color w:val="000000"/>
                <w:sz w:val="24"/>
              </w:rPr>
              <w:t>C</w:t>
            </w:r>
            <w:r w:rsidRPr="00412B56">
              <w:rPr>
                <w:rFonts w:ascii="Times New Roman" w:hAnsi="Times New Roman"/>
                <w:color w:val="000000"/>
                <w:sz w:val="24"/>
                <w:vertAlign w:val="subscript"/>
              </w:rPr>
              <w:t>3</w:t>
            </w:r>
            <w:r>
              <w:rPr>
                <w:rFonts w:ascii="Times New Roman" w:hAnsi="Times New Roman"/>
                <w:color w:val="000000"/>
                <w:sz w:val="24"/>
              </w:rPr>
              <w:t xml:space="preserve">: </w:t>
            </w:r>
            <w:r w:rsidRPr="00412B56">
              <w:rPr>
                <w:rFonts w:ascii="Times New Roman" w:hAnsi="Times New Roman"/>
                <w:color w:val="000000"/>
                <w:sz w:val="24"/>
              </w:rPr>
              <w:t>Other tweets with negative valence</w:t>
            </w:r>
          </w:p>
        </w:tc>
        <w:tc>
          <w:tcPr>
            <w:tcW w:w="1089" w:type="pct"/>
            <w:tcBorders>
              <w:top w:val="single" w:sz="8" w:space="0" w:color="7F7F7F"/>
              <w:left w:val="nil"/>
              <w:bottom w:val="single" w:sz="8" w:space="0" w:color="7F7F7F"/>
              <w:right w:val="nil"/>
            </w:tcBorders>
            <w:shd w:val="clear" w:color="auto" w:fill="auto"/>
            <w:vAlign w:val="center"/>
            <w:hideMark/>
          </w:tcPr>
          <w:p w14:paraId="1C93BFBC" w14:textId="77777777" w:rsidR="00D54204" w:rsidRPr="00412B56" w:rsidRDefault="00D54204" w:rsidP="005E6AA2">
            <w:pPr>
              <w:spacing w:line="240" w:lineRule="auto"/>
              <w:ind w:firstLine="0"/>
              <w:contextualSpacing/>
              <w:jc w:val="left"/>
              <w:rPr>
                <w:rFonts w:ascii="Times New Roman" w:hAnsi="Times New Roman"/>
                <w:color w:val="000000"/>
                <w:sz w:val="24"/>
              </w:rPr>
            </w:pPr>
            <w:r w:rsidRPr="00412B56">
              <w:rPr>
                <w:rFonts w:ascii="Times New Roman" w:hAnsi="Times New Roman"/>
                <w:color w:val="000000"/>
                <w:sz w:val="24"/>
              </w:rPr>
              <w:t>‘war’, ‘lost’, ‘dead’, ‘died’, ‘attack’, ‘onthisday’, and ‘city’</w:t>
            </w:r>
          </w:p>
        </w:tc>
        <w:tc>
          <w:tcPr>
            <w:tcW w:w="556" w:type="pct"/>
            <w:tcBorders>
              <w:top w:val="single" w:sz="8" w:space="0" w:color="7F7F7F"/>
              <w:left w:val="nil"/>
              <w:bottom w:val="single" w:sz="8" w:space="0" w:color="7F7F7F"/>
              <w:right w:val="nil"/>
            </w:tcBorders>
            <w:shd w:val="clear" w:color="auto" w:fill="auto"/>
            <w:vAlign w:val="center"/>
            <w:hideMark/>
          </w:tcPr>
          <w:p w14:paraId="6B2F4B9D" w14:textId="77777777" w:rsidR="00D54204" w:rsidRPr="00412B56" w:rsidRDefault="00D54204" w:rsidP="00CD0114">
            <w:pPr>
              <w:spacing w:line="240" w:lineRule="auto"/>
              <w:ind w:firstLine="0"/>
              <w:contextualSpacing/>
              <w:jc w:val="center"/>
              <w:rPr>
                <w:rFonts w:ascii="Times New Roman" w:hAnsi="Times New Roman"/>
                <w:color w:val="000000"/>
                <w:sz w:val="24"/>
              </w:rPr>
            </w:pPr>
            <w:r w:rsidRPr="00412B56">
              <w:rPr>
                <w:rFonts w:ascii="Times New Roman" w:hAnsi="Times New Roman"/>
                <w:color w:val="000000"/>
                <w:sz w:val="24"/>
              </w:rPr>
              <w:t>9266</w:t>
            </w:r>
          </w:p>
        </w:tc>
        <w:tc>
          <w:tcPr>
            <w:tcW w:w="2633" w:type="pct"/>
            <w:tcBorders>
              <w:top w:val="nil"/>
              <w:left w:val="nil"/>
              <w:bottom w:val="single" w:sz="8" w:space="0" w:color="7F7F7F"/>
              <w:right w:val="nil"/>
            </w:tcBorders>
            <w:shd w:val="clear" w:color="auto" w:fill="auto"/>
            <w:vAlign w:val="center"/>
            <w:hideMark/>
          </w:tcPr>
          <w:p w14:paraId="1074A858" w14:textId="77777777" w:rsidR="00D54204" w:rsidRPr="00412B56" w:rsidRDefault="00D54204" w:rsidP="005E6AA2">
            <w:pPr>
              <w:spacing w:line="240" w:lineRule="auto"/>
              <w:ind w:firstLine="0"/>
              <w:contextualSpacing/>
              <w:jc w:val="left"/>
              <w:rPr>
                <w:rFonts w:ascii="Times New Roman" w:hAnsi="Times New Roman"/>
                <w:color w:val="000000"/>
                <w:sz w:val="24"/>
              </w:rPr>
            </w:pPr>
            <w:r w:rsidRPr="00412B56">
              <w:rPr>
                <w:rFonts w:ascii="Times New Roman" w:hAnsi="Times New Roman"/>
                <w:color w:val="000000"/>
                <w:sz w:val="24"/>
              </w:rPr>
              <w:t xml:space="preserve">The Troy exhibition at the British Museum has left me a lot to think about. The story of the Trojan War is so *human* and I never felt it as strongly as I did going through this exhibition and seeing modern interpretations of the story alongside ancient pots. </w:t>
            </w:r>
          </w:p>
        </w:tc>
      </w:tr>
    </w:tbl>
    <w:p w14:paraId="30A33165" w14:textId="77777777" w:rsidR="00D54204" w:rsidRPr="00412B56" w:rsidRDefault="00D54204" w:rsidP="005E6AA2">
      <w:pPr>
        <w:spacing w:line="240" w:lineRule="auto"/>
        <w:ind w:firstLine="0"/>
        <w:contextualSpacing/>
        <w:rPr>
          <w:rFonts w:ascii="Times New Roman" w:hAnsi="Times New Roman"/>
          <w:bCs/>
          <w:sz w:val="24"/>
          <w:szCs w:val="24"/>
        </w:rPr>
      </w:pPr>
      <w:r w:rsidRPr="00412B56">
        <w:rPr>
          <w:rFonts w:ascii="Times New Roman" w:hAnsi="Times New Roman"/>
          <w:bCs/>
          <w:sz w:val="24"/>
          <w:szCs w:val="24"/>
        </w:rPr>
        <w:t>Table note: The clustering results are based on the adjusted classification of 21 frequently used words in negative tweets. Tweets not containing these words are not included in the clustering procedure. All words are converted to lowercase.</w:t>
      </w:r>
    </w:p>
    <w:p w14:paraId="7FAAC1E2" w14:textId="77777777" w:rsidR="00D54204" w:rsidRPr="00AF066F" w:rsidRDefault="00D54204" w:rsidP="005E6AA2">
      <w:pPr>
        <w:spacing w:line="240" w:lineRule="auto"/>
        <w:ind w:firstLine="0"/>
        <w:contextualSpacing/>
        <w:rPr>
          <w:rFonts w:ascii="Times New Roman" w:hAnsi="Times New Roman"/>
          <w:bCs/>
          <w:sz w:val="24"/>
          <w:szCs w:val="24"/>
        </w:rPr>
      </w:pPr>
    </w:p>
    <w:p w14:paraId="54DD0545" w14:textId="77777777" w:rsidR="00D54204" w:rsidRDefault="00D54204" w:rsidP="005E6AA2">
      <w:pPr>
        <w:spacing w:line="240" w:lineRule="auto"/>
        <w:ind w:firstLine="0"/>
        <w:contextualSpacing/>
        <w:rPr>
          <w:rFonts w:ascii="Times New Roman" w:hAnsi="Times New Roman"/>
          <w:color w:val="000000"/>
          <w:sz w:val="24"/>
          <w:szCs w:val="24"/>
        </w:rPr>
      </w:pPr>
      <w:r w:rsidRPr="00AF066F">
        <w:rPr>
          <w:rFonts w:ascii="Times New Roman" w:hAnsi="Times New Roman"/>
          <w:color w:val="000000"/>
          <w:sz w:val="24"/>
          <w:szCs w:val="24"/>
        </w:rPr>
        <w:lastRenderedPageBreak/>
        <w:t xml:space="preserve">Finally, we applied the two-stage topic modelling approach proposed by </w:t>
      </w:r>
      <w:r w:rsidRPr="00AF066F">
        <w:rPr>
          <w:rFonts w:ascii="Times New Roman" w:hAnsi="Times New Roman"/>
          <w:noProof/>
          <w:color w:val="000000"/>
          <w:sz w:val="24"/>
          <w:szCs w:val="24"/>
        </w:rPr>
        <w:t>Ridhwan and Hargreaves (2021)</w:t>
      </w:r>
      <w:r w:rsidRPr="00AF066F">
        <w:rPr>
          <w:rFonts w:ascii="Times New Roman" w:hAnsi="Times New Roman"/>
          <w:color w:val="000000"/>
          <w:sz w:val="24"/>
          <w:szCs w:val="24"/>
        </w:rPr>
        <w:t xml:space="preserve"> to cross-validate the clustering results in step 5. We first identified the upper bound of the optimal topic numbers for each cluster using the Latent Diri</w:t>
      </w:r>
      <w:bookmarkStart w:id="2" w:name="_GoBack"/>
      <w:bookmarkEnd w:id="2"/>
      <w:r w:rsidRPr="00AF066F">
        <w:rPr>
          <w:rFonts w:ascii="Times New Roman" w:hAnsi="Times New Roman"/>
          <w:color w:val="000000"/>
          <w:sz w:val="24"/>
          <w:szCs w:val="24"/>
        </w:rPr>
        <w:t>chlet Allocation (LDA) model. Based on the obtained upper-bound topic numbers, we then identified the optimal topic numbers and distributions using the Gibbs Sampling Dirichlet Multinomial Mixture (GSDMM) model. For all LDA models, we set alpha to 0.1, beta to 0.1, chunk size to 10000, and passes to 20. For all GSDMM models, we set alpha to 0.1, beta to 0.4, and iteration numbers to 10. Details of the model tuning process can be provided on request. The results show no significant outlying topics for each cluster and further indicate that the judgmental approach captured topics of negative tweets well</w:t>
      </w:r>
      <w:r>
        <w:rPr>
          <w:rFonts w:ascii="Times New Roman" w:hAnsi="Times New Roman"/>
          <w:color w:val="000000"/>
          <w:sz w:val="24"/>
          <w:szCs w:val="24"/>
        </w:rPr>
        <w:t xml:space="preserve"> </w:t>
      </w:r>
      <w:r>
        <w:rPr>
          <w:rFonts w:ascii="Times New Roman" w:hAnsi="Times New Roman"/>
          <w:color w:val="000000"/>
          <w:sz w:val="24"/>
          <w:szCs w:val="24"/>
          <w:lang w:eastAsia="zh-CN"/>
        </w:rPr>
        <w:t>(see Table 2)</w:t>
      </w:r>
      <w:r w:rsidRPr="00AF066F">
        <w:rPr>
          <w:rFonts w:ascii="Times New Roman" w:hAnsi="Times New Roman"/>
          <w:color w:val="000000"/>
          <w:sz w:val="24"/>
          <w:szCs w:val="24"/>
        </w:rPr>
        <w:t>. Based on the cross-validated clustering results, we generated two series describing the fluctuation of the number of tweets belonging to C</w:t>
      </w:r>
      <w:r w:rsidRPr="00AF066F">
        <w:rPr>
          <w:rFonts w:ascii="Times New Roman" w:hAnsi="Times New Roman"/>
          <w:color w:val="000000"/>
          <w:sz w:val="24"/>
          <w:szCs w:val="24"/>
          <w:vertAlign w:val="subscript"/>
        </w:rPr>
        <w:t>1</w:t>
      </w:r>
      <w:r w:rsidRPr="00AF066F">
        <w:rPr>
          <w:rFonts w:ascii="Times New Roman" w:hAnsi="Times New Roman"/>
          <w:color w:val="000000"/>
          <w:sz w:val="24"/>
          <w:szCs w:val="24"/>
        </w:rPr>
        <w:t xml:space="preserve"> and C</w:t>
      </w:r>
      <w:r w:rsidRPr="00AF066F">
        <w:rPr>
          <w:rFonts w:ascii="Times New Roman" w:hAnsi="Times New Roman"/>
          <w:color w:val="000000"/>
          <w:sz w:val="24"/>
          <w:szCs w:val="24"/>
          <w:vertAlign w:val="subscript"/>
        </w:rPr>
        <w:t>2</w:t>
      </w:r>
      <w:r w:rsidRPr="00AF066F">
        <w:rPr>
          <w:rFonts w:ascii="Times New Roman" w:hAnsi="Times New Roman"/>
          <w:color w:val="000000"/>
          <w:sz w:val="24"/>
          <w:szCs w:val="24"/>
        </w:rPr>
        <w:t xml:space="preserve">, respectively. </w:t>
      </w:r>
    </w:p>
    <w:p w14:paraId="3E1FFFCF" w14:textId="77777777" w:rsidR="00D54204" w:rsidRDefault="00D54204" w:rsidP="005E6AA2">
      <w:pPr>
        <w:spacing w:line="240" w:lineRule="auto"/>
        <w:ind w:firstLine="0"/>
        <w:contextualSpacing/>
        <w:rPr>
          <w:rFonts w:ascii="Times New Roman" w:hAnsi="Times New Roman"/>
          <w:color w:val="000000"/>
          <w:sz w:val="24"/>
          <w:szCs w:val="24"/>
        </w:rPr>
      </w:pPr>
    </w:p>
    <w:p w14:paraId="6CA57692" w14:textId="77777777" w:rsidR="00D54204" w:rsidRPr="008D1C39" w:rsidRDefault="00D54204" w:rsidP="008D1C39">
      <w:pPr>
        <w:overflowPunct/>
        <w:autoSpaceDE/>
        <w:autoSpaceDN/>
        <w:adjustRightInd/>
        <w:spacing w:after="160" w:line="240" w:lineRule="auto"/>
        <w:ind w:firstLine="0"/>
        <w:contextualSpacing/>
        <w:textAlignment w:val="auto"/>
        <w:rPr>
          <w:rFonts w:ascii="Times New Roman" w:eastAsiaTheme="minorEastAsia" w:hAnsi="Times New Roman"/>
          <w:b/>
          <w:bCs/>
          <w:sz w:val="24"/>
          <w:szCs w:val="24"/>
          <w:lang w:val="en-GB" w:eastAsia="zh-CN"/>
        </w:rPr>
      </w:pPr>
      <w:r w:rsidRPr="008D1C39">
        <w:rPr>
          <w:rFonts w:ascii="Times New Roman" w:eastAsiaTheme="minorEastAsia" w:hAnsi="Times New Roman"/>
          <w:b/>
          <w:bCs/>
          <w:sz w:val="24"/>
          <w:szCs w:val="24"/>
          <w:lang w:val="en-GB" w:eastAsia="zh-CN"/>
        </w:rPr>
        <w:t xml:space="preserve">Table </w:t>
      </w:r>
      <w:r>
        <w:rPr>
          <w:rFonts w:ascii="Times New Roman" w:eastAsiaTheme="minorEastAsia" w:hAnsi="Times New Roman"/>
          <w:b/>
          <w:bCs/>
          <w:sz w:val="24"/>
          <w:szCs w:val="24"/>
          <w:lang w:val="en-GB" w:eastAsia="zh-CN"/>
        </w:rPr>
        <w:t xml:space="preserve">2. </w:t>
      </w:r>
      <w:r w:rsidRPr="008D1C39">
        <w:rPr>
          <w:rFonts w:ascii="Times New Roman" w:eastAsiaTheme="minorEastAsia" w:hAnsi="Times New Roman"/>
          <w:bCs/>
          <w:sz w:val="24"/>
          <w:szCs w:val="24"/>
          <w:lang w:val="en-GB" w:eastAsia="zh-CN"/>
        </w:rPr>
        <w:t>Topic distribution for each cluster</w:t>
      </w:r>
    </w:p>
    <w:tbl>
      <w:tblPr>
        <w:tblStyle w:val="PlainTable22"/>
        <w:tblW w:w="5000" w:type="pct"/>
        <w:tblLayout w:type="fixed"/>
        <w:tblLook w:val="04A0" w:firstRow="1" w:lastRow="0" w:firstColumn="1" w:lastColumn="0" w:noHBand="0" w:noVBand="1"/>
      </w:tblPr>
      <w:tblGrid>
        <w:gridCol w:w="994"/>
        <w:gridCol w:w="1137"/>
        <w:gridCol w:w="994"/>
        <w:gridCol w:w="4749"/>
        <w:gridCol w:w="1152"/>
      </w:tblGrid>
      <w:tr w:rsidR="00D54204" w:rsidRPr="008D1C39" w14:paraId="4013BAD5" w14:textId="77777777" w:rsidTr="00086C28">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14:paraId="22C2BF18" w14:textId="11448F3A"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r w:rsidRPr="002031D1">
              <w:rPr>
                <w:rFonts w:ascii="Times New Roman" w:hAnsi="Times New Roman"/>
                <w:b w:val="0"/>
                <w:sz w:val="24"/>
                <w:szCs w:val="24"/>
                <w:lang w:val="en-GB" w:eastAsia="zh-CN"/>
              </w:rPr>
              <w:t>Cluster</w:t>
            </w:r>
          </w:p>
        </w:tc>
        <w:tc>
          <w:tcPr>
            <w:tcW w:w="1134" w:type="dxa"/>
            <w:vAlign w:val="center"/>
            <w:hideMark/>
          </w:tcPr>
          <w:p w14:paraId="2429BF88" w14:textId="2754D88C" w:rsidR="00D54204" w:rsidRPr="002031D1" w:rsidRDefault="00D54204" w:rsidP="008D1C39">
            <w:pPr>
              <w:overflowPunct/>
              <w:autoSpaceDE/>
              <w:autoSpaceDN/>
              <w:adjustRightInd/>
              <w:spacing w:line="240" w:lineRule="auto"/>
              <w:ind w:firstLine="0"/>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GB" w:eastAsia="zh-CN"/>
              </w:rPr>
            </w:pPr>
            <w:r w:rsidRPr="002031D1">
              <w:rPr>
                <w:rFonts w:ascii="Times New Roman" w:hAnsi="Times New Roman"/>
                <w:b w:val="0"/>
                <w:sz w:val="24"/>
                <w:szCs w:val="24"/>
                <w:lang w:val="en-GB" w:eastAsia="zh-CN"/>
              </w:rPr>
              <w:t>Coherence</w:t>
            </w:r>
            <w:r w:rsidR="002031D1">
              <w:rPr>
                <w:rFonts w:ascii="Times New Roman" w:hAnsi="Times New Roman"/>
                <w:b w:val="0"/>
                <w:sz w:val="24"/>
                <w:szCs w:val="24"/>
                <w:lang w:val="en-GB" w:eastAsia="zh-CN"/>
              </w:rPr>
              <w:t xml:space="preserve"> score</w:t>
            </w:r>
          </w:p>
        </w:tc>
        <w:tc>
          <w:tcPr>
            <w:tcW w:w="992" w:type="dxa"/>
            <w:noWrap/>
            <w:vAlign w:val="center"/>
            <w:hideMark/>
          </w:tcPr>
          <w:p w14:paraId="70A586A4" w14:textId="77777777" w:rsidR="00D54204" w:rsidRPr="002031D1" w:rsidRDefault="00D54204" w:rsidP="008D1C39">
            <w:pPr>
              <w:overflowPunct/>
              <w:autoSpaceDE/>
              <w:autoSpaceDN/>
              <w:adjustRightInd/>
              <w:spacing w:line="240" w:lineRule="auto"/>
              <w:ind w:firstLine="0"/>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GB" w:eastAsia="zh-CN"/>
              </w:rPr>
            </w:pPr>
            <w:r w:rsidRPr="002031D1">
              <w:rPr>
                <w:rFonts w:ascii="Times New Roman" w:hAnsi="Times New Roman"/>
                <w:b w:val="0"/>
                <w:sz w:val="24"/>
                <w:szCs w:val="24"/>
                <w:lang w:val="en-GB" w:eastAsia="zh-CN"/>
              </w:rPr>
              <w:t>Topic number</w:t>
            </w:r>
          </w:p>
        </w:tc>
        <w:tc>
          <w:tcPr>
            <w:tcW w:w="4738" w:type="dxa"/>
            <w:vAlign w:val="center"/>
            <w:hideMark/>
          </w:tcPr>
          <w:p w14:paraId="192B314D" w14:textId="77777777" w:rsidR="00D54204" w:rsidRPr="002031D1" w:rsidRDefault="00D54204" w:rsidP="008D1C39">
            <w:pPr>
              <w:overflowPunct/>
              <w:autoSpaceDE/>
              <w:autoSpaceDN/>
              <w:adjustRightInd/>
              <w:spacing w:line="240" w:lineRule="auto"/>
              <w:ind w:firstLine="0"/>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GB" w:eastAsia="zh-CN"/>
              </w:rPr>
            </w:pPr>
            <w:r w:rsidRPr="002031D1">
              <w:rPr>
                <w:rFonts w:ascii="Times New Roman" w:hAnsi="Times New Roman"/>
                <w:b w:val="0"/>
                <w:sz w:val="24"/>
                <w:szCs w:val="24"/>
                <w:lang w:val="en-GB" w:eastAsia="zh-CN"/>
              </w:rPr>
              <w:t>Most relevant words (Top 10)</w:t>
            </w:r>
          </w:p>
        </w:tc>
        <w:tc>
          <w:tcPr>
            <w:tcW w:w="1149" w:type="dxa"/>
            <w:noWrap/>
            <w:vAlign w:val="center"/>
            <w:hideMark/>
          </w:tcPr>
          <w:p w14:paraId="290F03DB" w14:textId="77777777" w:rsidR="00D54204" w:rsidRPr="002031D1" w:rsidRDefault="00D54204" w:rsidP="008D1C39">
            <w:pPr>
              <w:overflowPunct/>
              <w:autoSpaceDE/>
              <w:autoSpaceDN/>
              <w:adjustRightInd/>
              <w:spacing w:line="240" w:lineRule="auto"/>
              <w:ind w:firstLine="0"/>
              <w:jc w:val="center"/>
              <w:textAlignment w:val="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lang w:val="en-GB" w:eastAsia="zh-CN"/>
              </w:rPr>
            </w:pPr>
            <w:r w:rsidRPr="002031D1">
              <w:rPr>
                <w:rFonts w:ascii="Times New Roman" w:hAnsi="Times New Roman"/>
                <w:b w:val="0"/>
                <w:sz w:val="24"/>
                <w:szCs w:val="24"/>
                <w:lang w:val="en-GB" w:eastAsia="zh-CN"/>
              </w:rPr>
              <w:t>Prevalence</w:t>
            </w:r>
          </w:p>
        </w:tc>
      </w:tr>
      <w:tr w:rsidR="00D54204" w:rsidRPr="008D1C39" w14:paraId="3382149B" w14:textId="77777777" w:rsidTr="00086C2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93" w:type="dxa"/>
            <w:vMerge w:val="restart"/>
            <w:vAlign w:val="center"/>
            <w:hideMark/>
          </w:tcPr>
          <w:p w14:paraId="4FF341CA"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r w:rsidRPr="002031D1">
              <w:rPr>
                <w:rFonts w:ascii="Times New Roman" w:hAnsi="Times New Roman"/>
                <w:b w:val="0"/>
                <w:color w:val="000000"/>
                <w:sz w:val="24"/>
                <w:szCs w:val="24"/>
              </w:rPr>
              <w:t>C</w:t>
            </w:r>
            <w:r w:rsidRPr="002031D1">
              <w:rPr>
                <w:rFonts w:ascii="Times New Roman" w:hAnsi="Times New Roman"/>
                <w:b w:val="0"/>
                <w:color w:val="000000"/>
                <w:sz w:val="24"/>
                <w:szCs w:val="24"/>
                <w:vertAlign w:val="subscript"/>
              </w:rPr>
              <w:t>1</w:t>
            </w:r>
            <w:r w:rsidRPr="002031D1">
              <w:rPr>
                <w:rFonts w:ascii="Times New Roman" w:hAnsi="Times New Roman"/>
                <w:b w:val="0"/>
                <w:color w:val="000000"/>
                <w:sz w:val="24"/>
                <w:szCs w:val="24"/>
              </w:rPr>
              <w:t>: St</w:t>
            </w:r>
            <w:r w:rsidRPr="002031D1">
              <w:rPr>
                <w:rFonts w:ascii="Times New Roman" w:hAnsi="Times New Roman"/>
                <w:b w:val="0"/>
                <w:color w:val="000000"/>
                <w:sz w:val="24"/>
                <w:szCs w:val="24"/>
                <w:lang w:eastAsia="zh-CN"/>
              </w:rPr>
              <w:t>o</w:t>
            </w:r>
            <w:r w:rsidRPr="002031D1">
              <w:rPr>
                <w:rFonts w:ascii="Times New Roman" w:hAnsi="Times New Roman"/>
                <w:b w:val="0"/>
                <w:color w:val="000000"/>
                <w:sz w:val="24"/>
                <w:szCs w:val="24"/>
              </w:rPr>
              <w:t>len artefacts</w:t>
            </w:r>
          </w:p>
        </w:tc>
        <w:tc>
          <w:tcPr>
            <w:tcW w:w="1134" w:type="dxa"/>
            <w:vMerge w:val="restart"/>
            <w:vAlign w:val="center"/>
            <w:hideMark/>
          </w:tcPr>
          <w:p w14:paraId="422FB601"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0.78</w:t>
            </w:r>
          </w:p>
        </w:tc>
        <w:tc>
          <w:tcPr>
            <w:tcW w:w="992" w:type="dxa"/>
            <w:noWrap/>
            <w:vAlign w:val="center"/>
            <w:hideMark/>
          </w:tcPr>
          <w:p w14:paraId="3B66131D"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1</w:t>
            </w:r>
          </w:p>
        </w:tc>
        <w:tc>
          <w:tcPr>
            <w:tcW w:w="4738" w:type="dxa"/>
            <w:vAlign w:val="center"/>
            <w:hideMark/>
          </w:tcPr>
          <w:p w14:paraId="55F815B4" w14:textId="77777777" w:rsidR="00D54204" w:rsidRPr="002031D1" w:rsidRDefault="00D54204" w:rsidP="008D1C39">
            <w:pPr>
              <w:overflowPunct/>
              <w:autoSpaceDE/>
              <w:autoSpaceDN/>
              <w:adjustRightInd/>
              <w:spacing w:line="240" w:lineRule="auto"/>
              <w:ind w:firstLine="0"/>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stolen, artefact, return, back, country, people, good, treasure, give, world</w:t>
            </w:r>
          </w:p>
        </w:tc>
        <w:tc>
          <w:tcPr>
            <w:tcW w:w="1149" w:type="dxa"/>
            <w:noWrap/>
            <w:vAlign w:val="center"/>
            <w:hideMark/>
          </w:tcPr>
          <w:p w14:paraId="29656FE3"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37.2%</w:t>
            </w:r>
          </w:p>
        </w:tc>
      </w:tr>
      <w:tr w:rsidR="00D54204" w:rsidRPr="008D1C39" w14:paraId="1D13BDB5" w14:textId="77777777" w:rsidTr="00086C28">
        <w:trPr>
          <w:trHeight w:val="482"/>
        </w:trPr>
        <w:tc>
          <w:tcPr>
            <w:cnfStyle w:val="001000000000" w:firstRow="0" w:lastRow="0" w:firstColumn="1" w:lastColumn="0" w:oddVBand="0" w:evenVBand="0" w:oddHBand="0" w:evenHBand="0" w:firstRowFirstColumn="0" w:firstRowLastColumn="0" w:lastRowFirstColumn="0" w:lastRowLastColumn="0"/>
            <w:tcW w:w="993" w:type="dxa"/>
            <w:vMerge/>
            <w:vAlign w:val="center"/>
            <w:hideMark/>
          </w:tcPr>
          <w:p w14:paraId="205D608B"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p>
        </w:tc>
        <w:tc>
          <w:tcPr>
            <w:tcW w:w="1134" w:type="dxa"/>
            <w:vMerge/>
            <w:vAlign w:val="center"/>
            <w:hideMark/>
          </w:tcPr>
          <w:p w14:paraId="394D6CFE"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p>
        </w:tc>
        <w:tc>
          <w:tcPr>
            <w:tcW w:w="992" w:type="dxa"/>
            <w:noWrap/>
            <w:vAlign w:val="center"/>
            <w:hideMark/>
          </w:tcPr>
          <w:p w14:paraId="6A5B2476"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2</w:t>
            </w:r>
          </w:p>
        </w:tc>
        <w:tc>
          <w:tcPr>
            <w:tcW w:w="4738" w:type="dxa"/>
            <w:vAlign w:val="center"/>
            <w:hideMark/>
          </w:tcPr>
          <w:p w14:paraId="4592BB0D" w14:textId="77777777" w:rsidR="00D54204" w:rsidRPr="002031D1" w:rsidRDefault="00D54204" w:rsidP="008D1C39">
            <w:pPr>
              <w:overflowPunct/>
              <w:autoSpaceDE/>
              <w:autoSpaceDN/>
              <w:adjustRightInd/>
              <w:spacing w:line="240" w:lineRule="auto"/>
              <w:ind w:firstLine="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marble, elgin, loan, greece, russia, greek, sculpture, disputed, outraged, angering</w:t>
            </w:r>
          </w:p>
        </w:tc>
        <w:tc>
          <w:tcPr>
            <w:tcW w:w="1149" w:type="dxa"/>
            <w:noWrap/>
            <w:vAlign w:val="center"/>
            <w:hideMark/>
          </w:tcPr>
          <w:p w14:paraId="291EC90D"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23.5%</w:t>
            </w:r>
          </w:p>
        </w:tc>
      </w:tr>
      <w:tr w:rsidR="00D54204" w:rsidRPr="008D1C39" w14:paraId="54625631" w14:textId="77777777" w:rsidTr="00086C2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93" w:type="dxa"/>
            <w:vMerge/>
            <w:vAlign w:val="center"/>
            <w:hideMark/>
          </w:tcPr>
          <w:p w14:paraId="19619542"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p>
        </w:tc>
        <w:tc>
          <w:tcPr>
            <w:tcW w:w="1134" w:type="dxa"/>
            <w:vMerge/>
            <w:vAlign w:val="center"/>
            <w:hideMark/>
          </w:tcPr>
          <w:p w14:paraId="4FA7C9E9"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p>
        </w:tc>
        <w:tc>
          <w:tcPr>
            <w:tcW w:w="992" w:type="dxa"/>
            <w:noWrap/>
            <w:vAlign w:val="center"/>
            <w:hideMark/>
          </w:tcPr>
          <w:p w14:paraId="72F9CDAD"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3</w:t>
            </w:r>
          </w:p>
        </w:tc>
        <w:tc>
          <w:tcPr>
            <w:tcW w:w="4738" w:type="dxa"/>
            <w:vAlign w:val="center"/>
            <w:hideMark/>
          </w:tcPr>
          <w:p w14:paraId="74546479" w14:textId="77777777" w:rsidR="00D54204" w:rsidRPr="002031D1" w:rsidRDefault="00D54204" w:rsidP="008D1C39">
            <w:pPr>
              <w:overflowPunct/>
              <w:autoSpaceDE/>
              <w:autoSpaceDN/>
              <w:adjustRightInd/>
              <w:spacing w:line="240" w:lineRule="auto"/>
              <w:ind w:firstLine="0"/>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stolengood, world, largest, receiver, qc, artefact, benin, loan, nigeria</w:t>
            </w:r>
          </w:p>
        </w:tc>
        <w:tc>
          <w:tcPr>
            <w:tcW w:w="1149" w:type="dxa"/>
            <w:noWrap/>
            <w:vAlign w:val="center"/>
            <w:hideMark/>
          </w:tcPr>
          <w:p w14:paraId="649F7542"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10.3%</w:t>
            </w:r>
          </w:p>
        </w:tc>
      </w:tr>
      <w:tr w:rsidR="00D54204" w:rsidRPr="008D1C39" w14:paraId="6C542AFE" w14:textId="77777777" w:rsidTr="00086C28">
        <w:trPr>
          <w:trHeight w:val="482"/>
        </w:trPr>
        <w:tc>
          <w:tcPr>
            <w:cnfStyle w:val="001000000000" w:firstRow="0" w:lastRow="0" w:firstColumn="1" w:lastColumn="0" w:oddVBand="0" w:evenVBand="0" w:oddHBand="0" w:evenHBand="0" w:firstRowFirstColumn="0" w:firstRowLastColumn="0" w:lastRowFirstColumn="0" w:lastRowLastColumn="0"/>
            <w:tcW w:w="993" w:type="dxa"/>
            <w:vMerge/>
            <w:vAlign w:val="center"/>
            <w:hideMark/>
          </w:tcPr>
          <w:p w14:paraId="5B91813F"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p>
        </w:tc>
        <w:tc>
          <w:tcPr>
            <w:tcW w:w="1134" w:type="dxa"/>
            <w:vMerge/>
            <w:vAlign w:val="center"/>
            <w:hideMark/>
          </w:tcPr>
          <w:p w14:paraId="781839DB"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p>
        </w:tc>
        <w:tc>
          <w:tcPr>
            <w:tcW w:w="992" w:type="dxa"/>
            <w:noWrap/>
            <w:vAlign w:val="center"/>
            <w:hideMark/>
          </w:tcPr>
          <w:p w14:paraId="54707CF2"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4</w:t>
            </w:r>
          </w:p>
        </w:tc>
        <w:tc>
          <w:tcPr>
            <w:tcW w:w="4738" w:type="dxa"/>
            <w:vAlign w:val="center"/>
            <w:hideMark/>
          </w:tcPr>
          <w:p w14:paraId="7A762973" w14:textId="77777777" w:rsidR="00D54204" w:rsidRPr="002031D1" w:rsidRDefault="00D54204" w:rsidP="008D1C39">
            <w:pPr>
              <w:overflowPunct/>
              <w:autoSpaceDE/>
              <w:autoSpaceDN/>
              <w:adjustRightInd/>
              <w:spacing w:line="240" w:lineRule="auto"/>
              <w:ind w:firstLine="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marble, greece, parthenon, elgin , sculpture, stolen, legal, greek, drop, 249, action</w:t>
            </w:r>
          </w:p>
        </w:tc>
        <w:tc>
          <w:tcPr>
            <w:tcW w:w="1149" w:type="dxa"/>
            <w:noWrap/>
            <w:vAlign w:val="center"/>
            <w:hideMark/>
          </w:tcPr>
          <w:p w14:paraId="2221234E"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22.3%</w:t>
            </w:r>
          </w:p>
        </w:tc>
      </w:tr>
      <w:tr w:rsidR="00D54204" w:rsidRPr="008D1C39" w14:paraId="2DF2C6DD" w14:textId="77777777" w:rsidTr="00086C2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93" w:type="dxa"/>
            <w:vMerge/>
            <w:vAlign w:val="center"/>
            <w:hideMark/>
          </w:tcPr>
          <w:p w14:paraId="7402534C"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p>
        </w:tc>
        <w:tc>
          <w:tcPr>
            <w:tcW w:w="1134" w:type="dxa"/>
            <w:vMerge/>
            <w:vAlign w:val="center"/>
            <w:hideMark/>
          </w:tcPr>
          <w:p w14:paraId="184282B9"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p>
        </w:tc>
        <w:tc>
          <w:tcPr>
            <w:tcW w:w="992" w:type="dxa"/>
            <w:noWrap/>
            <w:vAlign w:val="center"/>
            <w:hideMark/>
          </w:tcPr>
          <w:p w14:paraId="4A9DAD47"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5</w:t>
            </w:r>
          </w:p>
        </w:tc>
        <w:tc>
          <w:tcPr>
            <w:tcW w:w="4738" w:type="dxa"/>
            <w:vAlign w:val="center"/>
            <w:hideMark/>
          </w:tcPr>
          <w:p w14:paraId="1E0D4DDE" w14:textId="77777777" w:rsidR="00D54204" w:rsidRPr="002031D1" w:rsidRDefault="00D54204" w:rsidP="008D1C39">
            <w:pPr>
              <w:overflowPunct/>
              <w:autoSpaceDE/>
              <w:autoSpaceDN/>
              <w:adjustRightInd/>
              <w:spacing w:line="240" w:lineRule="auto"/>
              <w:ind w:firstLine="0"/>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stolen, bp, object, sponsored, climatechange, indigenous, performance, money, dirty, film</w:t>
            </w:r>
          </w:p>
        </w:tc>
        <w:tc>
          <w:tcPr>
            <w:tcW w:w="1149" w:type="dxa"/>
            <w:noWrap/>
            <w:vAlign w:val="center"/>
            <w:hideMark/>
          </w:tcPr>
          <w:p w14:paraId="7F7105A7"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6.8%</w:t>
            </w:r>
          </w:p>
        </w:tc>
      </w:tr>
      <w:tr w:rsidR="00D54204" w:rsidRPr="008D1C39" w14:paraId="2F63E9F6" w14:textId="77777777" w:rsidTr="00086C28">
        <w:trPr>
          <w:trHeight w:val="482"/>
        </w:trPr>
        <w:tc>
          <w:tcPr>
            <w:cnfStyle w:val="001000000000" w:firstRow="0" w:lastRow="0" w:firstColumn="1" w:lastColumn="0" w:oddVBand="0" w:evenVBand="0" w:oddHBand="0" w:evenHBand="0" w:firstRowFirstColumn="0" w:firstRowLastColumn="0" w:lastRowFirstColumn="0" w:lastRowLastColumn="0"/>
            <w:tcW w:w="993" w:type="dxa"/>
            <w:vMerge w:val="restart"/>
            <w:vAlign w:val="center"/>
            <w:hideMark/>
          </w:tcPr>
          <w:p w14:paraId="55C3D50A"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r w:rsidRPr="002031D1">
              <w:rPr>
                <w:rFonts w:ascii="Times New Roman" w:hAnsi="Times New Roman"/>
                <w:b w:val="0"/>
                <w:color w:val="000000"/>
                <w:sz w:val="24"/>
                <w:szCs w:val="24"/>
              </w:rPr>
              <w:t>C</w:t>
            </w:r>
            <w:r w:rsidRPr="002031D1">
              <w:rPr>
                <w:rFonts w:ascii="Times New Roman" w:hAnsi="Times New Roman"/>
                <w:b w:val="0"/>
                <w:color w:val="000000"/>
                <w:sz w:val="24"/>
                <w:szCs w:val="24"/>
                <w:vertAlign w:val="subscript"/>
              </w:rPr>
              <w:t>2</w:t>
            </w:r>
            <w:r w:rsidRPr="002031D1">
              <w:rPr>
                <w:rFonts w:ascii="Times New Roman" w:hAnsi="Times New Roman"/>
                <w:b w:val="0"/>
                <w:color w:val="000000"/>
                <w:sz w:val="24"/>
                <w:szCs w:val="24"/>
              </w:rPr>
              <w:t>: Drop BP</w:t>
            </w:r>
          </w:p>
        </w:tc>
        <w:tc>
          <w:tcPr>
            <w:tcW w:w="1134" w:type="dxa"/>
            <w:vMerge w:val="restart"/>
            <w:vAlign w:val="center"/>
            <w:hideMark/>
          </w:tcPr>
          <w:p w14:paraId="54D0C8C8"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0.66</w:t>
            </w:r>
          </w:p>
        </w:tc>
        <w:tc>
          <w:tcPr>
            <w:tcW w:w="992" w:type="dxa"/>
            <w:noWrap/>
            <w:vAlign w:val="center"/>
            <w:hideMark/>
          </w:tcPr>
          <w:p w14:paraId="68B38CED"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1</w:t>
            </w:r>
          </w:p>
        </w:tc>
        <w:tc>
          <w:tcPr>
            <w:tcW w:w="4738" w:type="dxa"/>
            <w:vAlign w:val="center"/>
            <w:hideMark/>
          </w:tcPr>
          <w:p w14:paraId="4B324BFE" w14:textId="77777777" w:rsidR="00D54204" w:rsidRPr="002031D1" w:rsidRDefault="00D54204" w:rsidP="008D1C39">
            <w:pPr>
              <w:overflowPunct/>
              <w:autoSpaceDE/>
              <w:autoSpaceDN/>
              <w:adjustRightInd/>
              <w:spacing w:line="240" w:lineRule="auto"/>
              <w:ind w:firstLine="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bp, protest, exhibition, sponsorship, oil, criminal, corporate, new, sponsored, activist</w:t>
            </w:r>
          </w:p>
        </w:tc>
        <w:tc>
          <w:tcPr>
            <w:tcW w:w="1149" w:type="dxa"/>
            <w:noWrap/>
            <w:vAlign w:val="center"/>
            <w:hideMark/>
          </w:tcPr>
          <w:p w14:paraId="639A3EB1"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26.8%</w:t>
            </w:r>
          </w:p>
        </w:tc>
      </w:tr>
      <w:tr w:rsidR="00D54204" w:rsidRPr="008D1C39" w14:paraId="3D6809A4" w14:textId="77777777" w:rsidTr="00086C2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93" w:type="dxa"/>
            <w:vMerge/>
            <w:vAlign w:val="center"/>
            <w:hideMark/>
          </w:tcPr>
          <w:p w14:paraId="27135E28"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p>
        </w:tc>
        <w:tc>
          <w:tcPr>
            <w:tcW w:w="1134" w:type="dxa"/>
            <w:vMerge/>
            <w:vAlign w:val="center"/>
            <w:hideMark/>
          </w:tcPr>
          <w:p w14:paraId="2D0FEB91"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p>
        </w:tc>
        <w:tc>
          <w:tcPr>
            <w:tcW w:w="992" w:type="dxa"/>
            <w:noWrap/>
            <w:vAlign w:val="center"/>
            <w:hideMark/>
          </w:tcPr>
          <w:p w14:paraId="56CCD4A5"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2</w:t>
            </w:r>
          </w:p>
        </w:tc>
        <w:tc>
          <w:tcPr>
            <w:tcW w:w="4738" w:type="dxa"/>
            <w:vAlign w:val="center"/>
            <w:hideMark/>
          </w:tcPr>
          <w:p w14:paraId="0B0695E9" w14:textId="77777777" w:rsidR="00D54204" w:rsidRPr="002031D1" w:rsidRDefault="00D54204" w:rsidP="008D1C39">
            <w:pPr>
              <w:overflowPunct/>
              <w:autoSpaceDE/>
              <w:autoSpaceDN/>
              <w:adjustRightInd/>
              <w:spacing w:line="240" w:lineRule="auto"/>
              <w:ind w:firstLine="0"/>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bp, stolen, sponsored, object, climatechange, marble, greece, drop, parthenon, legal</w:t>
            </w:r>
          </w:p>
        </w:tc>
        <w:tc>
          <w:tcPr>
            <w:tcW w:w="1149" w:type="dxa"/>
            <w:noWrap/>
            <w:vAlign w:val="center"/>
            <w:hideMark/>
          </w:tcPr>
          <w:p w14:paraId="16B1C890"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16.7%</w:t>
            </w:r>
          </w:p>
        </w:tc>
      </w:tr>
      <w:tr w:rsidR="00D54204" w:rsidRPr="008D1C39" w14:paraId="08B68843" w14:textId="77777777" w:rsidTr="00086C28">
        <w:trPr>
          <w:trHeight w:val="482"/>
        </w:trPr>
        <w:tc>
          <w:tcPr>
            <w:cnfStyle w:val="001000000000" w:firstRow="0" w:lastRow="0" w:firstColumn="1" w:lastColumn="0" w:oddVBand="0" w:evenVBand="0" w:oddHBand="0" w:evenHBand="0" w:firstRowFirstColumn="0" w:firstRowLastColumn="0" w:lastRowFirstColumn="0" w:lastRowLastColumn="0"/>
            <w:tcW w:w="993" w:type="dxa"/>
            <w:vMerge/>
            <w:vAlign w:val="center"/>
            <w:hideMark/>
          </w:tcPr>
          <w:p w14:paraId="5B469D70"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p>
        </w:tc>
        <w:tc>
          <w:tcPr>
            <w:tcW w:w="1134" w:type="dxa"/>
            <w:vMerge/>
            <w:vAlign w:val="center"/>
            <w:hideMark/>
          </w:tcPr>
          <w:p w14:paraId="3F12A8C1"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p>
        </w:tc>
        <w:tc>
          <w:tcPr>
            <w:tcW w:w="992" w:type="dxa"/>
            <w:noWrap/>
            <w:vAlign w:val="center"/>
            <w:hideMark/>
          </w:tcPr>
          <w:p w14:paraId="49E0D080"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3</w:t>
            </w:r>
          </w:p>
        </w:tc>
        <w:tc>
          <w:tcPr>
            <w:tcW w:w="4738" w:type="dxa"/>
            <w:vAlign w:val="center"/>
            <w:hideMark/>
          </w:tcPr>
          <w:p w14:paraId="50AB96EA" w14:textId="77777777" w:rsidR="00D54204" w:rsidRPr="002031D1" w:rsidRDefault="00D54204" w:rsidP="008D1C39">
            <w:pPr>
              <w:overflowPunct/>
              <w:autoSpaceDE/>
              <w:autoSpaceDN/>
              <w:adjustRightInd/>
              <w:spacing w:line="240" w:lineRule="auto"/>
              <w:ind w:firstLine="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oil, drop, dropbp, deal, future, flood, record, high, arctic, melting</w:t>
            </w:r>
          </w:p>
        </w:tc>
        <w:tc>
          <w:tcPr>
            <w:tcW w:w="1149" w:type="dxa"/>
            <w:noWrap/>
            <w:vAlign w:val="center"/>
            <w:hideMark/>
          </w:tcPr>
          <w:p w14:paraId="61C975BC"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12.8%</w:t>
            </w:r>
          </w:p>
        </w:tc>
      </w:tr>
      <w:tr w:rsidR="00D54204" w:rsidRPr="008D1C39" w14:paraId="22D8ECFC" w14:textId="77777777" w:rsidTr="00086C2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93" w:type="dxa"/>
            <w:vMerge/>
            <w:vAlign w:val="center"/>
            <w:hideMark/>
          </w:tcPr>
          <w:p w14:paraId="5D963972"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p>
        </w:tc>
        <w:tc>
          <w:tcPr>
            <w:tcW w:w="1134" w:type="dxa"/>
            <w:vMerge/>
            <w:vAlign w:val="center"/>
            <w:hideMark/>
          </w:tcPr>
          <w:p w14:paraId="6726B2B6"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p>
        </w:tc>
        <w:tc>
          <w:tcPr>
            <w:tcW w:w="992" w:type="dxa"/>
            <w:noWrap/>
            <w:vAlign w:val="center"/>
            <w:hideMark/>
          </w:tcPr>
          <w:p w14:paraId="52A2EA53"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4</w:t>
            </w:r>
          </w:p>
        </w:tc>
        <w:tc>
          <w:tcPr>
            <w:tcW w:w="4738" w:type="dxa"/>
            <w:vAlign w:val="center"/>
            <w:hideMark/>
          </w:tcPr>
          <w:p w14:paraId="4F0455CE" w14:textId="77777777" w:rsidR="00D54204" w:rsidRPr="002031D1" w:rsidRDefault="00D54204" w:rsidP="008D1C39">
            <w:pPr>
              <w:overflowPunct/>
              <w:autoSpaceDE/>
              <w:autoSpaceDN/>
              <w:adjustRightInd/>
              <w:spacing w:line="240" w:lineRule="auto"/>
              <w:ind w:firstLine="0"/>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bp, flash, viking, oil, protester, anti, horde, june, mob, join</w:t>
            </w:r>
          </w:p>
        </w:tc>
        <w:tc>
          <w:tcPr>
            <w:tcW w:w="1149" w:type="dxa"/>
            <w:noWrap/>
            <w:vAlign w:val="center"/>
            <w:hideMark/>
          </w:tcPr>
          <w:p w14:paraId="745CB000"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14.4%</w:t>
            </w:r>
          </w:p>
        </w:tc>
      </w:tr>
      <w:tr w:rsidR="00D54204" w:rsidRPr="008D1C39" w14:paraId="6B4D1716" w14:textId="77777777" w:rsidTr="00086C28">
        <w:trPr>
          <w:trHeight w:val="482"/>
        </w:trPr>
        <w:tc>
          <w:tcPr>
            <w:cnfStyle w:val="001000000000" w:firstRow="0" w:lastRow="0" w:firstColumn="1" w:lastColumn="0" w:oddVBand="0" w:evenVBand="0" w:oddHBand="0" w:evenHBand="0" w:firstRowFirstColumn="0" w:firstRowLastColumn="0" w:lastRowFirstColumn="0" w:lastRowLastColumn="0"/>
            <w:tcW w:w="993" w:type="dxa"/>
            <w:vMerge/>
            <w:vAlign w:val="center"/>
            <w:hideMark/>
          </w:tcPr>
          <w:p w14:paraId="7708321F"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p>
        </w:tc>
        <w:tc>
          <w:tcPr>
            <w:tcW w:w="1134" w:type="dxa"/>
            <w:vMerge/>
            <w:vAlign w:val="center"/>
            <w:hideMark/>
          </w:tcPr>
          <w:p w14:paraId="1077C068"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p>
        </w:tc>
        <w:tc>
          <w:tcPr>
            <w:tcW w:w="992" w:type="dxa"/>
            <w:noWrap/>
            <w:vAlign w:val="center"/>
            <w:hideMark/>
          </w:tcPr>
          <w:p w14:paraId="5D1D140C"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5</w:t>
            </w:r>
          </w:p>
        </w:tc>
        <w:tc>
          <w:tcPr>
            <w:tcW w:w="4738" w:type="dxa"/>
            <w:vAlign w:val="center"/>
            <w:hideMark/>
          </w:tcPr>
          <w:p w14:paraId="3F96E807" w14:textId="77777777" w:rsidR="00D54204" w:rsidRPr="002031D1" w:rsidRDefault="00D54204" w:rsidP="008D1C39">
            <w:pPr>
              <w:overflowPunct/>
              <w:autoSpaceDE/>
              <w:autoSpaceDN/>
              <w:adjustRightInd/>
              <w:spacing w:line="240" w:lineRule="auto"/>
              <w:ind w:firstLine="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bp,  protest,  sponsorship, activist, greenpeace, drop, scale, mark, calling, close</w:t>
            </w:r>
          </w:p>
        </w:tc>
        <w:tc>
          <w:tcPr>
            <w:tcW w:w="1149" w:type="dxa"/>
            <w:noWrap/>
            <w:vAlign w:val="center"/>
            <w:hideMark/>
          </w:tcPr>
          <w:p w14:paraId="1B501BF4"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29.3%</w:t>
            </w:r>
          </w:p>
        </w:tc>
      </w:tr>
      <w:tr w:rsidR="00D54204" w:rsidRPr="008D1C39" w14:paraId="1E67C59B" w14:textId="77777777" w:rsidTr="00086C2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93" w:type="dxa"/>
            <w:vMerge w:val="restart"/>
            <w:vAlign w:val="center"/>
            <w:hideMark/>
          </w:tcPr>
          <w:p w14:paraId="077B90B8"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r w:rsidRPr="002031D1">
              <w:rPr>
                <w:rFonts w:ascii="Times New Roman" w:hAnsi="Times New Roman"/>
                <w:b w:val="0"/>
                <w:sz w:val="24"/>
                <w:szCs w:val="24"/>
                <w:lang w:val="en-GB" w:eastAsia="zh-CN"/>
              </w:rPr>
              <w:t>C3: Other tweets with negative valence</w:t>
            </w:r>
          </w:p>
        </w:tc>
        <w:tc>
          <w:tcPr>
            <w:tcW w:w="1134" w:type="dxa"/>
            <w:vMerge w:val="restart"/>
            <w:vAlign w:val="center"/>
            <w:hideMark/>
          </w:tcPr>
          <w:p w14:paraId="2A6BA1B6"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0.54</w:t>
            </w:r>
          </w:p>
        </w:tc>
        <w:tc>
          <w:tcPr>
            <w:tcW w:w="992" w:type="dxa"/>
            <w:noWrap/>
            <w:vAlign w:val="center"/>
            <w:hideMark/>
          </w:tcPr>
          <w:p w14:paraId="7E2785CD"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1</w:t>
            </w:r>
          </w:p>
        </w:tc>
        <w:tc>
          <w:tcPr>
            <w:tcW w:w="4738" w:type="dxa"/>
            <w:vAlign w:val="center"/>
            <w:hideMark/>
          </w:tcPr>
          <w:p w14:paraId="4D44FCA3" w14:textId="77777777" w:rsidR="00D54204" w:rsidRPr="002031D1" w:rsidRDefault="00D54204" w:rsidP="008D1C39">
            <w:pPr>
              <w:overflowPunct/>
              <w:autoSpaceDE/>
              <w:autoSpaceDN/>
              <w:adjustRightInd/>
              <w:spacing w:line="240" w:lineRule="auto"/>
              <w:ind w:firstLine="0"/>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war, lost, city, dead, exhibition, world, egypt, sunken, ancient, imperial</w:t>
            </w:r>
          </w:p>
        </w:tc>
        <w:tc>
          <w:tcPr>
            <w:tcW w:w="1149" w:type="dxa"/>
            <w:noWrap/>
            <w:vAlign w:val="center"/>
            <w:hideMark/>
          </w:tcPr>
          <w:p w14:paraId="6A9CDA18"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44.9%</w:t>
            </w:r>
          </w:p>
        </w:tc>
      </w:tr>
      <w:tr w:rsidR="00D54204" w:rsidRPr="008D1C39" w14:paraId="52B04E53" w14:textId="77777777" w:rsidTr="00086C28">
        <w:trPr>
          <w:trHeight w:val="482"/>
        </w:trPr>
        <w:tc>
          <w:tcPr>
            <w:cnfStyle w:val="001000000000" w:firstRow="0" w:lastRow="0" w:firstColumn="1" w:lastColumn="0" w:oddVBand="0" w:evenVBand="0" w:oddHBand="0" w:evenHBand="0" w:firstRowFirstColumn="0" w:firstRowLastColumn="0" w:lastRowFirstColumn="0" w:lastRowLastColumn="0"/>
            <w:tcW w:w="993" w:type="dxa"/>
            <w:vMerge/>
            <w:vAlign w:val="center"/>
            <w:hideMark/>
          </w:tcPr>
          <w:p w14:paraId="0E147A97"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p>
        </w:tc>
        <w:tc>
          <w:tcPr>
            <w:tcW w:w="1134" w:type="dxa"/>
            <w:vMerge/>
            <w:vAlign w:val="center"/>
            <w:hideMark/>
          </w:tcPr>
          <w:p w14:paraId="42AFBDEF"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p>
        </w:tc>
        <w:tc>
          <w:tcPr>
            <w:tcW w:w="992" w:type="dxa"/>
            <w:noWrap/>
            <w:vAlign w:val="center"/>
            <w:hideMark/>
          </w:tcPr>
          <w:p w14:paraId="6B1653D0"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2</w:t>
            </w:r>
          </w:p>
        </w:tc>
        <w:tc>
          <w:tcPr>
            <w:tcW w:w="4738" w:type="dxa"/>
            <w:vAlign w:val="center"/>
            <w:hideMark/>
          </w:tcPr>
          <w:p w14:paraId="529A322C" w14:textId="77777777" w:rsidR="00D54204" w:rsidRPr="002031D1" w:rsidRDefault="00D54204" w:rsidP="008D1C39">
            <w:pPr>
              <w:overflowPunct/>
              <w:autoSpaceDE/>
              <w:autoSpaceDN/>
              <w:adjustRightInd/>
              <w:spacing w:line="240" w:lineRule="auto"/>
              <w:ind w:firstLine="0"/>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died, war, onthisday, dead, go, lost, artist, skeleton, display, return</w:t>
            </w:r>
          </w:p>
        </w:tc>
        <w:tc>
          <w:tcPr>
            <w:tcW w:w="1149" w:type="dxa"/>
            <w:noWrap/>
            <w:vAlign w:val="center"/>
            <w:hideMark/>
          </w:tcPr>
          <w:p w14:paraId="00839323" w14:textId="77777777" w:rsidR="00D54204" w:rsidRPr="002031D1" w:rsidRDefault="00D54204" w:rsidP="008D1C39">
            <w:pPr>
              <w:overflowPunct/>
              <w:autoSpaceDE/>
              <w:autoSpaceDN/>
              <w:adjustRightInd/>
              <w:spacing w:line="240" w:lineRule="auto"/>
              <w:ind w:firstLine="0"/>
              <w:jc w:val="center"/>
              <w:textAlignment w:val="auto"/>
              <w:cnfStyle w:val="000000000000" w:firstRow="0" w:lastRow="0" w:firstColumn="0" w:lastColumn="0" w:oddVBand="0" w:evenVBand="0" w:oddHBand="0"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34.1%</w:t>
            </w:r>
          </w:p>
        </w:tc>
      </w:tr>
      <w:tr w:rsidR="00D54204" w:rsidRPr="008D1C39" w14:paraId="29586F18" w14:textId="77777777" w:rsidTr="00086C2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93" w:type="dxa"/>
            <w:vMerge/>
            <w:vAlign w:val="center"/>
            <w:hideMark/>
          </w:tcPr>
          <w:p w14:paraId="50B9B13A" w14:textId="77777777" w:rsidR="00D54204" w:rsidRPr="002031D1" w:rsidRDefault="00D54204" w:rsidP="008D1C39">
            <w:pPr>
              <w:overflowPunct/>
              <w:autoSpaceDE/>
              <w:autoSpaceDN/>
              <w:adjustRightInd/>
              <w:spacing w:line="240" w:lineRule="auto"/>
              <w:ind w:firstLine="0"/>
              <w:jc w:val="center"/>
              <w:textAlignment w:val="auto"/>
              <w:rPr>
                <w:rFonts w:ascii="Times New Roman" w:hAnsi="Times New Roman"/>
                <w:b w:val="0"/>
                <w:sz w:val="24"/>
                <w:szCs w:val="24"/>
                <w:lang w:val="en-GB" w:eastAsia="zh-CN"/>
              </w:rPr>
            </w:pPr>
          </w:p>
        </w:tc>
        <w:tc>
          <w:tcPr>
            <w:tcW w:w="1134" w:type="dxa"/>
            <w:vMerge/>
            <w:vAlign w:val="center"/>
            <w:hideMark/>
          </w:tcPr>
          <w:p w14:paraId="7ED0D2A9"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p>
        </w:tc>
        <w:tc>
          <w:tcPr>
            <w:tcW w:w="992" w:type="dxa"/>
            <w:noWrap/>
            <w:vAlign w:val="center"/>
            <w:hideMark/>
          </w:tcPr>
          <w:p w14:paraId="2C2EA05F"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3</w:t>
            </w:r>
          </w:p>
        </w:tc>
        <w:tc>
          <w:tcPr>
            <w:tcW w:w="4738" w:type="dxa"/>
            <w:vAlign w:val="center"/>
            <w:hideMark/>
          </w:tcPr>
          <w:p w14:paraId="13CB2379" w14:textId="77777777" w:rsidR="00D54204" w:rsidRPr="002031D1" w:rsidRDefault="00D54204" w:rsidP="008D1C39">
            <w:pPr>
              <w:overflowPunct/>
              <w:autoSpaceDE/>
              <w:autoSpaceDN/>
              <w:adjustRightInd/>
              <w:spacing w:line="240" w:lineRule="auto"/>
              <w:ind w:firstLine="0"/>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attack, terror, dead, girl, plotting, lost, grenade, old, female, plotted</w:t>
            </w:r>
          </w:p>
        </w:tc>
        <w:tc>
          <w:tcPr>
            <w:tcW w:w="1149" w:type="dxa"/>
            <w:noWrap/>
            <w:vAlign w:val="center"/>
            <w:hideMark/>
          </w:tcPr>
          <w:p w14:paraId="731C8CF4" w14:textId="77777777" w:rsidR="00D54204" w:rsidRPr="002031D1" w:rsidRDefault="00D54204" w:rsidP="008D1C39">
            <w:pPr>
              <w:overflowPunct/>
              <w:autoSpaceDE/>
              <w:autoSpaceDN/>
              <w:adjustRightInd/>
              <w:spacing w:line="240" w:lineRule="auto"/>
              <w:ind w:firstLine="0"/>
              <w:jc w:val="center"/>
              <w:textAlignment w:val="auto"/>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lang w:val="en-GB" w:eastAsia="zh-CN"/>
              </w:rPr>
            </w:pPr>
            <w:r w:rsidRPr="002031D1">
              <w:rPr>
                <w:rFonts w:ascii="Times New Roman" w:hAnsi="Times New Roman"/>
                <w:bCs/>
                <w:sz w:val="24"/>
                <w:szCs w:val="24"/>
                <w:lang w:val="en-GB" w:eastAsia="zh-CN"/>
              </w:rPr>
              <w:t>21.0%</w:t>
            </w:r>
          </w:p>
        </w:tc>
      </w:tr>
    </w:tbl>
    <w:p w14:paraId="40AAA856" w14:textId="77777777" w:rsidR="00D54204" w:rsidRPr="008D1C39" w:rsidRDefault="00D54204" w:rsidP="008D1C39">
      <w:pPr>
        <w:spacing w:line="240" w:lineRule="auto"/>
        <w:ind w:firstLine="0"/>
        <w:contextualSpacing/>
        <w:rPr>
          <w:rFonts w:ascii="Times New Roman" w:eastAsiaTheme="minorEastAsia" w:hAnsi="Times New Roman"/>
          <w:bCs/>
          <w:sz w:val="24"/>
          <w:szCs w:val="24"/>
          <w:lang w:val="en-GB" w:eastAsia="zh-CN"/>
        </w:rPr>
      </w:pPr>
      <w:r w:rsidRPr="008D1C39">
        <w:rPr>
          <w:rFonts w:ascii="Times New Roman" w:hAnsi="Times New Roman"/>
          <w:bCs/>
          <w:sz w:val="24"/>
          <w:szCs w:val="24"/>
        </w:rPr>
        <w:t>Table</w:t>
      </w:r>
      <w:r w:rsidRPr="008D1C39">
        <w:rPr>
          <w:rFonts w:ascii="Times New Roman" w:eastAsiaTheme="minorEastAsia" w:hAnsi="Times New Roman"/>
          <w:bCs/>
          <w:sz w:val="24"/>
          <w:szCs w:val="24"/>
          <w:lang w:val="en-GB" w:eastAsia="zh-CN"/>
        </w:rPr>
        <w:t xml:space="preserve"> note:</w:t>
      </w:r>
      <w:r w:rsidRPr="008D1C39">
        <w:rPr>
          <w:rFonts w:asciiTheme="minorHAnsi" w:eastAsiaTheme="minorEastAsia" w:hAnsiTheme="minorHAnsi" w:cstheme="minorBidi"/>
          <w:sz w:val="22"/>
          <w:szCs w:val="22"/>
          <w:lang w:val="en-GB" w:eastAsia="zh-CN"/>
        </w:rPr>
        <w:t xml:space="preserve"> </w:t>
      </w:r>
      <w:r w:rsidRPr="008D1C39">
        <w:rPr>
          <w:rFonts w:ascii="Times New Roman" w:eastAsiaTheme="minorEastAsia" w:hAnsi="Times New Roman"/>
          <w:bCs/>
          <w:sz w:val="24"/>
          <w:szCs w:val="24"/>
          <w:lang w:val="en-GB" w:eastAsia="zh-CN"/>
        </w:rPr>
        <w:t>All words are converted to lowercase.</w:t>
      </w:r>
    </w:p>
    <w:p w14:paraId="6E08C30E" w14:textId="77777777" w:rsidR="00D54204" w:rsidRPr="00C506EB" w:rsidRDefault="00D54204" w:rsidP="005E6AA2">
      <w:pPr>
        <w:overflowPunct/>
        <w:autoSpaceDE/>
        <w:autoSpaceDN/>
        <w:adjustRightInd/>
        <w:spacing w:after="160" w:line="240" w:lineRule="auto"/>
        <w:ind w:firstLine="0"/>
        <w:contextualSpacing/>
        <w:textAlignment w:val="auto"/>
        <w:rPr>
          <w:rFonts w:ascii="Times New Roman" w:eastAsia="DengXian" w:hAnsi="Times New Roman"/>
          <w:b/>
          <w:bCs/>
          <w:sz w:val="24"/>
          <w:szCs w:val="24"/>
          <w:lang w:eastAsia="zh-CN"/>
        </w:rPr>
      </w:pPr>
    </w:p>
    <w:p w14:paraId="612FEBCA" w14:textId="77777777" w:rsidR="00D54204" w:rsidRDefault="00D54204" w:rsidP="005E6AA2">
      <w:pPr>
        <w:overflowPunct/>
        <w:autoSpaceDE/>
        <w:autoSpaceDN/>
        <w:adjustRightInd/>
        <w:spacing w:after="160" w:line="240" w:lineRule="auto"/>
        <w:ind w:firstLine="0"/>
        <w:contextualSpacing/>
        <w:textAlignment w:val="auto"/>
        <w:rPr>
          <w:rFonts w:ascii="Times New Roman" w:eastAsia="DengXian" w:hAnsi="Times New Roman"/>
          <w:b/>
          <w:bCs/>
          <w:sz w:val="24"/>
          <w:szCs w:val="24"/>
          <w:lang w:val="en-GB" w:eastAsia="zh-CN"/>
        </w:rPr>
      </w:pPr>
      <w:r w:rsidRPr="00EF7F3C">
        <w:rPr>
          <w:rFonts w:ascii="Times New Roman" w:eastAsia="DengXian" w:hAnsi="Times New Roman"/>
          <w:b/>
          <w:bCs/>
          <w:sz w:val="24"/>
          <w:szCs w:val="24"/>
          <w:lang w:val="en-GB" w:eastAsia="zh-CN"/>
        </w:rPr>
        <w:t xml:space="preserve">Boycott Effects Estimation: The Local Projection Approach </w:t>
      </w:r>
    </w:p>
    <w:p w14:paraId="0675A065" w14:textId="77777777" w:rsidR="00D54204" w:rsidRPr="00EF7F3C" w:rsidRDefault="00D54204" w:rsidP="005E6AA2">
      <w:pPr>
        <w:overflowPunct/>
        <w:autoSpaceDE/>
        <w:autoSpaceDN/>
        <w:adjustRightInd/>
        <w:spacing w:after="160" w:line="240" w:lineRule="auto"/>
        <w:ind w:firstLine="0"/>
        <w:contextualSpacing/>
        <w:textAlignment w:val="auto"/>
        <w:rPr>
          <w:rFonts w:ascii="Times New Roman" w:eastAsia="DengXian" w:hAnsi="Times New Roman"/>
          <w:b/>
          <w:bCs/>
          <w:sz w:val="24"/>
          <w:szCs w:val="24"/>
          <w:lang w:val="en-GB" w:eastAsia="zh-CN"/>
        </w:rPr>
      </w:pPr>
    </w:p>
    <w:p w14:paraId="6996E767" w14:textId="77777777" w:rsidR="00D54204"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r w:rsidRPr="00EF7F3C">
        <w:rPr>
          <w:rFonts w:ascii="Times New Roman" w:eastAsia="DengXian" w:hAnsi="Times New Roman"/>
          <w:bCs/>
          <w:sz w:val="24"/>
          <w:szCs w:val="24"/>
          <w:lang w:val="en-GB" w:eastAsia="zh-CN"/>
        </w:rPr>
        <w:t xml:space="preserve">We use the local projection </w:t>
      </w:r>
      <w:r>
        <w:rPr>
          <w:rFonts w:ascii="Times New Roman" w:eastAsia="DengXian" w:hAnsi="Times New Roman"/>
          <w:bCs/>
          <w:noProof/>
          <w:sz w:val="24"/>
          <w:szCs w:val="24"/>
          <w:lang w:val="en-GB" w:eastAsia="zh-CN"/>
        </w:rPr>
        <w:t>(Jordà 2005)</w:t>
      </w:r>
      <w:r w:rsidRPr="00EF7F3C">
        <w:rPr>
          <w:rFonts w:ascii="Times New Roman" w:eastAsia="DengXian" w:hAnsi="Times New Roman"/>
          <w:bCs/>
          <w:sz w:val="24"/>
          <w:szCs w:val="24"/>
          <w:lang w:val="en-GB" w:eastAsia="zh-CN"/>
        </w:rPr>
        <w:t xml:space="preserve"> approach to estimate the impulse response of tourist arrivals to BM to two groups of Twitter boycotting campaigns</w:t>
      </w:r>
      <w:r>
        <w:rPr>
          <w:rFonts w:ascii="Times New Roman" w:eastAsia="DengXian" w:hAnsi="Times New Roman"/>
          <w:bCs/>
          <w:sz w:val="24"/>
          <w:szCs w:val="24"/>
          <w:lang w:val="en-GB" w:eastAsia="zh-CN"/>
        </w:rPr>
        <w:t xml:space="preserve"> (s</w:t>
      </w:r>
      <w:r w:rsidRPr="009465E7">
        <w:rPr>
          <w:rFonts w:ascii="Times New Roman" w:eastAsia="DengXian" w:hAnsi="Times New Roman"/>
          <w:bCs/>
          <w:sz w:val="24"/>
          <w:szCs w:val="24"/>
          <w:lang w:val="en-GB" w:eastAsia="zh-CN"/>
        </w:rPr>
        <w:t>ee Adämmer (2019) for more details about the R packa</w:t>
      </w:r>
      <w:r>
        <w:rPr>
          <w:rFonts w:ascii="Times New Roman" w:eastAsia="DengXian" w:hAnsi="Times New Roman"/>
          <w:bCs/>
          <w:sz w:val="24"/>
          <w:szCs w:val="24"/>
          <w:lang w:val="en-GB" w:eastAsia="zh-CN"/>
        </w:rPr>
        <w:t>ge ‘</w:t>
      </w:r>
      <w:r w:rsidRPr="00D66768">
        <w:rPr>
          <w:rFonts w:ascii="Times New Roman" w:eastAsia="DengXian" w:hAnsi="Times New Roman"/>
          <w:bCs/>
          <w:sz w:val="24"/>
          <w:szCs w:val="24"/>
          <w:lang w:val="en-GB" w:eastAsia="zh-CN"/>
        </w:rPr>
        <w:t>lpirfs</w:t>
      </w:r>
      <w:r>
        <w:rPr>
          <w:rFonts w:ascii="Times New Roman" w:eastAsia="DengXian" w:hAnsi="Times New Roman"/>
          <w:bCs/>
          <w:sz w:val="24"/>
          <w:szCs w:val="24"/>
          <w:lang w:val="en-GB" w:eastAsia="zh-CN"/>
        </w:rPr>
        <w:t>’ we used for model estimation)</w:t>
      </w:r>
      <w:r w:rsidRPr="00EF7F3C">
        <w:rPr>
          <w:rFonts w:ascii="Times New Roman" w:eastAsia="DengXian" w:hAnsi="Times New Roman"/>
          <w:bCs/>
          <w:sz w:val="24"/>
          <w:szCs w:val="24"/>
          <w:lang w:val="en-GB" w:eastAsia="zh-CN"/>
        </w:rPr>
        <w:t xml:space="preserve">. The advantage of local </w:t>
      </w:r>
      <w:r w:rsidRPr="00EF7F3C">
        <w:rPr>
          <w:rFonts w:ascii="Times New Roman" w:eastAsia="DengXian" w:hAnsi="Times New Roman"/>
          <w:bCs/>
          <w:sz w:val="24"/>
          <w:szCs w:val="24"/>
          <w:lang w:val="en-GB" w:eastAsia="zh-CN"/>
        </w:rPr>
        <w:lastRenderedPageBreak/>
        <w:t xml:space="preserve">projection approach is that it can easily accommodate highly nonlinear and flexible specifications and improved robustness to misspecification </w:t>
      </w:r>
      <w:r>
        <w:rPr>
          <w:rFonts w:ascii="Times New Roman" w:eastAsia="DengXian" w:hAnsi="Times New Roman"/>
          <w:bCs/>
          <w:noProof/>
          <w:sz w:val="24"/>
          <w:szCs w:val="24"/>
          <w:lang w:val="en-GB" w:eastAsia="zh-CN"/>
        </w:rPr>
        <w:t>(Jordà 2005)</w:t>
      </w:r>
      <w:r w:rsidRPr="00EF7F3C">
        <w:rPr>
          <w:rFonts w:ascii="Times New Roman" w:eastAsia="DengXian" w:hAnsi="Times New Roman"/>
          <w:bCs/>
          <w:sz w:val="24"/>
          <w:szCs w:val="24"/>
          <w:lang w:val="en-GB" w:eastAsia="zh-CN"/>
        </w:rPr>
        <w:t xml:space="preserve">. The local projection method has recently been adopted in tourism boycott research </w:t>
      </w:r>
      <w:r>
        <w:rPr>
          <w:rFonts w:ascii="Times New Roman" w:eastAsia="DengXian" w:hAnsi="Times New Roman"/>
          <w:bCs/>
          <w:noProof/>
          <w:sz w:val="24"/>
          <w:szCs w:val="24"/>
          <w:lang w:val="en-GB" w:eastAsia="zh-CN"/>
        </w:rPr>
        <w:t>(Yu, McManus, Yen and Li 2020)</w:t>
      </w:r>
      <w:r w:rsidRPr="00EF7F3C">
        <w:rPr>
          <w:rFonts w:ascii="Times New Roman" w:eastAsia="DengXian" w:hAnsi="Times New Roman"/>
          <w:bCs/>
          <w:sz w:val="24"/>
          <w:szCs w:val="24"/>
          <w:lang w:val="en-GB" w:eastAsia="zh-CN"/>
        </w:rPr>
        <w:t>. We specify the baseline model as follows:</w:t>
      </w:r>
    </w:p>
    <w:p w14:paraId="5D385AC5" w14:textId="77777777" w:rsidR="00D54204" w:rsidRPr="00EF7F3C"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p>
    <w:p w14:paraId="55FF172D" w14:textId="77777777" w:rsidR="00D54204"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Cs/>
          <w:sz w:val="24"/>
          <w:szCs w:val="24"/>
          <w:lang w:val="en-GB" w:eastAsia="zh-CN"/>
        </w:rPr>
      </w:pPr>
      <m:oMath>
        <m:sSub>
          <m:sSubPr>
            <m:ctrlPr>
              <w:rPr>
                <w:rFonts w:ascii="Cambria Math" w:eastAsia="Cambria Math" w:hAnsi="Cambria Math" w:cs="Cambria Math"/>
                <w:bCs/>
                <w:i/>
                <w:sz w:val="24"/>
                <w:szCs w:val="24"/>
                <w:lang w:val="en-GB" w:eastAsia="zh-CN"/>
              </w:rPr>
            </m:ctrlPr>
          </m:sSubPr>
          <m:e>
            <m:r>
              <w:rPr>
                <w:rFonts w:ascii="Cambria Math" w:eastAsia="Cambria Math" w:hAnsi="Cambria Math" w:cs="Cambria Math"/>
                <w:sz w:val="24"/>
                <w:szCs w:val="24"/>
                <w:lang w:val="en-GB" w:eastAsia="zh-CN"/>
              </w:rPr>
              <m:t>TA</m:t>
            </m:r>
          </m:e>
          <m:sub>
            <m:r>
              <w:rPr>
                <w:rFonts w:ascii="Cambria Math" w:eastAsia="Cambria Math" w:hAnsi="Cambria Math" w:cs="Cambria Math"/>
                <w:sz w:val="24"/>
                <w:szCs w:val="24"/>
                <w:lang w:val="en-GB" w:eastAsia="zh-CN"/>
              </w:rPr>
              <m:t>t</m:t>
            </m:r>
          </m:sub>
        </m:sSub>
        <m:r>
          <w:rPr>
            <w:rFonts w:ascii="Cambria Math" w:eastAsia="Cambria Math" w:hAnsi="Cambria Math" w:cs="Cambria Math"/>
            <w:sz w:val="24"/>
            <w:szCs w:val="24"/>
            <w:lang w:val="en-GB" w:eastAsia="zh-CN"/>
          </w:rPr>
          <m:t>=α+</m:t>
        </m:r>
        <m:nary>
          <m:naryPr>
            <m:chr m:val="∑"/>
            <m:grow m:val="1"/>
            <m:ctrlPr>
              <w:rPr>
                <w:rFonts w:ascii="Cambria Math" w:eastAsia="DengXian" w:hAnsi="Cambria Math"/>
                <w:bCs/>
                <w:sz w:val="24"/>
                <w:szCs w:val="24"/>
                <w:lang w:val="en-GB" w:eastAsia="zh-CN"/>
              </w:rPr>
            </m:ctrlPr>
          </m:naryPr>
          <m:sub>
            <m:r>
              <w:rPr>
                <w:rFonts w:ascii="Cambria Math" w:eastAsia="Cambria Math" w:hAnsi="Cambria Math" w:cs="Cambria Math"/>
                <w:sz w:val="24"/>
                <w:szCs w:val="24"/>
                <w:lang w:val="en-GB" w:eastAsia="zh-CN"/>
              </w:rPr>
              <m:t>k=0</m:t>
            </m:r>
          </m:sub>
          <m:sup>
            <m:r>
              <w:rPr>
                <w:rFonts w:ascii="Cambria Math" w:eastAsia="Cambria Math" w:hAnsi="Cambria Math" w:cs="Cambria Math"/>
                <w:sz w:val="24"/>
                <w:szCs w:val="24"/>
                <w:lang w:val="en-GB" w:eastAsia="zh-CN"/>
              </w:rPr>
              <m:t>12</m:t>
            </m:r>
          </m:sup>
          <m:e>
            <m:sSub>
              <m:sSubPr>
                <m:ctrlPr>
                  <w:rPr>
                    <w:rFonts w:ascii="Cambria Math" w:eastAsia="DengXian" w:hAnsi="Cambria Math"/>
                    <w:bCs/>
                    <w:i/>
                    <w:sz w:val="24"/>
                    <w:szCs w:val="24"/>
                    <w:lang w:val="en-GB" w:eastAsia="zh-CN"/>
                  </w:rPr>
                </m:ctrlPr>
              </m:sSubPr>
              <m:e>
                <m:r>
                  <m:rPr>
                    <m:sty m:val="p"/>
                  </m:rPr>
                  <w:rPr>
                    <w:rFonts w:ascii="Cambria Math" w:eastAsia="DengXian" w:hAnsi="Cambria Math"/>
                    <w:sz w:val="24"/>
                    <w:szCs w:val="24"/>
                    <w:lang w:val="en-GB" w:eastAsia="zh-CN"/>
                  </w:rPr>
                  <m:t>β</m:t>
                </m:r>
              </m:e>
              <m:sub>
                <m:r>
                  <w:rPr>
                    <w:rFonts w:ascii="Cambria Math" w:eastAsia="DengXian" w:hAnsi="Cambria Math"/>
                    <w:sz w:val="24"/>
                    <w:szCs w:val="24"/>
                    <w:lang w:val="en-GB" w:eastAsia="zh-CN"/>
                  </w:rPr>
                  <m:t>i</m:t>
                </m:r>
              </m:sub>
            </m:sSub>
          </m:e>
        </m:nary>
        <m:sSub>
          <m:sSubPr>
            <m:ctrlPr>
              <w:rPr>
                <w:rFonts w:ascii="Cambria Math" w:eastAsia="DengXian" w:hAnsi="Cambria Math"/>
                <w:bCs/>
                <w:i/>
                <w:sz w:val="24"/>
                <w:szCs w:val="24"/>
                <w:lang w:val="en-GB" w:eastAsia="zh-CN"/>
              </w:rPr>
            </m:ctrlPr>
          </m:sSubPr>
          <m:e>
            <m:r>
              <w:rPr>
                <w:rFonts w:ascii="Cambria Math" w:eastAsia="DengXian" w:hAnsi="Cambria Math"/>
                <w:sz w:val="24"/>
                <w:szCs w:val="24"/>
                <w:lang w:val="en-GB" w:eastAsia="zh-CN"/>
              </w:rPr>
              <m:t>B</m:t>
            </m:r>
          </m:e>
          <m:sub>
            <m:r>
              <w:rPr>
                <w:rFonts w:ascii="Cambria Math" w:eastAsia="DengXian" w:hAnsi="Cambria Math"/>
                <w:sz w:val="24"/>
                <w:szCs w:val="24"/>
                <w:lang w:val="en-GB" w:eastAsia="zh-CN"/>
              </w:rPr>
              <m:t>i,  t-k</m:t>
            </m:r>
          </m:sub>
        </m:sSub>
        <m:r>
          <w:rPr>
            <w:rFonts w:ascii="Cambria Math" w:eastAsia="DengXian" w:hAnsi="Cambria Math"/>
            <w:sz w:val="24"/>
            <w:szCs w:val="24"/>
            <w:lang w:val="en-GB" w:eastAsia="zh-CN"/>
          </w:rPr>
          <m:t>+</m:t>
        </m:r>
        <m:sSub>
          <m:sSubPr>
            <m:ctrlPr>
              <w:rPr>
                <w:rFonts w:ascii="Cambria Math" w:eastAsia="DengXian" w:hAnsi="Cambria Math"/>
                <w:bCs/>
                <w:i/>
                <w:sz w:val="24"/>
                <w:szCs w:val="24"/>
                <w:lang w:val="en-GB" w:eastAsia="zh-CN"/>
              </w:rPr>
            </m:ctrlPr>
          </m:sSubPr>
          <m:e>
            <m:r>
              <w:rPr>
                <w:rFonts w:ascii="Cambria Math" w:eastAsia="DengXian" w:hAnsi="Cambria Math"/>
                <w:sz w:val="24"/>
                <w:szCs w:val="24"/>
                <w:lang w:val="en-GB" w:eastAsia="zh-CN"/>
              </w:rPr>
              <m:t>ε</m:t>
            </m:r>
          </m:e>
          <m:sub>
            <m:r>
              <w:rPr>
                <w:rFonts w:ascii="Cambria Math" w:eastAsia="DengXian" w:hAnsi="Cambria Math"/>
                <w:sz w:val="24"/>
                <w:szCs w:val="24"/>
                <w:lang w:val="en-GB" w:eastAsia="zh-CN"/>
              </w:rPr>
              <m:t>t</m:t>
            </m:r>
          </m:sub>
        </m:sSub>
      </m:oMath>
      <w:r>
        <w:rPr>
          <w:rFonts w:ascii="Times New Roman" w:eastAsia="DengXian" w:hAnsi="Times New Roman"/>
          <w:bCs/>
          <w:sz w:val="24"/>
          <w:szCs w:val="24"/>
          <w:lang w:val="en-GB" w:eastAsia="zh-CN"/>
        </w:rPr>
        <w:t xml:space="preserve"> </w:t>
      </w:r>
      <w:r w:rsidRPr="00EF7F3C">
        <w:rPr>
          <w:rFonts w:ascii="Times New Roman" w:eastAsia="DengXian" w:hAnsi="Times New Roman"/>
          <w:bCs/>
          <w:sz w:val="24"/>
          <w:szCs w:val="24"/>
          <w:lang w:val="en-GB" w:eastAsia="zh-CN"/>
        </w:rPr>
        <w:t>(1)</w:t>
      </w:r>
    </w:p>
    <w:p w14:paraId="3628EA7F" w14:textId="77777777" w:rsidR="00D54204" w:rsidRPr="00EF7F3C"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Cs/>
          <w:sz w:val="24"/>
          <w:szCs w:val="24"/>
          <w:lang w:val="en-GB" w:eastAsia="zh-CN"/>
        </w:rPr>
      </w:pPr>
    </w:p>
    <w:p w14:paraId="5AB8D91C" w14:textId="5301A152" w:rsidR="00D54204"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r w:rsidRPr="00EF7F3C">
        <w:rPr>
          <w:rFonts w:ascii="Times New Roman" w:eastAsia="DengXian" w:hAnsi="Times New Roman"/>
          <w:bCs/>
          <w:sz w:val="24"/>
          <w:szCs w:val="24"/>
          <w:lang w:val="en-GB" w:eastAsia="zh-CN"/>
        </w:rPr>
        <w:t xml:space="preserve">where </w:t>
      </w:r>
      <m:oMath>
        <m:r>
          <w:rPr>
            <w:rFonts w:ascii="Cambria Math" w:eastAsia="Cambria Math" w:hAnsi="Cambria Math" w:cs="Cambria Math"/>
            <w:sz w:val="24"/>
            <w:szCs w:val="24"/>
            <w:lang w:val="en-GB" w:eastAsia="zh-CN"/>
          </w:rPr>
          <m:t xml:space="preserve">TA </m:t>
        </m:r>
      </m:oMath>
      <w:r w:rsidRPr="00EF7F3C">
        <w:rPr>
          <w:rFonts w:ascii="Times New Roman" w:eastAsia="DengXian" w:hAnsi="Times New Roman"/>
          <w:bCs/>
          <w:sz w:val="24"/>
          <w:szCs w:val="24"/>
          <w:lang w:val="en-GB" w:eastAsia="zh-CN"/>
        </w:rPr>
        <w:t>describes the number of seasonally adjusted</w:t>
      </w:r>
      <w:r>
        <w:rPr>
          <w:rFonts w:ascii="Times New Roman" w:eastAsia="DengXian" w:hAnsi="Times New Roman"/>
          <w:bCs/>
          <w:sz w:val="24"/>
          <w:szCs w:val="24"/>
          <w:lang w:val="en-GB" w:eastAsia="zh-CN"/>
        </w:rPr>
        <w:t xml:space="preserve"> (via</w:t>
      </w:r>
      <w:r w:rsidRPr="004910BB">
        <w:rPr>
          <w:rFonts w:ascii="Times New Roman" w:eastAsia="DengXian" w:hAnsi="Times New Roman"/>
          <w:bCs/>
          <w:sz w:val="24"/>
          <w:szCs w:val="24"/>
          <w:lang w:val="en-GB" w:eastAsia="zh-CN"/>
        </w:rPr>
        <w:t xml:space="preserve"> the additive X-12 ARIMA (0 1 1) (0 1 1) model</w:t>
      </w:r>
      <w:r>
        <w:rPr>
          <w:rFonts w:ascii="Times New Roman" w:eastAsia="DengXian" w:hAnsi="Times New Roman"/>
          <w:bCs/>
          <w:sz w:val="24"/>
          <w:szCs w:val="24"/>
          <w:lang w:val="en-GB" w:eastAsia="zh-CN"/>
        </w:rPr>
        <w:t xml:space="preserve">) </w:t>
      </w:r>
      <w:r w:rsidRPr="00EF7F3C">
        <w:rPr>
          <w:rFonts w:ascii="Times New Roman" w:eastAsia="DengXian" w:hAnsi="Times New Roman"/>
          <w:bCs/>
          <w:sz w:val="24"/>
          <w:szCs w:val="24"/>
          <w:lang w:val="en-GB" w:eastAsia="zh-CN"/>
        </w:rPr>
        <w:t xml:space="preserve">tourist arrivals to BM at time </w:t>
      </w:r>
      <m:oMath>
        <m:r>
          <w:rPr>
            <w:rFonts w:ascii="Cambria Math" w:eastAsia="DengXian" w:hAnsi="Cambria Math"/>
            <w:sz w:val="24"/>
            <w:szCs w:val="24"/>
            <w:lang w:val="en-GB" w:eastAsia="zh-CN"/>
          </w:rPr>
          <m:t>t</m:t>
        </m:r>
      </m:oMath>
      <w:r w:rsidRPr="00EF7F3C">
        <w:rPr>
          <w:rFonts w:ascii="Times New Roman" w:eastAsia="DengXian" w:hAnsi="Times New Roman"/>
          <w:bCs/>
          <w:sz w:val="24"/>
          <w:szCs w:val="24"/>
          <w:lang w:val="en-GB" w:eastAsia="zh-CN"/>
        </w:rPr>
        <w:t xml:space="preserve">; </w:t>
      </w:r>
      <m:oMath>
        <m:sSub>
          <m:sSubPr>
            <m:ctrlPr>
              <w:rPr>
                <w:rFonts w:ascii="Cambria Math" w:eastAsia="DengXian" w:hAnsi="Cambria Math"/>
                <w:bCs/>
                <w:i/>
                <w:sz w:val="24"/>
                <w:szCs w:val="24"/>
                <w:lang w:val="en-GB" w:eastAsia="zh-CN"/>
              </w:rPr>
            </m:ctrlPr>
          </m:sSubPr>
          <m:e>
            <m:r>
              <w:rPr>
                <w:rFonts w:ascii="Cambria Math" w:eastAsia="DengXian" w:hAnsi="Cambria Math"/>
                <w:sz w:val="24"/>
                <w:szCs w:val="24"/>
                <w:lang w:val="en-GB" w:eastAsia="zh-CN"/>
              </w:rPr>
              <m:t>B</m:t>
            </m:r>
          </m:e>
          <m:sub>
            <m:r>
              <w:rPr>
                <w:rFonts w:ascii="Cambria Math" w:eastAsia="DengXian" w:hAnsi="Cambria Math"/>
                <w:sz w:val="24"/>
                <w:szCs w:val="24"/>
                <w:lang w:val="en-GB" w:eastAsia="zh-CN"/>
              </w:rPr>
              <m:t>i,  t-k</m:t>
            </m:r>
          </m:sub>
        </m:sSub>
      </m:oMath>
      <w:r w:rsidRPr="00EF7F3C">
        <w:rPr>
          <w:rFonts w:ascii="Times New Roman" w:eastAsia="DengXian" w:hAnsi="Times New Roman"/>
          <w:bCs/>
          <w:sz w:val="24"/>
          <w:szCs w:val="24"/>
          <w:lang w:val="en-GB" w:eastAsia="zh-CN"/>
        </w:rPr>
        <w:t xml:space="preserve"> captures the number of tweets at time </w:t>
      </w:r>
      <m:oMath>
        <m:r>
          <w:rPr>
            <w:rFonts w:ascii="Cambria Math" w:eastAsia="DengXian" w:hAnsi="Cambria Math"/>
            <w:sz w:val="24"/>
            <w:szCs w:val="24"/>
            <w:lang w:val="en-GB" w:eastAsia="zh-CN"/>
          </w:rPr>
          <m:t>t</m:t>
        </m:r>
      </m:oMath>
      <w:r w:rsidRPr="00EF7F3C">
        <w:rPr>
          <w:rFonts w:ascii="Times New Roman" w:eastAsia="DengXian" w:hAnsi="Times New Roman"/>
          <w:bCs/>
          <w:sz w:val="24"/>
          <w:szCs w:val="24"/>
          <w:lang w:val="en-GB" w:eastAsia="zh-CN"/>
        </w:rPr>
        <w:t xml:space="preserve"> for boycott </w:t>
      </w:r>
      <m:oMath>
        <m:r>
          <w:rPr>
            <w:rFonts w:ascii="Cambria Math" w:eastAsia="DengXian" w:hAnsi="Cambria Math"/>
            <w:sz w:val="24"/>
            <w:szCs w:val="24"/>
            <w:lang w:val="en-GB" w:eastAsia="zh-CN"/>
          </w:rPr>
          <m:t>i</m:t>
        </m:r>
      </m:oMath>
      <w:r w:rsidRPr="00EF7F3C">
        <w:rPr>
          <w:rFonts w:ascii="Times New Roman" w:eastAsia="DengXian" w:hAnsi="Times New Roman"/>
          <w:bCs/>
          <w:sz w:val="24"/>
          <w:szCs w:val="24"/>
          <w:lang w:val="en-GB" w:eastAsia="zh-CN"/>
        </w:rPr>
        <w:t xml:space="preserve">; and </w:t>
      </w:r>
      <m:oMath>
        <m:sSub>
          <m:sSubPr>
            <m:ctrlPr>
              <w:rPr>
                <w:rFonts w:ascii="Cambria Math" w:eastAsia="DengXian" w:hAnsi="Cambria Math"/>
                <w:bCs/>
                <w:i/>
                <w:sz w:val="24"/>
                <w:szCs w:val="24"/>
                <w:lang w:val="en-GB" w:eastAsia="zh-CN"/>
              </w:rPr>
            </m:ctrlPr>
          </m:sSubPr>
          <m:e>
            <m:r>
              <w:rPr>
                <w:rFonts w:ascii="Cambria Math" w:eastAsia="DengXian" w:hAnsi="Cambria Math"/>
                <w:sz w:val="24"/>
                <w:szCs w:val="24"/>
                <w:lang w:val="en-GB" w:eastAsia="zh-CN"/>
              </w:rPr>
              <m:t>ε</m:t>
            </m:r>
          </m:e>
          <m:sub>
            <m:r>
              <w:rPr>
                <w:rFonts w:ascii="Cambria Math" w:eastAsia="DengXian" w:hAnsi="Cambria Math"/>
                <w:sz w:val="24"/>
                <w:szCs w:val="24"/>
                <w:lang w:val="en-GB" w:eastAsia="zh-CN"/>
              </w:rPr>
              <m:t>t</m:t>
            </m:r>
          </m:sub>
        </m:sSub>
      </m:oMath>
      <w:r w:rsidRPr="00EF7F3C">
        <w:rPr>
          <w:rFonts w:ascii="Times New Roman" w:eastAsia="DengXian" w:hAnsi="Times New Roman"/>
          <w:bCs/>
          <w:sz w:val="24"/>
          <w:szCs w:val="24"/>
          <w:lang w:val="en-GB" w:eastAsia="zh-CN"/>
        </w:rPr>
        <w:t xml:space="preserve"> is an error term. Specification (1) can be estimated using a fixed-effects regression. The estimates of </w:t>
      </w:r>
      <m:oMath>
        <m:sSub>
          <m:sSubPr>
            <m:ctrlPr>
              <w:rPr>
                <w:rFonts w:ascii="Cambria Math" w:eastAsia="DengXian" w:hAnsi="Cambria Math"/>
                <w:bCs/>
                <w:i/>
                <w:sz w:val="24"/>
                <w:szCs w:val="24"/>
                <w:lang w:val="en-GB" w:eastAsia="zh-CN"/>
              </w:rPr>
            </m:ctrlPr>
          </m:sSubPr>
          <m:e>
            <m:r>
              <m:rPr>
                <m:sty m:val="p"/>
              </m:rPr>
              <w:rPr>
                <w:rFonts w:ascii="Cambria Math" w:eastAsia="DengXian" w:hAnsi="Cambria Math"/>
                <w:sz w:val="24"/>
                <w:szCs w:val="24"/>
                <w:lang w:val="en-GB" w:eastAsia="zh-CN"/>
              </w:rPr>
              <m:t>β</m:t>
            </m:r>
          </m:e>
          <m:sub>
            <m:r>
              <w:rPr>
                <w:rFonts w:ascii="Cambria Math" w:eastAsia="DengXian" w:hAnsi="Cambria Math"/>
                <w:sz w:val="24"/>
                <w:szCs w:val="24"/>
                <w:lang w:val="en-GB" w:eastAsia="zh-CN"/>
              </w:rPr>
              <m:t>i</m:t>
            </m:r>
          </m:sub>
        </m:sSub>
      </m:oMath>
      <w:r w:rsidRPr="00EF7F3C">
        <w:rPr>
          <w:rFonts w:ascii="Times New Roman" w:eastAsia="DengXian" w:hAnsi="Times New Roman"/>
          <w:bCs/>
          <w:sz w:val="24"/>
          <w:szCs w:val="24"/>
          <w:lang w:val="en-GB" w:eastAsia="zh-CN"/>
        </w:rPr>
        <w:t xml:space="preserve"> provide a local projection of the impact of the shock of boycott </w:t>
      </w:r>
      <m:oMath>
        <m:r>
          <w:rPr>
            <w:rFonts w:ascii="Cambria Math" w:eastAsia="DengXian" w:hAnsi="Cambria Math"/>
            <w:sz w:val="24"/>
            <w:szCs w:val="24"/>
            <w:lang w:val="en-GB" w:eastAsia="zh-CN"/>
          </w:rPr>
          <m:t>i</m:t>
        </m:r>
      </m:oMath>
      <w:r w:rsidRPr="00EF7F3C">
        <w:rPr>
          <w:rFonts w:ascii="Times New Roman" w:eastAsia="DengXian" w:hAnsi="Times New Roman"/>
          <w:bCs/>
          <w:sz w:val="24"/>
          <w:szCs w:val="24"/>
          <w:lang w:val="en-GB" w:eastAsia="zh-CN"/>
        </w:rPr>
        <w:t xml:space="preserve"> to tourist arrivals to BM from the date of occurrence (k=0) to 12 months thereafter (k=12). Relative research considers a set of control variables for travel costs such as inflation, consumer price, exchange rate and oil price </w:t>
      </w:r>
      <w:r>
        <w:rPr>
          <w:rFonts w:ascii="Times New Roman" w:eastAsia="DengXian" w:hAnsi="Times New Roman"/>
          <w:bCs/>
          <w:noProof/>
          <w:sz w:val="24"/>
          <w:szCs w:val="24"/>
          <w:lang w:val="en-GB" w:eastAsia="zh-CN"/>
        </w:rPr>
        <w:t>(Adedoyin, Seetaram, Disegna and Filis 2021; Yu, McManus, Yen and Li 2020)</w:t>
      </w:r>
      <w:r w:rsidRPr="00EF7F3C">
        <w:rPr>
          <w:rFonts w:ascii="Times New Roman" w:eastAsia="DengXian" w:hAnsi="Times New Roman"/>
          <w:bCs/>
          <w:sz w:val="24"/>
          <w:szCs w:val="24"/>
          <w:lang w:val="en-GB" w:eastAsia="zh-CN"/>
        </w:rPr>
        <w:t xml:space="preserve">. Unfortunately, we do not have access to tourists’ demographic data, so cannot use these measures. Instead, we incorporated the change of oil price (measured as the global price of Brent crude oil) as the proportion of overseas tourists to BM is over 60 per cent in the past decade. In addition, the effects of serial correlation in the dependent variable have been addressed by including the lags of tourist arrivals in relevant research </w:t>
      </w:r>
      <w:r>
        <w:rPr>
          <w:rFonts w:ascii="Times New Roman" w:eastAsia="DengXian" w:hAnsi="Times New Roman"/>
          <w:bCs/>
          <w:noProof/>
          <w:sz w:val="24"/>
          <w:szCs w:val="24"/>
          <w:lang w:val="en-GB" w:eastAsia="zh-CN"/>
        </w:rPr>
        <w:t>(Jordà 2005; Yu, McManus, Yen and Li 2020)</w:t>
      </w:r>
      <w:r w:rsidRPr="00EF7F3C">
        <w:rPr>
          <w:rFonts w:ascii="Times New Roman" w:eastAsia="DengXian" w:hAnsi="Times New Roman"/>
          <w:bCs/>
          <w:sz w:val="24"/>
          <w:szCs w:val="24"/>
          <w:lang w:val="en-GB" w:eastAsia="zh-CN"/>
        </w:rPr>
        <w:t>. Regar</w:t>
      </w:r>
      <w:r w:rsidR="005E3A1B">
        <w:rPr>
          <w:rFonts w:ascii="Times New Roman" w:eastAsia="DengXian" w:hAnsi="Times New Roman"/>
          <w:bCs/>
          <w:sz w:val="24"/>
          <w:szCs w:val="24"/>
          <w:lang w:val="en-GB" w:eastAsia="zh-CN"/>
        </w:rPr>
        <w:t>ding the lag length selection, w</w:t>
      </w:r>
      <w:r w:rsidRPr="00EF7F3C">
        <w:rPr>
          <w:rFonts w:ascii="Times New Roman" w:eastAsia="DengXian" w:hAnsi="Times New Roman"/>
          <w:bCs/>
          <w:sz w:val="24"/>
          <w:szCs w:val="24"/>
          <w:lang w:val="en-GB" w:eastAsia="zh-CN"/>
        </w:rPr>
        <w:t xml:space="preserve">e followed </w:t>
      </w:r>
      <w:r w:rsidRPr="00EF7F3C">
        <w:rPr>
          <w:rFonts w:ascii="Times New Roman" w:eastAsia="DengXian" w:hAnsi="Times New Roman"/>
          <w:bCs/>
          <w:noProof/>
          <w:sz w:val="24"/>
          <w:szCs w:val="24"/>
          <w:lang w:val="en-GB" w:eastAsia="zh-CN"/>
        </w:rPr>
        <w:t>Jordà (2005)</w:t>
      </w:r>
      <w:r w:rsidRPr="00EF7F3C">
        <w:rPr>
          <w:rFonts w:ascii="Times New Roman" w:eastAsia="DengXian" w:hAnsi="Times New Roman"/>
          <w:bCs/>
          <w:sz w:val="24"/>
          <w:szCs w:val="24"/>
          <w:lang w:val="en-GB" w:eastAsia="zh-CN"/>
        </w:rPr>
        <w:t xml:space="preserve"> and selected the optimal lag length by fitting a VAR model. Based on the Akaike information criterion (AIC) and the Schwarz Criterion (SC), the lag length was determined to be 2. Therefore, we modified the baseline model by adding </w:t>
      </w:r>
      <m:oMath>
        <m:sSub>
          <m:sSubPr>
            <m:ctrlPr>
              <w:rPr>
                <w:rFonts w:ascii="Cambria Math" w:eastAsia="DengXian" w:hAnsi="Cambria Math"/>
                <w:bCs/>
                <w:i/>
                <w:sz w:val="24"/>
                <w:szCs w:val="24"/>
                <w:lang w:val="en-GB" w:eastAsia="zh-CN"/>
              </w:rPr>
            </m:ctrlPr>
          </m:sSubPr>
          <m:e>
            <m:r>
              <w:rPr>
                <w:rFonts w:ascii="Cambria Math" w:eastAsia="DengXian" w:hAnsi="Cambria Math"/>
                <w:sz w:val="24"/>
                <w:szCs w:val="24"/>
                <w:lang w:val="en-GB" w:eastAsia="zh-CN"/>
              </w:rPr>
              <m:t>Y</m:t>
            </m:r>
          </m:e>
          <m:sub>
            <m:r>
              <w:rPr>
                <w:rFonts w:ascii="Cambria Math" w:eastAsia="DengXian" w:hAnsi="Cambria Math"/>
                <w:sz w:val="24"/>
                <w:szCs w:val="24"/>
                <w:lang w:val="en-GB" w:eastAsia="zh-CN"/>
              </w:rPr>
              <m:t>t</m:t>
            </m:r>
          </m:sub>
        </m:sSub>
      </m:oMath>
      <w:r w:rsidRPr="00EF7F3C">
        <w:rPr>
          <w:rFonts w:ascii="Times New Roman" w:eastAsia="DengXian" w:hAnsi="Times New Roman"/>
          <w:bCs/>
          <w:sz w:val="24"/>
          <w:szCs w:val="24"/>
          <w:lang w:val="en-GB" w:eastAsia="zh-CN"/>
        </w:rPr>
        <w:t xml:space="preserve"> which represents a matrix of control variables (the global price of Brent crude oil in our case) and </w:t>
      </w:r>
      <m:oMath>
        <m:r>
          <w:rPr>
            <w:rFonts w:ascii="Cambria Math" w:eastAsia="DengXian" w:hAnsi="Cambria Math"/>
            <w:sz w:val="24"/>
            <w:szCs w:val="24"/>
            <w:lang w:val="en-GB" w:eastAsia="zh-CN"/>
          </w:rPr>
          <m:t>l</m:t>
        </m:r>
      </m:oMath>
      <w:r w:rsidRPr="00EF7F3C">
        <w:rPr>
          <w:rFonts w:ascii="Times New Roman" w:eastAsia="DengXian" w:hAnsi="Times New Roman"/>
          <w:bCs/>
          <w:sz w:val="24"/>
          <w:szCs w:val="24"/>
          <w:lang w:val="en-GB" w:eastAsia="zh-CN"/>
        </w:rPr>
        <w:t xml:space="preserve"> lags of the dependent variable in the specification. The adjusted benchmark model is specified as follows:</w:t>
      </w:r>
    </w:p>
    <w:p w14:paraId="006DF240" w14:textId="77777777" w:rsidR="00D54204" w:rsidRPr="00EF7F3C"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p>
    <w:p w14:paraId="14F32405" w14:textId="77777777" w:rsidR="00D54204" w:rsidRDefault="00D54204" w:rsidP="005E6AA2">
      <w:pPr>
        <w:overflowPunct/>
        <w:autoSpaceDE/>
        <w:autoSpaceDN/>
        <w:adjustRightInd/>
        <w:spacing w:after="160" w:line="240" w:lineRule="auto"/>
        <w:ind w:right="480" w:firstLine="0"/>
        <w:contextualSpacing/>
        <w:jc w:val="center"/>
        <w:textAlignment w:val="auto"/>
        <w:rPr>
          <w:rFonts w:ascii="Times New Roman" w:eastAsia="DengXian" w:hAnsi="Times New Roman"/>
          <w:bCs/>
          <w:sz w:val="24"/>
          <w:szCs w:val="24"/>
          <w:lang w:val="en-GB" w:eastAsia="zh-CN"/>
        </w:rPr>
      </w:pPr>
      <m:oMath>
        <m:sSub>
          <m:sSubPr>
            <m:ctrlPr>
              <w:rPr>
                <w:rFonts w:ascii="Cambria Math" w:eastAsia="Cambria Math" w:hAnsi="Cambria Math" w:cs="Cambria Math"/>
                <w:bCs/>
                <w:i/>
                <w:sz w:val="24"/>
                <w:szCs w:val="24"/>
                <w:lang w:val="en-GB" w:eastAsia="zh-CN"/>
              </w:rPr>
            </m:ctrlPr>
          </m:sSubPr>
          <m:e>
            <m:r>
              <w:rPr>
                <w:rFonts w:ascii="Cambria Math" w:eastAsia="Cambria Math" w:hAnsi="Cambria Math" w:cs="Cambria Math"/>
                <w:sz w:val="24"/>
                <w:szCs w:val="24"/>
                <w:lang w:val="en-GB" w:eastAsia="zh-CN"/>
              </w:rPr>
              <m:t>TA</m:t>
            </m:r>
          </m:e>
          <m:sub>
            <m:r>
              <w:rPr>
                <w:rFonts w:ascii="Cambria Math" w:eastAsia="Cambria Math" w:hAnsi="Cambria Math" w:cs="Cambria Math"/>
                <w:sz w:val="24"/>
                <w:szCs w:val="24"/>
                <w:lang w:val="en-GB" w:eastAsia="zh-CN"/>
              </w:rPr>
              <m:t>t</m:t>
            </m:r>
          </m:sub>
        </m:sSub>
        <m:r>
          <w:rPr>
            <w:rFonts w:ascii="Cambria Math" w:eastAsia="Cambria Math" w:hAnsi="Cambria Math" w:cs="Cambria Math"/>
            <w:sz w:val="24"/>
            <w:szCs w:val="24"/>
            <w:lang w:val="en-GB" w:eastAsia="zh-CN"/>
          </w:rPr>
          <m:t>=α+</m:t>
        </m:r>
        <m:nary>
          <m:naryPr>
            <m:chr m:val="∑"/>
            <m:grow m:val="1"/>
            <m:ctrlPr>
              <w:rPr>
                <w:rFonts w:ascii="Cambria Math" w:eastAsia="DengXian" w:hAnsi="Cambria Math"/>
                <w:bCs/>
                <w:sz w:val="24"/>
                <w:szCs w:val="24"/>
                <w:lang w:val="en-GB" w:eastAsia="zh-CN"/>
              </w:rPr>
            </m:ctrlPr>
          </m:naryPr>
          <m:sub>
            <m:r>
              <w:rPr>
                <w:rFonts w:ascii="Cambria Math" w:eastAsia="Cambria Math" w:hAnsi="Cambria Math" w:cs="Cambria Math"/>
                <w:sz w:val="24"/>
                <w:szCs w:val="24"/>
                <w:lang w:val="en-GB" w:eastAsia="zh-CN"/>
              </w:rPr>
              <m:t>k=0</m:t>
            </m:r>
          </m:sub>
          <m:sup>
            <m:r>
              <w:rPr>
                <w:rFonts w:ascii="Cambria Math" w:eastAsia="Cambria Math" w:hAnsi="Cambria Math" w:cs="Cambria Math"/>
                <w:sz w:val="24"/>
                <w:szCs w:val="24"/>
                <w:lang w:val="en-GB" w:eastAsia="zh-CN"/>
              </w:rPr>
              <m:t>12</m:t>
            </m:r>
          </m:sup>
          <m:e>
            <m:sSub>
              <m:sSubPr>
                <m:ctrlPr>
                  <w:rPr>
                    <w:rFonts w:ascii="Cambria Math" w:eastAsia="DengXian" w:hAnsi="Cambria Math"/>
                    <w:bCs/>
                    <w:i/>
                    <w:sz w:val="24"/>
                    <w:szCs w:val="24"/>
                    <w:lang w:val="en-GB" w:eastAsia="zh-CN"/>
                  </w:rPr>
                </m:ctrlPr>
              </m:sSubPr>
              <m:e>
                <m:r>
                  <m:rPr>
                    <m:sty m:val="p"/>
                  </m:rPr>
                  <w:rPr>
                    <w:rFonts w:ascii="Cambria Math" w:eastAsia="DengXian" w:hAnsi="Cambria Math"/>
                    <w:sz w:val="24"/>
                    <w:szCs w:val="24"/>
                    <w:lang w:val="en-GB" w:eastAsia="zh-CN"/>
                  </w:rPr>
                  <m:t>β</m:t>
                </m:r>
              </m:e>
              <m:sub>
                <m:r>
                  <w:rPr>
                    <w:rFonts w:ascii="Cambria Math" w:eastAsia="DengXian" w:hAnsi="Cambria Math"/>
                    <w:sz w:val="24"/>
                    <w:szCs w:val="24"/>
                    <w:lang w:val="en-GB" w:eastAsia="zh-CN"/>
                  </w:rPr>
                  <m:t>i</m:t>
                </m:r>
              </m:sub>
            </m:sSub>
          </m:e>
        </m:nary>
        <m:sSub>
          <m:sSubPr>
            <m:ctrlPr>
              <w:rPr>
                <w:rFonts w:ascii="Cambria Math" w:eastAsia="DengXian" w:hAnsi="Cambria Math"/>
                <w:bCs/>
                <w:i/>
                <w:sz w:val="24"/>
                <w:szCs w:val="24"/>
                <w:lang w:val="en-GB" w:eastAsia="zh-CN"/>
              </w:rPr>
            </m:ctrlPr>
          </m:sSubPr>
          <m:e>
            <m:r>
              <w:rPr>
                <w:rFonts w:ascii="Cambria Math" w:eastAsia="DengXian" w:hAnsi="Cambria Math"/>
                <w:sz w:val="24"/>
                <w:szCs w:val="24"/>
                <w:lang w:val="en-GB" w:eastAsia="zh-CN"/>
              </w:rPr>
              <m:t>B</m:t>
            </m:r>
          </m:e>
          <m:sub>
            <m:r>
              <w:rPr>
                <w:rFonts w:ascii="Cambria Math" w:eastAsia="DengXian" w:hAnsi="Cambria Math"/>
                <w:sz w:val="24"/>
                <w:szCs w:val="24"/>
                <w:lang w:val="en-GB" w:eastAsia="zh-CN"/>
              </w:rPr>
              <m:t>i,  t-k</m:t>
            </m:r>
          </m:sub>
        </m:sSub>
        <m:r>
          <w:rPr>
            <w:rFonts w:ascii="Cambria Math" w:eastAsia="DengXian" w:hAnsi="Cambria Math"/>
            <w:sz w:val="24"/>
            <w:szCs w:val="24"/>
            <w:lang w:val="en-GB" w:eastAsia="zh-CN"/>
          </w:rPr>
          <m:t>+</m:t>
        </m:r>
        <m:nary>
          <m:naryPr>
            <m:chr m:val="∑"/>
            <m:grow m:val="1"/>
            <m:ctrlPr>
              <w:rPr>
                <w:rFonts w:ascii="Cambria Math" w:eastAsia="DengXian" w:hAnsi="Cambria Math"/>
                <w:bCs/>
                <w:sz w:val="24"/>
                <w:szCs w:val="24"/>
                <w:lang w:val="en-GB" w:eastAsia="zh-CN"/>
              </w:rPr>
            </m:ctrlPr>
          </m:naryPr>
          <m:sub>
            <m:r>
              <w:rPr>
                <w:rFonts w:ascii="Cambria Math" w:eastAsia="Cambria Math" w:hAnsi="Cambria Math" w:cs="Cambria Math"/>
                <w:sz w:val="24"/>
                <w:szCs w:val="24"/>
                <w:lang w:val="en-GB" w:eastAsia="zh-CN"/>
              </w:rPr>
              <m:t>l=0</m:t>
            </m:r>
          </m:sub>
          <m:sup>
            <m:r>
              <w:rPr>
                <w:rFonts w:ascii="Cambria Math" w:eastAsia="Cambria Math" w:hAnsi="Cambria Math" w:cs="Cambria Math"/>
                <w:sz w:val="24"/>
                <w:szCs w:val="24"/>
                <w:lang w:val="en-GB" w:eastAsia="zh-CN"/>
              </w:rPr>
              <m:t>2</m:t>
            </m:r>
          </m:sup>
          <m:e>
            <m:sSub>
              <m:sSubPr>
                <m:ctrlPr>
                  <w:rPr>
                    <w:rFonts w:ascii="Cambria Math" w:eastAsia="DengXian" w:hAnsi="Cambria Math"/>
                    <w:bCs/>
                    <w:i/>
                    <w:sz w:val="24"/>
                    <w:szCs w:val="24"/>
                    <w:lang w:val="en-GB" w:eastAsia="zh-CN"/>
                  </w:rPr>
                </m:ctrlPr>
              </m:sSubPr>
              <m:e>
                <m:r>
                  <m:rPr>
                    <m:sty m:val="p"/>
                  </m:rPr>
                  <w:rPr>
                    <w:rFonts w:ascii="Cambria Math" w:eastAsia="DengXian" w:hAnsi="Cambria Math"/>
                    <w:sz w:val="24"/>
                    <w:szCs w:val="24"/>
                    <w:lang w:val="en-GB" w:eastAsia="zh-CN"/>
                  </w:rPr>
                  <m:t>β</m:t>
                </m:r>
              </m:e>
              <m:sub>
                <m:r>
                  <w:rPr>
                    <w:rFonts w:ascii="Cambria Math" w:eastAsia="DengXian" w:hAnsi="Cambria Math"/>
                    <w:sz w:val="24"/>
                    <w:szCs w:val="24"/>
                    <w:lang w:val="en-GB" w:eastAsia="zh-CN"/>
                  </w:rPr>
                  <m:t>i</m:t>
                </m:r>
              </m:sub>
            </m:sSub>
          </m:e>
        </m:nary>
        <m:sSub>
          <m:sSubPr>
            <m:ctrlPr>
              <w:rPr>
                <w:rFonts w:ascii="Cambria Math" w:eastAsia="DengXian" w:hAnsi="Cambria Math"/>
                <w:bCs/>
                <w:i/>
                <w:sz w:val="24"/>
                <w:szCs w:val="24"/>
                <w:lang w:val="en-GB" w:eastAsia="zh-CN"/>
              </w:rPr>
            </m:ctrlPr>
          </m:sSubPr>
          <m:e>
            <m:r>
              <w:rPr>
                <w:rFonts w:ascii="Cambria Math" w:eastAsia="DengXian" w:hAnsi="Cambria Math"/>
                <w:sz w:val="24"/>
                <w:szCs w:val="24"/>
                <w:lang w:val="en-GB" w:eastAsia="zh-CN"/>
              </w:rPr>
              <m:t>BX</m:t>
            </m:r>
          </m:e>
          <m:sub>
            <m:r>
              <w:rPr>
                <w:rFonts w:ascii="Cambria Math" w:eastAsia="DengXian" w:hAnsi="Cambria Math"/>
                <w:sz w:val="24"/>
                <w:szCs w:val="24"/>
                <w:lang w:val="en-GB" w:eastAsia="zh-CN"/>
              </w:rPr>
              <m:t>t-l</m:t>
            </m:r>
          </m:sub>
        </m:sSub>
        <m:r>
          <w:rPr>
            <w:rFonts w:ascii="Cambria Math" w:eastAsia="DengXian" w:hAnsi="Cambria Math"/>
            <w:sz w:val="24"/>
            <w:szCs w:val="24"/>
            <w:lang w:val="en-GB" w:eastAsia="zh-CN"/>
          </w:rPr>
          <m:t>+</m:t>
        </m:r>
        <m:sSub>
          <m:sSubPr>
            <m:ctrlPr>
              <w:rPr>
                <w:rFonts w:ascii="Cambria Math" w:eastAsia="DengXian" w:hAnsi="Cambria Math"/>
                <w:bCs/>
                <w:i/>
                <w:sz w:val="24"/>
                <w:szCs w:val="24"/>
                <w:lang w:val="en-GB" w:eastAsia="zh-CN"/>
              </w:rPr>
            </m:ctrlPr>
          </m:sSubPr>
          <m:e>
            <m:r>
              <w:rPr>
                <w:rFonts w:ascii="Cambria Math" w:eastAsia="DengXian" w:hAnsi="Cambria Math"/>
                <w:sz w:val="24"/>
                <w:szCs w:val="24"/>
                <w:lang w:val="en-GB" w:eastAsia="zh-CN"/>
              </w:rPr>
              <m:t>θY</m:t>
            </m:r>
          </m:e>
          <m:sub>
            <m:r>
              <w:rPr>
                <w:rFonts w:ascii="Cambria Math" w:eastAsia="DengXian" w:hAnsi="Cambria Math"/>
                <w:sz w:val="24"/>
                <w:szCs w:val="24"/>
                <w:lang w:val="en-GB" w:eastAsia="zh-CN"/>
              </w:rPr>
              <m:t>t</m:t>
            </m:r>
          </m:sub>
        </m:sSub>
        <m:r>
          <w:rPr>
            <w:rFonts w:ascii="Cambria Math" w:eastAsia="DengXian" w:hAnsi="Cambria Math"/>
            <w:sz w:val="24"/>
            <w:szCs w:val="24"/>
            <w:lang w:val="en-GB" w:eastAsia="zh-CN"/>
          </w:rPr>
          <m:t>+</m:t>
        </m:r>
        <m:sSub>
          <m:sSubPr>
            <m:ctrlPr>
              <w:rPr>
                <w:rFonts w:ascii="Cambria Math" w:eastAsia="DengXian" w:hAnsi="Cambria Math"/>
                <w:bCs/>
                <w:i/>
                <w:sz w:val="24"/>
                <w:szCs w:val="24"/>
                <w:lang w:val="en-GB" w:eastAsia="zh-CN"/>
              </w:rPr>
            </m:ctrlPr>
          </m:sSubPr>
          <m:e>
            <m:r>
              <w:rPr>
                <w:rFonts w:ascii="Cambria Math" w:eastAsia="DengXian" w:hAnsi="Cambria Math"/>
                <w:sz w:val="24"/>
                <w:szCs w:val="24"/>
                <w:lang w:val="en-GB" w:eastAsia="zh-CN"/>
              </w:rPr>
              <m:t>ε</m:t>
            </m:r>
          </m:e>
          <m:sub>
            <m:r>
              <w:rPr>
                <w:rFonts w:ascii="Cambria Math" w:eastAsia="DengXian" w:hAnsi="Cambria Math"/>
                <w:sz w:val="24"/>
                <w:szCs w:val="24"/>
                <w:lang w:val="en-GB" w:eastAsia="zh-CN"/>
              </w:rPr>
              <m:t>t</m:t>
            </m:r>
          </m:sub>
        </m:sSub>
      </m:oMath>
      <w:r>
        <w:rPr>
          <w:rFonts w:ascii="Times New Roman" w:eastAsia="DengXian" w:hAnsi="Times New Roman"/>
          <w:bCs/>
          <w:sz w:val="24"/>
          <w:szCs w:val="24"/>
          <w:lang w:val="en-GB" w:eastAsia="zh-CN"/>
        </w:rPr>
        <w:t xml:space="preserve"> </w:t>
      </w:r>
      <w:r w:rsidRPr="00EF7F3C">
        <w:rPr>
          <w:rFonts w:ascii="Times New Roman" w:eastAsia="DengXian" w:hAnsi="Times New Roman"/>
          <w:bCs/>
          <w:sz w:val="24"/>
          <w:szCs w:val="24"/>
          <w:lang w:val="en-GB" w:eastAsia="zh-CN"/>
        </w:rPr>
        <w:t>(2)</w:t>
      </w:r>
    </w:p>
    <w:p w14:paraId="4EB99215" w14:textId="77777777" w:rsidR="00D54204" w:rsidRPr="00EF7F3C" w:rsidRDefault="00D54204" w:rsidP="005E6AA2">
      <w:pPr>
        <w:overflowPunct/>
        <w:autoSpaceDE/>
        <w:autoSpaceDN/>
        <w:adjustRightInd/>
        <w:spacing w:after="160" w:line="240" w:lineRule="auto"/>
        <w:ind w:right="480" w:firstLine="0"/>
        <w:contextualSpacing/>
        <w:jc w:val="center"/>
        <w:textAlignment w:val="auto"/>
        <w:rPr>
          <w:rFonts w:ascii="Times New Roman" w:eastAsia="DengXian" w:hAnsi="Times New Roman"/>
          <w:b/>
          <w:bCs/>
          <w:sz w:val="24"/>
          <w:szCs w:val="24"/>
          <w:lang w:val="en-GB" w:eastAsia="zh-CN"/>
        </w:rPr>
      </w:pPr>
    </w:p>
    <w:p w14:paraId="402612CC" w14:textId="77777777" w:rsidR="00D54204"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bCs/>
          <w:color w:val="000000"/>
          <w:sz w:val="24"/>
          <w:szCs w:val="24"/>
          <w:lang w:val="en-GB" w:eastAsia="zh-CN"/>
        </w:rPr>
      </w:pPr>
      <w:r w:rsidRPr="00EF7F3C">
        <w:rPr>
          <w:rFonts w:ascii="Times New Roman" w:eastAsia="DengXian" w:hAnsi="Times New Roman"/>
          <w:b/>
          <w:bCs/>
          <w:color w:val="000000"/>
          <w:sz w:val="24"/>
          <w:szCs w:val="24"/>
          <w:lang w:val="en-GB" w:eastAsia="zh-CN"/>
        </w:rPr>
        <w:t>ANALYSIS AND RESULTS</w:t>
      </w:r>
    </w:p>
    <w:p w14:paraId="0FABF221" w14:textId="77777777" w:rsidR="00D54204" w:rsidRPr="00EF7F3C"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bCs/>
          <w:color w:val="000000"/>
          <w:sz w:val="24"/>
          <w:szCs w:val="24"/>
          <w:lang w:val="en-GB" w:eastAsia="zh-CN"/>
        </w:rPr>
      </w:pPr>
    </w:p>
    <w:p w14:paraId="5274A38B" w14:textId="77777777" w:rsidR="00D54204"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r w:rsidRPr="00EF7F3C">
        <w:rPr>
          <w:rFonts w:ascii="Times New Roman" w:eastAsia="DengXian" w:hAnsi="Times New Roman"/>
          <w:bCs/>
          <w:sz w:val="24"/>
          <w:szCs w:val="24"/>
          <w:lang w:val="en-GB" w:eastAsia="zh-CN"/>
        </w:rPr>
        <w:t>To ensure the stability of our model estimation, we first performed the standard augmented Dickey-Fuller (ADF) test with trend and intercept to each variable. The null hypothesis of the ADF test is that a unit root exists in the variable. The test results suggest that all variables are stationary in levels at the 0.01 significance level, and hence no further transformation is needed. Based on the full historical sample and the local projection method described above, we present the main results of our analysis of the overall impact of boycott tweets on</w:t>
      </w:r>
      <w:r>
        <w:rPr>
          <w:rFonts w:ascii="Times New Roman" w:eastAsia="DengXian" w:hAnsi="Times New Roman"/>
          <w:bCs/>
          <w:sz w:val="24"/>
          <w:szCs w:val="24"/>
          <w:lang w:val="en-GB" w:eastAsia="zh-CN"/>
        </w:rPr>
        <w:t xml:space="preserve"> Tourist arrivals to BM in Figure 1. </w:t>
      </w:r>
      <w:r w:rsidRPr="004340DA">
        <w:rPr>
          <w:rFonts w:ascii="Times New Roman" w:eastAsia="DengXian" w:hAnsi="Times New Roman"/>
          <w:bCs/>
          <w:sz w:val="24"/>
          <w:szCs w:val="24"/>
          <w:lang w:val="en-GB" w:eastAsia="zh-CN"/>
        </w:rPr>
        <w:t xml:space="preserve">The shadowed area in each plot represents the 95% confidence band. </w:t>
      </w:r>
      <w:r>
        <w:rPr>
          <w:rFonts w:ascii="Times New Roman" w:eastAsia="DengXian" w:hAnsi="Times New Roman"/>
          <w:bCs/>
          <w:sz w:val="24"/>
          <w:szCs w:val="24"/>
          <w:lang w:val="en-GB" w:eastAsia="zh-CN"/>
        </w:rPr>
        <w:t>It</w:t>
      </w:r>
      <w:r w:rsidRPr="00EF7F3C">
        <w:rPr>
          <w:rFonts w:ascii="Times New Roman" w:eastAsia="DengXian" w:hAnsi="Times New Roman"/>
          <w:bCs/>
          <w:sz w:val="24"/>
          <w:szCs w:val="24"/>
          <w:lang w:val="en-GB" w:eastAsia="zh-CN"/>
        </w:rPr>
        <w:t xml:space="preserve"> demonstrates that twelve months after a shock in the number of boycott tweets, the volume of tourist arrivals to BM did not get impacted dramatically. In addition, no significant difference was observed in estimates for the impact of boycott tweets on the number of tourist arrivals to BM that has been derived from the benchmark model (specification 2) and baseline model (specification 1), suggesting that the number of boycott tweets was exogenous. The comparison of Panel (a) and Panel (b) further demonstrates that including lags of the dependent variable in the specification did not eli</w:t>
      </w:r>
      <w:r>
        <w:rPr>
          <w:rFonts w:ascii="Times New Roman" w:eastAsia="DengXian" w:hAnsi="Times New Roman"/>
          <w:bCs/>
          <w:sz w:val="24"/>
          <w:szCs w:val="24"/>
          <w:lang w:val="en-GB" w:eastAsia="zh-CN"/>
        </w:rPr>
        <w:t>cit a smaller confidence band. Figure 2</w:t>
      </w:r>
      <w:r w:rsidRPr="00EF7F3C">
        <w:rPr>
          <w:rFonts w:ascii="Times New Roman" w:eastAsia="DengXian" w:hAnsi="Times New Roman"/>
          <w:bCs/>
          <w:sz w:val="24"/>
          <w:szCs w:val="24"/>
          <w:lang w:val="en-GB" w:eastAsia="zh-CN"/>
        </w:rPr>
        <w:t xml:space="preserve"> further decomposes the impact of boycott tweets with different themes on the number of tourist arrivals to BM using the benchmark model. We can observe a significant declining trend in the volume of tourist arrivals since the second month after a shock (i.e., a unit change) in the number of boycott tweets about “Drop BP” in Panel (b), although the magnitudes are small. Differently, Panel (a) does not demonstrate a significant decline in the volume of tourist arrivals to BM.</w:t>
      </w:r>
    </w:p>
    <w:p w14:paraId="5FB2F73E" w14:textId="77777777" w:rsidR="00D54204"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p>
    <w:p w14:paraId="6FC3E701" w14:textId="77777777" w:rsidR="00D54204" w:rsidRDefault="00D54204" w:rsidP="007D4055">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r>
        <w:rPr>
          <w:rFonts w:ascii="Times New Roman" w:eastAsia="DengXian" w:hAnsi="Times New Roman"/>
          <w:b/>
          <w:bCs/>
          <w:sz w:val="24"/>
          <w:szCs w:val="24"/>
          <w:lang w:val="en-GB" w:eastAsia="zh-CN"/>
        </w:rPr>
        <w:lastRenderedPageBreak/>
        <w:t>Figure 1</w:t>
      </w:r>
      <w:r w:rsidRPr="00EF7F3C">
        <w:rPr>
          <w:rFonts w:ascii="Times New Roman" w:eastAsia="DengXian" w:hAnsi="Times New Roman"/>
          <w:b/>
          <w:bCs/>
          <w:sz w:val="24"/>
          <w:szCs w:val="24"/>
          <w:lang w:val="en-GB" w:eastAsia="zh-CN"/>
        </w:rPr>
        <w:t xml:space="preserve"> </w:t>
      </w:r>
      <w:r>
        <w:rPr>
          <w:rFonts w:ascii="Times New Roman" w:eastAsia="DengXian" w:hAnsi="Times New Roman"/>
          <w:bCs/>
          <w:sz w:val="24"/>
          <w:szCs w:val="24"/>
          <w:lang w:val="en-GB" w:eastAsia="zh-CN"/>
        </w:rPr>
        <w:t>I</w:t>
      </w:r>
      <w:r w:rsidRPr="00EF7F3C">
        <w:rPr>
          <w:rFonts w:ascii="Times New Roman" w:eastAsia="DengXian" w:hAnsi="Times New Roman"/>
          <w:bCs/>
          <w:sz w:val="24"/>
          <w:szCs w:val="24"/>
          <w:lang w:val="en-GB" w:eastAsia="zh-CN"/>
        </w:rPr>
        <w:t xml:space="preserve">mpact of Twitter boycotts on </w:t>
      </w:r>
      <w:r w:rsidRPr="00EF7F3C">
        <w:rPr>
          <w:rFonts w:ascii="Times New Roman" w:eastAsia="DengXian" w:hAnsi="Times New Roman" w:hint="eastAsia"/>
          <w:bCs/>
          <w:sz w:val="24"/>
          <w:szCs w:val="24"/>
          <w:lang w:val="en-GB" w:eastAsia="zh-CN"/>
        </w:rPr>
        <w:t>tourist</w:t>
      </w:r>
      <w:r w:rsidRPr="00EF7F3C">
        <w:rPr>
          <w:rFonts w:ascii="Times New Roman" w:eastAsia="DengXian" w:hAnsi="Times New Roman"/>
          <w:bCs/>
          <w:sz w:val="24"/>
          <w:szCs w:val="24"/>
          <w:lang w:val="en-GB" w:eastAsia="zh-CN"/>
        </w:rPr>
        <w:t xml:space="preserve"> </w:t>
      </w:r>
      <w:r w:rsidRPr="00EF7F3C">
        <w:rPr>
          <w:rFonts w:ascii="Times New Roman" w:eastAsia="DengXian" w:hAnsi="Times New Roman" w:hint="eastAsia"/>
          <w:bCs/>
          <w:sz w:val="24"/>
          <w:szCs w:val="24"/>
          <w:lang w:val="en-GB" w:eastAsia="zh-CN"/>
        </w:rPr>
        <w:t>arrivals</w:t>
      </w:r>
    </w:p>
    <w:p w14:paraId="4981F744" w14:textId="77777777" w:rsidR="00D54204" w:rsidRPr="00EF7F3C" w:rsidRDefault="00D54204" w:rsidP="007D4055">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p>
    <w:p w14:paraId="19F7C6BE" w14:textId="77777777" w:rsidR="00D54204" w:rsidRPr="00EF7F3C"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bCs/>
          <w:sz w:val="24"/>
          <w:szCs w:val="24"/>
          <w:lang w:val="en-GB" w:eastAsia="zh-CN"/>
        </w:rPr>
      </w:pPr>
      <w:r w:rsidRPr="00EF7F3C">
        <w:rPr>
          <w:rFonts w:ascii="Times New Roman" w:eastAsia="DengXian" w:hAnsi="Times New Roman"/>
          <w:b/>
          <w:noProof/>
          <w:sz w:val="24"/>
          <w:szCs w:val="24"/>
          <w:lang w:val="en-GB" w:eastAsia="zh-CN"/>
        </w:rPr>
        <w:drawing>
          <wp:inline distT="0" distB="0" distL="0" distR="0" wp14:anchorId="284F9F9A" wp14:editId="11AAAFE3">
            <wp:extent cx="4200312" cy="1570008"/>
            <wp:effectExtent l="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1650" cy="1574246"/>
                    </a:xfrm>
                    <a:prstGeom prst="rect">
                      <a:avLst/>
                    </a:prstGeom>
                    <a:noFill/>
                    <a:ln>
                      <a:noFill/>
                    </a:ln>
                  </pic:spPr>
                </pic:pic>
              </a:graphicData>
            </a:graphic>
          </wp:inline>
        </w:drawing>
      </w:r>
    </w:p>
    <w:p w14:paraId="51903519" w14:textId="77777777" w:rsidR="00D54204"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r w:rsidRPr="006F1A30">
        <w:rPr>
          <w:rFonts w:ascii="Times New Roman" w:eastAsia="DengXian" w:hAnsi="Times New Roman"/>
          <w:bCs/>
          <w:sz w:val="24"/>
          <w:szCs w:val="24"/>
          <w:lang w:val="en-GB" w:eastAsia="zh-CN"/>
        </w:rPr>
        <w:t>Figure note: Panel (a) presents the benchmark results for the impact of boycott tweets on the number of tourist arrivals to BM. Panel (b) presents the results estimated by specification 1 as the comparison.</w:t>
      </w:r>
    </w:p>
    <w:p w14:paraId="2451E443" w14:textId="77777777" w:rsidR="00D54204"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p>
    <w:p w14:paraId="74AEB28E" w14:textId="77777777" w:rsidR="00D54204" w:rsidRDefault="00D54204" w:rsidP="007D4055">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r w:rsidRPr="00EF7F3C">
        <w:rPr>
          <w:rFonts w:ascii="Times New Roman" w:eastAsia="DengXian" w:hAnsi="Times New Roman"/>
          <w:b/>
          <w:bCs/>
          <w:sz w:val="24"/>
          <w:szCs w:val="24"/>
          <w:lang w:val="en-GB" w:eastAsia="zh-CN"/>
        </w:rPr>
        <w:t>Fig</w:t>
      </w:r>
      <w:r>
        <w:rPr>
          <w:rFonts w:ascii="Times New Roman" w:eastAsia="DengXian" w:hAnsi="Times New Roman"/>
          <w:b/>
          <w:bCs/>
          <w:sz w:val="24"/>
          <w:szCs w:val="24"/>
          <w:lang w:val="en-GB" w:eastAsia="zh-CN"/>
        </w:rPr>
        <w:t>ure 2</w:t>
      </w:r>
      <w:r w:rsidRPr="00EF7F3C">
        <w:rPr>
          <w:rFonts w:ascii="Times New Roman" w:eastAsia="DengXian" w:hAnsi="Times New Roman"/>
          <w:b/>
          <w:bCs/>
          <w:sz w:val="24"/>
          <w:szCs w:val="24"/>
          <w:lang w:val="en-GB" w:eastAsia="zh-CN"/>
        </w:rPr>
        <w:t xml:space="preserve"> </w:t>
      </w:r>
      <w:r>
        <w:rPr>
          <w:rFonts w:ascii="Times New Roman" w:eastAsia="DengXian" w:hAnsi="Times New Roman"/>
          <w:bCs/>
          <w:sz w:val="24"/>
          <w:szCs w:val="24"/>
          <w:lang w:val="en-GB" w:eastAsia="zh-CN"/>
        </w:rPr>
        <w:t>I</w:t>
      </w:r>
      <w:r w:rsidRPr="00EF7F3C">
        <w:rPr>
          <w:rFonts w:ascii="Times New Roman" w:eastAsia="DengXian" w:hAnsi="Times New Roman"/>
          <w:bCs/>
          <w:sz w:val="24"/>
          <w:szCs w:val="24"/>
          <w:lang w:val="en-GB" w:eastAsia="zh-CN"/>
        </w:rPr>
        <w:t>mpact of Twitt</w:t>
      </w:r>
      <w:r>
        <w:rPr>
          <w:rFonts w:ascii="Times New Roman" w:eastAsia="DengXian" w:hAnsi="Times New Roman"/>
          <w:bCs/>
          <w:sz w:val="24"/>
          <w:szCs w:val="24"/>
          <w:lang w:val="en-GB" w:eastAsia="zh-CN"/>
        </w:rPr>
        <w:t xml:space="preserve">er boycotts on tourist arrivals </w:t>
      </w:r>
      <w:r w:rsidRPr="00EF7F3C">
        <w:rPr>
          <w:rFonts w:ascii="Times New Roman" w:eastAsia="DengXian" w:hAnsi="Times New Roman"/>
          <w:bCs/>
          <w:sz w:val="24"/>
          <w:szCs w:val="24"/>
          <w:lang w:val="en-GB" w:eastAsia="zh-CN"/>
        </w:rPr>
        <w:t>case by case</w:t>
      </w:r>
    </w:p>
    <w:p w14:paraId="6D04F814" w14:textId="77777777" w:rsidR="00D54204" w:rsidRPr="00EF7F3C" w:rsidRDefault="00D54204" w:rsidP="007D4055">
      <w:pPr>
        <w:overflowPunct/>
        <w:autoSpaceDE/>
        <w:autoSpaceDN/>
        <w:adjustRightInd/>
        <w:spacing w:after="160" w:line="240" w:lineRule="auto"/>
        <w:ind w:firstLine="0"/>
        <w:contextualSpacing/>
        <w:textAlignment w:val="auto"/>
        <w:rPr>
          <w:rFonts w:ascii="Times New Roman" w:hAnsi="Times New Roman"/>
          <w:color w:val="000000"/>
          <w:sz w:val="24"/>
          <w:szCs w:val="24"/>
          <w:lang w:val="en-GB" w:eastAsia="zh-CN"/>
        </w:rPr>
      </w:pPr>
    </w:p>
    <w:p w14:paraId="72AE1943" w14:textId="77777777" w:rsidR="00D54204" w:rsidRPr="00995613" w:rsidRDefault="00D54204" w:rsidP="005E6AA2">
      <w:pPr>
        <w:overflowPunct/>
        <w:autoSpaceDE/>
        <w:autoSpaceDN/>
        <w:adjustRightInd/>
        <w:spacing w:after="160" w:line="240" w:lineRule="auto"/>
        <w:ind w:firstLine="0"/>
        <w:contextualSpacing/>
        <w:jc w:val="center"/>
        <w:textAlignment w:val="auto"/>
        <w:rPr>
          <w:rFonts w:ascii="Times New Roman" w:eastAsiaTheme="minorEastAsia" w:hAnsi="Times New Roman"/>
          <w:color w:val="000000"/>
          <w:sz w:val="24"/>
          <w:szCs w:val="24"/>
          <w:lang w:val="en-GB" w:eastAsia="zh-CN"/>
        </w:rPr>
      </w:pPr>
      <w:r w:rsidRPr="00EF7F3C">
        <w:rPr>
          <w:rFonts w:ascii="Times New Roman" w:hAnsi="Times New Roman"/>
          <w:noProof/>
          <w:color w:val="000000"/>
          <w:sz w:val="24"/>
          <w:szCs w:val="24"/>
          <w:lang w:val="en-GB" w:eastAsia="zh-CN"/>
        </w:rPr>
        <w:drawing>
          <wp:inline distT="0" distB="0" distL="0" distR="0" wp14:anchorId="5C2A623E" wp14:editId="6107C900">
            <wp:extent cx="4200426" cy="1457864"/>
            <wp:effectExtent l="0" t="0" r="0" b="9525"/>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1188" cy="1461599"/>
                    </a:xfrm>
                    <a:prstGeom prst="rect">
                      <a:avLst/>
                    </a:prstGeom>
                    <a:noFill/>
                    <a:ln>
                      <a:noFill/>
                    </a:ln>
                  </pic:spPr>
                </pic:pic>
              </a:graphicData>
            </a:graphic>
          </wp:inline>
        </w:drawing>
      </w:r>
    </w:p>
    <w:p w14:paraId="1C0C253D" w14:textId="77777777" w:rsidR="00D54204" w:rsidRPr="006F1A30"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4"/>
          <w:lang w:val="en-GB" w:eastAsia="zh-CN"/>
        </w:rPr>
      </w:pPr>
      <w:r w:rsidRPr="006F1A30">
        <w:rPr>
          <w:rFonts w:ascii="Times New Roman" w:hAnsi="Times New Roman"/>
          <w:color w:val="000000"/>
          <w:sz w:val="24"/>
          <w:szCs w:val="24"/>
          <w:lang w:val="en-GB" w:eastAsia="zh-CN"/>
        </w:rPr>
        <w:t xml:space="preserve">Figure note: </w:t>
      </w:r>
      <w:r w:rsidRPr="006F1A30">
        <w:rPr>
          <w:rFonts w:ascii="Times New Roman" w:eastAsia="DengXian" w:hAnsi="Times New Roman"/>
          <w:bCs/>
          <w:sz w:val="24"/>
          <w:szCs w:val="24"/>
          <w:lang w:val="en-GB" w:eastAsia="zh-CN"/>
        </w:rPr>
        <w:t xml:space="preserve">Panel (a) presents the benchmark results for the impact of boycott tweets about “Stolen artefacts” on the number of tourist arrivals to BM. Panel (b) presents the benchmark results for the impact of boycott tweets about “Drop BP” on the number of tourist arrivals to BM. </w:t>
      </w:r>
    </w:p>
    <w:p w14:paraId="18FD5F6B" w14:textId="77777777" w:rsidR="00D54204" w:rsidRPr="00EF7F3C"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bCs/>
          <w:color w:val="000000"/>
          <w:sz w:val="24"/>
          <w:szCs w:val="23"/>
          <w:lang w:val="en-GB" w:eastAsia="zh-CN"/>
        </w:rPr>
      </w:pPr>
    </w:p>
    <w:p w14:paraId="4B423F92" w14:textId="77777777" w:rsidR="00D54204" w:rsidRDefault="00D54204" w:rsidP="005E6AA2">
      <w:pPr>
        <w:overflowPunct/>
        <w:autoSpaceDE/>
        <w:autoSpaceDN/>
        <w:adjustRightInd/>
        <w:spacing w:after="160" w:line="240" w:lineRule="auto"/>
        <w:ind w:firstLine="0"/>
        <w:contextualSpacing/>
        <w:jc w:val="center"/>
        <w:textAlignment w:val="auto"/>
        <w:rPr>
          <w:rFonts w:ascii="Times New Roman" w:eastAsia="DengXian" w:hAnsi="Times New Roman"/>
          <w:b/>
          <w:bCs/>
          <w:color w:val="000000"/>
          <w:sz w:val="24"/>
          <w:szCs w:val="23"/>
          <w:lang w:val="en-GB" w:eastAsia="zh-CN"/>
        </w:rPr>
      </w:pPr>
      <w:r w:rsidRPr="00EF7F3C">
        <w:rPr>
          <w:rFonts w:ascii="Times New Roman" w:eastAsia="DengXian" w:hAnsi="Times New Roman"/>
          <w:b/>
          <w:bCs/>
          <w:color w:val="000000"/>
          <w:sz w:val="24"/>
          <w:szCs w:val="23"/>
          <w:lang w:val="en-GB" w:eastAsia="zh-CN"/>
        </w:rPr>
        <w:t>CONCLUSIONS, IMPLICATIONS AND LIMITATIONS</w:t>
      </w:r>
    </w:p>
    <w:p w14:paraId="478DAA9E" w14:textId="77777777" w:rsidR="00D54204" w:rsidRPr="00EF7F3C" w:rsidRDefault="00D54204" w:rsidP="005E6AA2">
      <w:pPr>
        <w:overflowPunct/>
        <w:autoSpaceDE/>
        <w:autoSpaceDN/>
        <w:adjustRightInd/>
        <w:spacing w:after="160" w:line="240" w:lineRule="auto"/>
        <w:ind w:firstLine="0"/>
        <w:contextualSpacing/>
        <w:jc w:val="center"/>
        <w:textAlignment w:val="auto"/>
        <w:rPr>
          <w:rFonts w:ascii="Times New Roman" w:eastAsia="DengXian Light" w:hAnsi="Times New Roman"/>
          <w:b/>
          <w:bCs/>
          <w:color w:val="000000"/>
          <w:sz w:val="24"/>
          <w:szCs w:val="23"/>
          <w:lang w:val="en-GB" w:eastAsia="zh-CN"/>
        </w:rPr>
      </w:pPr>
    </w:p>
    <w:p w14:paraId="20D73C6D" w14:textId="77777777" w:rsidR="00D54204" w:rsidRPr="00EF7F3C"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3"/>
          <w:lang w:val="en-GB" w:eastAsia="zh-CN"/>
        </w:rPr>
      </w:pPr>
      <w:r w:rsidRPr="009A3EB9">
        <w:rPr>
          <w:rFonts w:ascii="Times New Roman" w:eastAsia="DengXian" w:hAnsi="Times New Roman"/>
          <w:bCs/>
          <w:sz w:val="24"/>
          <w:szCs w:val="23"/>
          <w:lang w:val="en-GB" w:eastAsia="zh-CN"/>
        </w:rPr>
        <w:t xml:space="preserve">Driven by the lack of empirical evidence on social media tourism boycotts, this study explores the effects of boycott-related tweets on tourist arrivals, using the British Museum as a case study. Despite numerous boycott tweets targeting the British Museum, our local projection approach reveals no discernible influence on tourist arrivals over a 12-month period. Analyzing the heterogeneity of boycott themes, we observe a small negative impact on tourist arrivals from the </w:t>
      </w:r>
      <w:r>
        <w:rPr>
          <w:rFonts w:ascii="Times New Roman" w:eastAsia="DengXian" w:hAnsi="Times New Roman"/>
          <w:bCs/>
          <w:sz w:val="24"/>
          <w:szCs w:val="23"/>
          <w:lang w:val="en-GB" w:eastAsia="zh-CN"/>
        </w:rPr>
        <w:t>“</w:t>
      </w:r>
      <w:r w:rsidRPr="009A3EB9">
        <w:rPr>
          <w:rFonts w:ascii="Times New Roman" w:eastAsia="DengXian" w:hAnsi="Times New Roman"/>
          <w:bCs/>
          <w:sz w:val="24"/>
          <w:szCs w:val="23"/>
          <w:lang w:val="en-GB" w:eastAsia="zh-CN"/>
        </w:rPr>
        <w:t>Drop BP</w:t>
      </w:r>
      <w:r>
        <w:rPr>
          <w:rFonts w:ascii="Times New Roman" w:eastAsia="DengXian" w:hAnsi="Times New Roman"/>
          <w:bCs/>
          <w:sz w:val="24"/>
          <w:szCs w:val="23"/>
          <w:lang w:val="en-GB" w:eastAsia="zh-CN"/>
        </w:rPr>
        <w:t>”</w:t>
      </w:r>
      <w:r w:rsidRPr="009A3EB9">
        <w:rPr>
          <w:rFonts w:ascii="Times New Roman" w:eastAsia="DengXian" w:hAnsi="Times New Roman"/>
          <w:bCs/>
          <w:sz w:val="24"/>
          <w:szCs w:val="23"/>
          <w:lang w:val="en-GB" w:eastAsia="zh-CN"/>
        </w:rPr>
        <w:t xml:space="preserve"> theme beginning in the second month. However, despite a larger volume, the </w:t>
      </w:r>
      <w:r>
        <w:rPr>
          <w:rFonts w:ascii="Times New Roman" w:eastAsia="DengXian" w:hAnsi="Times New Roman"/>
          <w:bCs/>
          <w:sz w:val="24"/>
          <w:szCs w:val="23"/>
          <w:lang w:val="en-GB" w:eastAsia="zh-CN"/>
        </w:rPr>
        <w:t>“</w:t>
      </w:r>
      <w:r w:rsidRPr="009A3EB9">
        <w:rPr>
          <w:rFonts w:ascii="Times New Roman" w:eastAsia="DengXian" w:hAnsi="Times New Roman"/>
          <w:bCs/>
          <w:sz w:val="24"/>
          <w:szCs w:val="23"/>
          <w:lang w:val="en-GB" w:eastAsia="zh-CN"/>
        </w:rPr>
        <w:t>Stolen Artefact</w:t>
      </w:r>
      <w:r>
        <w:rPr>
          <w:rFonts w:ascii="Times New Roman" w:eastAsia="DengXian" w:hAnsi="Times New Roman"/>
          <w:bCs/>
          <w:sz w:val="24"/>
          <w:szCs w:val="23"/>
          <w:lang w:val="en-GB" w:eastAsia="zh-CN"/>
        </w:rPr>
        <w:t>”</w:t>
      </w:r>
      <w:r w:rsidRPr="009A3EB9">
        <w:rPr>
          <w:rFonts w:ascii="Times New Roman" w:eastAsia="DengXian" w:hAnsi="Times New Roman"/>
          <w:bCs/>
          <w:sz w:val="24"/>
          <w:szCs w:val="23"/>
          <w:lang w:val="en-GB" w:eastAsia="zh-CN"/>
        </w:rPr>
        <w:t xml:space="preserve"> theme does not show a negative effect on tourist arrivals.</w:t>
      </w:r>
      <w:r>
        <w:rPr>
          <w:rFonts w:ascii="Times New Roman" w:eastAsia="DengXian" w:hAnsi="Times New Roman"/>
          <w:bCs/>
          <w:sz w:val="24"/>
          <w:szCs w:val="23"/>
          <w:lang w:val="en-GB" w:eastAsia="zh-CN"/>
        </w:rPr>
        <w:t xml:space="preserve"> </w:t>
      </w:r>
      <w:r w:rsidRPr="009A3EB9">
        <w:rPr>
          <w:rFonts w:ascii="Times New Roman" w:eastAsia="DengXian" w:hAnsi="Times New Roman"/>
          <w:bCs/>
          <w:sz w:val="24"/>
          <w:szCs w:val="23"/>
          <w:lang w:val="en-GB" w:eastAsia="zh-CN"/>
        </w:rPr>
        <w:t xml:space="preserve">Two potential factors may contribute to the varying effects of different boycott themes against the British Museum. First, growing concerns about climate change might encourage consumers to avoid products and services supported by </w:t>
      </w:r>
      <w:r>
        <w:rPr>
          <w:rFonts w:ascii="Times New Roman" w:eastAsia="DengXian" w:hAnsi="Times New Roman"/>
          <w:bCs/>
          <w:sz w:val="24"/>
          <w:szCs w:val="23"/>
          <w:lang w:val="en-GB" w:eastAsia="zh-CN"/>
        </w:rPr>
        <w:t>“</w:t>
      </w:r>
      <w:r w:rsidRPr="009A3EB9">
        <w:rPr>
          <w:rFonts w:ascii="Times New Roman" w:eastAsia="DengXian" w:hAnsi="Times New Roman"/>
          <w:bCs/>
          <w:sz w:val="24"/>
          <w:szCs w:val="23"/>
          <w:lang w:val="en-GB" w:eastAsia="zh-CN"/>
        </w:rPr>
        <w:t>dirty energy</w:t>
      </w:r>
      <w:r>
        <w:rPr>
          <w:rFonts w:ascii="Times New Roman" w:eastAsia="DengXian" w:hAnsi="Times New Roman"/>
          <w:bCs/>
          <w:sz w:val="24"/>
          <w:szCs w:val="23"/>
          <w:lang w:val="en-GB" w:eastAsia="zh-CN"/>
        </w:rPr>
        <w:t xml:space="preserve">” </w:t>
      </w:r>
      <w:r w:rsidRPr="009A3EB9">
        <w:rPr>
          <w:rFonts w:ascii="Times New Roman" w:eastAsia="DengXian" w:hAnsi="Times New Roman"/>
          <w:bCs/>
          <w:sz w:val="24"/>
          <w:szCs w:val="23"/>
          <w:lang w:val="en-GB" w:eastAsia="zh-CN"/>
        </w:rPr>
        <w:t>providers like BP</w:t>
      </w:r>
      <w:r>
        <w:rPr>
          <w:rFonts w:ascii="Times New Roman" w:eastAsia="DengXian" w:hAnsi="Times New Roman"/>
          <w:bCs/>
          <w:sz w:val="24"/>
          <w:szCs w:val="23"/>
          <w:lang w:val="en-GB" w:eastAsia="zh-CN"/>
        </w:rPr>
        <w:t xml:space="preserve"> </w:t>
      </w:r>
      <w:r>
        <w:rPr>
          <w:rFonts w:ascii="Times New Roman" w:hAnsi="Times New Roman"/>
          <w:bCs/>
          <w:noProof/>
          <w:sz w:val="24"/>
          <w:szCs w:val="23"/>
        </w:rPr>
        <w:t>(Kennedy 2017)</w:t>
      </w:r>
      <w:r w:rsidRPr="009A3EB9">
        <w:rPr>
          <w:rFonts w:ascii="Times New Roman" w:eastAsia="DengXian" w:hAnsi="Times New Roman"/>
          <w:bCs/>
          <w:sz w:val="24"/>
          <w:szCs w:val="23"/>
          <w:lang w:val="en-GB" w:eastAsia="zh-CN"/>
        </w:rPr>
        <w:t xml:space="preserve">. Consequently, the </w:t>
      </w:r>
      <w:r>
        <w:rPr>
          <w:rFonts w:ascii="Times New Roman" w:eastAsia="DengXian" w:hAnsi="Times New Roman"/>
          <w:bCs/>
          <w:sz w:val="24"/>
          <w:szCs w:val="23"/>
          <w:lang w:val="en-GB" w:eastAsia="zh-CN"/>
        </w:rPr>
        <w:t>“</w:t>
      </w:r>
      <w:r w:rsidRPr="009A3EB9">
        <w:rPr>
          <w:rFonts w:ascii="Times New Roman" w:eastAsia="DengXian" w:hAnsi="Times New Roman"/>
          <w:bCs/>
          <w:sz w:val="24"/>
          <w:szCs w:val="23"/>
          <w:lang w:val="en-GB" w:eastAsia="zh-CN"/>
        </w:rPr>
        <w:t>Drop BP</w:t>
      </w:r>
      <w:r>
        <w:rPr>
          <w:rFonts w:ascii="Times New Roman" w:eastAsia="DengXian" w:hAnsi="Times New Roman"/>
          <w:bCs/>
          <w:sz w:val="24"/>
          <w:szCs w:val="23"/>
          <w:lang w:val="en-GB" w:eastAsia="zh-CN"/>
        </w:rPr>
        <w:t>”</w:t>
      </w:r>
      <w:r w:rsidRPr="009A3EB9">
        <w:rPr>
          <w:rFonts w:ascii="Times New Roman" w:eastAsia="DengXian" w:hAnsi="Times New Roman"/>
          <w:bCs/>
          <w:sz w:val="24"/>
          <w:szCs w:val="23"/>
          <w:lang w:val="en-GB" w:eastAsia="zh-CN"/>
        </w:rPr>
        <w:t xml:space="preserve"> theme negatively affects tourist arrivals. Second, despite calls to return artefacts to their origin, the law prevents the British Museum from taking action</w:t>
      </w:r>
      <w:r>
        <w:rPr>
          <w:rStyle w:val="FootnoteReference"/>
          <w:rFonts w:ascii="Times New Roman" w:eastAsia="DengXian" w:hAnsi="Times New Roman"/>
          <w:bCs/>
          <w:szCs w:val="23"/>
          <w:lang w:val="en-GB" w:eastAsia="zh-CN"/>
        </w:rPr>
        <w:footnoteReference w:id="1"/>
      </w:r>
      <w:r w:rsidRPr="00EF7F3C">
        <w:rPr>
          <w:rFonts w:ascii="Times New Roman" w:eastAsia="DengXian" w:hAnsi="Times New Roman"/>
          <w:bCs/>
          <w:sz w:val="24"/>
          <w:szCs w:val="23"/>
          <w:lang w:val="en-GB" w:eastAsia="zh-CN"/>
        </w:rPr>
        <w:t>.</w:t>
      </w:r>
      <w:r w:rsidRPr="00EF7F3C">
        <w:rPr>
          <w:rFonts w:ascii="Times New Roman" w:eastAsia="DengXian" w:hAnsi="Times New Roman" w:hint="eastAsia"/>
          <w:bCs/>
          <w:sz w:val="24"/>
          <w:szCs w:val="23"/>
          <w:lang w:val="en-GB" w:eastAsia="zh-CN"/>
        </w:rPr>
        <w:t xml:space="preserve"> </w:t>
      </w:r>
      <w:r w:rsidRPr="00EF7F3C">
        <w:rPr>
          <w:rFonts w:ascii="Times New Roman" w:eastAsia="DengXian" w:hAnsi="Times New Roman"/>
          <w:bCs/>
          <w:sz w:val="24"/>
          <w:szCs w:val="23"/>
          <w:lang w:val="en-GB" w:eastAsia="zh-CN"/>
        </w:rPr>
        <w:t xml:space="preserve">According to </w:t>
      </w:r>
      <w:r>
        <w:rPr>
          <w:rFonts w:ascii="Times New Roman" w:eastAsia="DengXian" w:hAnsi="Times New Roman"/>
          <w:bCs/>
          <w:noProof/>
          <w:sz w:val="24"/>
          <w:szCs w:val="23"/>
          <w:lang w:val="en-GB" w:eastAsia="zh-CN"/>
        </w:rPr>
        <w:t>Klein, Smith and John (2004)</w:t>
      </w:r>
      <w:r w:rsidRPr="00EF7F3C">
        <w:rPr>
          <w:rFonts w:ascii="Times New Roman" w:eastAsia="DengXian" w:hAnsi="Times New Roman"/>
          <w:bCs/>
          <w:sz w:val="24"/>
          <w:szCs w:val="23"/>
          <w:lang w:val="en-GB" w:eastAsia="zh-CN"/>
        </w:rPr>
        <w:t xml:space="preserve">, </w:t>
      </w:r>
      <w:r w:rsidRPr="009A3EB9">
        <w:rPr>
          <w:rFonts w:ascii="Times New Roman" w:eastAsia="DengXian" w:hAnsi="Times New Roman"/>
          <w:bCs/>
          <w:sz w:val="24"/>
          <w:szCs w:val="23"/>
          <w:lang w:val="en-GB" w:eastAsia="zh-CN"/>
        </w:rPr>
        <w:t xml:space="preserve">consumers need to believe that boycotts will make a real difference before acting. As a result, Twitter boycotts with the </w:t>
      </w:r>
      <w:r>
        <w:rPr>
          <w:rFonts w:ascii="Times New Roman" w:eastAsia="DengXian" w:hAnsi="Times New Roman"/>
          <w:bCs/>
          <w:sz w:val="24"/>
          <w:szCs w:val="23"/>
          <w:lang w:val="en-GB" w:eastAsia="zh-CN"/>
        </w:rPr>
        <w:t>“</w:t>
      </w:r>
      <w:r w:rsidRPr="009A3EB9">
        <w:rPr>
          <w:rFonts w:ascii="Times New Roman" w:eastAsia="DengXian" w:hAnsi="Times New Roman"/>
          <w:bCs/>
          <w:sz w:val="24"/>
          <w:szCs w:val="23"/>
          <w:lang w:val="en-GB" w:eastAsia="zh-CN"/>
        </w:rPr>
        <w:t>stolen artefacts</w:t>
      </w:r>
      <w:r>
        <w:rPr>
          <w:rFonts w:ascii="Times New Roman" w:eastAsia="DengXian" w:hAnsi="Times New Roman"/>
          <w:bCs/>
          <w:sz w:val="24"/>
          <w:szCs w:val="23"/>
          <w:lang w:val="en-GB" w:eastAsia="zh-CN"/>
        </w:rPr>
        <w:t>”</w:t>
      </w:r>
      <w:r w:rsidRPr="009A3EB9">
        <w:rPr>
          <w:rFonts w:ascii="Times New Roman" w:eastAsia="DengXian" w:hAnsi="Times New Roman"/>
          <w:bCs/>
          <w:sz w:val="24"/>
          <w:szCs w:val="23"/>
          <w:lang w:val="en-GB" w:eastAsia="zh-CN"/>
        </w:rPr>
        <w:t xml:space="preserve"> theme are unlikely to elicit a tangible response, aside from drawing public attention</w:t>
      </w:r>
    </w:p>
    <w:p w14:paraId="7C35F0F2" w14:textId="77777777" w:rsidR="00D54204" w:rsidRPr="00EF7F3C" w:rsidRDefault="00D54204" w:rsidP="005E6AA2">
      <w:pPr>
        <w:overflowPunct/>
        <w:autoSpaceDE/>
        <w:autoSpaceDN/>
        <w:adjustRightInd/>
        <w:spacing w:after="160" w:line="240" w:lineRule="auto"/>
        <w:ind w:firstLine="0"/>
        <w:contextualSpacing/>
        <w:textAlignment w:val="auto"/>
        <w:rPr>
          <w:rFonts w:ascii="Times New Roman" w:eastAsia="DengXian" w:hAnsi="Times New Roman"/>
          <w:bCs/>
          <w:sz w:val="24"/>
          <w:szCs w:val="23"/>
          <w:lang w:val="en-GB" w:eastAsia="zh-CN"/>
        </w:rPr>
      </w:pPr>
    </w:p>
    <w:p w14:paraId="3C695B77" w14:textId="379BDCE8" w:rsidR="00D54204" w:rsidRDefault="00D54204" w:rsidP="005E6AA2">
      <w:pPr>
        <w:adjustRightInd/>
        <w:spacing w:line="240" w:lineRule="auto"/>
        <w:ind w:firstLine="0"/>
        <w:contextualSpacing/>
        <w:rPr>
          <w:rFonts w:ascii="Times New Roman" w:eastAsiaTheme="minorEastAsia" w:hAnsi="Times New Roman"/>
          <w:bCs/>
          <w:sz w:val="24"/>
          <w:szCs w:val="23"/>
          <w:lang w:val="en-GB" w:eastAsia="zh-CN"/>
        </w:rPr>
      </w:pPr>
      <w:r w:rsidRPr="00156D87">
        <w:rPr>
          <w:rFonts w:ascii="Times New Roman" w:eastAsia="DengXian" w:hAnsi="Times New Roman"/>
          <w:bCs/>
          <w:sz w:val="24"/>
          <w:szCs w:val="23"/>
          <w:lang w:val="en-GB" w:eastAsia="zh-CN"/>
        </w:rPr>
        <w:t xml:space="preserve">This study </w:t>
      </w:r>
      <w:r w:rsidRPr="00E54569">
        <w:rPr>
          <w:rFonts w:ascii="Times New Roman" w:eastAsia="DengXian" w:hAnsi="Times New Roman"/>
          <w:bCs/>
          <w:sz w:val="24"/>
          <w:szCs w:val="23"/>
          <w:lang w:val="en-GB" w:eastAsia="zh-CN"/>
        </w:rPr>
        <w:t>enriches</w:t>
      </w:r>
      <w:r w:rsidRPr="00156D87">
        <w:rPr>
          <w:rFonts w:ascii="Times New Roman" w:eastAsia="DengXian" w:hAnsi="Times New Roman"/>
          <w:bCs/>
          <w:sz w:val="24"/>
          <w:szCs w:val="23"/>
          <w:lang w:val="en-GB" w:eastAsia="zh-CN"/>
        </w:rPr>
        <w:t xml:space="preserve"> the tourism boycott literature by providing empirical evidence of the intention-behaviour gap</w:t>
      </w:r>
      <w:r>
        <w:rPr>
          <w:rFonts w:ascii="Times New Roman" w:eastAsia="DengXian" w:hAnsi="Times New Roman"/>
          <w:bCs/>
          <w:sz w:val="24"/>
          <w:szCs w:val="23"/>
          <w:lang w:val="en-GB" w:eastAsia="zh-CN"/>
        </w:rPr>
        <w:t xml:space="preserve"> </w:t>
      </w:r>
      <w:r>
        <w:rPr>
          <w:rFonts w:ascii="Times New Roman" w:eastAsia="DengXian" w:hAnsi="Times New Roman"/>
          <w:bCs/>
          <w:noProof/>
          <w:sz w:val="24"/>
          <w:szCs w:val="23"/>
          <w:lang w:val="en-GB" w:eastAsia="zh-CN"/>
        </w:rPr>
        <w:t>(Liaukonytė, Tuchman and Zhu 2022)</w:t>
      </w:r>
      <w:r w:rsidRPr="00156D87">
        <w:rPr>
          <w:rFonts w:ascii="Times New Roman" w:eastAsia="DengXian" w:hAnsi="Times New Roman"/>
          <w:bCs/>
          <w:sz w:val="24"/>
          <w:szCs w:val="23"/>
          <w:lang w:val="en-GB" w:eastAsia="zh-CN"/>
        </w:rPr>
        <w:t xml:space="preserve"> in social media tourism boycotts. </w:t>
      </w:r>
      <w:r w:rsidRPr="00E54569">
        <w:rPr>
          <w:rFonts w:ascii="Times New Roman" w:eastAsiaTheme="minorEastAsia" w:hAnsi="Times New Roman"/>
          <w:bCs/>
          <w:sz w:val="24"/>
          <w:szCs w:val="23"/>
          <w:lang w:val="en-GB" w:eastAsia="zh-CN"/>
        </w:rPr>
        <w:t xml:space="preserve">Restrained by the cost of boycotting activities </w:t>
      </w:r>
      <w:r>
        <w:rPr>
          <w:rFonts w:ascii="Times New Roman" w:eastAsiaTheme="minorEastAsia" w:hAnsi="Times New Roman"/>
          <w:bCs/>
          <w:noProof/>
          <w:sz w:val="24"/>
          <w:szCs w:val="23"/>
          <w:lang w:val="en-GB" w:eastAsia="zh-CN"/>
        </w:rPr>
        <w:t>(Klein, Smith and John 2004)</w:t>
      </w:r>
      <w:r w:rsidRPr="00E54569">
        <w:rPr>
          <w:rFonts w:ascii="Times New Roman" w:eastAsiaTheme="minorEastAsia" w:hAnsi="Times New Roman"/>
          <w:bCs/>
          <w:sz w:val="24"/>
          <w:szCs w:val="23"/>
          <w:lang w:val="en-GB" w:eastAsia="zh-CN"/>
        </w:rPr>
        <w:t xml:space="preserve">, such as high switching costs </w:t>
      </w:r>
      <w:r>
        <w:rPr>
          <w:rFonts w:ascii="Times New Roman" w:eastAsiaTheme="minorEastAsia" w:hAnsi="Times New Roman"/>
          <w:bCs/>
          <w:noProof/>
          <w:sz w:val="24"/>
          <w:szCs w:val="23"/>
          <w:lang w:val="en-GB" w:eastAsia="zh-CN"/>
        </w:rPr>
        <w:t>(Lasarov, Hoffmann and Orth 2021)</w:t>
      </w:r>
      <w:r w:rsidRPr="00E54569">
        <w:rPr>
          <w:rFonts w:ascii="Times New Roman" w:eastAsiaTheme="minorEastAsia" w:hAnsi="Times New Roman"/>
          <w:bCs/>
          <w:sz w:val="24"/>
          <w:szCs w:val="23"/>
          <w:lang w:val="en-GB" w:eastAsia="zh-CN"/>
        </w:rPr>
        <w:t>, individuals may struggle to transform their boycotting intentions into concrete actions. Furthermore, our findings highlight the significance of accounting for the heterogeneity of boycott themes when evaluating the impact</w:t>
      </w:r>
      <w:r w:rsidR="005E3A1B">
        <w:rPr>
          <w:rFonts w:ascii="Times New Roman" w:eastAsiaTheme="minorEastAsia" w:hAnsi="Times New Roman"/>
          <w:bCs/>
          <w:sz w:val="24"/>
          <w:szCs w:val="23"/>
          <w:lang w:val="en-GB" w:eastAsia="zh-CN"/>
        </w:rPr>
        <w:t xml:space="preserve"> of social media boycott events</w:t>
      </w:r>
      <w:r w:rsidRPr="00E54569">
        <w:rPr>
          <w:rFonts w:ascii="Times New Roman" w:eastAsiaTheme="minorEastAsia" w:hAnsi="Times New Roman"/>
          <w:bCs/>
          <w:sz w:val="24"/>
          <w:szCs w:val="23"/>
          <w:lang w:val="en-GB" w:eastAsia="zh-CN"/>
        </w:rPr>
        <w:t xml:space="preserve"> </w:t>
      </w:r>
      <w:r>
        <w:rPr>
          <w:rFonts w:ascii="Times New Roman" w:eastAsiaTheme="minorEastAsia" w:hAnsi="Times New Roman"/>
          <w:bCs/>
          <w:noProof/>
          <w:sz w:val="24"/>
          <w:szCs w:val="23"/>
          <w:lang w:val="en-GB" w:eastAsia="zh-CN"/>
        </w:rPr>
        <w:t>(Yu, McManus, Yen and Li 2020)</w:t>
      </w:r>
      <w:r w:rsidRPr="00E54569">
        <w:rPr>
          <w:rFonts w:ascii="Times New Roman" w:eastAsiaTheme="minorEastAsia" w:hAnsi="Times New Roman"/>
          <w:bCs/>
          <w:sz w:val="24"/>
          <w:szCs w:val="23"/>
          <w:lang w:val="en-GB" w:eastAsia="zh-CN"/>
        </w:rPr>
        <w:t>. We also propose a five-step analytical framework for identifying boycott events with varying themes using narrative records from Twitter, thereby advancing the methodology for detecting social media boycotts.</w:t>
      </w:r>
      <w:r>
        <w:rPr>
          <w:rFonts w:ascii="Times New Roman" w:eastAsiaTheme="minorEastAsia" w:hAnsi="Times New Roman"/>
          <w:bCs/>
          <w:sz w:val="24"/>
          <w:szCs w:val="23"/>
          <w:lang w:val="en-GB" w:eastAsia="zh-CN"/>
        </w:rPr>
        <w:t xml:space="preserve"> </w:t>
      </w:r>
      <w:r w:rsidRPr="00E54569">
        <w:rPr>
          <w:rFonts w:ascii="Times New Roman" w:eastAsiaTheme="minorEastAsia" w:hAnsi="Times New Roman"/>
          <w:bCs/>
          <w:sz w:val="24"/>
          <w:szCs w:val="23"/>
          <w:lang w:val="en-GB" w:eastAsia="zh-CN"/>
        </w:rPr>
        <w:t xml:space="preserve">At first glance, our results may seem promising for attraction managers confronted with social media boycott pressure and disheartening for third parties advocating for boycotts. </w:t>
      </w:r>
      <w:r>
        <w:rPr>
          <w:rFonts w:ascii="Times New Roman" w:eastAsiaTheme="minorEastAsia" w:hAnsi="Times New Roman"/>
          <w:bCs/>
          <w:sz w:val="24"/>
          <w:szCs w:val="23"/>
          <w:lang w:val="en-GB" w:eastAsia="zh-CN"/>
        </w:rPr>
        <w:t>Despite</w:t>
      </w:r>
      <w:r w:rsidRPr="00E54569">
        <w:rPr>
          <w:rFonts w:ascii="Times New Roman" w:eastAsiaTheme="minorEastAsia" w:hAnsi="Times New Roman"/>
          <w:bCs/>
          <w:sz w:val="24"/>
          <w:szCs w:val="23"/>
          <w:lang w:val="en-GB" w:eastAsia="zh-CN"/>
        </w:rPr>
        <w:t xml:space="preserve"> the heightened attention ethical consumerism receives on social media and the perception that such boycotts could have negative consequences</w:t>
      </w:r>
      <w:r>
        <w:rPr>
          <w:rFonts w:ascii="Times New Roman" w:eastAsiaTheme="minorEastAsia" w:hAnsi="Times New Roman"/>
          <w:bCs/>
          <w:sz w:val="24"/>
          <w:szCs w:val="23"/>
          <w:lang w:val="en-GB" w:eastAsia="zh-CN"/>
        </w:rPr>
        <w:t xml:space="preserve"> </w:t>
      </w:r>
      <w:r>
        <w:rPr>
          <w:rFonts w:ascii="Times New Roman" w:eastAsiaTheme="minorEastAsia" w:hAnsi="Times New Roman"/>
          <w:bCs/>
          <w:noProof/>
          <w:sz w:val="24"/>
          <w:szCs w:val="23"/>
          <w:lang w:val="en-GB" w:eastAsia="zh-CN"/>
        </w:rPr>
        <w:t>(Koku 2022)</w:t>
      </w:r>
      <w:r w:rsidRPr="00E54569">
        <w:rPr>
          <w:rFonts w:ascii="Times New Roman" w:eastAsiaTheme="minorEastAsia" w:hAnsi="Times New Roman"/>
          <w:bCs/>
          <w:sz w:val="24"/>
          <w:szCs w:val="23"/>
          <w:lang w:val="en-GB" w:eastAsia="zh-CN"/>
        </w:rPr>
        <w:t>, the impact on the British Museum was minimal.</w:t>
      </w:r>
      <w:r>
        <w:rPr>
          <w:rFonts w:ascii="Times New Roman" w:eastAsiaTheme="minorEastAsia" w:hAnsi="Times New Roman"/>
          <w:bCs/>
          <w:sz w:val="24"/>
          <w:szCs w:val="23"/>
          <w:lang w:val="en-GB" w:eastAsia="zh-CN"/>
        </w:rPr>
        <w:t xml:space="preserve"> </w:t>
      </w:r>
    </w:p>
    <w:p w14:paraId="30E6BF45" w14:textId="77777777" w:rsidR="00D54204" w:rsidRDefault="00D54204" w:rsidP="005E6AA2">
      <w:pPr>
        <w:adjustRightInd/>
        <w:spacing w:line="240" w:lineRule="auto"/>
        <w:ind w:firstLine="0"/>
        <w:contextualSpacing/>
        <w:rPr>
          <w:rFonts w:ascii="Times New Roman" w:eastAsiaTheme="minorEastAsia" w:hAnsi="Times New Roman"/>
          <w:bCs/>
          <w:sz w:val="24"/>
          <w:szCs w:val="23"/>
          <w:lang w:val="en-GB" w:eastAsia="zh-CN"/>
        </w:rPr>
      </w:pPr>
    </w:p>
    <w:p w14:paraId="1F448825" w14:textId="77777777" w:rsidR="00D54204" w:rsidRPr="006F1A30" w:rsidRDefault="00D54204" w:rsidP="005E6AA2">
      <w:pPr>
        <w:adjustRightInd/>
        <w:spacing w:line="240" w:lineRule="auto"/>
        <w:ind w:firstLine="0"/>
        <w:contextualSpacing/>
        <w:rPr>
          <w:rFonts w:ascii="Times New Roman" w:eastAsiaTheme="minorEastAsia" w:hAnsi="Times New Roman"/>
          <w:bCs/>
          <w:sz w:val="24"/>
          <w:szCs w:val="23"/>
          <w:lang w:val="en-GB" w:eastAsia="zh-CN"/>
        </w:rPr>
      </w:pPr>
      <w:r w:rsidRPr="00156D87">
        <w:rPr>
          <w:rFonts w:ascii="Times New Roman" w:eastAsia="DengXian" w:hAnsi="Times New Roman"/>
          <w:bCs/>
          <w:sz w:val="24"/>
          <w:szCs w:val="23"/>
          <w:lang w:val="en-GB" w:eastAsia="zh-CN"/>
        </w:rPr>
        <w:t>While our results may initially seem encouraging for attraction managers facing social media boycott pressure, the study</w:t>
      </w:r>
      <w:r>
        <w:rPr>
          <w:rFonts w:ascii="Times New Roman" w:eastAsia="DengXian" w:hAnsi="Times New Roman"/>
          <w:bCs/>
          <w:sz w:val="24"/>
          <w:szCs w:val="23"/>
          <w:lang w:val="en-GB" w:eastAsia="zh-CN"/>
        </w:rPr>
        <w:t>’</w:t>
      </w:r>
      <w:r w:rsidRPr="00156D87">
        <w:rPr>
          <w:rFonts w:ascii="Times New Roman" w:eastAsia="DengXian" w:hAnsi="Times New Roman"/>
          <w:bCs/>
          <w:sz w:val="24"/>
          <w:szCs w:val="23"/>
          <w:lang w:val="en-GB" w:eastAsia="zh-CN"/>
        </w:rPr>
        <w:t>s limitations should be considered. Our findings are based on a single case study, and it is unclear whether the modest impact of social media boycotts is due to the British Museum</w:t>
      </w:r>
      <w:r>
        <w:rPr>
          <w:rFonts w:ascii="Times New Roman" w:eastAsia="DengXian" w:hAnsi="Times New Roman"/>
          <w:bCs/>
          <w:sz w:val="24"/>
          <w:szCs w:val="23"/>
          <w:lang w:val="en-GB" w:eastAsia="zh-CN"/>
        </w:rPr>
        <w:t>’</w:t>
      </w:r>
      <w:r w:rsidRPr="00156D87">
        <w:rPr>
          <w:rFonts w:ascii="Times New Roman" w:eastAsia="DengXian" w:hAnsi="Times New Roman"/>
          <w:bCs/>
          <w:sz w:val="24"/>
          <w:szCs w:val="23"/>
          <w:lang w:val="en-GB" w:eastAsia="zh-CN"/>
        </w:rPr>
        <w:t xml:space="preserve">s </w:t>
      </w:r>
      <w:r w:rsidRPr="00AC4B3A">
        <w:rPr>
          <w:rFonts w:ascii="Times New Roman" w:eastAsia="DengXian" w:hAnsi="Times New Roman"/>
          <w:bCs/>
          <w:sz w:val="24"/>
          <w:szCs w:val="23"/>
          <w:lang w:val="en-GB" w:eastAsia="zh-CN"/>
        </w:rPr>
        <w:t>distinctivene</w:t>
      </w:r>
      <w:r>
        <w:rPr>
          <w:rFonts w:ascii="Times New Roman" w:eastAsia="DengXian" w:hAnsi="Times New Roman"/>
          <w:bCs/>
          <w:sz w:val="24"/>
          <w:szCs w:val="23"/>
          <w:lang w:val="en-GB" w:eastAsia="zh-CN"/>
        </w:rPr>
        <w:t>ss</w:t>
      </w:r>
      <w:r w:rsidRPr="00156D87">
        <w:rPr>
          <w:rFonts w:ascii="Times New Roman" w:eastAsia="DengXian" w:hAnsi="Times New Roman"/>
          <w:bCs/>
          <w:sz w:val="24"/>
          <w:szCs w:val="23"/>
          <w:lang w:val="en-GB" w:eastAsia="zh-CN"/>
        </w:rPr>
        <w:t>. Additionally, the low frequency of our dependent variables poses a limitation. Future research should explore data sampled at higher frequencies and examine the short-term effects of social media boycotts in various contexts.</w:t>
      </w:r>
    </w:p>
    <w:p w14:paraId="2327B142" w14:textId="77777777" w:rsidR="00D54204" w:rsidRPr="00EF7F3C" w:rsidRDefault="00D54204" w:rsidP="00156D87">
      <w:pPr>
        <w:overflowPunct/>
        <w:autoSpaceDE/>
        <w:autoSpaceDN/>
        <w:adjustRightInd/>
        <w:spacing w:after="160" w:line="240" w:lineRule="auto"/>
        <w:ind w:firstLine="0"/>
        <w:contextualSpacing/>
        <w:textAlignment w:val="auto"/>
        <w:rPr>
          <w:rFonts w:ascii="Times New Roman" w:eastAsia="DengXian" w:hAnsi="Times New Roman"/>
          <w:b/>
          <w:sz w:val="24"/>
          <w:szCs w:val="24"/>
          <w:lang w:val="en-GB" w:eastAsia="zh-CN"/>
        </w:rPr>
      </w:pPr>
    </w:p>
    <w:p w14:paraId="44C80532" w14:textId="77777777" w:rsidR="00D54204" w:rsidRPr="00D54204" w:rsidRDefault="00D54204" w:rsidP="00D54204">
      <w:pPr>
        <w:overflowPunct/>
        <w:autoSpaceDE/>
        <w:autoSpaceDN/>
        <w:adjustRightInd/>
        <w:spacing w:after="160" w:line="240" w:lineRule="auto"/>
        <w:ind w:firstLine="0"/>
        <w:contextualSpacing/>
        <w:jc w:val="left"/>
        <w:textAlignment w:val="auto"/>
        <w:rPr>
          <w:rFonts w:ascii="Times New Roman" w:eastAsia="DengXian" w:hAnsi="Times New Roman"/>
          <w:b/>
          <w:sz w:val="24"/>
          <w:szCs w:val="24"/>
          <w:lang w:val="en-GB" w:eastAsia="zh-CN"/>
        </w:rPr>
      </w:pPr>
      <w:r w:rsidRPr="00D54204">
        <w:rPr>
          <w:rFonts w:ascii="Times New Roman" w:eastAsia="DengXian" w:hAnsi="Times New Roman"/>
          <w:b/>
          <w:sz w:val="24"/>
          <w:szCs w:val="24"/>
          <w:lang w:val="en-GB" w:eastAsia="zh-CN"/>
        </w:rPr>
        <w:t>References</w:t>
      </w:r>
    </w:p>
    <w:p w14:paraId="487C2F4C"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Adämmer, P. (2019). lpirfs: An R package to estimate impulse response functions by local projections. </w:t>
      </w:r>
      <w:r w:rsidRPr="00D54204">
        <w:rPr>
          <w:rFonts w:ascii="Times New Roman" w:eastAsia="DengXian" w:hAnsi="Times New Roman"/>
          <w:i/>
          <w:noProof/>
          <w:sz w:val="24"/>
          <w:szCs w:val="22"/>
          <w:lang w:val="en-GB" w:eastAsia="zh-CN"/>
        </w:rPr>
        <w:t>The R Journal (2019)</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11</w:t>
      </w:r>
      <w:r w:rsidRPr="00D54204">
        <w:rPr>
          <w:rFonts w:ascii="Times New Roman" w:eastAsia="DengXian" w:hAnsi="Times New Roman"/>
          <w:noProof/>
          <w:sz w:val="24"/>
          <w:szCs w:val="22"/>
          <w:lang w:val="en-GB" w:eastAsia="zh-CN"/>
        </w:rPr>
        <w:t xml:space="preserve">(2), 421-438. </w:t>
      </w:r>
    </w:p>
    <w:p w14:paraId="5F2F522C"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Adedoyin, F. F., Seetaram, N., Disegna, M., &amp; Filis, G. (2021). The Effect of Tourism Taxation on International Arrivals to a Small Tourism-Dependent Economy. </w:t>
      </w:r>
      <w:r w:rsidRPr="00D54204">
        <w:rPr>
          <w:rFonts w:ascii="Times New Roman" w:eastAsia="DengXian" w:hAnsi="Times New Roman"/>
          <w:i/>
          <w:noProof/>
          <w:sz w:val="24"/>
          <w:szCs w:val="22"/>
          <w:lang w:val="en-GB" w:eastAsia="zh-CN"/>
        </w:rPr>
        <w:t>Journal of Travel Research</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62</w:t>
      </w:r>
      <w:r w:rsidRPr="00D54204">
        <w:rPr>
          <w:rFonts w:ascii="Times New Roman" w:eastAsia="DengXian" w:hAnsi="Times New Roman"/>
          <w:noProof/>
          <w:sz w:val="24"/>
          <w:szCs w:val="22"/>
          <w:lang w:val="en-GB" w:eastAsia="zh-CN"/>
        </w:rPr>
        <w:t xml:space="preserve">(1), 135-153. </w:t>
      </w:r>
    </w:p>
    <w:p w14:paraId="35703A7A"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Bhagwat, Y., Warren, N. L., Beck, J. T., &amp; Watson IV, G. F. (2020). Corporate sociopolitical activism and firm value. </w:t>
      </w:r>
      <w:r w:rsidRPr="00D54204">
        <w:rPr>
          <w:rFonts w:ascii="Times New Roman" w:eastAsia="DengXian" w:hAnsi="Times New Roman"/>
          <w:i/>
          <w:noProof/>
          <w:sz w:val="24"/>
          <w:szCs w:val="22"/>
          <w:lang w:val="en-GB" w:eastAsia="zh-CN"/>
        </w:rPr>
        <w:t>Journal of Marketing</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84</w:t>
      </w:r>
      <w:r w:rsidRPr="00D54204">
        <w:rPr>
          <w:rFonts w:ascii="Times New Roman" w:eastAsia="DengXian" w:hAnsi="Times New Roman"/>
          <w:noProof/>
          <w:sz w:val="24"/>
          <w:szCs w:val="22"/>
          <w:lang w:val="en-GB" w:eastAsia="zh-CN"/>
        </w:rPr>
        <w:t xml:space="preserve">(5), 1-21. </w:t>
      </w:r>
    </w:p>
    <w:p w14:paraId="2D8021A7"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Chavis, L., &amp; Leslie, P. (2009). Consumer boycotts: The impact of the Iraq war on French wine sales in the US. </w:t>
      </w:r>
      <w:r w:rsidRPr="00D54204">
        <w:rPr>
          <w:rFonts w:ascii="Times New Roman" w:eastAsia="DengXian" w:hAnsi="Times New Roman"/>
          <w:i/>
          <w:noProof/>
          <w:sz w:val="24"/>
          <w:szCs w:val="22"/>
          <w:lang w:val="en-GB" w:eastAsia="zh-CN"/>
        </w:rPr>
        <w:t>QME</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7</w:t>
      </w:r>
      <w:r w:rsidRPr="00D54204">
        <w:rPr>
          <w:rFonts w:ascii="Times New Roman" w:eastAsia="DengXian" w:hAnsi="Times New Roman"/>
          <w:noProof/>
          <w:sz w:val="24"/>
          <w:szCs w:val="22"/>
          <w:lang w:val="en-GB" w:eastAsia="zh-CN"/>
        </w:rPr>
        <w:t xml:space="preserve">(1), 37-67. </w:t>
      </w:r>
    </w:p>
    <w:p w14:paraId="2797DA83"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Harlow, S. (2012). Social media and social movements: Facebook and an online Guatemalan justice movement that moved offline. </w:t>
      </w:r>
      <w:r w:rsidRPr="00D54204">
        <w:rPr>
          <w:rFonts w:ascii="Times New Roman" w:eastAsia="DengXian" w:hAnsi="Times New Roman"/>
          <w:i/>
          <w:noProof/>
          <w:sz w:val="24"/>
          <w:szCs w:val="22"/>
          <w:lang w:val="en-GB" w:eastAsia="zh-CN"/>
        </w:rPr>
        <w:t>New media &amp; society</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14</w:t>
      </w:r>
      <w:r w:rsidRPr="00D54204">
        <w:rPr>
          <w:rFonts w:ascii="Times New Roman" w:eastAsia="DengXian" w:hAnsi="Times New Roman"/>
          <w:noProof/>
          <w:sz w:val="24"/>
          <w:szCs w:val="22"/>
          <w:lang w:val="en-GB" w:eastAsia="zh-CN"/>
        </w:rPr>
        <w:t xml:space="preserve">(2), 225-243. </w:t>
      </w:r>
    </w:p>
    <w:p w14:paraId="07A69B13"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Heilmann, K. (2016). Does political conflict hurt trade? Evidence from consumer boycotts. </w:t>
      </w:r>
      <w:r w:rsidRPr="00D54204">
        <w:rPr>
          <w:rFonts w:ascii="Times New Roman" w:eastAsia="DengXian" w:hAnsi="Times New Roman"/>
          <w:i/>
          <w:noProof/>
          <w:sz w:val="24"/>
          <w:szCs w:val="22"/>
          <w:lang w:val="en-GB" w:eastAsia="zh-CN"/>
        </w:rPr>
        <w:t>Journal of International Economics</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99</w:t>
      </w:r>
      <w:r w:rsidRPr="00D54204">
        <w:rPr>
          <w:rFonts w:ascii="Times New Roman" w:eastAsia="DengXian" w:hAnsi="Times New Roman"/>
          <w:noProof/>
          <w:sz w:val="24"/>
          <w:szCs w:val="22"/>
          <w:lang w:val="en-GB" w:eastAsia="zh-CN"/>
        </w:rPr>
        <w:t xml:space="preserve">, 179-191. </w:t>
      </w:r>
    </w:p>
    <w:p w14:paraId="1D97E652"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Jordà, Ò. (2005). Estimation and inference of impulse responses by local projections. </w:t>
      </w:r>
      <w:r w:rsidRPr="00D54204">
        <w:rPr>
          <w:rFonts w:ascii="Times New Roman" w:eastAsia="DengXian" w:hAnsi="Times New Roman"/>
          <w:i/>
          <w:noProof/>
          <w:sz w:val="24"/>
          <w:szCs w:val="22"/>
          <w:lang w:val="en-GB" w:eastAsia="zh-CN"/>
        </w:rPr>
        <w:t>American economic review</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95</w:t>
      </w:r>
      <w:r w:rsidRPr="00D54204">
        <w:rPr>
          <w:rFonts w:ascii="Times New Roman" w:eastAsia="DengXian" w:hAnsi="Times New Roman"/>
          <w:noProof/>
          <w:sz w:val="24"/>
          <w:szCs w:val="22"/>
          <w:lang w:val="en-GB" w:eastAsia="zh-CN"/>
        </w:rPr>
        <w:t xml:space="preserve">(1), 161-182. </w:t>
      </w:r>
    </w:p>
    <w:p w14:paraId="676B9707"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Kennedy, C. (2017). Boycott products from states with dirty energy. In: Nature Publishing Group.</w:t>
      </w:r>
    </w:p>
    <w:p w14:paraId="258DCD13"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lastRenderedPageBreak/>
        <w:t xml:space="preserve">Kim, Y. R., Liu, A., Stienmetz, J., &amp; Chen, Y. (2022). Visitor flow spillover effects on attraction demand: A spatial econometric model with multisource data. </w:t>
      </w:r>
      <w:r w:rsidRPr="00D54204">
        <w:rPr>
          <w:rFonts w:ascii="Times New Roman" w:eastAsia="DengXian" w:hAnsi="Times New Roman"/>
          <w:i/>
          <w:noProof/>
          <w:sz w:val="24"/>
          <w:szCs w:val="22"/>
          <w:lang w:val="en-GB" w:eastAsia="zh-CN"/>
        </w:rPr>
        <w:t>Tourism management</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88</w:t>
      </w:r>
      <w:r w:rsidRPr="00D54204">
        <w:rPr>
          <w:rFonts w:ascii="Times New Roman" w:eastAsia="DengXian" w:hAnsi="Times New Roman"/>
          <w:noProof/>
          <w:sz w:val="24"/>
          <w:szCs w:val="22"/>
          <w:lang w:val="en-GB" w:eastAsia="zh-CN"/>
        </w:rPr>
        <w:t xml:space="preserve">, 104432. </w:t>
      </w:r>
    </w:p>
    <w:p w14:paraId="4C010A19"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Klein, J. G., Smith, N. C., &amp; John, A. (2004). Why we boycott: Consumer motivations for boycott participation. </w:t>
      </w:r>
      <w:r w:rsidRPr="00D54204">
        <w:rPr>
          <w:rFonts w:ascii="Times New Roman" w:eastAsia="DengXian" w:hAnsi="Times New Roman"/>
          <w:i/>
          <w:noProof/>
          <w:sz w:val="24"/>
          <w:szCs w:val="22"/>
          <w:lang w:val="en-GB" w:eastAsia="zh-CN"/>
        </w:rPr>
        <w:t>Journal of Marketing</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68</w:t>
      </w:r>
      <w:r w:rsidRPr="00D54204">
        <w:rPr>
          <w:rFonts w:ascii="Times New Roman" w:eastAsia="DengXian" w:hAnsi="Times New Roman"/>
          <w:noProof/>
          <w:sz w:val="24"/>
          <w:szCs w:val="22"/>
          <w:lang w:val="en-GB" w:eastAsia="zh-CN"/>
        </w:rPr>
        <w:t xml:space="preserve">(3), 92-109. </w:t>
      </w:r>
    </w:p>
    <w:p w14:paraId="5EED43C3"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Koku, P. S. (2022). Are Ethical Boycotts Merely Signaling Value? The Financial Effect of Ethical Boycotts. In J. Allen, B. Jochims, &amp; S. Wu, </w:t>
      </w:r>
      <w:r w:rsidRPr="00D54204">
        <w:rPr>
          <w:rFonts w:ascii="Times New Roman" w:eastAsia="DengXian" w:hAnsi="Times New Roman"/>
          <w:i/>
          <w:noProof/>
          <w:sz w:val="24"/>
          <w:szCs w:val="22"/>
          <w:lang w:val="en-GB" w:eastAsia="zh-CN"/>
        </w:rPr>
        <w:t>Celebrating the Past and Future of Marketing and Discovery with Social Impact</w:t>
      </w:r>
      <w:r w:rsidRPr="00D54204">
        <w:rPr>
          <w:rFonts w:ascii="Times New Roman" w:eastAsia="DengXian" w:hAnsi="Times New Roman"/>
          <w:noProof/>
          <w:sz w:val="24"/>
          <w:szCs w:val="22"/>
          <w:lang w:val="en-GB" w:eastAsia="zh-CN"/>
        </w:rPr>
        <w:t xml:space="preserve"> Cham.</w:t>
      </w:r>
    </w:p>
    <w:p w14:paraId="4F4D7225"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Lasarov, W., Hoffmann, S., &amp; Orth, U. (2021). Vanishing Boycott Impetus: Why and How Consumer Participation in a Boycott Decreases Over Time. </w:t>
      </w:r>
      <w:r w:rsidRPr="00D54204">
        <w:rPr>
          <w:rFonts w:ascii="Times New Roman" w:eastAsia="DengXian" w:hAnsi="Times New Roman"/>
          <w:i/>
          <w:noProof/>
          <w:sz w:val="24"/>
          <w:szCs w:val="22"/>
          <w:lang w:val="en-GB" w:eastAsia="zh-CN"/>
        </w:rPr>
        <w:t>Journal of Business Ethics</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182</w:t>
      </w:r>
      <w:r w:rsidRPr="00D54204">
        <w:rPr>
          <w:rFonts w:ascii="Times New Roman" w:eastAsia="DengXian" w:hAnsi="Times New Roman"/>
          <w:noProof/>
          <w:sz w:val="24"/>
          <w:szCs w:val="22"/>
          <w:lang w:val="en-GB" w:eastAsia="zh-CN"/>
        </w:rPr>
        <w:t xml:space="preserve">, 1129–1154 (2023). </w:t>
      </w:r>
    </w:p>
    <w:p w14:paraId="6920DB44"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Liaukonytė, J., Tuchman, A., &amp; Zhu, X. (2022). Frontiers: Spilling the Beans on Political Consumerism: Do Social Media Boycotts and Buycotts Translate to Real Sales Impact? </w:t>
      </w:r>
      <w:r w:rsidRPr="00D54204">
        <w:rPr>
          <w:rFonts w:ascii="Times New Roman" w:eastAsia="DengXian" w:hAnsi="Times New Roman"/>
          <w:i/>
          <w:noProof/>
          <w:sz w:val="24"/>
          <w:szCs w:val="22"/>
          <w:lang w:val="en-GB" w:eastAsia="zh-CN"/>
        </w:rPr>
        <w:t>Marketing Science</w:t>
      </w:r>
      <w:r w:rsidRPr="00D54204">
        <w:rPr>
          <w:rFonts w:ascii="Times New Roman" w:eastAsia="DengXian" w:hAnsi="Times New Roman"/>
          <w:noProof/>
          <w:sz w:val="24"/>
          <w:szCs w:val="22"/>
          <w:lang w:val="en-GB" w:eastAsia="zh-CN"/>
        </w:rPr>
        <w:t xml:space="preserve">. </w:t>
      </w:r>
    </w:p>
    <w:p w14:paraId="2C88BA23" w14:textId="05685091"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Qiu, Y., Lacka, E., &amp; Ansell, J. (2022). Exploring the role of Twitter communication flow in tourism demand forecasts. </w:t>
      </w:r>
      <w:r w:rsidR="00AE28E6">
        <w:rPr>
          <w:rFonts w:ascii="Times New Roman" w:eastAsia="DengXian" w:hAnsi="Times New Roman"/>
          <w:noProof/>
          <w:sz w:val="24"/>
          <w:szCs w:val="22"/>
          <w:lang w:val="en-GB" w:eastAsia="zh-CN"/>
        </w:rPr>
        <w:t xml:space="preserve">In </w:t>
      </w:r>
      <w:r w:rsidRPr="00D54204">
        <w:rPr>
          <w:rFonts w:ascii="Times New Roman" w:eastAsia="DengXian" w:hAnsi="Times New Roman"/>
          <w:i/>
          <w:noProof/>
          <w:sz w:val="24"/>
          <w:szCs w:val="22"/>
          <w:lang w:val="en-GB" w:eastAsia="zh-CN"/>
        </w:rPr>
        <w:t>AIRSI2022 Technologies 4.0 in Toursim, Services &amp; Mar</w:t>
      </w:r>
      <w:r w:rsidR="00AE28E6" w:rsidRPr="00AE28E6">
        <w:rPr>
          <w:rFonts w:ascii="Times New Roman" w:eastAsia="DengXian" w:hAnsi="Times New Roman"/>
          <w:i/>
          <w:noProof/>
          <w:sz w:val="24"/>
          <w:szCs w:val="22"/>
          <w:lang w:val="en-GB" w:eastAsia="zh-CN"/>
        </w:rPr>
        <w:t>keting Conference</w:t>
      </w:r>
      <w:r w:rsidR="00AE28E6">
        <w:rPr>
          <w:rFonts w:ascii="Times New Roman" w:eastAsia="DengXian" w:hAnsi="Times New Roman"/>
          <w:noProof/>
          <w:sz w:val="24"/>
          <w:szCs w:val="22"/>
          <w:lang w:val="en-GB" w:eastAsia="zh-CN"/>
        </w:rPr>
        <w:t xml:space="preserve"> </w:t>
      </w:r>
      <w:r w:rsidR="00AE28E6" w:rsidRPr="00AE28E6">
        <w:rPr>
          <w:rFonts w:ascii="Times New Roman" w:eastAsia="DengXian" w:hAnsi="Times New Roman"/>
          <w:i/>
          <w:noProof/>
          <w:sz w:val="24"/>
          <w:szCs w:val="22"/>
          <w:lang w:val="en-GB" w:eastAsia="zh-CN"/>
        </w:rPr>
        <w:t>Proceedings</w:t>
      </w:r>
      <w:r w:rsidR="00AE28E6">
        <w:rPr>
          <w:rFonts w:ascii="Times New Roman" w:eastAsia="DengXian" w:hAnsi="Times New Roman"/>
          <w:noProof/>
          <w:sz w:val="24"/>
          <w:szCs w:val="22"/>
          <w:lang w:val="en-GB" w:eastAsia="zh-CN"/>
        </w:rPr>
        <w:t>.</w:t>
      </w:r>
      <w:r w:rsidRPr="00D54204">
        <w:rPr>
          <w:rFonts w:ascii="Times New Roman" w:eastAsia="DengXian" w:hAnsi="Times New Roman"/>
          <w:noProof/>
          <w:sz w:val="24"/>
          <w:szCs w:val="22"/>
          <w:lang w:val="en-GB" w:eastAsia="zh-CN"/>
        </w:rPr>
        <w:t xml:space="preserve"> </w:t>
      </w:r>
    </w:p>
    <w:p w14:paraId="1459A2EA"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hint="eastAsia"/>
          <w:noProof/>
          <w:sz w:val="24"/>
          <w:szCs w:val="22"/>
          <w:lang w:val="en-GB" w:eastAsia="zh-CN"/>
        </w:rPr>
      </w:pPr>
      <w:r w:rsidRPr="00D54204">
        <w:rPr>
          <w:rFonts w:ascii="Times New Roman" w:eastAsia="DengXian" w:hAnsi="Times New Roman"/>
          <w:noProof/>
          <w:sz w:val="24"/>
          <w:szCs w:val="22"/>
          <w:lang w:val="en-GB" w:eastAsia="zh-CN"/>
        </w:rPr>
        <w:t>Rid</w:t>
      </w:r>
      <w:r w:rsidRPr="00D54204">
        <w:rPr>
          <w:rFonts w:ascii="Times New Roman" w:eastAsia="DengXian" w:hAnsi="Times New Roman" w:hint="eastAsia"/>
          <w:noProof/>
          <w:sz w:val="24"/>
          <w:szCs w:val="22"/>
          <w:lang w:val="en-GB" w:eastAsia="zh-CN"/>
        </w:rPr>
        <w:t>hwan, K. M., &amp; Hargreaves, C. A. (2021). Leveraging Twitter data to understand public sentiment for the COVID</w:t>
      </w:r>
      <w:r w:rsidRPr="00D54204">
        <w:rPr>
          <w:rFonts w:ascii="Times New Roman" w:eastAsia="DengXian" w:hAnsi="Times New Roman" w:hint="eastAsia"/>
          <w:noProof/>
          <w:sz w:val="24"/>
          <w:szCs w:val="22"/>
          <w:lang w:val="en-GB" w:eastAsia="zh-CN"/>
        </w:rPr>
        <w:t>‐</w:t>
      </w:r>
      <w:r w:rsidRPr="00D54204">
        <w:rPr>
          <w:rFonts w:ascii="Times New Roman" w:eastAsia="DengXian" w:hAnsi="Times New Roman" w:hint="eastAsia"/>
          <w:noProof/>
          <w:sz w:val="24"/>
          <w:szCs w:val="22"/>
          <w:lang w:val="en-GB" w:eastAsia="zh-CN"/>
        </w:rPr>
        <w:t xml:space="preserve">19 outbreak in Singapore. </w:t>
      </w:r>
      <w:r w:rsidRPr="00D54204">
        <w:rPr>
          <w:rFonts w:ascii="Times New Roman" w:eastAsia="DengXian" w:hAnsi="Times New Roman" w:hint="eastAsia"/>
          <w:i/>
          <w:noProof/>
          <w:sz w:val="24"/>
          <w:szCs w:val="22"/>
          <w:lang w:val="en-GB" w:eastAsia="zh-CN"/>
        </w:rPr>
        <w:t>International Journal of Information Management Data Insights</w:t>
      </w:r>
      <w:r w:rsidRPr="00D54204">
        <w:rPr>
          <w:rFonts w:ascii="Times New Roman" w:eastAsia="DengXian" w:hAnsi="Times New Roman" w:hint="eastAsia"/>
          <w:noProof/>
          <w:sz w:val="24"/>
          <w:szCs w:val="22"/>
          <w:lang w:val="en-GB" w:eastAsia="zh-CN"/>
        </w:rPr>
        <w:t>,</w:t>
      </w:r>
      <w:r w:rsidRPr="00D54204">
        <w:rPr>
          <w:rFonts w:ascii="Times New Roman" w:eastAsia="DengXian" w:hAnsi="Times New Roman" w:hint="eastAsia"/>
          <w:i/>
          <w:noProof/>
          <w:sz w:val="24"/>
          <w:szCs w:val="22"/>
          <w:lang w:val="en-GB" w:eastAsia="zh-CN"/>
        </w:rPr>
        <w:t xml:space="preserve"> 1</w:t>
      </w:r>
      <w:r w:rsidRPr="00D54204">
        <w:rPr>
          <w:rFonts w:ascii="Times New Roman" w:eastAsia="DengXian" w:hAnsi="Times New Roman" w:hint="eastAsia"/>
          <w:noProof/>
          <w:sz w:val="24"/>
          <w:szCs w:val="22"/>
          <w:lang w:val="en-GB" w:eastAsia="zh-CN"/>
        </w:rPr>
        <w:t xml:space="preserve">(2), 100021. </w:t>
      </w:r>
    </w:p>
    <w:p w14:paraId="4DCBA873"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Stolle, D., &amp; Micheletti, M. (2013). </w:t>
      </w:r>
      <w:r w:rsidRPr="00D54204">
        <w:rPr>
          <w:rFonts w:ascii="Times New Roman" w:eastAsia="DengXian" w:hAnsi="Times New Roman"/>
          <w:i/>
          <w:noProof/>
          <w:sz w:val="24"/>
          <w:szCs w:val="22"/>
          <w:lang w:val="en-GB" w:eastAsia="zh-CN"/>
        </w:rPr>
        <w:t>Political consumerism: Global responsibility in action</w:t>
      </w:r>
      <w:r w:rsidRPr="00D54204">
        <w:rPr>
          <w:rFonts w:ascii="Times New Roman" w:eastAsia="DengXian" w:hAnsi="Times New Roman"/>
          <w:noProof/>
          <w:sz w:val="24"/>
          <w:szCs w:val="22"/>
          <w:lang w:val="en-GB" w:eastAsia="zh-CN"/>
        </w:rPr>
        <w:t xml:space="preserve">. Cambridge University Press. </w:t>
      </w:r>
    </w:p>
    <w:p w14:paraId="190A1B85"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Su, L., Jia, B., &amp; Huang, Y. (2022). How do destination negative events trigger tourists’ perceived betrayal and boycott? The moderating role of relationship quality. </w:t>
      </w:r>
      <w:r w:rsidRPr="00D54204">
        <w:rPr>
          <w:rFonts w:ascii="Times New Roman" w:eastAsia="DengXian" w:hAnsi="Times New Roman"/>
          <w:i/>
          <w:noProof/>
          <w:sz w:val="24"/>
          <w:szCs w:val="22"/>
          <w:lang w:val="en-GB" w:eastAsia="zh-CN"/>
        </w:rPr>
        <w:t>Tourism management</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92</w:t>
      </w:r>
      <w:r w:rsidRPr="00D54204">
        <w:rPr>
          <w:rFonts w:ascii="Times New Roman" w:eastAsia="DengXian" w:hAnsi="Times New Roman"/>
          <w:noProof/>
          <w:sz w:val="24"/>
          <w:szCs w:val="22"/>
          <w:lang w:val="en-GB" w:eastAsia="zh-CN"/>
        </w:rPr>
        <w:t xml:space="preserve">, 104536. </w:t>
      </w:r>
    </w:p>
    <w:p w14:paraId="33CE8BB1"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Su, Y., &amp; Teng, W. (2018). Contemplating museums’ service failure: Extracting the service quality dimensions of museums from negative on-line reviews. </w:t>
      </w:r>
      <w:r w:rsidRPr="00D54204">
        <w:rPr>
          <w:rFonts w:ascii="Times New Roman" w:eastAsia="DengXian" w:hAnsi="Times New Roman"/>
          <w:i/>
          <w:noProof/>
          <w:sz w:val="24"/>
          <w:szCs w:val="22"/>
          <w:lang w:val="en-GB" w:eastAsia="zh-CN"/>
        </w:rPr>
        <w:t>Tourism management</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69</w:t>
      </w:r>
      <w:r w:rsidRPr="00D54204">
        <w:rPr>
          <w:rFonts w:ascii="Times New Roman" w:eastAsia="DengXian" w:hAnsi="Times New Roman"/>
          <w:noProof/>
          <w:sz w:val="24"/>
          <w:szCs w:val="22"/>
          <w:lang w:val="en-GB" w:eastAsia="zh-CN"/>
        </w:rPr>
        <w:t xml:space="preserve">, 214-222. </w:t>
      </w:r>
    </w:p>
    <w:p w14:paraId="15D1DEFE"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VisitLondon. (2022). </w:t>
      </w:r>
      <w:r w:rsidRPr="00D54204">
        <w:rPr>
          <w:rFonts w:ascii="Times New Roman" w:eastAsia="DengXian" w:hAnsi="Times New Roman"/>
          <w:i/>
          <w:noProof/>
          <w:sz w:val="24"/>
          <w:szCs w:val="22"/>
          <w:lang w:val="en-GB" w:eastAsia="zh-CN"/>
        </w:rPr>
        <w:t>Best 10 London attractions 2022</w:t>
      </w:r>
      <w:r w:rsidRPr="00D54204">
        <w:rPr>
          <w:rFonts w:ascii="Times New Roman" w:eastAsia="DengXian" w:hAnsi="Times New Roman"/>
          <w:noProof/>
          <w:sz w:val="24"/>
          <w:szCs w:val="22"/>
          <w:lang w:val="en-GB" w:eastAsia="zh-CN"/>
        </w:rPr>
        <w:t>. Retrieved 20 September from https://www.visitlondon.com/things-to-do/sightseeing/london-attraction/top-ten-attractions</w:t>
      </w:r>
    </w:p>
    <w:p w14:paraId="2F647A03" w14:textId="77777777" w:rsidR="00D54204" w:rsidRPr="00D54204" w:rsidRDefault="00D54204" w:rsidP="00D54204">
      <w:pPr>
        <w:overflowPunct/>
        <w:autoSpaceDE/>
        <w:autoSpaceDN/>
        <w:adjustRightInd/>
        <w:spacing w:after="24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Volchek, K., Liu, A., Song, H., &amp; Buhalis, D. (2019). Forecasting tourist arrivals at attractions: Search engine empowered methodologies. </w:t>
      </w:r>
      <w:r w:rsidRPr="00D54204">
        <w:rPr>
          <w:rFonts w:ascii="Times New Roman" w:eastAsia="DengXian" w:hAnsi="Times New Roman"/>
          <w:i/>
          <w:noProof/>
          <w:sz w:val="24"/>
          <w:szCs w:val="22"/>
          <w:lang w:val="en-GB" w:eastAsia="zh-CN"/>
        </w:rPr>
        <w:t>Tourism Economics</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25</w:t>
      </w:r>
      <w:r w:rsidRPr="00D54204">
        <w:rPr>
          <w:rFonts w:ascii="Times New Roman" w:eastAsia="DengXian" w:hAnsi="Times New Roman"/>
          <w:noProof/>
          <w:sz w:val="24"/>
          <w:szCs w:val="22"/>
          <w:lang w:val="en-GB" w:eastAsia="zh-CN"/>
        </w:rPr>
        <w:t xml:space="preserve">(3), 425-447. </w:t>
      </w:r>
    </w:p>
    <w:p w14:paraId="3CA9805C" w14:textId="77777777" w:rsidR="00D54204" w:rsidRPr="00D54204" w:rsidRDefault="00D54204" w:rsidP="00D54204">
      <w:pPr>
        <w:overflowPunct/>
        <w:autoSpaceDE/>
        <w:autoSpaceDN/>
        <w:adjustRightInd/>
        <w:spacing w:after="160" w:line="240" w:lineRule="auto"/>
        <w:ind w:firstLine="0"/>
        <w:textAlignment w:val="auto"/>
        <w:rPr>
          <w:rFonts w:ascii="Times New Roman" w:eastAsia="DengXian" w:hAnsi="Times New Roman"/>
          <w:noProof/>
          <w:sz w:val="24"/>
          <w:szCs w:val="22"/>
          <w:lang w:val="en-GB" w:eastAsia="zh-CN"/>
        </w:rPr>
      </w:pPr>
      <w:r w:rsidRPr="00D54204">
        <w:rPr>
          <w:rFonts w:ascii="Times New Roman" w:eastAsia="DengXian" w:hAnsi="Times New Roman"/>
          <w:noProof/>
          <w:sz w:val="24"/>
          <w:szCs w:val="22"/>
          <w:lang w:val="en-GB" w:eastAsia="zh-CN"/>
        </w:rPr>
        <w:t xml:space="preserve">Yu, Q., McManus, R., Yen, D. A., &amp; Li, X. R. (2020). Tourism boycotts and animosity: A study of seven events. </w:t>
      </w:r>
      <w:r w:rsidRPr="00D54204">
        <w:rPr>
          <w:rFonts w:ascii="Times New Roman" w:eastAsia="DengXian" w:hAnsi="Times New Roman"/>
          <w:i/>
          <w:noProof/>
          <w:sz w:val="24"/>
          <w:szCs w:val="22"/>
          <w:lang w:val="en-GB" w:eastAsia="zh-CN"/>
        </w:rPr>
        <w:t>Annals of Tourism Research</w:t>
      </w:r>
      <w:r w:rsidRPr="00D54204">
        <w:rPr>
          <w:rFonts w:ascii="Times New Roman" w:eastAsia="DengXian" w:hAnsi="Times New Roman"/>
          <w:noProof/>
          <w:sz w:val="24"/>
          <w:szCs w:val="22"/>
          <w:lang w:val="en-GB" w:eastAsia="zh-CN"/>
        </w:rPr>
        <w:t>,</w:t>
      </w:r>
      <w:r w:rsidRPr="00D54204">
        <w:rPr>
          <w:rFonts w:ascii="Times New Roman" w:eastAsia="DengXian" w:hAnsi="Times New Roman"/>
          <w:i/>
          <w:noProof/>
          <w:sz w:val="24"/>
          <w:szCs w:val="22"/>
          <w:lang w:val="en-GB" w:eastAsia="zh-CN"/>
        </w:rPr>
        <w:t xml:space="preserve"> 80</w:t>
      </w:r>
      <w:r w:rsidRPr="00D54204">
        <w:rPr>
          <w:rFonts w:ascii="Times New Roman" w:eastAsia="DengXian" w:hAnsi="Times New Roman"/>
          <w:noProof/>
          <w:sz w:val="24"/>
          <w:szCs w:val="22"/>
          <w:lang w:val="en-GB" w:eastAsia="zh-CN"/>
        </w:rPr>
        <w:t xml:space="preserve">, 102792. </w:t>
      </w:r>
    </w:p>
    <w:p w14:paraId="4DAE16E6" w14:textId="77777777" w:rsidR="00D54204" w:rsidRPr="00E54569" w:rsidRDefault="00D54204" w:rsidP="00E54569">
      <w:pPr>
        <w:overflowPunct/>
        <w:autoSpaceDE/>
        <w:autoSpaceDN/>
        <w:adjustRightInd/>
        <w:spacing w:after="160" w:line="240" w:lineRule="auto"/>
        <w:ind w:firstLine="0"/>
        <w:textAlignment w:val="auto"/>
        <w:rPr>
          <w:rFonts w:ascii="Times New Roman" w:eastAsia="DengXian" w:hAnsi="Times New Roman"/>
          <w:sz w:val="24"/>
          <w:szCs w:val="24"/>
          <w:lang w:val="en-GB" w:eastAsia="zh-CN"/>
        </w:rPr>
      </w:pPr>
    </w:p>
    <w:p w14:paraId="2AB1485A" w14:textId="77777777" w:rsidR="0027089F" w:rsidRDefault="0027089F"/>
    <w:sectPr w:rsidR="0027089F" w:rsidSect="0077092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5121E" w14:textId="77777777" w:rsidR="00D54204" w:rsidRDefault="00D54204" w:rsidP="00D54204">
      <w:pPr>
        <w:spacing w:line="240" w:lineRule="auto"/>
      </w:pPr>
      <w:r>
        <w:separator/>
      </w:r>
    </w:p>
  </w:endnote>
  <w:endnote w:type="continuationSeparator" w:id="0">
    <w:p w14:paraId="5E07975D" w14:textId="77777777" w:rsidR="00D54204" w:rsidRDefault="00D54204" w:rsidP="00D54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SimSun"/>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037364"/>
      <w:docPartObj>
        <w:docPartGallery w:val="Page Numbers (Bottom of Page)"/>
        <w:docPartUnique/>
      </w:docPartObj>
    </w:sdtPr>
    <w:sdtEndPr>
      <w:rPr>
        <w:noProof/>
      </w:rPr>
    </w:sdtEndPr>
    <w:sdtContent>
      <w:p w14:paraId="073D07BF" w14:textId="37F4D2EB" w:rsidR="00412B56" w:rsidRDefault="005E3A1B">
        <w:pPr>
          <w:pStyle w:val="Footer"/>
          <w:jc w:val="center"/>
        </w:pPr>
        <w:r w:rsidRPr="00412B56">
          <w:rPr>
            <w:sz w:val="24"/>
          </w:rPr>
          <w:fldChar w:fldCharType="begin"/>
        </w:r>
        <w:r w:rsidRPr="00412B56">
          <w:rPr>
            <w:sz w:val="24"/>
          </w:rPr>
          <w:instrText xml:space="preserve"> PAGE   \* MERGEFORMAT </w:instrText>
        </w:r>
        <w:r w:rsidRPr="00412B56">
          <w:rPr>
            <w:sz w:val="24"/>
          </w:rPr>
          <w:fldChar w:fldCharType="separate"/>
        </w:r>
        <w:r>
          <w:rPr>
            <w:noProof/>
            <w:sz w:val="24"/>
          </w:rPr>
          <w:t>1</w:t>
        </w:r>
        <w:r w:rsidRPr="00412B56">
          <w:rPr>
            <w:noProof/>
            <w:sz w:val="24"/>
          </w:rPr>
          <w:fldChar w:fldCharType="end"/>
        </w:r>
      </w:p>
    </w:sdtContent>
  </w:sdt>
  <w:p w14:paraId="4B5EDE29" w14:textId="77777777" w:rsidR="003F09D8" w:rsidRDefault="005E3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6F519" w14:textId="77777777" w:rsidR="00D54204" w:rsidRDefault="00D54204" w:rsidP="00D54204">
      <w:pPr>
        <w:spacing w:line="240" w:lineRule="auto"/>
      </w:pPr>
      <w:r>
        <w:separator/>
      </w:r>
    </w:p>
  </w:footnote>
  <w:footnote w:type="continuationSeparator" w:id="0">
    <w:p w14:paraId="5F081836" w14:textId="77777777" w:rsidR="00D54204" w:rsidRDefault="00D54204" w:rsidP="00D54204">
      <w:pPr>
        <w:spacing w:line="240" w:lineRule="auto"/>
      </w:pPr>
      <w:r>
        <w:continuationSeparator/>
      </w:r>
    </w:p>
  </w:footnote>
  <w:footnote w:id="1">
    <w:p w14:paraId="32B479BB" w14:textId="77777777" w:rsidR="00D54204" w:rsidRDefault="00D54204">
      <w:pPr>
        <w:pStyle w:val="FootnoteText"/>
        <w:rPr>
          <w:rFonts w:hint="eastAsia"/>
          <w:lang w:eastAsia="zh-CN"/>
        </w:rPr>
      </w:pPr>
      <w:r>
        <w:rPr>
          <w:rStyle w:val="FootnoteReference"/>
        </w:rPr>
        <w:footnoteRef/>
      </w:r>
      <w:r>
        <w:t xml:space="preserve"> </w:t>
      </w:r>
      <w:r>
        <w:rPr>
          <w:lang w:eastAsia="zh-CN"/>
        </w:rPr>
        <w:t xml:space="preserve">Check </w:t>
      </w:r>
      <w:hyperlink r:id="rId1" w:history="1">
        <w:r w:rsidRPr="00464F01">
          <w:rPr>
            <w:rStyle w:val="Hyperlink"/>
            <w:lang w:eastAsia="zh-CN"/>
          </w:rPr>
          <w:t>https://www.britishmuseum.org/sites/default/files/2019-10/De-accession_Policy_Nov2018.pdf</w:t>
        </w:r>
      </w:hyperlink>
      <w:r>
        <w:rPr>
          <w:lang w:eastAsia="zh-CN"/>
        </w:rPr>
        <w:t xml:space="preserve"> for </w:t>
      </w:r>
      <w:r>
        <w:rPr>
          <w:lang w:eastAsia="zh-CN"/>
        </w:rPr>
        <w:t>The British Museum’s</w:t>
      </w:r>
      <w:r>
        <w:rPr>
          <w:lang w:eastAsia="zh-CN"/>
        </w:rPr>
        <w:t xml:space="preserve"> policy</w:t>
      </w:r>
      <w:r>
        <w:rPr>
          <w:lang w:eastAsia="zh-CN"/>
        </w:rPr>
        <w:t xml:space="preserve"> statement</w:t>
      </w:r>
      <w:r>
        <w:rPr>
          <w:lang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4C8CD70"/>
    <w:lvl w:ilvl="0">
      <w:numFmt w:val="bullet"/>
      <w:pStyle w:val="Subitem"/>
      <w:lvlText w:val="–"/>
      <w:lvlJc w:val="left"/>
      <w:pPr>
        <w:tabs>
          <w:tab w:val="num" w:pos="598"/>
        </w:tabs>
        <w:ind w:left="598" w:hanging="360"/>
      </w:pPr>
      <w:rPr>
        <w:rFonts w:ascii="Times" w:eastAsia="Times New Roman" w:hAnsi="Times" w:hint="default"/>
      </w:rPr>
    </w:lvl>
    <w:lvl w:ilvl="1">
      <w:numFmt w:val="none"/>
      <w:lvlText w:val=""/>
      <w:lvlJc w:val="left"/>
    </w:lvl>
    <w:lvl w:ilvl="2">
      <w:numFmt w:val="none"/>
      <w:lvlText w:val=""/>
      <w:lvlJc w:val="left"/>
    </w:lvl>
    <w:lvl w:ilvl="3">
      <w:numFmt w:val="decimal"/>
      <w:lvlText w:val="%4"/>
      <w:legacy w:legacy="1" w:legacySpace="0" w:legacyIndent="0"/>
      <w:lvlJc w:val="left"/>
      <w:rPr>
        <w:rFonts w:ascii="Tms Rmn" w:hAnsi="Tms Rmn" w:hint="default"/>
      </w:rPr>
    </w:lvl>
    <w:lvl w:ilvl="4">
      <w:numFmt w:val="decimal"/>
      <w:lvlText w:val="%5"/>
      <w:legacy w:legacy="1" w:legacySpace="0" w:legacyIndent="0"/>
      <w:lvlJc w:val="left"/>
      <w:rPr>
        <w:rFonts w:ascii="Tms Rmn" w:hAnsi="Tms Rmn" w:hint="default"/>
      </w:rPr>
    </w:lvl>
    <w:lvl w:ilvl="5">
      <w:numFmt w:val="decimal"/>
      <w:lvlText w:val="%6"/>
      <w:legacy w:legacy="1" w:legacySpace="0" w:legacyIndent="0"/>
      <w:lvlJc w:val="left"/>
      <w:rPr>
        <w:rFonts w:ascii="Tms Rmn" w:hAnsi="Tms Rmn" w:hint="default"/>
      </w:rPr>
    </w:lvl>
    <w:lvl w:ilvl="6">
      <w:numFmt w:val="decimal"/>
      <w:lvlText w:val="%7"/>
      <w:legacy w:legacy="1" w:legacySpace="0" w:legacyIndent="0"/>
      <w:lvlJc w:val="left"/>
      <w:rPr>
        <w:rFonts w:ascii="Tms Rmn" w:hAnsi="Tms Rmn" w:hint="default"/>
      </w:rPr>
    </w:lvl>
    <w:lvl w:ilvl="7">
      <w:numFmt w:val="decimal"/>
      <w:lvlText w:val="%8"/>
      <w:legacy w:legacy="1" w:legacySpace="0" w:legacyIndent="0"/>
      <w:lvlJc w:val="left"/>
      <w:rPr>
        <w:rFonts w:ascii="Tms Rmn" w:hAnsi="Tms Rmn" w:hint="default"/>
      </w:rPr>
    </w:lvl>
    <w:lvl w:ilvl="8">
      <w:numFmt w:val="decimal"/>
      <w:lvlText w:val="%9"/>
      <w:legacy w:legacy="1" w:legacySpace="0" w:legacyIndent="0"/>
      <w:lvlJc w:val="left"/>
      <w:rPr>
        <w:rFonts w:ascii="Tms Rmn" w:hAnsi="Tms Rmn" w:hint="default"/>
      </w:rPr>
    </w:lvl>
  </w:abstractNum>
  <w:abstractNum w:abstractNumId="1" w15:restartNumberingAfterBreak="0">
    <w:nsid w:val="FFFFFFFE"/>
    <w:multiLevelType w:val="singleLevel"/>
    <w:tmpl w:val="7A8E2DA8"/>
    <w:lvl w:ilvl="0">
      <w:numFmt w:val="decimal"/>
      <w:lvlText w:val="*"/>
      <w:lvlJc w:val="left"/>
    </w:lvl>
  </w:abstractNum>
  <w:abstractNum w:abstractNumId="2" w15:restartNumberingAfterBreak="0">
    <w:nsid w:val="08D217E5"/>
    <w:multiLevelType w:val="hybridMultilevel"/>
    <w:tmpl w:val="D64CA23E"/>
    <w:lvl w:ilvl="0" w:tplc="E3C4658A">
      <w:start w:val="1"/>
      <w:numFmt w:val="bullet"/>
      <w:lvlText w:val=""/>
      <w:lvlJc w:val="left"/>
      <w:pPr>
        <w:ind w:left="720" w:hanging="360"/>
      </w:pPr>
      <w:rPr>
        <w:rFonts w:ascii="Symbol" w:hAnsi="Symbol" w:hint="default"/>
      </w:rPr>
    </w:lvl>
    <w:lvl w:ilvl="1" w:tplc="E648FF22" w:tentative="1">
      <w:start w:val="1"/>
      <w:numFmt w:val="bullet"/>
      <w:lvlText w:val="o"/>
      <w:lvlJc w:val="left"/>
      <w:pPr>
        <w:ind w:left="1440" w:hanging="360"/>
      </w:pPr>
      <w:rPr>
        <w:rFonts w:ascii="Courier New" w:hAnsi="Courier New" w:cs="Courier New" w:hint="default"/>
      </w:rPr>
    </w:lvl>
    <w:lvl w:ilvl="2" w:tplc="45B47356" w:tentative="1">
      <w:start w:val="1"/>
      <w:numFmt w:val="bullet"/>
      <w:lvlText w:val=""/>
      <w:lvlJc w:val="left"/>
      <w:pPr>
        <w:ind w:left="2160" w:hanging="360"/>
      </w:pPr>
      <w:rPr>
        <w:rFonts w:ascii="Wingdings" w:hAnsi="Wingdings" w:hint="default"/>
      </w:rPr>
    </w:lvl>
    <w:lvl w:ilvl="3" w:tplc="46D26B68" w:tentative="1">
      <w:start w:val="1"/>
      <w:numFmt w:val="bullet"/>
      <w:lvlText w:val=""/>
      <w:lvlJc w:val="left"/>
      <w:pPr>
        <w:ind w:left="2880" w:hanging="360"/>
      </w:pPr>
      <w:rPr>
        <w:rFonts w:ascii="Symbol" w:hAnsi="Symbol" w:hint="default"/>
      </w:rPr>
    </w:lvl>
    <w:lvl w:ilvl="4" w:tplc="FDB6C7A2" w:tentative="1">
      <w:start w:val="1"/>
      <w:numFmt w:val="bullet"/>
      <w:lvlText w:val="o"/>
      <w:lvlJc w:val="left"/>
      <w:pPr>
        <w:ind w:left="3600" w:hanging="360"/>
      </w:pPr>
      <w:rPr>
        <w:rFonts w:ascii="Courier New" w:hAnsi="Courier New" w:cs="Courier New" w:hint="default"/>
      </w:rPr>
    </w:lvl>
    <w:lvl w:ilvl="5" w:tplc="29809A96" w:tentative="1">
      <w:start w:val="1"/>
      <w:numFmt w:val="bullet"/>
      <w:lvlText w:val=""/>
      <w:lvlJc w:val="left"/>
      <w:pPr>
        <w:ind w:left="4320" w:hanging="360"/>
      </w:pPr>
      <w:rPr>
        <w:rFonts w:ascii="Wingdings" w:hAnsi="Wingdings" w:hint="default"/>
      </w:rPr>
    </w:lvl>
    <w:lvl w:ilvl="6" w:tplc="16B450AA" w:tentative="1">
      <w:start w:val="1"/>
      <w:numFmt w:val="bullet"/>
      <w:lvlText w:val=""/>
      <w:lvlJc w:val="left"/>
      <w:pPr>
        <w:ind w:left="5040" w:hanging="360"/>
      </w:pPr>
      <w:rPr>
        <w:rFonts w:ascii="Symbol" w:hAnsi="Symbol" w:hint="default"/>
      </w:rPr>
    </w:lvl>
    <w:lvl w:ilvl="7" w:tplc="D91CAF7C" w:tentative="1">
      <w:start w:val="1"/>
      <w:numFmt w:val="bullet"/>
      <w:lvlText w:val="o"/>
      <w:lvlJc w:val="left"/>
      <w:pPr>
        <w:ind w:left="5760" w:hanging="360"/>
      </w:pPr>
      <w:rPr>
        <w:rFonts w:ascii="Courier New" w:hAnsi="Courier New" w:cs="Courier New" w:hint="default"/>
      </w:rPr>
    </w:lvl>
    <w:lvl w:ilvl="8" w:tplc="DAF0B41C" w:tentative="1">
      <w:start w:val="1"/>
      <w:numFmt w:val="bullet"/>
      <w:lvlText w:val=""/>
      <w:lvlJc w:val="left"/>
      <w:pPr>
        <w:ind w:left="6480" w:hanging="360"/>
      </w:pPr>
      <w:rPr>
        <w:rFonts w:ascii="Wingdings" w:hAnsi="Wingdings" w:hint="default"/>
      </w:rPr>
    </w:lvl>
  </w:abstractNum>
  <w:abstractNum w:abstractNumId="3" w15:restartNumberingAfterBreak="0">
    <w:nsid w:val="18DB5197"/>
    <w:multiLevelType w:val="hybridMultilevel"/>
    <w:tmpl w:val="BE1AA52A"/>
    <w:lvl w:ilvl="0" w:tplc="9BE2B4D4">
      <w:start w:val="1"/>
      <w:numFmt w:val="bullet"/>
      <w:lvlText w:val=""/>
      <w:lvlJc w:val="left"/>
      <w:pPr>
        <w:tabs>
          <w:tab w:val="num" w:pos="360"/>
        </w:tabs>
        <w:ind w:left="227" w:hanging="227"/>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811A9"/>
    <w:multiLevelType w:val="hybridMultilevel"/>
    <w:tmpl w:val="0128A344"/>
    <w:lvl w:ilvl="0" w:tplc="5B484A84">
      <w:start w:val="1"/>
      <w:numFmt w:val="bullet"/>
      <w:pStyle w:val="BulletItem"/>
      <w:lvlText w:val=""/>
      <w:lvlJc w:val="left"/>
      <w:pPr>
        <w:tabs>
          <w:tab w:val="num" w:pos="238"/>
        </w:tabs>
        <w:ind w:left="238" w:hanging="238"/>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20F89"/>
    <w:multiLevelType w:val="singleLevel"/>
    <w:tmpl w:val="0EA0939C"/>
    <w:lvl w:ilvl="0">
      <w:start w:val="1"/>
      <w:numFmt w:val="decimal"/>
      <w:lvlText w:val="%1."/>
      <w:legacy w:legacy="1" w:legacySpace="0" w:legacyIndent="227"/>
      <w:lvlJc w:val="left"/>
      <w:pPr>
        <w:ind w:left="454" w:hanging="227"/>
      </w:pPr>
    </w:lvl>
  </w:abstractNum>
  <w:abstractNum w:abstractNumId="6" w15:restartNumberingAfterBreak="0">
    <w:nsid w:val="39151A51"/>
    <w:multiLevelType w:val="hybridMultilevel"/>
    <w:tmpl w:val="71B0FD6C"/>
    <w:lvl w:ilvl="0" w:tplc="4F56E4F2">
      <w:start w:val="1"/>
      <w:numFmt w:val="bullet"/>
      <w:lvlText w:val=""/>
      <w:lvlJc w:val="left"/>
      <w:pPr>
        <w:ind w:left="720" w:hanging="360"/>
      </w:pPr>
      <w:rPr>
        <w:rFonts w:ascii="Symbol" w:hAnsi="Symbol" w:hint="default"/>
      </w:rPr>
    </w:lvl>
    <w:lvl w:ilvl="1" w:tplc="CC3EE87E" w:tentative="1">
      <w:start w:val="1"/>
      <w:numFmt w:val="bullet"/>
      <w:lvlText w:val="o"/>
      <w:lvlJc w:val="left"/>
      <w:pPr>
        <w:ind w:left="1440" w:hanging="360"/>
      </w:pPr>
      <w:rPr>
        <w:rFonts w:ascii="Courier New" w:hAnsi="Courier New" w:cs="Courier New" w:hint="default"/>
      </w:rPr>
    </w:lvl>
    <w:lvl w:ilvl="2" w:tplc="D2F45486" w:tentative="1">
      <w:start w:val="1"/>
      <w:numFmt w:val="bullet"/>
      <w:lvlText w:val=""/>
      <w:lvlJc w:val="left"/>
      <w:pPr>
        <w:ind w:left="2160" w:hanging="360"/>
      </w:pPr>
      <w:rPr>
        <w:rFonts w:ascii="Wingdings" w:hAnsi="Wingdings" w:hint="default"/>
      </w:rPr>
    </w:lvl>
    <w:lvl w:ilvl="3" w:tplc="0C5A5AEE" w:tentative="1">
      <w:start w:val="1"/>
      <w:numFmt w:val="bullet"/>
      <w:lvlText w:val=""/>
      <w:lvlJc w:val="left"/>
      <w:pPr>
        <w:ind w:left="2880" w:hanging="360"/>
      </w:pPr>
      <w:rPr>
        <w:rFonts w:ascii="Symbol" w:hAnsi="Symbol" w:hint="default"/>
      </w:rPr>
    </w:lvl>
    <w:lvl w:ilvl="4" w:tplc="B58C51F8" w:tentative="1">
      <w:start w:val="1"/>
      <w:numFmt w:val="bullet"/>
      <w:lvlText w:val="o"/>
      <w:lvlJc w:val="left"/>
      <w:pPr>
        <w:ind w:left="3600" w:hanging="360"/>
      </w:pPr>
      <w:rPr>
        <w:rFonts w:ascii="Courier New" w:hAnsi="Courier New" w:cs="Courier New" w:hint="default"/>
      </w:rPr>
    </w:lvl>
    <w:lvl w:ilvl="5" w:tplc="E5D2434E" w:tentative="1">
      <w:start w:val="1"/>
      <w:numFmt w:val="bullet"/>
      <w:lvlText w:val=""/>
      <w:lvlJc w:val="left"/>
      <w:pPr>
        <w:ind w:left="4320" w:hanging="360"/>
      </w:pPr>
      <w:rPr>
        <w:rFonts w:ascii="Wingdings" w:hAnsi="Wingdings" w:hint="default"/>
      </w:rPr>
    </w:lvl>
    <w:lvl w:ilvl="6" w:tplc="6F880F7E" w:tentative="1">
      <w:start w:val="1"/>
      <w:numFmt w:val="bullet"/>
      <w:lvlText w:val=""/>
      <w:lvlJc w:val="left"/>
      <w:pPr>
        <w:ind w:left="5040" w:hanging="360"/>
      </w:pPr>
      <w:rPr>
        <w:rFonts w:ascii="Symbol" w:hAnsi="Symbol" w:hint="default"/>
      </w:rPr>
    </w:lvl>
    <w:lvl w:ilvl="7" w:tplc="D3AAA2B2" w:tentative="1">
      <w:start w:val="1"/>
      <w:numFmt w:val="bullet"/>
      <w:lvlText w:val="o"/>
      <w:lvlJc w:val="left"/>
      <w:pPr>
        <w:ind w:left="5760" w:hanging="360"/>
      </w:pPr>
      <w:rPr>
        <w:rFonts w:ascii="Courier New" w:hAnsi="Courier New" w:cs="Courier New" w:hint="default"/>
      </w:rPr>
    </w:lvl>
    <w:lvl w:ilvl="8" w:tplc="FAC87BFA" w:tentative="1">
      <w:start w:val="1"/>
      <w:numFmt w:val="bullet"/>
      <w:lvlText w:val=""/>
      <w:lvlJc w:val="left"/>
      <w:pPr>
        <w:ind w:left="6480" w:hanging="360"/>
      </w:pPr>
      <w:rPr>
        <w:rFonts w:ascii="Wingdings" w:hAnsi="Wingdings" w:hint="default"/>
      </w:rPr>
    </w:lvl>
  </w:abstractNum>
  <w:abstractNum w:abstractNumId="7" w15:restartNumberingAfterBreak="0">
    <w:nsid w:val="4C436AB0"/>
    <w:multiLevelType w:val="hybridMultilevel"/>
    <w:tmpl w:val="6B202B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474F7"/>
    <w:multiLevelType w:val="singleLevel"/>
    <w:tmpl w:val="0EA0939C"/>
    <w:lvl w:ilvl="0">
      <w:start w:val="1"/>
      <w:numFmt w:val="decimal"/>
      <w:lvlText w:val="%1."/>
      <w:legacy w:legacy="1" w:legacySpace="0" w:legacyIndent="227"/>
      <w:lvlJc w:val="left"/>
      <w:pPr>
        <w:ind w:left="227" w:hanging="227"/>
      </w:pPr>
    </w:lvl>
  </w:abstractNum>
  <w:abstractNum w:abstractNumId="9" w15:restartNumberingAfterBreak="0">
    <w:nsid w:val="7E5259C0"/>
    <w:multiLevelType w:val="hybridMultilevel"/>
    <w:tmpl w:val="CD9ECA3C"/>
    <w:lvl w:ilvl="0" w:tplc="D3CE3028">
      <w:start w:val="1"/>
      <w:numFmt w:val="bullet"/>
      <w:lvlText w:val="-"/>
      <w:lvlJc w:val="left"/>
      <w:pPr>
        <w:tabs>
          <w:tab w:val="num" w:pos="587"/>
        </w:tabs>
        <w:ind w:left="454" w:hanging="22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227"/>
        <w:lvlJc w:val="left"/>
        <w:pPr>
          <w:ind w:left="227" w:hanging="227"/>
        </w:pPr>
        <w:rPr>
          <w:rFonts w:ascii="Symbol" w:hAnsi="Symbol" w:hint="default"/>
        </w:rPr>
      </w:lvl>
    </w:lvlOverride>
  </w:num>
  <w:num w:numId="2">
    <w:abstractNumId w:val="1"/>
    <w:lvlOverride w:ilvl="0">
      <w:lvl w:ilvl="0">
        <w:start w:val="1"/>
        <w:numFmt w:val="bullet"/>
        <w:lvlText w:val=""/>
        <w:legacy w:legacy="1" w:legacySpace="0" w:legacyIndent="227"/>
        <w:lvlJc w:val="left"/>
        <w:pPr>
          <w:ind w:left="227" w:hanging="227"/>
        </w:pPr>
        <w:rPr>
          <w:rFonts w:ascii="Symbol" w:hAnsi="Symbol" w:hint="default"/>
        </w:rPr>
      </w:lvl>
    </w:lvlOverride>
  </w:num>
  <w:num w:numId="3">
    <w:abstractNumId w:val="8"/>
  </w:num>
  <w:num w:numId="4">
    <w:abstractNumId w:val="1"/>
    <w:lvlOverride w:ilvl="0">
      <w:lvl w:ilvl="0">
        <w:start w:val="1"/>
        <w:numFmt w:val="bullet"/>
        <w:lvlText w:val=""/>
        <w:legacy w:legacy="1" w:legacySpace="0" w:legacyIndent="227"/>
        <w:lvlJc w:val="left"/>
        <w:pPr>
          <w:ind w:left="227" w:hanging="227"/>
        </w:pPr>
        <w:rPr>
          <w:rFonts w:ascii="Times" w:hAnsi="Times" w:hint="default"/>
        </w:rPr>
      </w:lvl>
    </w:lvlOverride>
  </w:num>
  <w:num w:numId="5">
    <w:abstractNumId w:val="1"/>
    <w:lvlOverride w:ilvl="0">
      <w:lvl w:ilvl="0">
        <w:start w:val="1"/>
        <w:numFmt w:val="bullet"/>
        <w:lvlText w:val=""/>
        <w:legacy w:legacy="1" w:legacySpace="0" w:legacyIndent="227"/>
        <w:lvlJc w:val="left"/>
        <w:pPr>
          <w:ind w:left="227" w:hanging="227"/>
        </w:pPr>
        <w:rPr>
          <w:rFonts w:ascii="Times" w:hAnsi="Times" w:hint="default"/>
        </w:rPr>
      </w:lvl>
    </w:lvlOverride>
  </w:num>
  <w:num w:numId="6">
    <w:abstractNumId w:val="3"/>
  </w:num>
  <w:num w:numId="7">
    <w:abstractNumId w:val="9"/>
  </w:num>
  <w:num w:numId="8">
    <w:abstractNumId w:val="5"/>
  </w:num>
  <w:num w:numId="9">
    <w:abstractNumId w:val="7"/>
  </w:num>
  <w:num w:numId="10">
    <w:abstractNumId w:val="0"/>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54204"/>
    <w:rsid w:val="002031D1"/>
    <w:rsid w:val="0027089F"/>
    <w:rsid w:val="005E3A1B"/>
    <w:rsid w:val="00AE28E6"/>
    <w:rsid w:val="00C26D53"/>
    <w:rsid w:val="00D54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6FB9"/>
  <w15:chartTrackingRefBased/>
  <w15:docId w15:val="{B5C98E21-7F79-4767-828D-B547D63E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204"/>
    <w:pPr>
      <w:overflowPunct w:val="0"/>
      <w:autoSpaceDE w:val="0"/>
      <w:autoSpaceDN w:val="0"/>
      <w:adjustRightInd w:val="0"/>
      <w:spacing w:after="0" w:line="240" w:lineRule="atLeast"/>
      <w:ind w:firstLine="238"/>
      <w:jc w:val="both"/>
      <w:textAlignment w:val="baseline"/>
    </w:pPr>
    <w:rPr>
      <w:rFonts w:ascii="Times" w:eastAsia="SimSun" w:hAnsi="Times" w:cs="Times New Roman"/>
      <w:sz w:val="20"/>
      <w:szCs w:val="20"/>
      <w:lang w:val="en-US" w:eastAsia="de-DE"/>
    </w:rPr>
  </w:style>
  <w:style w:type="paragraph" w:styleId="Heading1">
    <w:name w:val="heading 1"/>
    <w:basedOn w:val="Normal"/>
    <w:next w:val="Normal"/>
    <w:link w:val="Heading1Char"/>
    <w:uiPriority w:val="9"/>
    <w:qFormat/>
    <w:rsid w:val="00D54204"/>
    <w:pPr>
      <w:keepNext/>
      <w:spacing w:after="240"/>
      <w:outlineLvl w:val="0"/>
    </w:pPr>
    <w:rPr>
      <w:rFonts w:ascii="Arial" w:hAnsi="Arial"/>
      <w:b/>
      <w:bCs/>
      <w:sz w:val="28"/>
      <w:szCs w:val="24"/>
    </w:rPr>
  </w:style>
  <w:style w:type="paragraph" w:styleId="Heading2">
    <w:name w:val="heading 2"/>
    <w:basedOn w:val="Normal"/>
    <w:next w:val="Normal"/>
    <w:link w:val="Heading2Char"/>
    <w:qFormat/>
    <w:rsid w:val="00D54204"/>
    <w:pPr>
      <w:keepNext/>
      <w:spacing w:before="240" w:after="120"/>
      <w:outlineLvl w:val="1"/>
    </w:pPr>
    <w:rPr>
      <w:rFonts w:ascii="Arial" w:hAnsi="Arial"/>
      <w:b/>
    </w:rPr>
  </w:style>
  <w:style w:type="paragraph" w:styleId="Heading3">
    <w:name w:val="heading 3"/>
    <w:basedOn w:val="Normal"/>
    <w:next w:val="Normal"/>
    <w:link w:val="Heading3Char"/>
    <w:qFormat/>
    <w:rsid w:val="00D54204"/>
    <w:pPr>
      <w:keepNext/>
      <w:spacing w:before="180" w:after="120"/>
      <w:outlineLvl w:val="2"/>
    </w:pPr>
    <w:rPr>
      <w:rFonts w:ascii="Arial" w:hAnsi="Arial" w:cs="Arial"/>
      <w:b/>
      <w:bCs/>
      <w:szCs w:val="26"/>
    </w:rPr>
  </w:style>
  <w:style w:type="character" w:default="1" w:styleId="DefaultParagraphFont">
    <w:name w:val="Default Paragraph Font"/>
    <w:uiPriority w:val="1"/>
    <w:unhideWhenUsed/>
    <w:rsid w:val="00D542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54204"/>
  </w:style>
  <w:style w:type="character" w:customStyle="1" w:styleId="Heading1Char">
    <w:name w:val="Heading 1 Char"/>
    <w:link w:val="Heading1"/>
    <w:uiPriority w:val="9"/>
    <w:rsid w:val="00D54204"/>
    <w:rPr>
      <w:rFonts w:ascii="Arial" w:eastAsia="SimSun" w:hAnsi="Arial" w:cs="Times New Roman"/>
      <w:b/>
      <w:bCs/>
      <w:sz w:val="28"/>
      <w:szCs w:val="24"/>
      <w:lang w:val="en-US" w:eastAsia="de-DE"/>
    </w:rPr>
  </w:style>
  <w:style w:type="character" w:customStyle="1" w:styleId="Heading2Char">
    <w:name w:val="Heading 2 Char"/>
    <w:basedOn w:val="DefaultParagraphFont"/>
    <w:link w:val="Heading2"/>
    <w:rsid w:val="00D54204"/>
    <w:rPr>
      <w:rFonts w:ascii="Arial" w:eastAsia="SimSun" w:hAnsi="Arial" w:cs="Times New Roman"/>
      <w:b/>
      <w:sz w:val="20"/>
      <w:szCs w:val="20"/>
      <w:lang w:val="en-US" w:eastAsia="de-DE"/>
    </w:rPr>
  </w:style>
  <w:style w:type="character" w:customStyle="1" w:styleId="Heading3Char">
    <w:name w:val="Heading 3 Char"/>
    <w:basedOn w:val="DefaultParagraphFont"/>
    <w:link w:val="Heading3"/>
    <w:rsid w:val="00D54204"/>
    <w:rPr>
      <w:rFonts w:ascii="Arial" w:eastAsia="SimSun" w:hAnsi="Arial" w:cs="Arial"/>
      <w:b/>
      <w:bCs/>
      <w:sz w:val="20"/>
      <w:szCs w:val="26"/>
      <w:lang w:val="en-US" w:eastAsia="de-DE"/>
    </w:rPr>
  </w:style>
  <w:style w:type="paragraph" w:styleId="Header">
    <w:name w:val="header"/>
    <w:basedOn w:val="Normal"/>
    <w:link w:val="HeaderChar"/>
    <w:uiPriority w:val="99"/>
    <w:rsid w:val="00D54204"/>
    <w:pPr>
      <w:tabs>
        <w:tab w:val="center" w:pos="4536"/>
        <w:tab w:val="right" w:pos="9072"/>
      </w:tabs>
    </w:pPr>
  </w:style>
  <w:style w:type="character" w:customStyle="1" w:styleId="HeaderChar">
    <w:name w:val="Header Char"/>
    <w:link w:val="Header"/>
    <w:uiPriority w:val="99"/>
    <w:rsid w:val="00D54204"/>
    <w:rPr>
      <w:rFonts w:ascii="Times" w:eastAsia="SimSun" w:hAnsi="Times" w:cs="Times New Roman"/>
      <w:sz w:val="20"/>
      <w:szCs w:val="20"/>
      <w:lang w:val="en-US" w:eastAsia="de-DE"/>
    </w:rPr>
  </w:style>
  <w:style w:type="paragraph" w:styleId="Footer">
    <w:name w:val="footer"/>
    <w:basedOn w:val="Normal"/>
    <w:link w:val="FooterChar"/>
    <w:uiPriority w:val="99"/>
    <w:rsid w:val="00D54204"/>
    <w:pPr>
      <w:tabs>
        <w:tab w:val="center" w:pos="4536"/>
        <w:tab w:val="right" w:pos="9072"/>
      </w:tabs>
    </w:pPr>
  </w:style>
  <w:style w:type="character" w:customStyle="1" w:styleId="FooterChar">
    <w:name w:val="Footer Char"/>
    <w:link w:val="Footer"/>
    <w:uiPriority w:val="99"/>
    <w:rsid w:val="00D54204"/>
    <w:rPr>
      <w:rFonts w:ascii="Times" w:eastAsia="SimSun" w:hAnsi="Times" w:cs="Times New Roman"/>
      <w:sz w:val="20"/>
      <w:szCs w:val="20"/>
      <w:lang w:val="en-US" w:eastAsia="de-DE"/>
    </w:rPr>
  </w:style>
  <w:style w:type="character" w:styleId="PageNumber">
    <w:name w:val="page number"/>
    <w:basedOn w:val="DefaultParagraphFont"/>
    <w:rsid w:val="00D54204"/>
    <w:rPr>
      <w:sz w:val="20"/>
    </w:rPr>
  </w:style>
  <w:style w:type="paragraph" w:customStyle="1" w:styleId="Runninghead-left">
    <w:name w:val="Running head - left"/>
    <w:basedOn w:val="Normal"/>
    <w:rsid w:val="00D54204"/>
    <w:pPr>
      <w:tabs>
        <w:tab w:val="left" w:pos="680"/>
        <w:tab w:val="right" w:pos="6237"/>
        <w:tab w:val="right" w:pos="6917"/>
      </w:tabs>
      <w:spacing w:after="120" w:line="200" w:lineRule="exact"/>
      <w:ind w:firstLine="0"/>
      <w:jc w:val="left"/>
    </w:pPr>
    <w:rPr>
      <w:sz w:val="17"/>
    </w:rPr>
  </w:style>
  <w:style w:type="paragraph" w:customStyle="1" w:styleId="Runninghead-right">
    <w:name w:val="Running head - right"/>
    <w:basedOn w:val="Runninghead-left"/>
    <w:rsid w:val="00D54204"/>
    <w:pPr>
      <w:jc w:val="right"/>
    </w:pPr>
  </w:style>
  <w:style w:type="paragraph" w:customStyle="1" w:styleId="author">
    <w:name w:val="author"/>
    <w:basedOn w:val="Normal"/>
    <w:next w:val="Normal"/>
    <w:rsid w:val="00D54204"/>
    <w:pPr>
      <w:suppressAutoHyphens/>
      <w:spacing w:before="480" w:after="220"/>
      <w:ind w:firstLine="0"/>
      <w:jc w:val="left"/>
    </w:pPr>
    <w:rPr>
      <w:b/>
    </w:rPr>
  </w:style>
  <w:style w:type="paragraph" w:customStyle="1" w:styleId="table">
    <w:name w:val="table"/>
    <w:basedOn w:val="Normal"/>
    <w:rsid w:val="00D54204"/>
    <w:pPr>
      <w:spacing w:before="60" w:line="200" w:lineRule="atLeast"/>
      <w:ind w:firstLine="0"/>
      <w:jc w:val="left"/>
    </w:pPr>
    <w:rPr>
      <w:sz w:val="17"/>
      <w:szCs w:val="18"/>
    </w:rPr>
  </w:style>
  <w:style w:type="paragraph" w:customStyle="1" w:styleId="equation">
    <w:name w:val="equation"/>
    <w:basedOn w:val="Normal"/>
    <w:next w:val="Normal"/>
    <w:rsid w:val="00D54204"/>
    <w:pPr>
      <w:tabs>
        <w:tab w:val="center" w:pos="3204"/>
        <w:tab w:val="right" w:pos="6634"/>
      </w:tabs>
      <w:spacing w:before="240" w:after="240"/>
      <w:ind w:firstLine="0"/>
      <w:jc w:val="left"/>
    </w:pPr>
  </w:style>
  <w:style w:type="paragraph" w:customStyle="1" w:styleId="figlegend">
    <w:name w:val="figlegend"/>
    <w:basedOn w:val="Normal"/>
    <w:next w:val="Normal"/>
    <w:rsid w:val="00D54204"/>
    <w:pPr>
      <w:keepLines/>
      <w:spacing w:before="120" w:after="240" w:line="200" w:lineRule="atLeast"/>
      <w:ind w:firstLine="0"/>
    </w:pPr>
    <w:rPr>
      <w:sz w:val="17"/>
    </w:rPr>
  </w:style>
  <w:style w:type="paragraph" w:customStyle="1" w:styleId="FunotentextFootnote">
    <w:name w:val="Fußnotentext.Footnote"/>
    <w:basedOn w:val="p1a"/>
    <w:rsid w:val="00D54204"/>
    <w:pPr>
      <w:tabs>
        <w:tab w:val="left" w:pos="170"/>
      </w:tabs>
      <w:spacing w:after="40" w:line="200" w:lineRule="atLeast"/>
    </w:pPr>
    <w:rPr>
      <w:sz w:val="17"/>
    </w:rPr>
  </w:style>
  <w:style w:type="paragraph" w:customStyle="1" w:styleId="p1a">
    <w:name w:val="p1a"/>
    <w:basedOn w:val="Normal"/>
    <w:next w:val="Normal"/>
    <w:rsid w:val="00D54204"/>
    <w:pPr>
      <w:ind w:firstLine="0"/>
    </w:pPr>
  </w:style>
  <w:style w:type="character" w:styleId="FootnoteReference">
    <w:name w:val="footnote reference"/>
    <w:basedOn w:val="DefaultParagraphFont"/>
    <w:uiPriority w:val="99"/>
    <w:semiHidden/>
    <w:rsid w:val="00D54204"/>
    <w:rPr>
      <w:position w:val="6"/>
      <w:sz w:val="12"/>
      <w:vertAlign w:val="baseline"/>
    </w:rPr>
  </w:style>
  <w:style w:type="paragraph" w:customStyle="1" w:styleId="heading10">
    <w:name w:val="heading1"/>
    <w:basedOn w:val="Normal"/>
    <w:next w:val="p1a"/>
    <w:rsid w:val="00D54204"/>
    <w:pPr>
      <w:keepNext/>
      <w:keepLines/>
      <w:tabs>
        <w:tab w:val="left" w:pos="454"/>
      </w:tabs>
      <w:suppressAutoHyphens/>
      <w:spacing w:before="600" w:after="320"/>
      <w:ind w:firstLine="0"/>
      <w:jc w:val="left"/>
    </w:pPr>
    <w:rPr>
      <w:b/>
      <w:sz w:val="24"/>
    </w:rPr>
  </w:style>
  <w:style w:type="paragraph" w:customStyle="1" w:styleId="heading20">
    <w:name w:val="heading2"/>
    <w:basedOn w:val="heading10"/>
    <w:next w:val="p1a"/>
    <w:rsid w:val="00D54204"/>
    <w:pPr>
      <w:tabs>
        <w:tab w:val="left" w:pos="510"/>
      </w:tabs>
    </w:pPr>
    <w:rPr>
      <w:i/>
    </w:rPr>
  </w:style>
  <w:style w:type="paragraph" w:customStyle="1" w:styleId="heading30">
    <w:name w:val="heading3"/>
    <w:basedOn w:val="p1a"/>
    <w:next w:val="p1a"/>
    <w:rsid w:val="00D54204"/>
    <w:pPr>
      <w:tabs>
        <w:tab w:val="left" w:pos="284"/>
      </w:tabs>
      <w:suppressAutoHyphens/>
      <w:spacing w:before="480" w:after="240"/>
      <w:jc w:val="left"/>
    </w:pPr>
    <w:rPr>
      <w:b/>
    </w:rPr>
  </w:style>
  <w:style w:type="paragraph" w:customStyle="1" w:styleId="Subitem">
    <w:name w:val="Subitem"/>
    <w:rsid w:val="00D54204"/>
    <w:pPr>
      <w:numPr>
        <w:numId w:val="10"/>
      </w:numPr>
      <w:spacing w:after="120" w:line="240" w:lineRule="atLeast"/>
      <w:contextualSpacing/>
      <w:jc w:val="both"/>
    </w:pPr>
    <w:rPr>
      <w:rFonts w:ascii="Times" w:eastAsia="SimSun" w:hAnsi="Times" w:cs="Times New Roman"/>
      <w:sz w:val="20"/>
      <w:szCs w:val="20"/>
      <w:lang w:val="en-US" w:eastAsia="de-DE"/>
    </w:rPr>
  </w:style>
  <w:style w:type="paragraph" w:customStyle="1" w:styleId="NumberedItem">
    <w:name w:val="Numbered Item"/>
    <w:basedOn w:val="BulletItem"/>
    <w:rsid w:val="00D54204"/>
  </w:style>
  <w:style w:type="paragraph" w:customStyle="1" w:styleId="BulletItem">
    <w:name w:val="Bullet Item"/>
    <w:basedOn w:val="Normal"/>
    <w:rsid w:val="00D54204"/>
    <w:pPr>
      <w:tabs>
        <w:tab w:val="num" w:pos="238"/>
      </w:tabs>
      <w:spacing w:before="120" w:after="120"/>
      <w:ind w:left="238" w:hanging="238"/>
      <w:contextualSpacing/>
    </w:pPr>
  </w:style>
  <w:style w:type="paragraph" w:customStyle="1" w:styleId="petit">
    <w:name w:val="petit"/>
    <w:basedOn w:val="Normal"/>
    <w:rsid w:val="00D54204"/>
    <w:pPr>
      <w:spacing w:before="120" w:after="120" w:line="200" w:lineRule="atLeast"/>
    </w:pPr>
    <w:rPr>
      <w:sz w:val="17"/>
    </w:rPr>
  </w:style>
  <w:style w:type="paragraph" w:customStyle="1" w:styleId="reference">
    <w:name w:val="reference"/>
    <w:basedOn w:val="Normal"/>
    <w:rsid w:val="00D54204"/>
    <w:pPr>
      <w:tabs>
        <w:tab w:val="left" w:pos="340"/>
      </w:tabs>
      <w:spacing w:line="200" w:lineRule="atLeast"/>
      <w:ind w:left="238" w:hanging="238"/>
    </w:pPr>
    <w:rPr>
      <w:sz w:val="18"/>
    </w:rPr>
  </w:style>
  <w:style w:type="paragraph" w:customStyle="1" w:styleId="Important">
    <w:name w:val="Important"/>
    <w:basedOn w:val="p1a"/>
    <w:rsid w:val="00D54204"/>
    <w:pPr>
      <w:shd w:val="clear" w:color="auto" w:fill="D9D9D9"/>
      <w:spacing w:before="240" w:after="240"/>
      <w:ind w:left="238" w:right="238"/>
      <w:contextualSpacing/>
    </w:pPr>
  </w:style>
  <w:style w:type="paragraph" w:customStyle="1" w:styleId="tablelegend">
    <w:name w:val="tablelegend"/>
    <w:basedOn w:val="Normal"/>
    <w:next w:val="Normal"/>
    <w:rsid w:val="00D54204"/>
    <w:pPr>
      <w:keepNext/>
      <w:keepLines/>
      <w:spacing w:before="240" w:after="120" w:line="200" w:lineRule="atLeast"/>
      <w:ind w:firstLine="0"/>
    </w:pPr>
    <w:rPr>
      <w:sz w:val="17"/>
    </w:rPr>
  </w:style>
  <w:style w:type="paragraph" w:customStyle="1" w:styleId="tablenotes">
    <w:name w:val="tablenotes"/>
    <w:basedOn w:val="Normal"/>
    <w:next w:val="Normal"/>
    <w:rsid w:val="00D54204"/>
    <w:pPr>
      <w:widowControl w:val="0"/>
      <w:spacing w:before="20" w:line="200" w:lineRule="atLeast"/>
      <w:ind w:firstLine="0"/>
      <w:jc w:val="left"/>
    </w:pPr>
    <w:rPr>
      <w:sz w:val="17"/>
    </w:rPr>
  </w:style>
  <w:style w:type="paragraph" w:customStyle="1" w:styleId="Title1">
    <w:name w:val="Title1"/>
    <w:basedOn w:val="Normal"/>
    <w:next w:val="p1a"/>
    <w:rsid w:val="00D54204"/>
    <w:pPr>
      <w:keepNext/>
      <w:keepLines/>
      <w:pageBreakBefore/>
      <w:tabs>
        <w:tab w:val="left" w:pos="284"/>
      </w:tabs>
      <w:suppressAutoHyphens/>
      <w:spacing w:line="360" w:lineRule="atLeast"/>
      <w:ind w:firstLine="0"/>
      <w:jc w:val="left"/>
    </w:pPr>
    <w:rPr>
      <w:b/>
      <w:sz w:val="32"/>
    </w:rPr>
  </w:style>
  <w:style w:type="paragraph" w:styleId="TOC1">
    <w:name w:val="toc 1"/>
    <w:basedOn w:val="Normal"/>
    <w:next w:val="petit"/>
    <w:semiHidden/>
    <w:rsid w:val="00D54204"/>
    <w:pPr>
      <w:tabs>
        <w:tab w:val="right" w:leader="dot" w:pos="6634"/>
      </w:tabs>
      <w:spacing w:before="240"/>
      <w:ind w:firstLine="0"/>
      <w:jc w:val="left"/>
    </w:pPr>
    <w:rPr>
      <w:b/>
    </w:rPr>
  </w:style>
  <w:style w:type="paragraph" w:styleId="TOC2">
    <w:name w:val="toc 2"/>
    <w:basedOn w:val="TOC1"/>
    <w:semiHidden/>
    <w:rsid w:val="00D54204"/>
    <w:pPr>
      <w:spacing w:before="0"/>
      <w:ind w:left="284"/>
    </w:pPr>
    <w:rPr>
      <w:b w:val="0"/>
    </w:rPr>
  </w:style>
  <w:style w:type="paragraph" w:styleId="TOC3">
    <w:name w:val="toc 3"/>
    <w:basedOn w:val="TOC1"/>
    <w:semiHidden/>
    <w:rsid w:val="00D54204"/>
    <w:pPr>
      <w:spacing w:before="0"/>
      <w:ind w:left="510"/>
    </w:pPr>
    <w:rPr>
      <w:b w:val="0"/>
    </w:rPr>
  </w:style>
  <w:style w:type="paragraph" w:styleId="Index1">
    <w:name w:val="index 1"/>
    <w:basedOn w:val="petit"/>
    <w:semiHidden/>
    <w:rsid w:val="00D54204"/>
    <w:pPr>
      <w:spacing w:before="0" w:after="0"/>
      <w:ind w:left="720" w:hanging="720"/>
      <w:jc w:val="left"/>
    </w:pPr>
    <w:rPr>
      <w:szCs w:val="21"/>
    </w:rPr>
  </w:style>
  <w:style w:type="paragraph" w:styleId="Index2">
    <w:name w:val="index 2"/>
    <w:basedOn w:val="Index1"/>
    <w:semiHidden/>
    <w:rsid w:val="00D54204"/>
    <w:pPr>
      <w:ind w:left="958"/>
    </w:pPr>
  </w:style>
  <w:style w:type="paragraph" w:styleId="Index3">
    <w:name w:val="index 3"/>
    <w:basedOn w:val="Normal"/>
    <w:next w:val="Normal"/>
    <w:semiHidden/>
    <w:rsid w:val="00D54204"/>
    <w:pPr>
      <w:ind w:left="660" w:hanging="220"/>
      <w:jc w:val="left"/>
    </w:pPr>
    <w:rPr>
      <w:szCs w:val="21"/>
    </w:rPr>
  </w:style>
  <w:style w:type="paragraph" w:styleId="FootnoteText">
    <w:name w:val="footnote text"/>
    <w:basedOn w:val="Normal"/>
    <w:link w:val="FootnoteTextChar"/>
    <w:uiPriority w:val="99"/>
    <w:semiHidden/>
    <w:rsid w:val="00D54204"/>
  </w:style>
  <w:style w:type="character" w:customStyle="1" w:styleId="FootnoteTextChar">
    <w:name w:val="Footnote Text Char"/>
    <w:link w:val="FootnoteText"/>
    <w:uiPriority w:val="99"/>
    <w:semiHidden/>
    <w:rsid w:val="00D54204"/>
    <w:rPr>
      <w:rFonts w:ascii="Times" w:eastAsia="SimSun" w:hAnsi="Times" w:cs="Times New Roman"/>
      <w:sz w:val="20"/>
      <w:szCs w:val="20"/>
      <w:lang w:val="en-US" w:eastAsia="de-DE"/>
    </w:rPr>
  </w:style>
  <w:style w:type="paragraph" w:styleId="TOC4">
    <w:name w:val="toc 4"/>
    <w:basedOn w:val="TOC3"/>
    <w:next w:val="Normal"/>
    <w:semiHidden/>
    <w:rsid w:val="00D54204"/>
    <w:pPr>
      <w:ind w:left="737"/>
    </w:pPr>
  </w:style>
  <w:style w:type="character" w:styleId="Hyperlink">
    <w:name w:val="Hyperlink"/>
    <w:basedOn w:val="DefaultParagraphFont"/>
    <w:uiPriority w:val="99"/>
    <w:rsid w:val="00D54204"/>
    <w:rPr>
      <w:color w:val="0000FF"/>
      <w:u w:val="single"/>
    </w:rPr>
  </w:style>
  <w:style w:type="paragraph" w:customStyle="1" w:styleId="heading4">
    <w:name w:val="heading4"/>
    <w:basedOn w:val="p1a"/>
    <w:next w:val="p1a"/>
    <w:rsid w:val="00D54204"/>
    <w:pPr>
      <w:keepNext/>
      <w:suppressAutoHyphens/>
      <w:spacing w:before="480" w:after="240"/>
      <w:jc w:val="left"/>
    </w:pPr>
  </w:style>
  <w:style w:type="paragraph" w:customStyle="1" w:styleId="heading5">
    <w:name w:val="heading5"/>
    <w:basedOn w:val="heading4"/>
    <w:next w:val="p1a"/>
    <w:rsid w:val="00D54204"/>
    <w:pPr>
      <w:spacing w:before="360" w:after="120"/>
    </w:pPr>
    <w:rPr>
      <w:i/>
    </w:rPr>
  </w:style>
  <w:style w:type="paragraph" w:customStyle="1" w:styleId="Subtitle1">
    <w:name w:val="Subtitle1"/>
    <w:basedOn w:val="Title1"/>
    <w:next w:val="author"/>
    <w:rsid w:val="00D54204"/>
    <w:pPr>
      <w:pageBreakBefore w:val="0"/>
      <w:tabs>
        <w:tab w:val="clear" w:pos="284"/>
        <w:tab w:val="left" w:pos="567"/>
      </w:tabs>
      <w:spacing w:before="320" w:line="320" w:lineRule="atLeast"/>
    </w:pPr>
    <w:rPr>
      <w:rFonts w:cs="Arial"/>
      <w:sz w:val="28"/>
    </w:rPr>
  </w:style>
  <w:style w:type="paragraph" w:customStyle="1" w:styleId="Run-inHeading1">
    <w:name w:val="Run-in Heading 1"/>
    <w:basedOn w:val="p1a"/>
    <w:rsid w:val="00D54204"/>
    <w:pPr>
      <w:spacing w:before="120"/>
    </w:pPr>
    <w:rPr>
      <w:b/>
    </w:rPr>
  </w:style>
  <w:style w:type="paragraph" w:customStyle="1" w:styleId="Run-inHeading2">
    <w:name w:val="Run-in Heading 2"/>
    <w:basedOn w:val="p1a"/>
    <w:rsid w:val="00D54204"/>
    <w:pPr>
      <w:spacing w:before="120"/>
    </w:pPr>
    <w:rPr>
      <w:i/>
    </w:rPr>
  </w:style>
  <w:style w:type="paragraph" w:customStyle="1" w:styleId="affiliation">
    <w:name w:val="affiliation"/>
    <w:basedOn w:val="Normal"/>
    <w:next w:val="Normal"/>
    <w:rsid w:val="00D54204"/>
    <w:pPr>
      <w:suppressAutoHyphens/>
      <w:spacing w:before="120" w:line="200" w:lineRule="atLeast"/>
      <w:ind w:left="238" w:firstLine="0"/>
      <w:jc w:val="left"/>
    </w:pPr>
    <w:rPr>
      <w:sz w:val="17"/>
    </w:rPr>
  </w:style>
  <w:style w:type="paragraph" w:customStyle="1" w:styleId="abstract">
    <w:name w:val="abstract"/>
    <w:basedOn w:val="Normal"/>
    <w:next w:val="Normal"/>
    <w:rsid w:val="00D54204"/>
    <w:pPr>
      <w:spacing w:before="480" w:after="480"/>
      <w:ind w:firstLine="0"/>
    </w:pPr>
  </w:style>
  <w:style w:type="paragraph" w:customStyle="1" w:styleId="quotation">
    <w:name w:val="quotation"/>
    <w:basedOn w:val="affiliation"/>
    <w:next w:val="Normal"/>
    <w:rsid w:val="00D54204"/>
    <w:pPr>
      <w:spacing w:after="120"/>
      <w:ind w:right="238"/>
      <w:contextualSpacing/>
    </w:pPr>
  </w:style>
  <w:style w:type="paragraph" w:customStyle="1" w:styleId="acknowledgements">
    <w:name w:val="acknowledgements"/>
    <w:basedOn w:val="affiliation"/>
    <w:next w:val="Normal"/>
    <w:rsid w:val="00D54204"/>
    <w:pPr>
      <w:suppressAutoHyphens w:val="0"/>
      <w:spacing w:before="240"/>
      <w:ind w:left="0"/>
      <w:jc w:val="both"/>
    </w:pPr>
  </w:style>
  <w:style w:type="paragraph" w:customStyle="1" w:styleId="references">
    <w:name w:val="references"/>
    <w:basedOn w:val="petit"/>
    <w:rsid w:val="00D54204"/>
    <w:pPr>
      <w:spacing w:before="0" w:after="0"/>
      <w:ind w:left="238" w:hanging="238"/>
    </w:pPr>
  </w:style>
  <w:style w:type="paragraph" w:customStyle="1" w:styleId="figurecitation">
    <w:name w:val="figurecitation"/>
    <w:basedOn w:val="Normal"/>
    <w:rsid w:val="00D54204"/>
    <w:pPr>
      <w:pBdr>
        <w:top w:val="single" w:sz="8" w:space="1" w:color="auto"/>
        <w:left w:val="single" w:sz="8" w:space="4" w:color="auto"/>
        <w:bottom w:val="single" w:sz="8" w:space="1" w:color="auto"/>
        <w:right w:val="single" w:sz="8" w:space="4" w:color="auto"/>
      </w:pBdr>
    </w:pPr>
    <w:rPr>
      <w:rFonts w:ascii="Arial" w:hAnsi="Arial"/>
      <w:b/>
      <w:sz w:val="36"/>
    </w:rPr>
  </w:style>
  <w:style w:type="numbering" w:customStyle="1" w:styleId="NoList1">
    <w:name w:val="No List1"/>
    <w:next w:val="NoList"/>
    <w:uiPriority w:val="99"/>
    <w:semiHidden/>
    <w:unhideWhenUsed/>
    <w:rsid w:val="00D54204"/>
  </w:style>
  <w:style w:type="paragraph" w:customStyle="1" w:styleId="Default">
    <w:name w:val="Default"/>
    <w:rsid w:val="00D54204"/>
    <w:pPr>
      <w:autoSpaceDE w:val="0"/>
      <w:autoSpaceDN w:val="0"/>
      <w:adjustRightInd w:val="0"/>
      <w:spacing w:after="0" w:line="240" w:lineRule="auto"/>
    </w:pPr>
    <w:rPr>
      <w:rFonts w:ascii="Times New Roman" w:eastAsia="DengXian" w:hAnsi="Times New Roman" w:cs="Times New Roman"/>
      <w:color w:val="000000"/>
      <w:sz w:val="24"/>
      <w:szCs w:val="24"/>
    </w:rPr>
  </w:style>
  <w:style w:type="paragraph" w:styleId="ListParagraph">
    <w:name w:val="List Paragraph"/>
    <w:basedOn w:val="Normal"/>
    <w:link w:val="ListParagraphChar"/>
    <w:uiPriority w:val="34"/>
    <w:qFormat/>
    <w:rsid w:val="00D54204"/>
    <w:pPr>
      <w:overflowPunct/>
      <w:autoSpaceDE/>
      <w:autoSpaceDN/>
      <w:adjustRightInd/>
      <w:spacing w:after="160" w:line="259" w:lineRule="auto"/>
      <w:ind w:left="720" w:firstLine="0"/>
      <w:contextualSpacing/>
      <w:jc w:val="left"/>
      <w:textAlignment w:val="auto"/>
    </w:pPr>
    <w:rPr>
      <w:rFonts w:ascii="Calibri" w:eastAsia="DengXian" w:hAnsi="Calibri"/>
      <w:sz w:val="22"/>
      <w:szCs w:val="22"/>
      <w:lang w:val="en-GB" w:eastAsia="zh-CN"/>
    </w:rPr>
  </w:style>
  <w:style w:type="paragraph" w:customStyle="1" w:styleId="EndNoteBibliographyTitle">
    <w:name w:val="EndNote Bibliography Title"/>
    <w:basedOn w:val="Normal"/>
    <w:link w:val="EndNoteBibliographyTitleChar"/>
    <w:rsid w:val="00D54204"/>
    <w:pPr>
      <w:overflowPunct/>
      <w:autoSpaceDE/>
      <w:autoSpaceDN/>
      <w:adjustRightInd/>
      <w:spacing w:line="259" w:lineRule="auto"/>
      <w:ind w:firstLine="0"/>
      <w:jc w:val="center"/>
      <w:textAlignment w:val="auto"/>
    </w:pPr>
    <w:rPr>
      <w:rFonts w:ascii="Times New Roman" w:eastAsia="DengXian" w:hAnsi="Times New Roman"/>
      <w:noProof/>
      <w:sz w:val="24"/>
      <w:szCs w:val="22"/>
      <w:lang w:val="en-GB" w:eastAsia="zh-CN"/>
    </w:rPr>
  </w:style>
  <w:style w:type="character" w:customStyle="1" w:styleId="ListParagraphChar">
    <w:name w:val="List Paragraph Char"/>
    <w:link w:val="ListParagraph"/>
    <w:uiPriority w:val="34"/>
    <w:rsid w:val="00D54204"/>
    <w:rPr>
      <w:rFonts w:ascii="Calibri" w:eastAsia="DengXian" w:hAnsi="Calibri" w:cs="Times New Roman"/>
    </w:rPr>
  </w:style>
  <w:style w:type="character" w:customStyle="1" w:styleId="EndNoteBibliographyTitleChar">
    <w:name w:val="EndNote Bibliography Title Char"/>
    <w:link w:val="EndNoteBibliographyTitle"/>
    <w:rsid w:val="00D54204"/>
    <w:rPr>
      <w:rFonts w:ascii="Times New Roman" w:eastAsia="DengXian" w:hAnsi="Times New Roman" w:cs="Times New Roman"/>
      <w:noProof/>
      <w:sz w:val="24"/>
    </w:rPr>
  </w:style>
  <w:style w:type="paragraph" w:customStyle="1" w:styleId="EndNoteBibliography">
    <w:name w:val="EndNote Bibliography"/>
    <w:basedOn w:val="Normal"/>
    <w:link w:val="EndNoteBibliographyChar"/>
    <w:rsid w:val="00D54204"/>
    <w:pPr>
      <w:overflowPunct/>
      <w:autoSpaceDE/>
      <w:autoSpaceDN/>
      <w:adjustRightInd/>
      <w:spacing w:after="160" w:line="240" w:lineRule="auto"/>
      <w:ind w:firstLine="0"/>
      <w:textAlignment w:val="auto"/>
    </w:pPr>
    <w:rPr>
      <w:rFonts w:ascii="Times New Roman" w:eastAsia="DengXian" w:hAnsi="Times New Roman"/>
      <w:noProof/>
      <w:sz w:val="24"/>
      <w:szCs w:val="22"/>
      <w:lang w:val="en-GB" w:eastAsia="zh-CN"/>
    </w:rPr>
  </w:style>
  <w:style w:type="character" w:customStyle="1" w:styleId="EndNoteBibliographyChar">
    <w:name w:val="EndNote Bibliography Char"/>
    <w:link w:val="EndNoteBibliography"/>
    <w:rsid w:val="00D54204"/>
    <w:rPr>
      <w:rFonts w:ascii="Times New Roman" w:eastAsia="DengXian" w:hAnsi="Times New Roman" w:cs="Times New Roman"/>
      <w:noProof/>
      <w:sz w:val="24"/>
    </w:rPr>
  </w:style>
  <w:style w:type="character" w:styleId="PlaceholderText">
    <w:name w:val="Placeholder Text"/>
    <w:uiPriority w:val="99"/>
    <w:semiHidden/>
    <w:rsid w:val="00D54204"/>
    <w:rPr>
      <w:color w:val="808080"/>
    </w:rPr>
  </w:style>
  <w:style w:type="table" w:styleId="PlainTable2">
    <w:name w:val="Plain Table 2"/>
    <w:basedOn w:val="TableNormal"/>
    <w:uiPriority w:val="42"/>
    <w:rsid w:val="00D54204"/>
    <w:pPr>
      <w:spacing w:after="0" w:line="240" w:lineRule="auto"/>
    </w:pPr>
    <w:rPr>
      <w:rFonts w:ascii="Calibri" w:eastAsia="DengXian"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D54204"/>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54204"/>
    <w:rPr>
      <w:i/>
      <w:iCs/>
    </w:rPr>
  </w:style>
  <w:style w:type="paragraph" w:styleId="NormalWeb">
    <w:name w:val="Normal (Web)"/>
    <w:basedOn w:val="Normal"/>
    <w:uiPriority w:val="99"/>
    <w:unhideWhenUsed/>
    <w:rsid w:val="00D54204"/>
    <w:pPr>
      <w:overflowPunct/>
      <w:autoSpaceDE/>
      <w:autoSpaceDN/>
      <w:adjustRightInd/>
      <w:spacing w:before="100" w:beforeAutospacing="1" w:after="100" w:afterAutospacing="1" w:line="240" w:lineRule="auto"/>
      <w:ind w:firstLine="0"/>
      <w:jc w:val="left"/>
      <w:textAlignment w:val="auto"/>
    </w:pPr>
    <w:rPr>
      <w:rFonts w:ascii="Times New Roman" w:hAnsi="Times New Roman"/>
      <w:sz w:val="24"/>
      <w:szCs w:val="24"/>
      <w:lang w:val="en-GB" w:eastAsia="en-GB"/>
    </w:rPr>
  </w:style>
  <w:style w:type="paragraph" w:styleId="Revision">
    <w:name w:val="Revision"/>
    <w:hidden/>
    <w:uiPriority w:val="99"/>
    <w:semiHidden/>
    <w:rsid w:val="00D54204"/>
    <w:pPr>
      <w:spacing w:after="0" w:line="240" w:lineRule="auto"/>
    </w:pPr>
    <w:rPr>
      <w:rFonts w:ascii="Calibri" w:eastAsia="DengXian" w:hAnsi="Calibri" w:cs="Times New Roman"/>
    </w:rPr>
  </w:style>
  <w:style w:type="character" w:styleId="CommentReference">
    <w:name w:val="annotation reference"/>
    <w:uiPriority w:val="99"/>
    <w:unhideWhenUsed/>
    <w:rsid w:val="00D54204"/>
    <w:rPr>
      <w:sz w:val="16"/>
      <w:szCs w:val="16"/>
    </w:rPr>
  </w:style>
  <w:style w:type="paragraph" w:styleId="CommentText">
    <w:name w:val="annotation text"/>
    <w:basedOn w:val="Normal"/>
    <w:link w:val="CommentTextChar"/>
    <w:uiPriority w:val="99"/>
    <w:unhideWhenUsed/>
    <w:rsid w:val="00D54204"/>
    <w:pPr>
      <w:overflowPunct/>
      <w:autoSpaceDE/>
      <w:autoSpaceDN/>
      <w:adjustRightInd/>
      <w:spacing w:after="160" w:line="240" w:lineRule="auto"/>
      <w:ind w:firstLine="0"/>
      <w:jc w:val="left"/>
      <w:textAlignment w:val="auto"/>
    </w:pPr>
    <w:rPr>
      <w:rFonts w:ascii="Calibri" w:eastAsia="DengXian" w:hAnsi="Calibri"/>
      <w:lang w:val="en-GB" w:eastAsia="zh-CN"/>
    </w:rPr>
  </w:style>
  <w:style w:type="character" w:customStyle="1" w:styleId="CommentTextChar">
    <w:name w:val="Comment Text Char"/>
    <w:basedOn w:val="DefaultParagraphFont"/>
    <w:link w:val="CommentText"/>
    <w:uiPriority w:val="99"/>
    <w:rsid w:val="00D54204"/>
    <w:rPr>
      <w:rFonts w:ascii="Calibri" w:eastAsia="DengXian" w:hAnsi="Calibri" w:cs="Times New Roman"/>
      <w:sz w:val="20"/>
      <w:szCs w:val="20"/>
    </w:rPr>
  </w:style>
  <w:style w:type="paragraph" w:styleId="CommentSubject">
    <w:name w:val="annotation subject"/>
    <w:basedOn w:val="CommentText"/>
    <w:next w:val="CommentText"/>
    <w:link w:val="CommentSubjectChar"/>
    <w:uiPriority w:val="99"/>
    <w:unhideWhenUsed/>
    <w:rsid w:val="00D54204"/>
    <w:rPr>
      <w:b/>
      <w:bCs/>
    </w:rPr>
  </w:style>
  <w:style w:type="character" w:customStyle="1" w:styleId="CommentSubjectChar">
    <w:name w:val="Comment Subject Char"/>
    <w:basedOn w:val="CommentTextChar"/>
    <w:link w:val="CommentSubject"/>
    <w:uiPriority w:val="99"/>
    <w:rsid w:val="00D54204"/>
    <w:rPr>
      <w:rFonts w:ascii="Calibri" w:eastAsia="DengXian" w:hAnsi="Calibri" w:cs="Times New Roman"/>
      <w:b/>
      <w:bCs/>
      <w:sz w:val="20"/>
      <w:szCs w:val="20"/>
    </w:rPr>
  </w:style>
  <w:style w:type="paragraph" w:styleId="BalloonText">
    <w:name w:val="Balloon Text"/>
    <w:basedOn w:val="Normal"/>
    <w:link w:val="BalloonTextChar"/>
    <w:uiPriority w:val="99"/>
    <w:unhideWhenUsed/>
    <w:rsid w:val="00D54204"/>
    <w:pPr>
      <w:overflowPunct/>
      <w:autoSpaceDE/>
      <w:autoSpaceDN/>
      <w:adjustRightInd/>
      <w:spacing w:line="240" w:lineRule="auto"/>
      <w:ind w:firstLine="0"/>
      <w:jc w:val="left"/>
      <w:textAlignment w:val="auto"/>
    </w:pPr>
    <w:rPr>
      <w:rFonts w:ascii="Segoe UI" w:eastAsia="DengXian" w:hAnsi="Segoe UI" w:cs="Segoe UI"/>
      <w:sz w:val="18"/>
      <w:szCs w:val="18"/>
      <w:lang w:val="en-GB" w:eastAsia="zh-CN"/>
    </w:rPr>
  </w:style>
  <w:style w:type="character" w:customStyle="1" w:styleId="BalloonTextChar">
    <w:name w:val="Balloon Text Char"/>
    <w:basedOn w:val="DefaultParagraphFont"/>
    <w:link w:val="BalloonText"/>
    <w:uiPriority w:val="99"/>
    <w:rsid w:val="00D54204"/>
    <w:rPr>
      <w:rFonts w:ascii="Segoe UI" w:eastAsia="DengXian" w:hAnsi="Segoe UI" w:cs="Segoe UI"/>
      <w:sz w:val="18"/>
      <w:szCs w:val="18"/>
    </w:rPr>
  </w:style>
  <w:style w:type="table" w:customStyle="1" w:styleId="PlainTable21">
    <w:name w:val="Plain Table 21"/>
    <w:basedOn w:val="TableNormal"/>
    <w:next w:val="PlainTable2"/>
    <w:uiPriority w:val="42"/>
    <w:rsid w:val="00D54204"/>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D542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ritishmuseum.org/sites/default/files/2019-10/De-accession_Policy_Nov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3CA4A6F49FA4C8F3BDBCB32D51D3A" ma:contentTypeVersion="13" ma:contentTypeDescription="Create a new document." ma:contentTypeScope="" ma:versionID="4547f4bbb3eabcd60eab1ab5965704e5">
  <xsd:schema xmlns:xsd="http://www.w3.org/2001/XMLSchema" xmlns:xs="http://www.w3.org/2001/XMLSchema" xmlns:p="http://schemas.microsoft.com/office/2006/metadata/properties" xmlns:ns3="1686f3c4-bf3e-46cc-9f83-a1a7dfd0296f" xmlns:ns4="0d2cab6b-c50f-44d6-bc32-68cc6a225041" targetNamespace="http://schemas.microsoft.com/office/2006/metadata/properties" ma:root="true" ma:fieldsID="6a42b9000ba37db8b1dc5baffdc96d54" ns3:_="" ns4:_="">
    <xsd:import namespace="1686f3c4-bf3e-46cc-9f83-a1a7dfd0296f"/>
    <xsd:import namespace="0d2cab6b-c50f-44d6-bc32-68cc6a2250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f3c4-bf3e-46cc-9f83-a1a7dfd02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2cab6b-c50f-44d6-bc32-68cc6a2250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78FD9-A6E3-4C16-920E-2614FCFD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f3c4-bf3e-46cc-9f83-a1a7dfd0296f"/>
    <ds:schemaRef ds:uri="0d2cab6b-c50f-44d6-bc32-68cc6a225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71DE4-D995-4F80-A460-018ED4046483}">
  <ds:schemaRefs>
    <ds:schemaRef ds:uri="http://schemas.microsoft.com/sharepoint/v3/contenttype/forms"/>
  </ds:schemaRefs>
</ds:datastoreItem>
</file>

<file path=customXml/itemProps3.xml><?xml version="1.0" encoding="utf-8"?>
<ds:datastoreItem xmlns:ds="http://schemas.openxmlformats.org/officeDocument/2006/customXml" ds:itemID="{E0075DD4-27C4-49E5-9565-42EEC1FBB183}">
  <ds:schemaRefs>
    <ds:schemaRef ds:uri="http://purl.org/dc/elements/1.1/"/>
    <ds:schemaRef ds:uri="0d2cab6b-c50f-44d6-bc32-68cc6a225041"/>
    <ds:schemaRef ds:uri="http://www.w3.org/XML/1998/namespace"/>
    <ds:schemaRef ds:uri="http://purl.org/dc/dcmitype/"/>
    <ds:schemaRef ds:uri="http://schemas.microsoft.com/office/2006/documentManagement/types"/>
    <ds:schemaRef ds:uri="http://schemas.microsoft.com/office/2006/metadata/properties"/>
    <ds:schemaRef ds:uri="1686f3c4-bf3e-46cc-9f83-a1a7dfd0296f"/>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3589</Words>
  <Characters>20458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Yuanming Qiu</dc:creator>
  <cp:keywords/>
  <dc:description/>
  <cp:lastModifiedBy>Yuanming Qiu</cp:lastModifiedBy>
  <cp:revision>5</cp:revision>
  <dcterms:created xsi:type="dcterms:W3CDTF">2023-05-17T19:42:00Z</dcterms:created>
  <dcterms:modified xsi:type="dcterms:W3CDTF">2023-05-17T20:01:00Z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0x01010038C3CA4A6F49FA4C8F3BDBCB32D51D3A</vt:lpwstr>
  </property>
</Properties>
</file>