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3A5E" w14:textId="77777777" w:rsidR="00AF00D0" w:rsidRDefault="00AF00D0" w:rsidP="00AF00D0">
      <w:r w:rsidRPr="00311214">
        <w:rPr>
          <w:b/>
          <w:bCs/>
        </w:rPr>
        <w:t>Title</w:t>
      </w:r>
      <w:r>
        <w:t xml:space="preserve">: </w:t>
      </w:r>
      <w:r w:rsidRPr="005040EA">
        <w:t xml:space="preserve">Alpha 2 agonists for sedation to produce better outcomes from critical illness (A2B Trial): </w:t>
      </w:r>
      <w:r>
        <w:t>Protocol for a mixed methods process evaluation of a randomised controlled trial</w:t>
      </w:r>
    </w:p>
    <w:p w14:paraId="3870E5AA" w14:textId="77777777" w:rsidR="00AF00D0" w:rsidRDefault="00AF00D0" w:rsidP="00AF00D0">
      <w:pPr>
        <w:rPr>
          <w:b/>
          <w:bCs/>
        </w:rPr>
      </w:pPr>
      <w:r>
        <w:rPr>
          <w:b/>
          <w:bCs/>
        </w:rPr>
        <w:t xml:space="preserve">Authors </w:t>
      </w:r>
    </w:p>
    <w:p w14:paraId="5E278977" w14:textId="77777777" w:rsidR="00AF00D0" w:rsidRDefault="00AF00D0" w:rsidP="00AF00D0">
      <w:r w:rsidRPr="00525E5D">
        <w:t xml:space="preserve">Leanne M Aitken, School of Health &amp; Psychological Sciences, City, University of London, London EC1V 0HB, UK </w:t>
      </w:r>
      <w:hyperlink r:id="rId11" w:history="1">
        <w:r w:rsidRPr="00525E5D">
          <w:rPr>
            <w:rStyle w:val="Hyperlink"/>
          </w:rPr>
          <w:t>leanne.aitken.1@city.ac.uk</w:t>
        </w:r>
      </w:hyperlink>
      <w:r w:rsidRPr="00525E5D">
        <w:t xml:space="preserve"> </w:t>
      </w:r>
      <w:r>
        <w:t>ORCID: 0000-0001-5722-9090</w:t>
      </w:r>
    </w:p>
    <w:p w14:paraId="2DD18AD9" w14:textId="77777777" w:rsidR="00AF00D0" w:rsidRPr="00525E5D" w:rsidRDefault="00AF00D0" w:rsidP="00AF00D0">
      <w:r w:rsidRPr="00525E5D">
        <w:t>Lydia M Emerson, School of Health &amp; Psychological Sciences, City, University of London, London EC1V 0HB, UK</w:t>
      </w:r>
      <w:r>
        <w:t xml:space="preserve"> </w:t>
      </w:r>
      <w:hyperlink r:id="rId12" w:history="1">
        <w:r w:rsidRPr="00B01ED7">
          <w:rPr>
            <w:rStyle w:val="Hyperlink"/>
          </w:rPr>
          <w:t>Lydia.emerson@city.ac.uk</w:t>
        </w:r>
      </w:hyperlink>
      <w:r>
        <w:t xml:space="preserve"> </w:t>
      </w:r>
    </w:p>
    <w:p w14:paraId="5AC880E5" w14:textId="77777777" w:rsidR="00AF00D0" w:rsidRPr="00525E5D" w:rsidRDefault="00AF00D0" w:rsidP="00AF00D0">
      <w:r w:rsidRPr="00525E5D">
        <w:t xml:space="preserve">Kalliopi Kydonaki, School of Health and Social Care, Edinburgh Napier University, 9 Sighthill Court, EH11 4BN, Edinburgh, UK. </w:t>
      </w:r>
      <w:hyperlink r:id="rId13" w:history="1">
        <w:r w:rsidRPr="00525E5D">
          <w:rPr>
            <w:rStyle w:val="Hyperlink"/>
          </w:rPr>
          <w:t>C.Kydonaki@napier.ac.uk/</w:t>
        </w:r>
      </w:hyperlink>
      <w:r w:rsidRPr="00525E5D">
        <w:t xml:space="preserve"> National and Kapodistrian University of Athens, Nursing department, 123 Papadiamadopoulou st. Athens, Greece. </w:t>
      </w:r>
    </w:p>
    <w:p w14:paraId="5905B7C4" w14:textId="77777777" w:rsidR="00AF00D0" w:rsidRDefault="00AF00D0" w:rsidP="00AF00D0">
      <w:r>
        <w:t xml:space="preserve">Bronagh Blackwood, </w:t>
      </w:r>
      <w:r w:rsidRPr="00525E5D">
        <w:t>School of Medicine, Dentistry and Biomedical Sciences, Queens University Belfast, Belfast, UK</w:t>
      </w:r>
      <w:r>
        <w:t xml:space="preserve"> </w:t>
      </w:r>
      <w:hyperlink r:id="rId14" w:history="1">
        <w:r w:rsidRPr="00B01ED7">
          <w:rPr>
            <w:rStyle w:val="Hyperlink"/>
          </w:rPr>
          <w:t>b.blackwood@qub.ac.uk</w:t>
        </w:r>
      </w:hyperlink>
      <w:r>
        <w:t xml:space="preserve"> </w:t>
      </w:r>
    </w:p>
    <w:p w14:paraId="4B67CD98" w14:textId="77777777" w:rsidR="00AF00D0" w:rsidRDefault="00AF00D0" w:rsidP="00AF00D0">
      <w:r>
        <w:t xml:space="preserve">Ben Creagh-Brown, </w:t>
      </w:r>
      <w:r w:rsidRPr="00525E5D">
        <w:t xml:space="preserve">Dept Critical Care, Royal Surrey NHS Foundation Trust, Guildford, Surry GU2 7XX, UK </w:t>
      </w:r>
      <w:hyperlink r:id="rId15" w:history="1">
        <w:r w:rsidRPr="00B01ED7">
          <w:rPr>
            <w:rStyle w:val="Hyperlink"/>
          </w:rPr>
          <w:t>bencb@nhs.net</w:t>
        </w:r>
      </w:hyperlink>
    </w:p>
    <w:p w14:paraId="68470F91" w14:textId="77777777" w:rsidR="00AF00D0" w:rsidRDefault="00AF00D0" w:rsidP="00AF00D0">
      <w:r>
        <w:t xml:space="preserve">Nazir Lone, </w:t>
      </w:r>
      <w:r w:rsidRPr="00525E5D">
        <w:t>Dept of Anaesthesia, Critical Care and Pain Medicine, Usher Institute, University of Edinburgh, Edinburgh, EH16 4SA, UK</w:t>
      </w:r>
      <w:r>
        <w:t xml:space="preserve"> </w:t>
      </w:r>
      <w:hyperlink r:id="rId16" w:history="1">
        <w:r w:rsidRPr="00B01ED7">
          <w:rPr>
            <w:rStyle w:val="Hyperlink"/>
          </w:rPr>
          <w:t>nazir.lone@ed.ac.uk</w:t>
        </w:r>
      </w:hyperlink>
      <w:r>
        <w:t xml:space="preserve"> </w:t>
      </w:r>
    </w:p>
    <w:p w14:paraId="092D153B" w14:textId="77777777" w:rsidR="00AF00D0" w:rsidRDefault="00AF00D0" w:rsidP="00AF00D0">
      <w:r>
        <w:t xml:space="preserve">Cathrine McKenzie, School of Medicine, University of Southampton, NIHR Biomedical Research Centre Southampton, Perioperative and Critical Care Theme, Department of Pharmacy and Critical Care, University Hospital Southampton, </w:t>
      </w:r>
      <w:hyperlink r:id="rId17" w:history="1">
        <w:r>
          <w:rPr>
            <w:rStyle w:val="Hyperlink"/>
          </w:rPr>
          <w:t>c.mckenzie@soton.ac.uk</w:t>
        </w:r>
      </w:hyperlink>
    </w:p>
    <w:p w14:paraId="21942CF6" w14:textId="77777777" w:rsidR="00AF00D0" w:rsidRDefault="00AF00D0" w:rsidP="00AF00D0">
      <w:r>
        <w:t>Michael C Reade, Medical School, University of Queensland, Brisbane, Queensland, Australia (</w:t>
      </w:r>
      <w:hyperlink r:id="rId18" w:history="1">
        <w:r>
          <w:rPr>
            <w:rStyle w:val="Hyperlink"/>
          </w:rPr>
          <w:t>m.reade@uq.edu.au</w:t>
        </w:r>
      </w:hyperlink>
      <w:r>
        <w:t xml:space="preserve">) </w:t>
      </w:r>
    </w:p>
    <w:p w14:paraId="4C8D9981" w14:textId="3BB49AEB" w:rsidR="00AF00D0" w:rsidRDefault="00AF00D0" w:rsidP="00AF00D0">
      <w:r>
        <w:t xml:space="preserve">Christopher </w:t>
      </w:r>
      <w:r w:rsidR="00F55ADF">
        <w:t xml:space="preserve">J </w:t>
      </w:r>
      <w:r>
        <w:t xml:space="preserve">Weir, Edinburgh Clinical Trials Unit, Usher Institute, University of Edinburgh, Edinburgh, UK </w:t>
      </w:r>
      <w:hyperlink r:id="rId19" w:history="1">
        <w:r w:rsidRPr="00525AC7">
          <w:rPr>
            <w:rStyle w:val="Hyperlink"/>
          </w:rPr>
          <w:t>Christopher.weir@ed.ac.uk</w:t>
        </w:r>
      </w:hyperlink>
      <w:r>
        <w:t xml:space="preserve"> </w:t>
      </w:r>
    </w:p>
    <w:p w14:paraId="6F46D648" w14:textId="77777777" w:rsidR="00AF00D0" w:rsidRDefault="00AF00D0" w:rsidP="00AF00D0">
      <w:r>
        <w:t xml:space="preserve">Matt P Wise, Adult Critical Care, University Hospital of Wales, Cardiff, </w:t>
      </w:r>
      <w:r w:rsidRPr="00525E5D">
        <w:t xml:space="preserve">CF14 4XW, </w:t>
      </w:r>
      <w:r>
        <w:t xml:space="preserve">UK </w:t>
      </w:r>
      <w:hyperlink r:id="rId20" w:history="1">
        <w:r w:rsidRPr="00B01ED7">
          <w:rPr>
            <w:rStyle w:val="Hyperlink"/>
          </w:rPr>
          <w:t>mattwise@doctors.org.uk</w:t>
        </w:r>
      </w:hyperlink>
      <w:r>
        <w:t xml:space="preserve"> </w:t>
      </w:r>
    </w:p>
    <w:p w14:paraId="0B9781FE" w14:textId="77777777" w:rsidR="00AF00D0" w:rsidRDefault="00AF00D0" w:rsidP="00AF00D0">
      <w:r>
        <w:t xml:space="preserve">Timothy S Walsh, </w:t>
      </w:r>
      <w:r w:rsidRPr="00525E5D">
        <w:t>Dept of Anaesthesia, Critical Care and Pain Medicine, Usher Institute, University of Edinburgh, Edinburgh, EH16 4SA, UK</w:t>
      </w:r>
      <w:r>
        <w:t xml:space="preserve"> </w:t>
      </w:r>
      <w:hyperlink r:id="rId21" w:history="1">
        <w:r w:rsidRPr="00B01ED7">
          <w:rPr>
            <w:rStyle w:val="Hyperlink"/>
          </w:rPr>
          <w:t>timothy.walsh@ed.ac.uk</w:t>
        </w:r>
      </w:hyperlink>
      <w:r>
        <w:t xml:space="preserve"> </w:t>
      </w:r>
    </w:p>
    <w:p w14:paraId="4E62AE3C" w14:textId="77777777" w:rsidR="00AF00D0" w:rsidRPr="0022713D" w:rsidRDefault="00AF00D0" w:rsidP="00AF00D0">
      <w:pPr>
        <w:rPr>
          <w:b/>
          <w:bCs/>
        </w:rPr>
      </w:pPr>
      <w:r w:rsidRPr="0022713D">
        <w:rPr>
          <w:b/>
          <w:bCs/>
        </w:rPr>
        <w:t xml:space="preserve">Corresponding Author </w:t>
      </w:r>
    </w:p>
    <w:p w14:paraId="3AC32025" w14:textId="77777777" w:rsidR="00AF00D0" w:rsidRDefault="00AF00D0" w:rsidP="00AF00D0">
      <w:r>
        <w:t xml:space="preserve">Professor Leanne Aitken </w:t>
      </w:r>
    </w:p>
    <w:p w14:paraId="6AB4F7F1" w14:textId="77777777" w:rsidR="00AF00D0" w:rsidRDefault="00AF00D0" w:rsidP="00AF00D0">
      <w:r>
        <w:t xml:space="preserve">Professor of Critical Care </w:t>
      </w:r>
    </w:p>
    <w:p w14:paraId="3B98C3D9" w14:textId="77777777" w:rsidR="00AF00D0" w:rsidRDefault="00AF00D0" w:rsidP="00AF00D0">
      <w:r>
        <w:t xml:space="preserve">School of Health &amp; Psychological Sciences </w:t>
      </w:r>
    </w:p>
    <w:p w14:paraId="6E9E39DD" w14:textId="77777777" w:rsidR="00AF00D0" w:rsidRDefault="00AF00D0" w:rsidP="00AF00D0">
      <w:r>
        <w:t xml:space="preserve">City, University of London </w:t>
      </w:r>
    </w:p>
    <w:p w14:paraId="471ED1EA" w14:textId="77777777" w:rsidR="00AF00D0" w:rsidRDefault="00AF00D0" w:rsidP="00AF00D0">
      <w:r>
        <w:t xml:space="preserve">London EC1V 0HB </w:t>
      </w:r>
    </w:p>
    <w:p w14:paraId="0467D6F4" w14:textId="77777777" w:rsidR="00AF00D0" w:rsidRDefault="00000000" w:rsidP="00AF00D0">
      <w:hyperlink r:id="rId22" w:history="1">
        <w:r w:rsidR="00AF00D0" w:rsidRPr="00BF5ED5">
          <w:rPr>
            <w:rStyle w:val="Hyperlink"/>
          </w:rPr>
          <w:t>Leanne.aitken.1@city.ac.uk</w:t>
        </w:r>
      </w:hyperlink>
      <w:r w:rsidR="00AF00D0">
        <w:t xml:space="preserve"> </w:t>
      </w:r>
    </w:p>
    <w:p w14:paraId="1EADF30F" w14:textId="77777777" w:rsidR="00AF00D0" w:rsidRDefault="00AF00D0" w:rsidP="00AF00D0">
      <w:pPr>
        <w:rPr>
          <w:b/>
          <w:bCs/>
        </w:rPr>
      </w:pPr>
    </w:p>
    <w:p w14:paraId="12524491" w14:textId="77777777" w:rsidR="00AF00D0" w:rsidRDefault="00AF00D0" w:rsidP="00AF00D0">
      <w:r>
        <w:rPr>
          <w:b/>
          <w:bCs/>
        </w:rPr>
        <w:t xml:space="preserve">Word Count: </w:t>
      </w:r>
      <w:r w:rsidRPr="00943D0E">
        <w:t>3045</w:t>
      </w:r>
    </w:p>
    <w:p w14:paraId="791D3867" w14:textId="77777777" w:rsidR="00AF00D0" w:rsidRDefault="00AF00D0" w:rsidP="00AF00D0">
      <w:r w:rsidRPr="004760D6">
        <w:rPr>
          <w:b/>
          <w:bCs/>
        </w:rPr>
        <w:lastRenderedPageBreak/>
        <w:t>Figures</w:t>
      </w:r>
      <w:r>
        <w:t>: 2</w:t>
      </w:r>
    </w:p>
    <w:p w14:paraId="7109BD6D" w14:textId="77777777" w:rsidR="00AF00D0" w:rsidRDefault="00AF00D0" w:rsidP="00AF00D0">
      <w:r w:rsidRPr="004760D6">
        <w:rPr>
          <w:b/>
          <w:bCs/>
        </w:rPr>
        <w:t>Tables</w:t>
      </w:r>
      <w:r>
        <w:t>:0</w:t>
      </w:r>
    </w:p>
    <w:p w14:paraId="1DB50219" w14:textId="77777777" w:rsidR="00AF00D0" w:rsidRDefault="00AF00D0" w:rsidP="00AF00D0">
      <w:pPr>
        <w:rPr>
          <w:b/>
          <w:bCs/>
        </w:rPr>
      </w:pPr>
      <w:r>
        <w:t>This manuscript has 3 electronic supplement files</w:t>
      </w:r>
    </w:p>
    <w:p w14:paraId="441E4A87" w14:textId="77777777" w:rsidR="00AF00D0" w:rsidRPr="00580AC9" w:rsidRDefault="00AF00D0" w:rsidP="00AF00D0">
      <w:pPr>
        <w:rPr>
          <w:b/>
          <w:bCs/>
        </w:rPr>
      </w:pPr>
      <w:r w:rsidRPr="00580AC9">
        <w:rPr>
          <w:b/>
          <w:bCs/>
        </w:rPr>
        <w:t xml:space="preserve">Keywords </w:t>
      </w:r>
    </w:p>
    <w:p w14:paraId="591E07E4" w14:textId="77777777" w:rsidR="00AF00D0" w:rsidRDefault="00AF00D0" w:rsidP="00AF00D0">
      <w:r>
        <w:t>Sedation, process evaluation, randomised trial</w:t>
      </w:r>
    </w:p>
    <w:p w14:paraId="7021906A" w14:textId="77777777" w:rsidR="00AF00D0" w:rsidRDefault="00AF00D0" w:rsidP="00AF00D0">
      <w:pPr>
        <w:rPr>
          <w:b/>
          <w:bCs/>
        </w:rPr>
      </w:pPr>
      <w:r>
        <w:rPr>
          <w:b/>
          <w:bCs/>
        </w:rPr>
        <w:br w:type="page"/>
      </w:r>
    </w:p>
    <w:p w14:paraId="672F3FD4" w14:textId="702952E0" w:rsidR="0058065F" w:rsidRDefault="0058065F">
      <w:r w:rsidRPr="00C57E7F">
        <w:rPr>
          <w:b/>
          <w:bCs/>
        </w:rPr>
        <w:lastRenderedPageBreak/>
        <w:t>Abstract</w:t>
      </w:r>
      <w:r>
        <w:t xml:space="preserve"> </w:t>
      </w:r>
    </w:p>
    <w:p w14:paraId="2522D6E8" w14:textId="368EB3FB" w:rsidR="00D96847" w:rsidRPr="00214AA1" w:rsidRDefault="00E22B80" w:rsidP="00441965">
      <w:pPr>
        <w:spacing w:line="480" w:lineRule="auto"/>
        <w:rPr>
          <w:rFonts w:cstheme="minorHAnsi"/>
        </w:rPr>
      </w:pPr>
      <w:r w:rsidRPr="00ED4D64">
        <w:rPr>
          <w:rFonts w:cstheme="minorHAnsi"/>
          <w:b/>
          <w:bCs/>
          <w:i/>
          <w:iCs/>
        </w:rPr>
        <w:t>Introduction</w:t>
      </w:r>
      <w:r w:rsidR="00DD776D" w:rsidRPr="006B06D0">
        <w:rPr>
          <w:rFonts w:cstheme="minorHAnsi"/>
        </w:rPr>
        <w:t xml:space="preserve">: </w:t>
      </w:r>
      <w:r w:rsidR="00A453F4" w:rsidRPr="006B06D0">
        <w:rPr>
          <w:rFonts w:cstheme="minorHAnsi"/>
        </w:rPr>
        <w:t>An</w:t>
      </w:r>
      <w:r w:rsidR="004023C7" w:rsidRPr="006B06D0">
        <w:rPr>
          <w:rFonts w:cstheme="minorHAnsi"/>
        </w:rPr>
        <w:t xml:space="preserve"> association between deep sedation and adverse short-term outcomes </w:t>
      </w:r>
      <w:r w:rsidR="003C5BDA" w:rsidRPr="006B06D0">
        <w:rPr>
          <w:rFonts w:cstheme="minorHAnsi"/>
        </w:rPr>
        <w:t xml:space="preserve">has been demonstrated </w:t>
      </w:r>
      <w:r w:rsidR="004023C7" w:rsidRPr="006B06D0">
        <w:rPr>
          <w:rFonts w:cstheme="minorHAnsi"/>
        </w:rPr>
        <w:t>although this evidence has been inconsistent</w:t>
      </w:r>
      <w:r w:rsidR="003C5BDA" w:rsidRPr="006B06D0">
        <w:rPr>
          <w:rFonts w:cstheme="minorHAnsi"/>
        </w:rPr>
        <w:t>.</w:t>
      </w:r>
      <w:r w:rsidR="00022F9D" w:rsidRPr="006B06D0">
        <w:rPr>
          <w:rFonts w:cstheme="minorHAnsi"/>
        </w:rPr>
        <w:t xml:space="preserve"> </w:t>
      </w:r>
      <w:r w:rsidR="00775BD9" w:rsidRPr="006B06D0">
        <w:rPr>
          <w:rFonts w:cstheme="minorHAnsi"/>
        </w:rPr>
        <w:t>T</w:t>
      </w:r>
      <w:r w:rsidR="00775BD9" w:rsidRPr="00B04E0B">
        <w:rPr>
          <w:rFonts w:cstheme="minorHAnsi"/>
        </w:rPr>
        <w:t xml:space="preserve">he A2B </w:t>
      </w:r>
      <w:r w:rsidR="00775BD9">
        <w:rPr>
          <w:rFonts w:cstheme="minorHAnsi"/>
        </w:rPr>
        <w:t>sedation trial</w:t>
      </w:r>
      <w:r w:rsidR="00775BD9" w:rsidRPr="00B04E0B">
        <w:rPr>
          <w:rFonts w:cstheme="minorHAnsi"/>
        </w:rPr>
        <w:t xml:space="preserve"> </w:t>
      </w:r>
      <w:r w:rsidR="00022F9D">
        <w:rPr>
          <w:rFonts w:cstheme="minorHAnsi"/>
        </w:rPr>
        <w:t xml:space="preserve">is designed to </w:t>
      </w:r>
      <w:r w:rsidR="00E66EEA">
        <w:rPr>
          <w:rFonts w:cstheme="minorHAnsi"/>
        </w:rPr>
        <w:t>de</w:t>
      </w:r>
      <w:r w:rsidR="00E66EEA" w:rsidRPr="00214AA1">
        <w:rPr>
          <w:rFonts w:cstheme="minorHAnsi"/>
        </w:rPr>
        <w:t xml:space="preserve">termine whether </w:t>
      </w:r>
      <w:r w:rsidR="00775BD9" w:rsidRPr="00214AA1">
        <w:rPr>
          <w:rFonts w:cstheme="minorHAnsi"/>
        </w:rPr>
        <w:t>the alpha</w:t>
      </w:r>
      <w:r w:rsidR="00811D92" w:rsidRPr="00214AA1">
        <w:rPr>
          <w:rFonts w:cstheme="minorHAnsi"/>
        </w:rPr>
        <w:t>-</w:t>
      </w:r>
      <w:r w:rsidR="00775BD9" w:rsidRPr="00214AA1">
        <w:rPr>
          <w:rFonts w:cstheme="minorHAnsi"/>
        </w:rPr>
        <w:t>2</w:t>
      </w:r>
      <w:r w:rsidR="00811D92" w:rsidRPr="00214AA1">
        <w:rPr>
          <w:rFonts w:cstheme="minorHAnsi"/>
        </w:rPr>
        <w:t xml:space="preserve"> </w:t>
      </w:r>
      <w:r w:rsidR="00775BD9" w:rsidRPr="00214AA1">
        <w:rPr>
          <w:rFonts w:cstheme="minorHAnsi"/>
        </w:rPr>
        <w:t>agonists clonidine and dexmedetomidine</w:t>
      </w:r>
      <w:r w:rsidR="008700A2" w:rsidRPr="00214AA1">
        <w:rPr>
          <w:rFonts w:cstheme="minorHAnsi"/>
        </w:rPr>
        <w:t>,</w:t>
      </w:r>
      <w:r w:rsidR="00775BD9" w:rsidRPr="00214AA1">
        <w:rPr>
          <w:rFonts w:cstheme="minorHAnsi"/>
        </w:rPr>
        <w:t xml:space="preserve"> compared to usual care,</w:t>
      </w:r>
      <w:r w:rsidR="00794D3A" w:rsidRPr="00214AA1">
        <w:rPr>
          <w:rFonts w:cstheme="minorHAnsi"/>
        </w:rPr>
        <w:t xml:space="preserve"> </w:t>
      </w:r>
      <w:r w:rsidR="008F2511" w:rsidRPr="00214AA1">
        <w:rPr>
          <w:rFonts w:cstheme="minorHAnsi"/>
        </w:rPr>
        <w:t>are clinically and cost-effective</w:t>
      </w:r>
      <w:r w:rsidR="008450D4" w:rsidRPr="00214AA1">
        <w:rPr>
          <w:rFonts w:cstheme="minorHAnsi"/>
        </w:rPr>
        <w:t>.</w:t>
      </w:r>
      <w:r w:rsidR="009B2548" w:rsidRPr="00214AA1">
        <w:rPr>
          <w:rFonts w:cstheme="minorHAnsi"/>
        </w:rPr>
        <w:t xml:space="preserve"> </w:t>
      </w:r>
      <w:r w:rsidR="0063468D" w:rsidRPr="00214AA1">
        <w:rPr>
          <w:rFonts w:cstheme="minorHAnsi"/>
        </w:rPr>
        <w:t xml:space="preserve">The A2B intervention is a complex intervention conducted in </w:t>
      </w:r>
      <w:r w:rsidR="0039339B" w:rsidRPr="00214AA1">
        <w:rPr>
          <w:rFonts w:cstheme="minorHAnsi"/>
        </w:rPr>
        <w:t>39</w:t>
      </w:r>
      <w:r w:rsidR="0063468D" w:rsidRPr="00214AA1">
        <w:rPr>
          <w:rFonts w:cstheme="minorHAnsi"/>
        </w:rPr>
        <w:t xml:space="preserve"> intensive care units (ICU) in the United Kingdom. </w:t>
      </w:r>
      <w:r w:rsidR="001B08D1" w:rsidRPr="00214AA1">
        <w:rPr>
          <w:rFonts w:cstheme="minorHAnsi"/>
        </w:rPr>
        <w:t>M</w:t>
      </w:r>
      <w:r w:rsidR="00E6789C" w:rsidRPr="00214AA1">
        <w:rPr>
          <w:rFonts w:cstheme="minorHAnsi"/>
        </w:rPr>
        <w:t>ulticentre organisational factors</w:t>
      </w:r>
      <w:r w:rsidR="00D07E0D" w:rsidRPr="00214AA1">
        <w:rPr>
          <w:rFonts w:cstheme="minorHAnsi"/>
        </w:rPr>
        <w:t xml:space="preserve">, </w:t>
      </w:r>
      <w:r w:rsidR="001B08D1" w:rsidRPr="00214AA1">
        <w:rPr>
          <w:rFonts w:cstheme="minorHAnsi"/>
        </w:rPr>
        <w:t xml:space="preserve">variable </w:t>
      </w:r>
      <w:r w:rsidR="00E6789C" w:rsidRPr="00214AA1">
        <w:rPr>
          <w:rFonts w:cstheme="minorHAnsi"/>
        </w:rPr>
        <w:t>culture</w:t>
      </w:r>
      <w:r w:rsidR="001B08D1" w:rsidRPr="00214AA1">
        <w:rPr>
          <w:rFonts w:cstheme="minorHAnsi"/>
        </w:rPr>
        <w:t>s</w:t>
      </w:r>
      <w:r w:rsidR="00E6789C" w:rsidRPr="00214AA1">
        <w:rPr>
          <w:rFonts w:cstheme="minorHAnsi"/>
        </w:rPr>
        <w:t>, perceptions and practices</w:t>
      </w:r>
      <w:r w:rsidR="00B02487" w:rsidRPr="00214AA1">
        <w:rPr>
          <w:rFonts w:cstheme="minorHAnsi"/>
        </w:rPr>
        <w:t xml:space="preserve"> </w:t>
      </w:r>
      <w:r w:rsidR="00D07E0D" w:rsidRPr="00214AA1">
        <w:rPr>
          <w:rFonts w:cstheme="minorHAnsi"/>
        </w:rPr>
        <w:t xml:space="preserve">and the involvement of multiple members of the healthcare team </w:t>
      </w:r>
      <w:r w:rsidR="00B02487" w:rsidRPr="00214AA1">
        <w:rPr>
          <w:rFonts w:cstheme="minorHAnsi"/>
        </w:rPr>
        <w:t xml:space="preserve">add to the complexity of the A2B trial. </w:t>
      </w:r>
      <w:r w:rsidR="0030780C" w:rsidRPr="00214AA1">
        <w:rPr>
          <w:rFonts w:cstheme="minorHAnsi"/>
        </w:rPr>
        <w:t xml:space="preserve">From our </w:t>
      </w:r>
      <w:r w:rsidR="003C39C6" w:rsidRPr="00214AA1">
        <w:rPr>
          <w:rFonts w:cstheme="minorHAnsi"/>
        </w:rPr>
        <w:t>pre-trial</w:t>
      </w:r>
      <w:r w:rsidR="0030780C" w:rsidRPr="00214AA1">
        <w:rPr>
          <w:rFonts w:cstheme="minorHAnsi"/>
        </w:rPr>
        <w:t xml:space="preserve"> contextual </w:t>
      </w:r>
      <w:r w:rsidR="00811D92" w:rsidRPr="00214AA1">
        <w:rPr>
          <w:rFonts w:cstheme="minorHAnsi"/>
        </w:rPr>
        <w:t>exploration</w:t>
      </w:r>
      <w:r w:rsidR="0030780C" w:rsidRPr="00214AA1">
        <w:rPr>
          <w:rFonts w:cstheme="minorHAnsi"/>
        </w:rPr>
        <w:t xml:space="preserve"> </w:t>
      </w:r>
      <w:r w:rsidR="00497F45" w:rsidRPr="00214AA1">
        <w:rPr>
          <w:rFonts w:cstheme="minorHAnsi"/>
        </w:rPr>
        <w:t>it was apparent that r</w:t>
      </w:r>
      <w:r w:rsidR="0030780C" w:rsidRPr="00214AA1">
        <w:t>outine practices such as type and frequency of pain, agitation and delirium assessment, as well as the common sedative agents used, varied widely</w:t>
      </w:r>
      <w:r w:rsidR="00497F45" w:rsidRPr="00214AA1">
        <w:t xml:space="preserve"> across the UK</w:t>
      </w:r>
      <w:r w:rsidR="0030780C" w:rsidRPr="00214AA1">
        <w:t>. Anticipated challenges in implementing A2B focused on the impact of usual practice, perceptions of risk, ICU culture, structure, and the presence of equipoise.</w:t>
      </w:r>
      <w:r w:rsidR="00497F45" w:rsidRPr="00214AA1">
        <w:t xml:space="preserve"> </w:t>
      </w:r>
      <w:r w:rsidR="004F42FA" w:rsidRPr="00214AA1">
        <w:t>Given this complexity, a</w:t>
      </w:r>
      <w:r w:rsidR="00497F45" w:rsidRPr="00214AA1">
        <w:rPr>
          <w:rFonts w:cstheme="minorHAnsi"/>
        </w:rPr>
        <w:t xml:space="preserve"> process evaluation</w:t>
      </w:r>
      <w:r w:rsidR="004F42FA" w:rsidRPr="00214AA1">
        <w:rPr>
          <w:rFonts w:cstheme="minorHAnsi"/>
        </w:rPr>
        <w:t xml:space="preserve"> has been</w:t>
      </w:r>
      <w:r w:rsidR="00497F45" w:rsidRPr="00214AA1">
        <w:rPr>
          <w:rFonts w:cstheme="minorHAnsi"/>
        </w:rPr>
        <w:t xml:space="preserve"> embedded in the A2B trial to</w:t>
      </w:r>
      <w:r w:rsidR="00BC0173" w:rsidRPr="00214AA1">
        <w:rPr>
          <w:rFonts w:cstheme="minorHAnsi"/>
        </w:rPr>
        <w:t xml:space="preserve"> uncover factors that could impact successful delivery</w:t>
      </w:r>
      <w:r w:rsidR="00FC5085" w:rsidRPr="00214AA1">
        <w:rPr>
          <w:rFonts w:cstheme="minorHAnsi"/>
        </w:rPr>
        <w:t xml:space="preserve"> and explore their impact on i</w:t>
      </w:r>
      <w:r w:rsidR="00497F45" w:rsidRPr="00214AA1">
        <w:rPr>
          <w:rFonts w:cstheme="minorHAnsi"/>
        </w:rPr>
        <w:t xml:space="preserve">ntervention </w:t>
      </w:r>
      <w:r w:rsidR="00FC5085" w:rsidRPr="00214AA1">
        <w:rPr>
          <w:rFonts w:cstheme="minorHAnsi"/>
        </w:rPr>
        <w:t xml:space="preserve">delivery and </w:t>
      </w:r>
      <w:r w:rsidR="00387972" w:rsidRPr="00214AA1">
        <w:rPr>
          <w:rFonts w:cstheme="minorHAnsi"/>
        </w:rPr>
        <w:t>interpretation of</w:t>
      </w:r>
      <w:r w:rsidR="00FC5085" w:rsidRPr="00214AA1">
        <w:rPr>
          <w:rFonts w:cstheme="minorHAnsi"/>
        </w:rPr>
        <w:t xml:space="preserve"> outcomes. </w:t>
      </w:r>
      <w:r w:rsidR="00316193" w:rsidRPr="00214AA1">
        <w:rPr>
          <w:rFonts w:cstheme="minorHAnsi"/>
        </w:rPr>
        <w:t xml:space="preserve"> </w:t>
      </w:r>
    </w:p>
    <w:p w14:paraId="12AD7132" w14:textId="08F1A99E" w:rsidR="00711BB9" w:rsidRPr="00214AA1" w:rsidRDefault="00711BB9" w:rsidP="00441965">
      <w:pPr>
        <w:spacing w:line="480" w:lineRule="auto"/>
        <w:rPr>
          <w:rFonts w:cstheme="minorHAnsi"/>
        </w:rPr>
      </w:pPr>
      <w:r w:rsidRPr="00214AA1">
        <w:rPr>
          <w:b/>
          <w:bCs/>
          <w:i/>
          <w:iCs/>
        </w:rPr>
        <w:t>Methods</w:t>
      </w:r>
      <w:r w:rsidR="007008F3" w:rsidRPr="00214AA1">
        <w:rPr>
          <w:b/>
          <w:bCs/>
          <w:i/>
          <w:iCs/>
        </w:rPr>
        <w:t xml:space="preserve"> and analysis</w:t>
      </w:r>
      <w:r w:rsidR="0086677D" w:rsidRPr="00214AA1">
        <w:t xml:space="preserve">: </w:t>
      </w:r>
      <w:r w:rsidR="001C487F" w:rsidRPr="00214AA1">
        <w:rPr>
          <w:rFonts w:cstheme="minorHAnsi"/>
        </w:rPr>
        <w:t xml:space="preserve">This </w:t>
      </w:r>
      <w:r w:rsidR="00642AD7" w:rsidRPr="00214AA1">
        <w:rPr>
          <w:rFonts w:cstheme="minorHAnsi"/>
        </w:rPr>
        <w:t xml:space="preserve">is a </w:t>
      </w:r>
      <w:r w:rsidR="001C487F" w:rsidRPr="00214AA1">
        <w:rPr>
          <w:rFonts w:cstheme="minorHAnsi"/>
        </w:rPr>
        <w:t xml:space="preserve">mixed methods </w:t>
      </w:r>
      <w:r w:rsidR="00B74CAA" w:rsidRPr="00214AA1">
        <w:rPr>
          <w:rFonts w:cstheme="minorHAnsi"/>
        </w:rPr>
        <w:t>process evaluation</w:t>
      </w:r>
      <w:r w:rsidR="001C487F" w:rsidRPr="00214AA1">
        <w:rPr>
          <w:rFonts w:cstheme="minorHAnsi"/>
        </w:rPr>
        <w:t xml:space="preserve"> guided by the A2B intervention logic model</w:t>
      </w:r>
      <w:r w:rsidR="00B74CAA" w:rsidRPr="00214AA1">
        <w:rPr>
          <w:rFonts w:cstheme="minorHAnsi"/>
        </w:rPr>
        <w:t xml:space="preserve">. It </w:t>
      </w:r>
      <w:r w:rsidR="00F96832" w:rsidRPr="00214AA1">
        <w:rPr>
          <w:rFonts w:cstheme="minorHAnsi"/>
        </w:rPr>
        <w:t xml:space="preserve">includes </w:t>
      </w:r>
      <w:r w:rsidR="005C5155" w:rsidRPr="00214AA1">
        <w:rPr>
          <w:rFonts w:cstheme="minorHAnsi"/>
        </w:rPr>
        <w:t>two</w:t>
      </w:r>
      <w:r w:rsidR="00B74CAA" w:rsidRPr="00214AA1">
        <w:rPr>
          <w:rFonts w:cstheme="minorHAnsi"/>
        </w:rPr>
        <w:t xml:space="preserve"> phases of data collection conducted </w:t>
      </w:r>
      <w:r w:rsidR="005C5155" w:rsidRPr="00214AA1">
        <w:rPr>
          <w:rFonts w:cstheme="minorHAnsi"/>
        </w:rPr>
        <w:t>during and at the</w:t>
      </w:r>
      <w:r w:rsidR="00D642D5" w:rsidRPr="00214AA1">
        <w:rPr>
          <w:rFonts w:cstheme="minorHAnsi"/>
        </w:rPr>
        <w:t xml:space="preserve"> end of trial. Data will be collected using a combination of </w:t>
      </w:r>
      <w:r w:rsidR="00C03160" w:rsidRPr="00214AA1">
        <w:rPr>
          <w:rFonts w:cstheme="minorHAnsi"/>
        </w:rPr>
        <w:t>questionnaire</w:t>
      </w:r>
      <w:r w:rsidR="00D642D5" w:rsidRPr="00214AA1">
        <w:rPr>
          <w:rFonts w:cstheme="minorHAnsi"/>
        </w:rPr>
        <w:t xml:space="preserve">s, stakeholder interviews and </w:t>
      </w:r>
      <w:r w:rsidR="008740B7" w:rsidRPr="00214AA1">
        <w:rPr>
          <w:rFonts w:cstheme="minorHAnsi"/>
        </w:rPr>
        <w:t>routinely collected trial data. A framework approach will be used to analyse qualitative data with synthesis of data within and across the phases</w:t>
      </w:r>
      <w:r w:rsidR="002F09A7" w:rsidRPr="00214AA1">
        <w:rPr>
          <w:rFonts w:cstheme="minorHAnsi"/>
        </w:rPr>
        <w:t xml:space="preserve">. The nature of the relationship between delivery of the A2B intervention and the trial primary </w:t>
      </w:r>
      <w:r w:rsidR="00681E10" w:rsidRPr="00214AA1">
        <w:rPr>
          <w:rFonts w:cstheme="minorHAnsi"/>
        </w:rPr>
        <w:t xml:space="preserve">and secondary </w:t>
      </w:r>
      <w:r w:rsidR="002F09A7" w:rsidRPr="00214AA1">
        <w:rPr>
          <w:rFonts w:cstheme="minorHAnsi"/>
        </w:rPr>
        <w:t>outcome</w:t>
      </w:r>
      <w:r w:rsidR="00681E10" w:rsidRPr="00214AA1">
        <w:rPr>
          <w:rFonts w:cstheme="minorHAnsi"/>
        </w:rPr>
        <w:t>s</w:t>
      </w:r>
      <w:r w:rsidR="002F09A7" w:rsidRPr="00214AA1">
        <w:rPr>
          <w:rFonts w:cstheme="minorHAnsi"/>
        </w:rPr>
        <w:t xml:space="preserve"> </w:t>
      </w:r>
      <w:r w:rsidR="004210D8" w:rsidRPr="00214AA1">
        <w:rPr>
          <w:rFonts w:cstheme="minorHAnsi"/>
        </w:rPr>
        <w:t xml:space="preserve">will be explored. </w:t>
      </w:r>
    </w:p>
    <w:p w14:paraId="35CF7505" w14:textId="0BF3FCE7" w:rsidR="00FD792D" w:rsidRPr="00214AA1" w:rsidRDefault="007008F3" w:rsidP="0093438F">
      <w:pPr>
        <w:spacing w:line="480" w:lineRule="auto"/>
        <w:rPr>
          <w:rFonts w:cstheme="minorHAnsi"/>
        </w:rPr>
      </w:pPr>
      <w:r w:rsidRPr="00214AA1">
        <w:rPr>
          <w:rFonts w:cstheme="minorHAnsi"/>
          <w:b/>
          <w:bCs/>
          <w:i/>
          <w:iCs/>
        </w:rPr>
        <w:t>Ethics and dissemination</w:t>
      </w:r>
      <w:r w:rsidR="00521749" w:rsidRPr="00214AA1">
        <w:rPr>
          <w:rFonts w:cstheme="minorHAnsi"/>
        </w:rPr>
        <w:t>:</w:t>
      </w:r>
      <w:r w:rsidR="0093438F" w:rsidRPr="00214AA1">
        <w:rPr>
          <w:rFonts w:cstheme="minorHAnsi"/>
        </w:rPr>
        <w:t xml:space="preserve"> </w:t>
      </w:r>
      <w:r w:rsidR="00FB2FD8" w:rsidRPr="00214AA1">
        <w:rPr>
          <w:rFonts w:cstheme="minorHAnsi"/>
        </w:rPr>
        <w:t xml:space="preserve">All elements of the A2B trial, including the </w:t>
      </w:r>
      <w:r w:rsidR="00FB2FD8" w:rsidRPr="00214AA1">
        <w:rPr>
          <w:rFonts w:cstheme="minorHAnsi"/>
          <w:bCs/>
        </w:rPr>
        <w:t>process evaluation</w:t>
      </w:r>
      <w:r w:rsidR="00FB2FD8" w:rsidRPr="00214AA1">
        <w:rPr>
          <w:rFonts w:cstheme="minorHAnsi"/>
        </w:rPr>
        <w:t xml:space="preserve">, are approved by Scotland A Research Ethics Committee (Ref. 18/SS/0085). </w:t>
      </w:r>
      <w:r w:rsidR="00FD792D" w:rsidRPr="00214AA1">
        <w:rPr>
          <w:rFonts w:cstheme="minorHAnsi"/>
        </w:rPr>
        <w:t>Dissemination will be via publications</w:t>
      </w:r>
      <w:r w:rsidR="00BE38A3" w:rsidRPr="00214AA1">
        <w:rPr>
          <w:rFonts w:cstheme="minorHAnsi"/>
        </w:rPr>
        <w:t>,</w:t>
      </w:r>
      <w:r w:rsidR="00FD792D" w:rsidRPr="00214AA1">
        <w:rPr>
          <w:rFonts w:cstheme="minorHAnsi"/>
        </w:rPr>
        <w:t xml:space="preserve"> </w:t>
      </w:r>
      <w:r w:rsidR="00811D92" w:rsidRPr="00214AA1">
        <w:rPr>
          <w:rFonts w:cstheme="minorHAnsi"/>
        </w:rPr>
        <w:t>presentations</w:t>
      </w:r>
      <w:r w:rsidR="00FD792D" w:rsidRPr="00214AA1">
        <w:rPr>
          <w:rFonts w:cstheme="minorHAnsi"/>
        </w:rPr>
        <w:t xml:space="preserve"> and </w:t>
      </w:r>
      <w:r w:rsidR="00BE38A3" w:rsidRPr="00214AA1">
        <w:rPr>
          <w:rFonts w:cstheme="minorHAnsi"/>
        </w:rPr>
        <w:t>media engagement</w:t>
      </w:r>
      <w:r w:rsidR="00FD792D" w:rsidRPr="00214AA1">
        <w:rPr>
          <w:rFonts w:cstheme="minorHAnsi"/>
        </w:rPr>
        <w:t>.</w:t>
      </w:r>
    </w:p>
    <w:p w14:paraId="06E52EE0" w14:textId="63BAA628" w:rsidR="00AD6134" w:rsidRPr="00214AA1" w:rsidRDefault="00AD6134">
      <w:r w:rsidRPr="00214AA1">
        <w:br w:type="page"/>
      </w:r>
    </w:p>
    <w:p w14:paraId="76C386A6" w14:textId="77777777" w:rsidR="00A569D3" w:rsidRPr="00214AA1" w:rsidRDefault="00AD6134" w:rsidP="00A569D3">
      <w:pPr>
        <w:jc w:val="both"/>
        <w:rPr>
          <w:b/>
          <w:bCs/>
          <w:color w:val="FF0000"/>
        </w:rPr>
      </w:pPr>
      <w:r w:rsidRPr="00214AA1">
        <w:rPr>
          <w:b/>
          <w:bCs/>
        </w:rPr>
        <w:lastRenderedPageBreak/>
        <w:t>Strengths and limitations of this study</w:t>
      </w:r>
      <w:r w:rsidR="0055400C" w:rsidRPr="00214AA1">
        <w:rPr>
          <w:b/>
          <w:bCs/>
        </w:rPr>
        <w:t xml:space="preserve"> </w:t>
      </w:r>
    </w:p>
    <w:p w14:paraId="45FBE528" w14:textId="6BFB1245" w:rsidR="00A54C1E" w:rsidRPr="00214AA1" w:rsidRDefault="0015431B" w:rsidP="00F96BE5">
      <w:pPr>
        <w:pStyle w:val="ListParagraph"/>
        <w:numPr>
          <w:ilvl w:val="0"/>
          <w:numId w:val="20"/>
        </w:numPr>
        <w:spacing w:line="480" w:lineRule="auto"/>
        <w:rPr>
          <w:rFonts w:cstheme="minorHAnsi"/>
        </w:rPr>
      </w:pPr>
      <w:r w:rsidRPr="00214AA1">
        <w:rPr>
          <w:rFonts w:cstheme="minorHAnsi"/>
        </w:rPr>
        <w:t>The use of</w:t>
      </w:r>
      <w:r w:rsidR="00A71CBD" w:rsidRPr="00214AA1">
        <w:rPr>
          <w:rFonts w:cstheme="minorHAnsi"/>
        </w:rPr>
        <w:t xml:space="preserve"> mixed-methods process evaluation will</w:t>
      </w:r>
      <w:r w:rsidR="00B85B0F" w:rsidRPr="00214AA1">
        <w:rPr>
          <w:rFonts w:cstheme="minorHAnsi"/>
        </w:rPr>
        <w:t xml:space="preserve"> </w:t>
      </w:r>
      <w:r w:rsidR="00A71CBD" w:rsidRPr="00214AA1">
        <w:rPr>
          <w:rFonts w:cstheme="minorHAnsi"/>
        </w:rPr>
        <w:t xml:space="preserve">enhance the completeness of the overall </w:t>
      </w:r>
      <w:r w:rsidR="00C3796F" w:rsidRPr="00214AA1">
        <w:rPr>
          <w:rFonts w:cstheme="minorHAnsi"/>
        </w:rPr>
        <w:t xml:space="preserve">trial </w:t>
      </w:r>
      <w:r w:rsidR="00A71CBD" w:rsidRPr="00214AA1">
        <w:rPr>
          <w:rFonts w:cstheme="minorHAnsi"/>
        </w:rPr>
        <w:t xml:space="preserve">explanations and provide a more comprehensive evaluation than either qualitative or quantitative data alone. </w:t>
      </w:r>
    </w:p>
    <w:p w14:paraId="2C2C596F" w14:textId="32C83B10" w:rsidR="00BB438A" w:rsidRPr="00214AA1" w:rsidRDefault="00BB438A" w:rsidP="00F96BE5">
      <w:pPr>
        <w:pStyle w:val="ListParagraph"/>
        <w:numPr>
          <w:ilvl w:val="0"/>
          <w:numId w:val="20"/>
        </w:numPr>
        <w:spacing w:line="480" w:lineRule="auto"/>
        <w:rPr>
          <w:rFonts w:cstheme="minorHAnsi"/>
        </w:rPr>
      </w:pPr>
      <w:r w:rsidRPr="00214AA1">
        <w:rPr>
          <w:rFonts w:cstheme="minorHAnsi"/>
        </w:rPr>
        <w:t>We will sample widely across sites given</w:t>
      </w:r>
      <w:r w:rsidR="00A90E1F" w:rsidRPr="00214AA1">
        <w:rPr>
          <w:rFonts w:cstheme="minorHAnsi"/>
        </w:rPr>
        <w:t xml:space="preserve"> the</w:t>
      </w:r>
      <w:r w:rsidRPr="00214AA1">
        <w:rPr>
          <w:rFonts w:cstheme="minorHAnsi"/>
        </w:rPr>
        <w:t xml:space="preserve"> potential for contextual variation and gather data from multiple members of the research and clinical teams</w:t>
      </w:r>
      <w:r w:rsidR="008F5F26" w:rsidRPr="00214AA1">
        <w:rPr>
          <w:rFonts w:cstheme="minorHAnsi"/>
        </w:rPr>
        <w:t xml:space="preserve"> </w:t>
      </w:r>
      <w:r w:rsidR="00774CDB" w:rsidRPr="00214AA1">
        <w:rPr>
          <w:rFonts w:cstheme="minorHAnsi"/>
        </w:rPr>
        <w:t xml:space="preserve">across </w:t>
      </w:r>
      <w:r w:rsidR="00BF41EB" w:rsidRPr="00214AA1">
        <w:rPr>
          <w:rFonts w:cstheme="minorHAnsi"/>
        </w:rPr>
        <w:t xml:space="preserve">the entire </w:t>
      </w:r>
      <w:r w:rsidR="008F5F26" w:rsidRPr="00214AA1">
        <w:rPr>
          <w:rFonts w:cstheme="minorHAnsi"/>
        </w:rPr>
        <w:t>trial trajectory.</w:t>
      </w:r>
    </w:p>
    <w:p w14:paraId="1856E0FF" w14:textId="630834E5" w:rsidR="001B7652" w:rsidRPr="00214AA1" w:rsidRDefault="00901DD8" w:rsidP="00F96BE5">
      <w:pPr>
        <w:pStyle w:val="ListParagraph"/>
        <w:numPr>
          <w:ilvl w:val="0"/>
          <w:numId w:val="20"/>
        </w:numPr>
        <w:spacing w:line="480" w:lineRule="auto"/>
        <w:rPr>
          <w:rFonts w:cstheme="minorHAnsi"/>
        </w:rPr>
      </w:pPr>
      <w:r w:rsidRPr="00214AA1">
        <w:rPr>
          <w:rFonts w:cstheme="minorHAnsi"/>
        </w:rPr>
        <w:t xml:space="preserve">This process evaluation </w:t>
      </w:r>
      <w:r w:rsidR="001B7652" w:rsidRPr="00214AA1">
        <w:rPr>
          <w:rFonts w:cstheme="minorHAnsi"/>
        </w:rPr>
        <w:t>uses a validated framework and is underpinned by a pre-defined logic model</w:t>
      </w:r>
      <w:r w:rsidR="00C0680F" w:rsidRPr="00214AA1">
        <w:rPr>
          <w:rFonts w:cstheme="minorHAnsi"/>
        </w:rPr>
        <w:t>.</w:t>
      </w:r>
    </w:p>
    <w:p w14:paraId="66622293" w14:textId="47D146B6" w:rsidR="001B7652" w:rsidRPr="00214AA1" w:rsidRDefault="00650003" w:rsidP="00F96BE5">
      <w:pPr>
        <w:pStyle w:val="ListParagraph"/>
        <w:numPr>
          <w:ilvl w:val="0"/>
          <w:numId w:val="20"/>
        </w:numPr>
        <w:spacing w:line="480" w:lineRule="auto"/>
        <w:rPr>
          <w:rFonts w:cstheme="minorHAnsi"/>
        </w:rPr>
      </w:pPr>
      <w:r w:rsidRPr="00214AA1">
        <w:rPr>
          <w:rFonts w:cstheme="minorHAnsi"/>
        </w:rPr>
        <w:t xml:space="preserve">Due to the </w:t>
      </w:r>
      <w:r w:rsidR="00C10B27" w:rsidRPr="00214AA1">
        <w:rPr>
          <w:rFonts w:cstheme="minorHAnsi"/>
        </w:rPr>
        <w:t xml:space="preserve">implications of the COVID-19 pandemic, we are limited to </w:t>
      </w:r>
      <w:r w:rsidR="00EE55B5" w:rsidRPr="00214AA1">
        <w:rPr>
          <w:rFonts w:cstheme="minorHAnsi"/>
        </w:rPr>
        <w:t>remote data collection</w:t>
      </w:r>
      <w:r w:rsidR="00B20923" w:rsidRPr="00214AA1">
        <w:rPr>
          <w:rFonts w:cstheme="minorHAnsi"/>
        </w:rPr>
        <w:t xml:space="preserve"> through interviews and </w:t>
      </w:r>
      <w:r w:rsidR="00A90E1F" w:rsidRPr="00214AA1">
        <w:rPr>
          <w:rFonts w:cstheme="minorHAnsi"/>
        </w:rPr>
        <w:t>surveys rather than being able to undertake o</w:t>
      </w:r>
      <w:r w:rsidR="00EE55B5" w:rsidRPr="00214AA1">
        <w:rPr>
          <w:rFonts w:cstheme="minorHAnsi"/>
        </w:rPr>
        <w:t>bservation</w:t>
      </w:r>
      <w:r w:rsidR="00302B23" w:rsidRPr="00214AA1">
        <w:rPr>
          <w:rFonts w:cstheme="minorHAnsi"/>
        </w:rPr>
        <w:t xml:space="preserve"> as an element of the process evaluation</w:t>
      </w:r>
      <w:r w:rsidR="00A90E1F" w:rsidRPr="00214AA1">
        <w:rPr>
          <w:rFonts w:cstheme="minorHAnsi"/>
        </w:rPr>
        <w:t>.</w:t>
      </w:r>
    </w:p>
    <w:p w14:paraId="2C94CE85" w14:textId="5C1AFC7A" w:rsidR="00DD1725" w:rsidRPr="00214AA1" w:rsidRDefault="00DD1725" w:rsidP="00140E3F">
      <w:pPr>
        <w:spacing w:line="480" w:lineRule="auto"/>
        <w:rPr>
          <w:rFonts w:cstheme="minorHAnsi"/>
        </w:rPr>
      </w:pPr>
      <w:r w:rsidRPr="00214AA1">
        <w:rPr>
          <w:rFonts w:cstheme="minorHAnsi"/>
        </w:rPr>
        <w:br w:type="page"/>
      </w:r>
    </w:p>
    <w:p w14:paraId="7DC59CB0" w14:textId="2A39E4BD" w:rsidR="001D24E3" w:rsidRPr="00214AA1" w:rsidRDefault="001D24E3">
      <w:pPr>
        <w:rPr>
          <w:b/>
          <w:bCs/>
        </w:rPr>
      </w:pPr>
      <w:r w:rsidRPr="00214AA1">
        <w:rPr>
          <w:b/>
          <w:bCs/>
        </w:rPr>
        <w:lastRenderedPageBreak/>
        <w:t xml:space="preserve">Introduction </w:t>
      </w:r>
    </w:p>
    <w:p w14:paraId="216B78FE" w14:textId="49442CE3" w:rsidR="00C077DD" w:rsidRPr="00214AA1" w:rsidRDefault="00C077DD" w:rsidP="00C077DD">
      <w:pPr>
        <w:spacing w:line="360" w:lineRule="auto"/>
        <w:jc w:val="both"/>
        <w:rPr>
          <w:rFonts w:cstheme="minorHAnsi"/>
          <w:bCs/>
        </w:rPr>
      </w:pPr>
      <w:r w:rsidRPr="00214AA1">
        <w:rPr>
          <w:rFonts w:cstheme="minorHAnsi"/>
          <w:bCs/>
        </w:rPr>
        <w:t xml:space="preserve">The </w:t>
      </w:r>
      <w:r w:rsidR="00326F2B" w:rsidRPr="00214AA1">
        <w:rPr>
          <w:rFonts w:cstheme="minorHAnsi"/>
          <w:bCs/>
        </w:rPr>
        <w:t>Alpha</w:t>
      </w:r>
      <w:r w:rsidR="008E4DFC" w:rsidRPr="00214AA1">
        <w:rPr>
          <w:rFonts w:cstheme="minorHAnsi"/>
          <w:bCs/>
        </w:rPr>
        <w:t xml:space="preserve"> 2 agonists for sedation to produce better outcomes from critical illness (</w:t>
      </w:r>
      <w:r w:rsidRPr="00214AA1">
        <w:rPr>
          <w:rFonts w:cstheme="minorHAnsi"/>
          <w:bCs/>
        </w:rPr>
        <w:t>A2B</w:t>
      </w:r>
      <w:r w:rsidR="008E4DFC" w:rsidRPr="00214AA1">
        <w:rPr>
          <w:rFonts w:cstheme="minorHAnsi"/>
          <w:bCs/>
        </w:rPr>
        <w:t>)</w:t>
      </w:r>
      <w:r w:rsidRPr="00214AA1">
        <w:rPr>
          <w:rFonts w:cstheme="minorHAnsi"/>
          <w:bCs/>
        </w:rPr>
        <w:t xml:space="preserve"> multi-site </w:t>
      </w:r>
      <w:r w:rsidR="00D3767E" w:rsidRPr="00214AA1">
        <w:rPr>
          <w:rFonts w:cstheme="minorHAnsi"/>
          <w:bCs/>
        </w:rPr>
        <w:t xml:space="preserve">open-label </w:t>
      </w:r>
      <w:r w:rsidRPr="00214AA1">
        <w:rPr>
          <w:rFonts w:cstheme="minorHAnsi"/>
          <w:bCs/>
        </w:rPr>
        <w:t>randomised controlled trial is funded as a National Institute of Healthcare Research (NIHR) Health Technology Assessment (HTA) Agency commissioned trial (16/93 ‘alpha-2 agonists for sedation in critical care’, 2017</w:t>
      </w:r>
      <w:r w:rsidR="00AC3D13" w:rsidRPr="00214AA1">
        <w:rPr>
          <w:rFonts w:cstheme="minorHAnsi"/>
          <w:bCs/>
        </w:rPr>
        <w:t xml:space="preserve">; grant reference number: </w:t>
      </w:r>
      <w:r w:rsidR="007047C3" w:rsidRPr="00214AA1">
        <w:rPr>
          <w:rFonts w:cstheme="minorHAnsi"/>
          <w:bCs/>
        </w:rPr>
        <w:t>16/93/01</w:t>
      </w:r>
      <w:r w:rsidRPr="00214AA1">
        <w:rPr>
          <w:rFonts w:cstheme="minorHAnsi"/>
          <w:bCs/>
        </w:rPr>
        <w:t>). The trial (Registered on ClinicalTrials.gov [NCT03653832]; EudraCT [No. 2018-001650-98]) is designed to determine whether intravenous sedation using either of the alpha</w:t>
      </w:r>
      <w:r w:rsidR="00811D92" w:rsidRPr="00214AA1">
        <w:rPr>
          <w:rFonts w:cstheme="minorHAnsi"/>
          <w:bCs/>
        </w:rPr>
        <w:t>-</w:t>
      </w:r>
      <w:r w:rsidRPr="00214AA1">
        <w:rPr>
          <w:rFonts w:cstheme="minorHAnsi"/>
          <w:bCs/>
        </w:rPr>
        <w:t>2</w:t>
      </w:r>
      <w:r w:rsidR="00811D92" w:rsidRPr="00214AA1">
        <w:rPr>
          <w:rFonts w:cstheme="minorHAnsi"/>
          <w:bCs/>
        </w:rPr>
        <w:t xml:space="preserve"> </w:t>
      </w:r>
      <w:r w:rsidRPr="00214AA1">
        <w:rPr>
          <w:rFonts w:cstheme="minorHAnsi"/>
          <w:bCs/>
        </w:rPr>
        <w:t>agonist agents, dexmedetomidine or clonidine</w:t>
      </w:r>
      <w:r w:rsidR="00176D6A" w:rsidRPr="00214AA1">
        <w:rPr>
          <w:rFonts w:cstheme="minorHAnsi"/>
          <w:bCs/>
        </w:rPr>
        <w:t>,</w:t>
      </w:r>
      <w:r w:rsidRPr="00214AA1">
        <w:rPr>
          <w:rFonts w:cstheme="minorHAnsi"/>
          <w:bCs/>
        </w:rPr>
        <w:t xml:space="preserve"> can decrease the time to successful extubation from mechanical ventilation in adult critically ill patients.</w:t>
      </w:r>
      <w:r w:rsidR="00B27633" w:rsidRPr="00214AA1">
        <w:rPr>
          <w:rFonts w:cstheme="minorHAnsi"/>
          <w:bCs/>
        </w:rPr>
        <w:t xml:space="preserve"> The trial commenced patient recruitment</w:t>
      </w:r>
      <w:r w:rsidR="00F256E8" w:rsidRPr="00214AA1">
        <w:rPr>
          <w:rFonts w:cstheme="minorHAnsi"/>
          <w:bCs/>
        </w:rPr>
        <w:t xml:space="preserve"> throughout the United Kingdom</w:t>
      </w:r>
      <w:r w:rsidR="002A716E" w:rsidRPr="00214AA1">
        <w:rPr>
          <w:rFonts w:cstheme="minorHAnsi"/>
          <w:bCs/>
        </w:rPr>
        <w:t xml:space="preserve"> (UK)</w:t>
      </w:r>
      <w:r w:rsidR="00B27633" w:rsidRPr="00214AA1">
        <w:rPr>
          <w:rFonts w:cstheme="minorHAnsi"/>
          <w:bCs/>
        </w:rPr>
        <w:t xml:space="preserve"> in December 2018</w:t>
      </w:r>
      <w:r w:rsidR="001724B4" w:rsidRPr="00214AA1">
        <w:rPr>
          <w:rFonts w:cstheme="minorHAnsi"/>
          <w:bCs/>
        </w:rPr>
        <w:t xml:space="preserve">, although progress was </w:t>
      </w:r>
      <w:r w:rsidR="00E40230" w:rsidRPr="00214AA1">
        <w:rPr>
          <w:rFonts w:cstheme="minorHAnsi"/>
          <w:bCs/>
        </w:rPr>
        <w:t>significant</w:t>
      </w:r>
      <w:r w:rsidR="001724B4" w:rsidRPr="00214AA1">
        <w:rPr>
          <w:rFonts w:cstheme="minorHAnsi"/>
          <w:bCs/>
        </w:rPr>
        <w:t>ly</w:t>
      </w:r>
      <w:r w:rsidR="00E40230" w:rsidRPr="00214AA1">
        <w:rPr>
          <w:rFonts w:cstheme="minorHAnsi"/>
          <w:bCs/>
        </w:rPr>
        <w:t xml:space="preserve"> impact</w:t>
      </w:r>
      <w:r w:rsidR="001724B4" w:rsidRPr="00214AA1">
        <w:rPr>
          <w:rFonts w:cstheme="minorHAnsi"/>
          <w:bCs/>
        </w:rPr>
        <w:t>ed by</w:t>
      </w:r>
      <w:r w:rsidR="00E40230" w:rsidRPr="00214AA1">
        <w:rPr>
          <w:rFonts w:cstheme="minorHAnsi"/>
          <w:bCs/>
        </w:rPr>
        <w:t xml:space="preserve"> the COVID</w:t>
      </w:r>
      <w:r w:rsidR="00D1257A" w:rsidRPr="00214AA1">
        <w:rPr>
          <w:rFonts w:cstheme="minorHAnsi"/>
          <w:bCs/>
        </w:rPr>
        <w:t>-</w:t>
      </w:r>
      <w:r w:rsidR="00E40230" w:rsidRPr="00214AA1">
        <w:rPr>
          <w:rFonts w:cstheme="minorHAnsi"/>
          <w:bCs/>
        </w:rPr>
        <w:t xml:space="preserve">19 pandemic </w:t>
      </w:r>
      <w:r w:rsidR="001724B4" w:rsidRPr="00214AA1">
        <w:rPr>
          <w:rFonts w:cstheme="minorHAnsi"/>
          <w:bCs/>
        </w:rPr>
        <w:t>through</w:t>
      </w:r>
      <w:r w:rsidR="00E40230" w:rsidRPr="00214AA1">
        <w:rPr>
          <w:rFonts w:cstheme="minorHAnsi"/>
          <w:bCs/>
        </w:rPr>
        <w:t xml:space="preserve"> much of 2020-21</w:t>
      </w:r>
      <w:r w:rsidR="00134F7D" w:rsidRPr="00214AA1">
        <w:rPr>
          <w:rFonts w:cstheme="minorHAnsi"/>
          <w:bCs/>
        </w:rPr>
        <w:t>. R</w:t>
      </w:r>
      <w:r w:rsidR="002A19CF" w:rsidRPr="00214AA1">
        <w:rPr>
          <w:rFonts w:cstheme="minorHAnsi"/>
          <w:bCs/>
        </w:rPr>
        <w:t xml:space="preserve">ecruitment </w:t>
      </w:r>
      <w:r w:rsidR="00D93BE5" w:rsidRPr="00214AA1">
        <w:rPr>
          <w:rFonts w:cstheme="minorHAnsi"/>
          <w:bCs/>
        </w:rPr>
        <w:t xml:space="preserve">of patients </w:t>
      </w:r>
      <w:r w:rsidR="00531F4C" w:rsidRPr="00214AA1">
        <w:rPr>
          <w:rFonts w:cstheme="minorHAnsi"/>
          <w:bCs/>
        </w:rPr>
        <w:t xml:space="preserve">concluded on </w:t>
      </w:r>
      <w:r w:rsidR="00752A96" w:rsidRPr="00214AA1">
        <w:rPr>
          <w:rFonts w:cstheme="minorHAnsi"/>
          <w:bCs/>
        </w:rPr>
        <w:t>27/10/</w:t>
      </w:r>
      <w:r w:rsidR="006E1047" w:rsidRPr="00214AA1">
        <w:rPr>
          <w:rFonts w:cstheme="minorHAnsi"/>
          <w:bCs/>
        </w:rPr>
        <w:t>2023</w:t>
      </w:r>
      <w:r w:rsidR="003641F3" w:rsidRPr="00214AA1">
        <w:rPr>
          <w:rFonts w:cstheme="minorHAnsi"/>
          <w:bCs/>
        </w:rPr>
        <w:t>, with</w:t>
      </w:r>
      <w:r w:rsidR="00C020EA" w:rsidRPr="00214AA1">
        <w:rPr>
          <w:rFonts w:cstheme="minorHAnsi"/>
          <w:bCs/>
        </w:rPr>
        <w:t xml:space="preserve"> patient</w:t>
      </w:r>
      <w:r w:rsidR="003641F3" w:rsidRPr="00214AA1">
        <w:rPr>
          <w:rFonts w:cstheme="minorHAnsi"/>
          <w:bCs/>
        </w:rPr>
        <w:t xml:space="preserve"> follow-up</w:t>
      </w:r>
      <w:r w:rsidR="00C020EA" w:rsidRPr="00214AA1">
        <w:rPr>
          <w:rFonts w:cstheme="minorHAnsi"/>
          <w:bCs/>
        </w:rPr>
        <w:t xml:space="preserve"> to complete in December 2023.</w:t>
      </w:r>
      <w:r w:rsidR="00D93BE5" w:rsidRPr="00214AA1">
        <w:rPr>
          <w:rFonts w:cstheme="minorHAnsi"/>
          <w:bCs/>
        </w:rPr>
        <w:t xml:space="preserve"> </w:t>
      </w:r>
      <w:r w:rsidR="00C020EA" w:rsidRPr="00214AA1">
        <w:rPr>
          <w:rFonts w:cstheme="minorHAnsi"/>
          <w:bCs/>
        </w:rPr>
        <w:t>P</w:t>
      </w:r>
      <w:r w:rsidR="00532FA5" w:rsidRPr="00214AA1">
        <w:rPr>
          <w:rFonts w:cstheme="minorHAnsi"/>
          <w:bCs/>
        </w:rPr>
        <w:t xml:space="preserve">rocess evaluation data collection </w:t>
      </w:r>
      <w:r w:rsidR="00C020EA" w:rsidRPr="00214AA1">
        <w:rPr>
          <w:rFonts w:cstheme="minorHAnsi"/>
          <w:bCs/>
        </w:rPr>
        <w:t xml:space="preserve">will conclude </w:t>
      </w:r>
      <w:r w:rsidR="00532FA5" w:rsidRPr="00214AA1">
        <w:rPr>
          <w:rFonts w:cstheme="minorHAnsi"/>
          <w:bCs/>
        </w:rPr>
        <w:t xml:space="preserve">in </w:t>
      </w:r>
      <w:r w:rsidR="00647563" w:rsidRPr="00214AA1">
        <w:rPr>
          <w:rFonts w:cstheme="minorHAnsi"/>
          <w:bCs/>
        </w:rPr>
        <w:t xml:space="preserve">December </w:t>
      </w:r>
      <w:r w:rsidR="00532FA5" w:rsidRPr="00214AA1">
        <w:rPr>
          <w:rFonts w:cstheme="minorHAnsi"/>
          <w:bCs/>
        </w:rPr>
        <w:t>2023</w:t>
      </w:r>
      <w:r w:rsidR="001724B4" w:rsidRPr="00214AA1">
        <w:rPr>
          <w:rFonts w:cstheme="minorHAnsi"/>
          <w:bCs/>
        </w:rPr>
        <w:t xml:space="preserve">. </w:t>
      </w:r>
    </w:p>
    <w:p w14:paraId="5E4CF7E1" w14:textId="5195986F" w:rsidR="00930B61" w:rsidRPr="00214AA1" w:rsidRDefault="00AC6983" w:rsidP="00975C6A">
      <w:pPr>
        <w:spacing w:line="360" w:lineRule="auto"/>
        <w:jc w:val="both"/>
        <w:rPr>
          <w:rFonts w:cstheme="minorHAnsi"/>
        </w:rPr>
      </w:pPr>
      <w:r w:rsidRPr="00214AA1">
        <w:rPr>
          <w:rFonts w:cstheme="minorHAnsi"/>
          <w:bCs/>
        </w:rPr>
        <w:t>T</w:t>
      </w:r>
      <w:r w:rsidR="00975C6A" w:rsidRPr="00214AA1">
        <w:rPr>
          <w:rFonts w:cstheme="minorHAnsi"/>
        </w:rPr>
        <w:t xml:space="preserve">he A2B </w:t>
      </w:r>
      <w:r w:rsidR="00AA46D2" w:rsidRPr="00214AA1">
        <w:rPr>
          <w:rFonts w:cstheme="minorHAnsi"/>
        </w:rPr>
        <w:t xml:space="preserve">sedation </w:t>
      </w:r>
      <w:r w:rsidR="00E85ECB" w:rsidRPr="00214AA1">
        <w:rPr>
          <w:rFonts w:cstheme="minorHAnsi"/>
        </w:rPr>
        <w:t>trial</w:t>
      </w:r>
      <w:r w:rsidR="00975C6A" w:rsidRPr="00214AA1">
        <w:rPr>
          <w:rFonts w:cstheme="minorHAnsi"/>
        </w:rPr>
        <w:t xml:space="preserve"> </w:t>
      </w:r>
      <w:r w:rsidR="00ED4C9E" w:rsidRPr="00214AA1">
        <w:rPr>
          <w:rFonts w:cstheme="minorHAnsi"/>
        </w:rPr>
        <w:t>involves using different sedative agents according to a sedation management guideline</w:t>
      </w:r>
      <w:r w:rsidR="00B70B82" w:rsidRPr="00214AA1">
        <w:rPr>
          <w:rFonts w:cstheme="minorHAnsi"/>
        </w:rPr>
        <w:t>,</w:t>
      </w:r>
      <w:r w:rsidR="00ED4C9E" w:rsidRPr="00214AA1">
        <w:rPr>
          <w:rFonts w:cstheme="minorHAnsi"/>
        </w:rPr>
        <w:t xml:space="preserve"> where dosing is adapted to the needs and safety of each participant during their period of mechanical ventilation in the </w:t>
      </w:r>
      <w:r w:rsidR="00D97107" w:rsidRPr="00214AA1">
        <w:rPr>
          <w:rFonts w:cstheme="minorHAnsi"/>
        </w:rPr>
        <w:t>intensive care units (</w:t>
      </w:r>
      <w:r w:rsidR="00ED4C9E" w:rsidRPr="00214AA1">
        <w:rPr>
          <w:rFonts w:cstheme="minorHAnsi"/>
        </w:rPr>
        <w:t>ICU</w:t>
      </w:r>
      <w:r w:rsidR="00D97107" w:rsidRPr="00214AA1">
        <w:rPr>
          <w:rFonts w:cstheme="minorHAnsi"/>
        </w:rPr>
        <w:t>)</w:t>
      </w:r>
      <w:r w:rsidR="00ED4C9E" w:rsidRPr="00214AA1">
        <w:rPr>
          <w:rFonts w:cstheme="minorHAnsi"/>
        </w:rPr>
        <w:t xml:space="preserve">. As such, although a comparison of different sedative agents, the trial </w:t>
      </w:r>
      <w:r w:rsidR="00DD35BE" w:rsidRPr="00214AA1">
        <w:rPr>
          <w:rFonts w:cstheme="minorHAnsi"/>
        </w:rPr>
        <w:t xml:space="preserve">is an evaluation of </w:t>
      </w:r>
      <w:r w:rsidR="00975C6A" w:rsidRPr="00214AA1">
        <w:rPr>
          <w:rFonts w:cstheme="minorHAnsi"/>
        </w:rPr>
        <w:t>a complex</w:t>
      </w:r>
      <w:r w:rsidR="00DD35BE" w:rsidRPr="00214AA1">
        <w:rPr>
          <w:rFonts w:cstheme="minorHAnsi"/>
        </w:rPr>
        <w:t xml:space="preserve"> healthcare</w:t>
      </w:r>
      <w:r w:rsidR="00975C6A" w:rsidRPr="00214AA1">
        <w:rPr>
          <w:rFonts w:cstheme="minorHAnsi"/>
        </w:rPr>
        <w:t xml:space="preserve"> intervention</w:t>
      </w:r>
      <w:r w:rsidR="00DD35BE" w:rsidRPr="00214AA1">
        <w:rPr>
          <w:rFonts w:cstheme="minorHAnsi"/>
        </w:rPr>
        <w:t>. It is also</w:t>
      </w:r>
      <w:r w:rsidR="00975C6A" w:rsidRPr="00214AA1">
        <w:rPr>
          <w:rFonts w:cstheme="minorHAnsi"/>
        </w:rPr>
        <w:t xml:space="preserve"> delivered </w:t>
      </w:r>
      <w:r w:rsidR="00E53A19" w:rsidRPr="00214AA1">
        <w:rPr>
          <w:rFonts w:cstheme="minorHAnsi"/>
        </w:rPr>
        <w:t xml:space="preserve">to patients in </w:t>
      </w:r>
      <w:r w:rsidR="00975C6A" w:rsidRPr="00214AA1">
        <w:rPr>
          <w:rFonts w:cstheme="minorHAnsi"/>
        </w:rPr>
        <w:t xml:space="preserve">multiple </w:t>
      </w:r>
      <w:r w:rsidR="00D97107" w:rsidRPr="00214AA1">
        <w:rPr>
          <w:rFonts w:cstheme="minorHAnsi"/>
        </w:rPr>
        <w:t>ICUs</w:t>
      </w:r>
      <w:r w:rsidR="00AB37F3" w:rsidRPr="00214AA1">
        <w:rPr>
          <w:rFonts w:cstheme="minorHAnsi"/>
        </w:rPr>
        <w:t xml:space="preserve"> across the UK, which may vary in terms of staffing, local culture, and service design</w:t>
      </w:r>
      <w:r w:rsidR="00975C6A" w:rsidRPr="00214AA1">
        <w:rPr>
          <w:rFonts w:cstheme="minorHAnsi"/>
        </w:rPr>
        <w:t>.</w:t>
      </w:r>
      <w:r w:rsidR="00E965FD" w:rsidRPr="00214AA1">
        <w:rPr>
          <w:rFonts w:cstheme="minorHAnsi"/>
        </w:rPr>
        <w:t xml:space="preserve"> </w:t>
      </w:r>
      <w:r w:rsidR="008069AA" w:rsidRPr="00214AA1">
        <w:rPr>
          <w:rFonts w:cstheme="minorHAnsi"/>
        </w:rPr>
        <w:t>Trials that test complex interventions are subject to variation in how they are implemented within and between sites. This can pose challenges in understanding the effect of the intervention overall, as well as understanding the influence of variation in intervention delivery.</w:t>
      </w:r>
      <w:r w:rsidR="00AF516D" w:rsidRPr="00214AA1">
        <w:rPr>
          <w:rFonts w:cstheme="minorHAnsi"/>
          <w:noProof/>
        </w:rPr>
        <w:t>[1 2]</w:t>
      </w:r>
      <w:r w:rsidR="008069AA" w:rsidRPr="00214AA1">
        <w:rPr>
          <w:rFonts w:cstheme="minorHAnsi"/>
          <w:bCs/>
        </w:rPr>
        <w:t xml:space="preserve">  </w:t>
      </w:r>
      <w:r w:rsidR="002F1C6E" w:rsidRPr="00214AA1">
        <w:rPr>
          <w:rFonts w:cstheme="minorHAnsi"/>
          <w:bCs/>
        </w:rPr>
        <w:t>Sedation of the critically ill patient</w:t>
      </w:r>
      <w:r w:rsidRPr="00214AA1">
        <w:rPr>
          <w:rFonts w:cstheme="minorHAnsi"/>
          <w:bCs/>
        </w:rPr>
        <w:t xml:space="preserve"> involves multiple members of the healthcare team </w:t>
      </w:r>
      <w:r w:rsidR="00EF2647" w:rsidRPr="00214AA1">
        <w:rPr>
          <w:rFonts w:cstheme="minorHAnsi"/>
          <w:bCs/>
        </w:rPr>
        <w:t xml:space="preserve">with a range of perceptions </w:t>
      </w:r>
      <w:r w:rsidR="00C211A5" w:rsidRPr="00214AA1">
        <w:rPr>
          <w:rFonts w:cstheme="minorHAnsi"/>
          <w:bCs/>
        </w:rPr>
        <w:t>about</w:t>
      </w:r>
      <w:r w:rsidR="00EF2647" w:rsidRPr="00214AA1">
        <w:rPr>
          <w:rFonts w:cstheme="minorHAnsi"/>
          <w:bCs/>
        </w:rPr>
        <w:t xml:space="preserve"> </w:t>
      </w:r>
      <w:r w:rsidR="00F1285D" w:rsidRPr="00214AA1">
        <w:rPr>
          <w:rFonts w:cstheme="minorHAnsi"/>
          <w:bCs/>
        </w:rPr>
        <w:t xml:space="preserve">important elements of practice </w:t>
      </w:r>
      <w:r w:rsidRPr="00214AA1">
        <w:rPr>
          <w:rFonts w:cstheme="minorHAnsi"/>
          <w:bCs/>
        </w:rPr>
        <w:t>interacting to assess and deliver multiple agents using a series of interdependent and interrelated activities.</w:t>
      </w:r>
      <w:r w:rsidR="00AF516D" w:rsidRPr="00214AA1">
        <w:rPr>
          <w:rFonts w:cstheme="minorHAnsi"/>
          <w:bCs/>
          <w:noProof/>
        </w:rPr>
        <w:t>[3 4]</w:t>
      </w:r>
      <w:r w:rsidRPr="00214AA1">
        <w:rPr>
          <w:rFonts w:cstheme="minorHAnsi"/>
          <w:bCs/>
        </w:rPr>
        <w:t xml:space="preserve"> </w:t>
      </w:r>
      <w:r w:rsidR="00377B84" w:rsidRPr="00214AA1">
        <w:rPr>
          <w:rFonts w:cstheme="minorHAnsi"/>
          <w:bCs/>
        </w:rPr>
        <w:t>There is</w:t>
      </w:r>
      <w:r w:rsidR="00A61439" w:rsidRPr="00214AA1">
        <w:rPr>
          <w:rFonts w:cstheme="minorHAnsi"/>
          <w:bCs/>
        </w:rPr>
        <w:t xml:space="preserve"> also</w:t>
      </w:r>
      <w:r w:rsidR="00377B84" w:rsidRPr="00214AA1">
        <w:rPr>
          <w:rFonts w:cstheme="minorHAnsi"/>
          <w:bCs/>
        </w:rPr>
        <w:t xml:space="preserve"> evidence that sedation practices vary across sites</w:t>
      </w:r>
      <w:r w:rsidR="00975C6A" w:rsidRPr="00214AA1">
        <w:rPr>
          <w:rFonts w:cstheme="minorHAnsi"/>
          <w:bCs/>
        </w:rPr>
        <w:t>.</w:t>
      </w:r>
      <w:r w:rsidR="00AF516D" w:rsidRPr="00214AA1">
        <w:rPr>
          <w:rFonts w:cstheme="minorHAnsi"/>
          <w:bCs/>
          <w:noProof/>
        </w:rPr>
        <w:t>[5]</w:t>
      </w:r>
      <w:r w:rsidR="00975C6A" w:rsidRPr="00214AA1">
        <w:rPr>
          <w:rFonts w:cstheme="minorHAnsi"/>
          <w:bCs/>
        </w:rPr>
        <w:t xml:space="preserve"> </w:t>
      </w:r>
    </w:p>
    <w:p w14:paraId="7C046214" w14:textId="30C0ABAF" w:rsidR="00975C6A" w:rsidRPr="00214AA1" w:rsidRDefault="00F179DC" w:rsidP="00975C6A">
      <w:pPr>
        <w:spacing w:line="360" w:lineRule="auto"/>
        <w:jc w:val="both"/>
        <w:rPr>
          <w:rFonts w:cstheme="minorHAnsi"/>
          <w:bCs/>
        </w:rPr>
      </w:pPr>
      <w:r w:rsidRPr="00214AA1">
        <w:rPr>
          <w:rFonts w:cstheme="minorHAnsi"/>
          <w:bCs/>
        </w:rPr>
        <w:t xml:space="preserve">Given the complexity of </w:t>
      </w:r>
      <w:r w:rsidR="00261754" w:rsidRPr="00214AA1">
        <w:rPr>
          <w:rFonts w:cstheme="minorHAnsi"/>
          <w:bCs/>
        </w:rPr>
        <w:t xml:space="preserve">ICU </w:t>
      </w:r>
      <w:r w:rsidRPr="00214AA1">
        <w:rPr>
          <w:rFonts w:cstheme="minorHAnsi"/>
          <w:bCs/>
        </w:rPr>
        <w:t>sedation</w:t>
      </w:r>
      <w:r w:rsidR="004269F7" w:rsidRPr="00214AA1">
        <w:rPr>
          <w:rFonts w:cstheme="minorHAnsi"/>
          <w:bCs/>
        </w:rPr>
        <w:t xml:space="preserve"> practice</w:t>
      </w:r>
      <w:r w:rsidR="00190381" w:rsidRPr="00214AA1">
        <w:rPr>
          <w:rFonts w:cstheme="minorHAnsi"/>
          <w:bCs/>
        </w:rPr>
        <w:t xml:space="preserve"> and </w:t>
      </w:r>
      <w:r w:rsidR="00190381" w:rsidRPr="00214AA1">
        <w:t>the evidence that usual sedation practice does not always reflect current practice guidelines,</w:t>
      </w:r>
      <w:r w:rsidR="00AF516D" w:rsidRPr="00214AA1">
        <w:rPr>
          <w:noProof/>
        </w:rPr>
        <w:t>[6]</w:t>
      </w:r>
      <w:r w:rsidR="00190381" w:rsidRPr="00214AA1">
        <w:t xml:space="preserve"> </w:t>
      </w:r>
      <w:r w:rsidR="00975C6A" w:rsidRPr="00214AA1">
        <w:rPr>
          <w:rFonts w:cstheme="minorHAnsi"/>
          <w:bCs/>
        </w:rPr>
        <w:t xml:space="preserve"> it is essential to develop a detailed understanding of how the </w:t>
      </w:r>
      <w:r w:rsidR="00B84416" w:rsidRPr="00214AA1">
        <w:rPr>
          <w:rFonts w:cstheme="minorHAnsi"/>
          <w:bCs/>
        </w:rPr>
        <w:t>A2B trial</w:t>
      </w:r>
      <w:r w:rsidR="00975C6A" w:rsidRPr="00214AA1">
        <w:rPr>
          <w:rFonts w:cstheme="minorHAnsi"/>
          <w:bCs/>
        </w:rPr>
        <w:t xml:space="preserve"> intervention is operationalised in individual sites to uncover the nature of the relationship between intervention </w:t>
      </w:r>
      <w:r w:rsidR="007727DA" w:rsidRPr="00214AA1">
        <w:rPr>
          <w:rFonts w:cstheme="minorHAnsi"/>
          <w:bCs/>
        </w:rPr>
        <w:t>delivery</w:t>
      </w:r>
      <w:r w:rsidR="00975C6A" w:rsidRPr="00214AA1">
        <w:rPr>
          <w:rFonts w:cstheme="minorHAnsi"/>
          <w:bCs/>
        </w:rPr>
        <w:t xml:space="preserve"> and trial outcomes. </w:t>
      </w:r>
      <w:r w:rsidR="00DF1D1E" w:rsidRPr="00214AA1">
        <w:rPr>
          <w:rFonts w:cstheme="minorHAnsi"/>
          <w:bCs/>
        </w:rPr>
        <w:t xml:space="preserve">This will be achieved </w:t>
      </w:r>
      <w:r w:rsidR="00811D92" w:rsidRPr="00214AA1">
        <w:rPr>
          <w:rFonts w:cstheme="minorHAnsi"/>
          <w:bCs/>
        </w:rPr>
        <w:t xml:space="preserve">by </w:t>
      </w:r>
      <w:r w:rsidR="00647345" w:rsidRPr="00214AA1">
        <w:rPr>
          <w:rFonts w:cstheme="minorHAnsi"/>
          <w:bCs/>
        </w:rPr>
        <w:t xml:space="preserve">undertaking detailed context assessment </w:t>
      </w:r>
      <w:r w:rsidR="00BA796E" w:rsidRPr="00214AA1">
        <w:rPr>
          <w:rFonts w:cstheme="minorHAnsi"/>
          <w:bCs/>
        </w:rPr>
        <w:t xml:space="preserve">prior to commencing the trial, and </w:t>
      </w:r>
      <w:r w:rsidR="00B22F56" w:rsidRPr="00214AA1">
        <w:rPr>
          <w:rFonts w:cstheme="minorHAnsi"/>
          <w:bCs/>
        </w:rPr>
        <w:t>by conducting a process evaluation</w:t>
      </w:r>
      <w:r w:rsidR="00FD214B" w:rsidRPr="00214AA1">
        <w:rPr>
          <w:rFonts w:cstheme="minorHAnsi"/>
          <w:bCs/>
        </w:rPr>
        <w:t xml:space="preserve"> </w:t>
      </w:r>
      <w:r w:rsidR="00B22F56" w:rsidRPr="00214AA1">
        <w:rPr>
          <w:rFonts w:cstheme="minorHAnsi"/>
          <w:bCs/>
        </w:rPr>
        <w:t xml:space="preserve">embedded </w:t>
      </w:r>
      <w:r w:rsidR="00AE2189" w:rsidRPr="00214AA1">
        <w:rPr>
          <w:rFonts w:cstheme="minorHAnsi"/>
          <w:bCs/>
        </w:rPr>
        <w:t xml:space="preserve">within </w:t>
      </w:r>
      <w:r w:rsidR="00B22F56" w:rsidRPr="00214AA1">
        <w:rPr>
          <w:rFonts w:cstheme="minorHAnsi"/>
          <w:bCs/>
        </w:rPr>
        <w:t xml:space="preserve">the </w:t>
      </w:r>
      <w:r w:rsidR="00DD3339" w:rsidRPr="00214AA1">
        <w:rPr>
          <w:rFonts w:cstheme="minorHAnsi"/>
          <w:bCs/>
        </w:rPr>
        <w:t xml:space="preserve">A2B sedation trial. Guidance from the </w:t>
      </w:r>
      <w:r w:rsidR="00D94E5A" w:rsidRPr="00214AA1">
        <w:rPr>
          <w:rFonts w:cstheme="minorHAnsi"/>
          <w:bCs/>
        </w:rPr>
        <w:t xml:space="preserve">UK </w:t>
      </w:r>
      <w:r w:rsidR="00DD3339" w:rsidRPr="00214AA1">
        <w:rPr>
          <w:rFonts w:cstheme="minorHAnsi"/>
          <w:bCs/>
        </w:rPr>
        <w:t>M</w:t>
      </w:r>
      <w:r w:rsidR="00D94E5A" w:rsidRPr="00214AA1">
        <w:rPr>
          <w:rFonts w:cstheme="minorHAnsi"/>
          <w:bCs/>
        </w:rPr>
        <w:t xml:space="preserve">edical </w:t>
      </w:r>
      <w:r w:rsidR="00DD3339" w:rsidRPr="00214AA1">
        <w:rPr>
          <w:rFonts w:cstheme="minorHAnsi"/>
          <w:bCs/>
        </w:rPr>
        <w:t>R</w:t>
      </w:r>
      <w:r w:rsidR="00D94E5A" w:rsidRPr="00214AA1">
        <w:rPr>
          <w:rFonts w:cstheme="minorHAnsi"/>
          <w:bCs/>
        </w:rPr>
        <w:t xml:space="preserve">esearch </w:t>
      </w:r>
      <w:r w:rsidR="00DD3339" w:rsidRPr="00214AA1">
        <w:rPr>
          <w:rFonts w:cstheme="minorHAnsi"/>
          <w:bCs/>
        </w:rPr>
        <w:t>C</w:t>
      </w:r>
      <w:r w:rsidR="00D94E5A" w:rsidRPr="00214AA1">
        <w:rPr>
          <w:rFonts w:cstheme="minorHAnsi"/>
          <w:bCs/>
        </w:rPr>
        <w:t>ouncil</w:t>
      </w:r>
      <w:r w:rsidR="00DD3339" w:rsidRPr="00214AA1">
        <w:rPr>
          <w:rFonts w:cstheme="minorHAnsi"/>
          <w:bCs/>
        </w:rPr>
        <w:t xml:space="preserve"> on </w:t>
      </w:r>
      <w:r w:rsidR="0049384D" w:rsidRPr="00214AA1">
        <w:rPr>
          <w:rFonts w:cstheme="minorHAnsi"/>
          <w:bCs/>
        </w:rPr>
        <w:t>process evaluation</w:t>
      </w:r>
      <w:r w:rsidR="00DD3339" w:rsidRPr="00214AA1">
        <w:rPr>
          <w:rFonts w:cstheme="minorHAnsi"/>
          <w:bCs/>
        </w:rPr>
        <w:t xml:space="preserve"> will be </w:t>
      </w:r>
      <w:r w:rsidR="00A779F0" w:rsidRPr="00214AA1">
        <w:rPr>
          <w:rFonts w:cstheme="minorHAnsi"/>
          <w:bCs/>
        </w:rPr>
        <w:t>followed</w:t>
      </w:r>
      <w:r w:rsidR="00DD3339" w:rsidRPr="00214AA1">
        <w:rPr>
          <w:rFonts w:cstheme="minorHAnsi"/>
          <w:bCs/>
        </w:rPr>
        <w:t>.</w:t>
      </w:r>
      <w:r w:rsidR="00AF516D" w:rsidRPr="00214AA1">
        <w:rPr>
          <w:rFonts w:cstheme="minorHAnsi"/>
          <w:bCs/>
          <w:noProof/>
        </w:rPr>
        <w:t>[7]</w:t>
      </w:r>
      <w:r w:rsidR="00DD3339" w:rsidRPr="00214AA1">
        <w:rPr>
          <w:rFonts w:cstheme="minorHAnsi"/>
          <w:bCs/>
        </w:rPr>
        <w:t xml:space="preserve"> </w:t>
      </w:r>
      <w:r w:rsidR="00975C6A" w:rsidRPr="00214AA1">
        <w:rPr>
          <w:rFonts w:cstheme="minorHAnsi"/>
          <w:bCs/>
        </w:rPr>
        <w:t xml:space="preserve">In the situation that the intervention is proven effective, the findings from the </w:t>
      </w:r>
      <w:r w:rsidR="0049384D" w:rsidRPr="00214AA1">
        <w:rPr>
          <w:rFonts w:cstheme="minorHAnsi"/>
          <w:bCs/>
        </w:rPr>
        <w:t xml:space="preserve">process evaluation </w:t>
      </w:r>
      <w:r w:rsidR="00975C6A" w:rsidRPr="00214AA1">
        <w:rPr>
          <w:rFonts w:cstheme="minorHAnsi"/>
          <w:bCs/>
        </w:rPr>
        <w:t xml:space="preserve">can be used to guide implementation into practice beyond the trial. Conversely, if the intervention shows no effect, the </w:t>
      </w:r>
      <w:r w:rsidR="0049384D" w:rsidRPr="00214AA1">
        <w:rPr>
          <w:rFonts w:cstheme="minorHAnsi"/>
          <w:bCs/>
        </w:rPr>
        <w:t xml:space="preserve">process evaluation </w:t>
      </w:r>
      <w:r w:rsidR="00975C6A" w:rsidRPr="00214AA1">
        <w:rPr>
          <w:rFonts w:cstheme="minorHAnsi"/>
          <w:bCs/>
        </w:rPr>
        <w:t xml:space="preserve">findings can </w:t>
      </w:r>
      <w:r w:rsidR="001852FF" w:rsidRPr="00214AA1">
        <w:rPr>
          <w:rFonts w:cstheme="minorHAnsi"/>
          <w:bCs/>
        </w:rPr>
        <w:t>help</w:t>
      </w:r>
      <w:r w:rsidR="00975C6A" w:rsidRPr="00214AA1">
        <w:rPr>
          <w:rFonts w:cstheme="minorHAnsi"/>
          <w:bCs/>
        </w:rPr>
        <w:t xml:space="preserve"> understand whether the </w:t>
      </w:r>
      <w:r w:rsidR="0032305D" w:rsidRPr="00214AA1">
        <w:rPr>
          <w:rFonts w:cstheme="minorHAnsi"/>
          <w:bCs/>
        </w:rPr>
        <w:lastRenderedPageBreak/>
        <w:t xml:space="preserve">lack of </w:t>
      </w:r>
      <w:r w:rsidR="00B44033" w:rsidRPr="00214AA1">
        <w:rPr>
          <w:rFonts w:cstheme="minorHAnsi"/>
          <w:bCs/>
        </w:rPr>
        <w:t>demonstrated benefit was due to a lack of adequate</w:t>
      </w:r>
      <w:r w:rsidR="00640893" w:rsidRPr="00214AA1">
        <w:rPr>
          <w:rFonts w:cstheme="minorHAnsi"/>
          <w:bCs/>
        </w:rPr>
        <w:t xml:space="preserve"> protocol</w:t>
      </w:r>
      <w:r w:rsidR="00B44033" w:rsidRPr="00214AA1">
        <w:rPr>
          <w:rFonts w:cstheme="minorHAnsi"/>
          <w:bCs/>
        </w:rPr>
        <w:t xml:space="preserve"> implementation or a lack of </w:t>
      </w:r>
      <w:r w:rsidR="00C920BC" w:rsidRPr="00214AA1">
        <w:rPr>
          <w:rFonts w:cstheme="minorHAnsi"/>
          <w:bCs/>
        </w:rPr>
        <w:t xml:space="preserve">intervention </w:t>
      </w:r>
      <w:r w:rsidR="00B44033" w:rsidRPr="00214AA1">
        <w:rPr>
          <w:rFonts w:cstheme="minorHAnsi"/>
          <w:bCs/>
        </w:rPr>
        <w:t>effect</w:t>
      </w:r>
      <w:r w:rsidR="00975C6A" w:rsidRPr="00214AA1">
        <w:rPr>
          <w:rFonts w:cstheme="minorHAnsi"/>
          <w:bCs/>
        </w:rPr>
        <w:t>.</w:t>
      </w:r>
    </w:p>
    <w:p w14:paraId="554F36D9" w14:textId="77777777" w:rsidR="00DB7CC3" w:rsidRPr="00214AA1" w:rsidRDefault="00DB7CC3" w:rsidP="00DB7CC3">
      <w:pPr>
        <w:spacing w:line="360" w:lineRule="auto"/>
        <w:jc w:val="both"/>
        <w:rPr>
          <w:rFonts w:cstheme="minorHAnsi"/>
        </w:rPr>
      </w:pPr>
      <w:r w:rsidRPr="00214AA1">
        <w:rPr>
          <w:rFonts w:cstheme="minorHAnsi"/>
        </w:rPr>
        <w:t xml:space="preserve">The following aims guide the A2B </w:t>
      </w:r>
      <w:r w:rsidRPr="00214AA1">
        <w:rPr>
          <w:rFonts w:cstheme="minorHAnsi"/>
          <w:bCs/>
        </w:rPr>
        <w:t>process evaluation</w:t>
      </w:r>
      <w:r w:rsidRPr="00214AA1">
        <w:rPr>
          <w:rFonts w:cstheme="minorHAnsi"/>
        </w:rPr>
        <w:t xml:space="preserve">: </w:t>
      </w:r>
    </w:p>
    <w:p w14:paraId="5AF80284" w14:textId="77777777" w:rsidR="00DB7CC3" w:rsidRPr="00214AA1" w:rsidRDefault="00DB7CC3" w:rsidP="00DB7CC3">
      <w:pPr>
        <w:spacing w:line="360" w:lineRule="auto"/>
        <w:jc w:val="both"/>
        <w:rPr>
          <w:rFonts w:cstheme="minorHAnsi"/>
        </w:rPr>
      </w:pPr>
      <w:r w:rsidRPr="00214AA1">
        <w:rPr>
          <w:rFonts w:cstheme="minorHAnsi"/>
        </w:rPr>
        <w:t xml:space="preserve">1: To establish the degree to which the A2B intervention is delivered as intended, over time and between ICUs, specifically in relation to fidelity, dose and reach across patients and staff. </w:t>
      </w:r>
    </w:p>
    <w:p w14:paraId="77855A11" w14:textId="77777777" w:rsidR="00DB7CC3" w:rsidRPr="00214AA1" w:rsidRDefault="00DB7CC3" w:rsidP="00DB7CC3">
      <w:pPr>
        <w:spacing w:line="360" w:lineRule="auto"/>
        <w:jc w:val="both"/>
        <w:rPr>
          <w:rFonts w:cstheme="minorHAnsi"/>
        </w:rPr>
      </w:pPr>
      <w:r w:rsidRPr="00214AA1">
        <w:rPr>
          <w:rFonts w:cstheme="minorHAnsi"/>
        </w:rPr>
        <w:t xml:space="preserve">2: To understand factors that impact upon successful delivery of both the A2B intervention and trial, over time and between ICUs, in relation to attitudes, perceptions and context, including standard care. </w:t>
      </w:r>
    </w:p>
    <w:p w14:paraId="51DD2F64" w14:textId="77777777" w:rsidR="00DB7CC3" w:rsidRPr="00214AA1" w:rsidRDefault="00DB7CC3" w:rsidP="00DB7CC3">
      <w:pPr>
        <w:spacing w:line="360" w:lineRule="auto"/>
        <w:jc w:val="both"/>
        <w:rPr>
          <w:rFonts w:cstheme="minorHAnsi"/>
        </w:rPr>
      </w:pPr>
      <w:r w:rsidRPr="00214AA1">
        <w:rPr>
          <w:rFonts w:cstheme="minorHAnsi"/>
        </w:rPr>
        <w:t xml:space="preserve">3: To explore the nature of the relationship between A2B intervention delivery and trial primary outcome, considering the level of intervention adherence. </w:t>
      </w:r>
    </w:p>
    <w:p w14:paraId="2D6FFADA" w14:textId="139BB437" w:rsidR="00DB7CC3" w:rsidRPr="00214AA1" w:rsidRDefault="00DB7CC3" w:rsidP="00DB7CC3">
      <w:pPr>
        <w:rPr>
          <w:rFonts w:cstheme="minorHAnsi"/>
        </w:rPr>
      </w:pPr>
    </w:p>
    <w:p w14:paraId="11517A9E" w14:textId="59E56994" w:rsidR="009B4503" w:rsidRPr="00214AA1" w:rsidRDefault="009B4503">
      <w:pPr>
        <w:rPr>
          <w:b/>
          <w:bCs/>
        </w:rPr>
      </w:pPr>
      <w:r w:rsidRPr="00214AA1">
        <w:rPr>
          <w:b/>
          <w:bCs/>
        </w:rPr>
        <w:br w:type="page"/>
      </w:r>
    </w:p>
    <w:p w14:paraId="08A096B0" w14:textId="4058E702" w:rsidR="001D24E3" w:rsidRPr="00214AA1" w:rsidRDefault="001D24E3">
      <w:pPr>
        <w:rPr>
          <w:b/>
          <w:bCs/>
        </w:rPr>
      </w:pPr>
      <w:r w:rsidRPr="00214AA1">
        <w:rPr>
          <w:b/>
          <w:bCs/>
        </w:rPr>
        <w:lastRenderedPageBreak/>
        <w:t xml:space="preserve">Methods </w:t>
      </w:r>
      <w:r w:rsidR="00DC0BBF" w:rsidRPr="00214AA1">
        <w:rPr>
          <w:b/>
          <w:bCs/>
        </w:rPr>
        <w:t xml:space="preserve">and analysis </w:t>
      </w:r>
    </w:p>
    <w:p w14:paraId="5AB975C1" w14:textId="77777777" w:rsidR="00907B2A" w:rsidRPr="00214AA1" w:rsidRDefault="00907B2A" w:rsidP="00907B2A">
      <w:pPr>
        <w:spacing w:line="360" w:lineRule="auto"/>
        <w:jc w:val="both"/>
        <w:rPr>
          <w:b/>
          <w:bCs/>
          <w:i/>
          <w:iCs/>
        </w:rPr>
      </w:pPr>
      <w:r w:rsidRPr="00214AA1">
        <w:rPr>
          <w:b/>
          <w:bCs/>
          <w:i/>
          <w:iCs/>
        </w:rPr>
        <w:t xml:space="preserve">Pre-trial contextual data of the participating ICUs </w:t>
      </w:r>
    </w:p>
    <w:p w14:paraId="17E741DC" w14:textId="2730F19E" w:rsidR="00907B2A" w:rsidRPr="00214AA1" w:rsidRDefault="00907B2A" w:rsidP="00907B2A">
      <w:pPr>
        <w:spacing w:line="360" w:lineRule="auto"/>
        <w:jc w:val="both"/>
      </w:pPr>
      <w:r w:rsidRPr="00214AA1">
        <w:rPr>
          <w:rFonts w:cstheme="minorHAnsi"/>
          <w:bCs/>
        </w:rPr>
        <w:t xml:space="preserve">To assist with the planning of both the A2B trial and the embedded process evaluation, extensive exploration of the current UK critical care setting was undertaken. </w:t>
      </w:r>
      <w:r w:rsidRPr="00214AA1">
        <w:t xml:space="preserve">Contextual data were collected via structured survey and team conversations from 38 ICUs planning to participate in A2B between </w:t>
      </w:r>
      <w:r w:rsidR="00E65235" w:rsidRPr="00214AA1">
        <w:rPr>
          <w:rFonts w:cstheme="minorHAnsi"/>
          <w:bCs/>
        </w:rPr>
        <w:t>07/02/2019 to 12/01/2023</w:t>
      </w:r>
      <w:r w:rsidR="00157270" w:rsidRPr="00214AA1">
        <w:rPr>
          <w:rFonts w:cstheme="minorHAnsi"/>
          <w:bCs/>
        </w:rPr>
        <w:t>, with 28 (</w:t>
      </w:r>
      <w:r w:rsidR="00F624A0" w:rsidRPr="00214AA1">
        <w:rPr>
          <w:rFonts w:cstheme="minorHAnsi"/>
          <w:bCs/>
        </w:rPr>
        <w:t>74%) of those conversations occurring before the end of 2019</w:t>
      </w:r>
      <w:r w:rsidRPr="00214AA1">
        <w:t xml:space="preserve">. These ICUs varied in size from 7 to 46 beds, annual admission rates from 150 – 3300 patients, 31 – 450 nurses, 1 – 9 research nurses, 4 – 26 medical consultants, 5 – 45 junior doctors and 1 – 4 pharmacists. </w:t>
      </w:r>
    </w:p>
    <w:p w14:paraId="1DD6591C" w14:textId="77777777" w:rsidR="00907B2A" w:rsidRPr="00214AA1" w:rsidRDefault="00907B2A" w:rsidP="00907B2A">
      <w:pPr>
        <w:spacing w:line="360" w:lineRule="auto"/>
        <w:jc w:val="both"/>
        <w:rPr>
          <w:b/>
          <w:bCs/>
          <w:i/>
          <w:iCs/>
        </w:rPr>
      </w:pPr>
      <w:r w:rsidRPr="00214AA1">
        <w:rPr>
          <w:b/>
          <w:bCs/>
          <w:i/>
          <w:iCs/>
        </w:rPr>
        <w:t>Sedation assessment and management</w:t>
      </w:r>
    </w:p>
    <w:p w14:paraId="432545E3" w14:textId="5BFCC857" w:rsidR="00907B2A" w:rsidRPr="00214AA1" w:rsidRDefault="00907B2A" w:rsidP="00907B2A">
      <w:pPr>
        <w:spacing w:line="360" w:lineRule="auto"/>
        <w:jc w:val="both"/>
      </w:pPr>
      <w:r w:rsidRPr="00214AA1">
        <w:t xml:space="preserve">Sedation, analgesia and delirium practice varied across the sites, although with some common patterns. A detailed description can be found in </w:t>
      </w:r>
      <w:r w:rsidR="00DE030C" w:rsidRPr="00214AA1">
        <w:t>S</w:t>
      </w:r>
      <w:r w:rsidRPr="00214AA1">
        <w:t>upplement</w:t>
      </w:r>
      <w:r w:rsidR="00DE030C" w:rsidRPr="00214AA1">
        <w:t>ary File</w:t>
      </w:r>
      <w:r w:rsidRPr="00214AA1">
        <w:t xml:space="preserve"> 1. Sedation assessment was most frequently conducted using the Richmond </w:t>
      </w:r>
      <w:bookmarkStart w:id="0" w:name="OLE_LINK1"/>
      <w:r w:rsidRPr="00214AA1">
        <w:t xml:space="preserve">Agitation-Sedation Scale </w:t>
      </w:r>
      <w:bookmarkEnd w:id="0"/>
      <w:r w:rsidRPr="00214AA1">
        <w:t>(RASS)</w:t>
      </w:r>
      <w:r w:rsidR="00AF516D" w:rsidRPr="00214AA1">
        <w:rPr>
          <w:noProof/>
        </w:rPr>
        <w:t>[8]</w:t>
      </w:r>
      <w:r w:rsidRPr="00214AA1">
        <w:t xml:space="preserve"> between 1 and 4 hourly. Processes used to implement sedation practices were highly variable, with some units using formal sedation targets and clear multi-disciplinary team meetings or review. Depth of sedation was also found to be highly variable, with agreement that patients were generally more heavily sedated overnight in response to concerns about patient safety. Propofol was used as the usual first-line approach to sedation, with midazolam, clonidine and dexmedetomidine all being used as secondary agents. </w:t>
      </w:r>
    </w:p>
    <w:p w14:paraId="07F6F095" w14:textId="77777777" w:rsidR="00907B2A" w:rsidRPr="00214AA1" w:rsidRDefault="00907B2A" w:rsidP="00907B2A">
      <w:pPr>
        <w:spacing w:line="360" w:lineRule="auto"/>
        <w:jc w:val="both"/>
        <w:rPr>
          <w:b/>
          <w:bCs/>
          <w:i/>
          <w:iCs/>
        </w:rPr>
      </w:pPr>
      <w:r w:rsidRPr="00214AA1">
        <w:rPr>
          <w:b/>
          <w:bCs/>
          <w:i/>
          <w:iCs/>
        </w:rPr>
        <w:t>Pain &amp; delirium assessment and management</w:t>
      </w:r>
    </w:p>
    <w:p w14:paraId="277832D0" w14:textId="58A2623E" w:rsidR="00907B2A" w:rsidRPr="00214AA1" w:rsidRDefault="00907B2A" w:rsidP="00907B2A">
      <w:pPr>
        <w:spacing w:after="0" w:line="360" w:lineRule="auto"/>
        <w:rPr>
          <w:rFonts w:eastAsia="Times New Roman" w:cstheme="minorHAnsi"/>
          <w:color w:val="000000" w:themeColor="text1"/>
        </w:rPr>
      </w:pPr>
      <w:r w:rsidRPr="00214AA1">
        <w:t>Continuous opioid infusions are administered routinely in ICU alongside sedative agents.</w:t>
      </w:r>
      <w:r w:rsidR="00AF516D" w:rsidRPr="00214AA1">
        <w:rPr>
          <w:noProof/>
        </w:rPr>
        <w:t>[9]</w:t>
      </w:r>
      <w:r w:rsidRPr="00214AA1">
        <w:t xml:space="preserve"> Most ICUs planning to participate in A2B assessed pain using a validated pain assessment tool 2 – 4 hourly, with alfentanil, fentanyl, remifentanil and morphine being used most frequently as opioid analgesics.  Almost all ICUs planning to participate in A2B screened patients for delirium using the </w:t>
      </w:r>
      <w:r w:rsidRPr="00214AA1">
        <w:rPr>
          <w:rFonts w:eastAsia="Times New Roman" w:cstheme="minorHAnsi"/>
          <w:color w:val="000000" w:themeColor="text1"/>
        </w:rPr>
        <w:t>Confusion Assessment Method for the ICU (CAM-ICU),</w:t>
      </w:r>
      <w:r w:rsidR="00AF516D" w:rsidRPr="00214AA1">
        <w:rPr>
          <w:rFonts w:eastAsia="Times New Roman" w:cstheme="minorHAnsi"/>
          <w:noProof/>
          <w:color w:val="000000" w:themeColor="text1"/>
        </w:rPr>
        <w:t>[10]</w:t>
      </w:r>
      <w:r w:rsidRPr="00214AA1">
        <w:rPr>
          <w:rFonts w:eastAsia="Times New Roman" w:cstheme="minorHAnsi"/>
          <w:color w:val="000000" w:themeColor="text1"/>
        </w:rPr>
        <w:t xml:space="preserve"> usually </w:t>
      </w:r>
      <w:r w:rsidR="009F1F4E" w:rsidRPr="00214AA1">
        <w:rPr>
          <w:rFonts w:eastAsia="Times New Roman" w:cstheme="minorHAnsi"/>
          <w:color w:val="000000" w:themeColor="text1"/>
        </w:rPr>
        <w:t xml:space="preserve">on </w:t>
      </w:r>
      <w:r w:rsidRPr="00214AA1">
        <w:rPr>
          <w:rFonts w:eastAsia="Times New Roman" w:cstheme="minorHAnsi"/>
          <w:color w:val="000000" w:themeColor="text1"/>
        </w:rPr>
        <w:t xml:space="preserve">each shift. </w:t>
      </w:r>
    </w:p>
    <w:p w14:paraId="49420F42" w14:textId="77777777" w:rsidR="00907B2A" w:rsidRPr="00214AA1" w:rsidRDefault="00907B2A" w:rsidP="00907B2A">
      <w:pPr>
        <w:spacing w:after="0" w:line="360" w:lineRule="auto"/>
        <w:rPr>
          <w:b/>
          <w:bCs/>
          <w:i/>
          <w:iCs/>
        </w:rPr>
      </w:pPr>
      <w:r w:rsidRPr="00214AA1">
        <w:rPr>
          <w:rFonts w:eastAsia="Times New Roman" w:cstheme="minorHAnsi"/>
          <w:b/>
          <w:bCs/>
          <w:i/>
          <w:iCs/>
          <w:color w:val="000000" w:themeColor="text1"/>
        </w:rPr>
        <w:t>Clinicians’ attitudes and perceptions</w:t>
      </w:r>
    </w:p>
    <w:p w14:paraId="06502B93" w14:textId="77777777" w:rsidR="00907B2A" w:rsidRPr="00214AA1" w:rsidRDefault="00907B2A" w:rsidP="00907B2A">
      <w:pPr>
        <w:spacing w:line="360" w:lineRule="auto"/>
        <w:jc w:val="both"/>
      </w:pPr>
      <w:r w:rsidRPr="00214AA1">
        <w:t xml:space="preserve">We recognised, </w:t>
      </w:r>
      <w:r w:rsidRPr="00214AA1">
        <w:rPr>
          <w:i/>
          <w:iCs/>
        </w:rPr>
        <w:t>a priori</w:t>
      </w:r>
      <w:r w:rsidRPr="00214AA1">
        <w:t xml:space="preserve">, that successful implementation of the A2B trial would be dependent on addressing clinicians’ attitudes and perceptions that might influence operationalisation. Four key themes that could potentially affect implementation were identified in the pre-trial preparation: the impact of usual practice; perceptions of risk; ICU culture and structure; and equipoise. </w:t>
      </w:r>
    </w:p>
    <w:p w14:paraId="4CA45CA6" w14:textId="574CAEEC" w:rsidR="00907B2A" w:rsidRPr="00214AA1" w:rsidRDefault="00907B2A" w:rsidP="0018135A">
      <w:pPr>
        <w:pStyle w:val="ListParagraph"/>
        <w:numPr>
          <w:ilvl w:val="0"/>
          <w:numId w:val="18"/>
        </w:numPr>
        <w:spacing w:line="360" w:lineRule="auto"/>
        <w:jc w:val="both"/>
        <w:rPr>
          <w:i/>
          <w:iCs/>
        </w:rPr>
      </w:pPr>
      <w:r w:rsidRPr="00214AA1">
        <w:rPr>
          <w:i/>
          <w:iCs/>
        </w:rPr>
        <w:t xml:space="preserve">Impact of usual practice </w:t>
      </w:r>
    </w:p>
    <w:p w14:paraId="588339A0" w14:textId="3931CE32" w:rsidR="00907B2A" w:rsidRPr="00214AA1" w:rsidRDefault="00907B2A" w:rsidP="00907B2A">
      <w:pPr>
        <w:spacing w:line="360" w:lineRule="auto"/>
        <w:jc w:val="both"/>
      </w:pPr>
      <w:r w:rsidRPr="00214AA1">
        <w:t>Use of dexmedetomidine or clonidine as both a sole sedative, and as a first-line approach to sedation, was considered a significant challenge. Usual practice was that these sedatives were second or third-</w:t>
      </w:r>
      <w:r w:rsidRPr="00214AA1">
        <w:lastRenderedPageBreak/>
        <w:t xml:space="preserve">line sedatives and used as an adjunct to propofol. Concerns included uncertainty related to dexmedetomidine’s utility as a first-line sedative, use of alpha-2 agonists as a sole sedative agent, the altered depth of sedation being targeted and the preparation of dexmedetomidine in usual practice being different to the A2B protocol. </w:t>
      </w:r>
    </w:p>
    <w:p w14:paraId="3D46897D" w14:textId="77777777" w:rsidR="00907B2A" w:rsidRPr="00214AA1" w:rsidRDefault="00907B2A" w:rsidP="00907B2A">
      <w:pPr>
        <w:spacing w:line="360" w:lineRule="auto"/>
        <w:jc w:val="both"/>
      </w:pPr>
      <w:r w:rsidRPr="00214AA1">
        <w:t xml:space="preserve">Concerns related to the use of clonidine focused on it being ordinarily used at a lower dose and given as a bolus. Despite this, there was a perception that clinical staff would be more comfortable with patients on clonidine than dexmedetomidine in A2B as they used it more frequently in usual practice and it presented less practice change. </w:t>
      </w:r>
    </w:p>
    <w:p w14:paraId="56155C7F" w14:textId="77777777" w:rsidR="00907B2A" w:rsidRPr="00214AA1" w:rsidRDefault="00907B2A" w:rsidP="00907B2A">
      <w:pPr>
        <w:spacing w:line="360" w:lineRule="auto"/>
        <w:jc w:val="both"/>
      </w:pPr>
      <w:r w:rsidRPr="00214AA1">
        <w:t xml:space="preserve">The challenge of achieving optimal (usually light) sedation in the propofol arm of A2B was noted. This particularly related to nurses being accustomed to sedating patients heavily on propofol (RASS -3 or deeper), the challenge for nurses to achieve optimal sedation consistently and regularly on propofol (identified in audits), and propofol viewed as an ICU-wide ‘cultural safety net’. </w:t>
      </w:r>
    </w:p>
    <w:p w14:paraId="0C8A570C" w14:textId="2DAEEEEB" w:rsidR="00907B2A" w:rsidRPr="00214AA1" w:rsidRDefault="00907B2A" w:rsidP="0018135A">
      <w:pPr>
        <w:pStyle w:val="ListParagraph"/>
        <w:numPr>
          <w:ilvl w:val="0"/>
          <w:numId w:val="18"/>
        </w:numPr>
        <w:spacing w:line="360" w:lineRule="auto"/>
        <w:jc w:val="both"/>
        <w:rPr>
          <w:i/>
          <w:iCs/>
        </w:rPr>
      </w:pPr>
      <w:r w:rsidRPr="00214AA1">
        <w:rPr>
          <w:i/>
          <w:iCs/>
        </w:rPr>
        <w:t>Perceptions of risk</w:t>
      </w:r>
    </w:p>
    <w:p w14:paraId="323A11D8" w14:textId="55B73E85" w:rsidR="00907B2A" w:rsidRPr="00214AA1" w:rsidRDefault="001F2BA0" w:rsidP="00907B2A">
      <w:pPr>
        <w:spacing w:line="360" w:lineRule="auto"/>
        <w:jc w:val="both"/>
      </w:pPr>
      <w:r w:rsidRPr="00214AA1">
        <w:t>ICU c</w:t>
      </w:r>
      <w:r w:rsidR="00907B2A" w:rsidRPr="00214AA1">
        <w:t xml:space="preserve">linicians </w:t>
      </w:r>
      <w:r w:rsidRPr="00214AA1">
        <w:t>r</w:t>
      </w:r>
      <w:r w:rsidR="00907B2A" w:rsidRPr="00214AA1">
        <w:t xml:space="preserve">eported an awareness that patients were likely to be more lightly sedated in A2B than in usual practice. This raised safety concerns about adverse events such as unplanned device removal; this concern was heightened for patients in individual rooms. </w:t>
      </w:r>
    </w:p>
    <w:p w14:paraId="78CB64EE" w14:textId="0585169F" w:rsidR="00907B2A" w:rsidRPr="00214AA1" w:rsidRDefault="00907B2A" w:rsidP="00907B2A">
      <w:pPr>
        <w:spacing w:line="360" w:lineRule="auto"/>
        <w:jc w:val="both"/>
      </w:pPr>
      <w:r w:rsidRPr="00214AA1">
        <w:t>Other concerns included that patients may not be manageable on alpha-2 agonists alone due to not being able to achieve deep enough sedation for perceived clinical need, being unable to adequately control agitation, cardiovascular instability or side effects. A reticence to use dexmedetomidine in certain sub-groups of patients (≤ 65 years) based on the publication of the SPICE III results</w:t>
      </w:r>
      <w:r w:rsidR="00AF516D" w:rsidRPr="00214AA1">
        <w:rPr>
          <w:noProof/>
        </w:rPr>
        <w:t>[11]</w:t>
      </w:r>
      <w:r w:rsidRPr="00214AA1">
        <w:t xml:space="preserve"> and subsequent secondary analysis</w:t>
      </w:r>
      <w:r w:rsidR="00AF516D" w:rsidRPr="00214AA1">
        <w:rPr>
          <w:noProof/>
        </w:rPr>
        <w:t>[12]</w:t>
      </w:r>
      <w:r w:rsidRPr="00214AA1">
        <w:t xml:space="preserve"> was also expressed. A perception that a RASS of +1 would not be considered an acceptable target so nurses would not comfortably keep patients at this RASS level, and that family members are not always comfortable with light sedation and the potential for restlessness or agitation</w:t>
      </w:r>
      <w:r w:rsidR="0021179C" w:rsidRPr="00214AA1">
        <w:t>,</w:t>
      </w:r>
      <w:r w:rsidRPr="00214AA1">
        <w:t xml:space="preserve"> was expressed – this would pose a challenge to the bedside nurse when visitors were present. These concerns were sometimes linked to historical patient safety events such as ventilator disconnections by agitated patients.</w:t>
      </w:r>
    </w:p>
    <w:p w14:paraId="2DEBFA05" w14:textId="32CFBDAC" w:rsidR="00907B2A" w:rsidRPr="00214AA1" w:rsidRDefault="00907B2A" w:rsidP="0018135A">
      <w:pPr>
        <w:pStyle w:val="ListParagraph"/>
        <w:numPr>
          <w:ilvl w:val="0"/>
          <w:numId w:val="18"/>
        </w:numPr>
        <w:spacing w:line="360" w:lineRule="auto"/>
        <w:jc w:val="both"/>
        <w:rPr>
          <w:i/>
          <w:iCs/>
        </w:rPr>
      </w:pPr>
      <w:r w:rsidRPr="00214AA1">
        <w:rPr>
          <w:i/>
          <w:iCs/>
        </w:rPr>
        <w:t xml:space="preserve">ICU culture and structure </w:t>
      </w:r>
    </w:p>
    <w:p w14:paraId="50E35986" w14:textId="77777777" w:rsidR="00907B2A" w:rsidRPr="00214AA1" w:rsidRDefault="00907B2A" w:rsidP="00907B2A">
      <w:pPr>
        <w:spacing w:line="360" w:lineRule="auto"/>
        <w:jc w:val="both"/>
      </w:pPr>
      <w:r w:rsidRPr="00214AA1">
        <w:t xml:space="preserve">Attitudinal and organisational factors were identified as potential barriers or enablers to implementing the A2B trial. Barriers included difficulty engaging clinical staff exacerbated by junior doctors on short term rotations and poor awareness of current research, particularly by staff nurses. This latter issue was considered particularly problematic for A2B where the intervention is predominantly nurse-led. Multi-disciplinary clinicians at a majority of participating ICUs described a </w:t>
      </w:r>
      <w:r w:rsidRPr="00214AA1">
        <w:lastRenderedPageBreak/>
        <w:t xml:space="preserve">positive research culture and good research profile within their units, suggesting a general willingness to implement clinical research. </w:t>
      </w:r>
    </w:p>
    <w:p w14:paraId="3CEE3D00" w14:textId="3A186712" w:rsidR="00907B2A" w:rsidRPr="00214AA1" w:rsidRDefault="00907B2A" w:rsidP="0018135A">
      <w:pPr>
        <w:pStyle w:val="ListParagraph"/>
        <w:numPr>
          <w:ilvl w:val="0"/>
          <w:numId w:val="18"/>
        </w:numPr>
        <w:spacing w:line="360" w:lineRule="auto"/>
        <w:jc w:val="both"/>
        <w:rPr>
          <w:i/>
          <w:iCs/>
        </w:rPr>
      </w:pPr>
      <w:r w:rsidRPr="00214AA1">
        <w:rPr>
          <w:i/>
          <w:iCs/>
        </w:rPr>
        <w:t xml:space="preserve">Equipoise </w:t>
      </w:r>
    </w:p>
    <w:p w14:paraId="1AA7023E" w14:textId="168575B7" w:rsidR="00907B2A" w:rsidRPr="00214AA1" w:rsidRDefault="00907B2A" w:rsidP="00907B2A">
      <w:pPr>
        <w:spacing w:line="360" w:lineRule="auto"/>
        <w:jc w:val="both"/>
      </w:pPr>
      <w:r w:rsidRPr="00214AA1">
        <w:t>Most ICUs considered they had equipoise on an overall basis, although noted it was affected by both the current evidence and previous experience with dexmedetomidine and clonidine. Equipoise was affected by the publication of the SPICE III trial</w:t>
      </w:r>
      <w:r w:rsidR="00AF516D" w:rsidRPr="00214AA1">
        <w:rPr>
          <w:noProof/>
        </w:rPr>
        <w:t>[11]</w:t>
      </w:r>
      <w:r w:rsidRPr="00214AA1">
        <w:t xml:space="preserve"> and subsequent secondary analysis,</w:t>
      </w:r>
      <w:r w:rsidR="00AF516D" w:rsidRPr="00214AA1">
        <w:rPr>
          <w:noProof/>
        </w:rPr>
        <w:t>[12]</w:t>
      </w:r>
      <w:r w:rsidRPr="00214AA1">
        <w:t xml:space="preserve"> where increased mortality in patients </w:t>
      </w:r>
      <w:r w:rsidRPr="00214AA1">
        <w:rPr>
          <w:rFonts w:cstheme="minorHAnsi"/>
        </w:rPr>
        <w:t>≤</w:t>
      </w:r>
      <w:r w:rsidRPr="00214AA1">
        <w:t xml:space="preserve">65 years was reported. Previous negative experiences with dexmedetomidine and clonidine were noted to impact equipoise, with some clinicians considering these agents ineffective as sedatives. These opinions differed between individuals but generally equipoise was considered to exist on ICUs as a whole. </w:t>
      </w:r>
    </w:p>
    <w:p w14:paraId="0373BDB9" w14:textId="6E8E686A" w:rsidR="00183DEC" w:rsidRPr="00214AA1" w:rsidRDefault="00183DEC" w:rsidP="00183DEC">
      <w:pPr>
        <w:spacing w:line="360" w:lineRule="auto"/>
        <w:jc w:val="both"/>
      </w:pPr>
      <w:r w:rsidRPr="00214AA1">
        <w:t>These variations in practice relate</w:t>
      </w:r>
      <w:r w:rsidR="00C6752F" w:rsidRPr="00214AA1">
        <w:t>d</w:t>
      </w:r>
      <w:r w:rsidRPr="00214AA1">
        <w:t xml:space="preserve"> to assessment of the elements of anxiety, pain and delirium, as well as how deeply patients </w:t>
      </w:r>
      <w:r w:rsidR="000622F1" w:rsidRPr="00214AA1">
        <w:t>are</w:t>
      </w:r>
      <w:r w:rsidRPr="00214AA1">
        <w:t xml:space="preserve"> sedated</w:t>
      </w:r>
      <w:r w:rsidR="000622F1" w:rsidRPr="00214AA1">
        <w:t>,</w:t>
      </w:r>
      <w:r w:rsidR="00C6752F" w:rsidRPr="00214AA1">
        <w:t xml:space="preserve"> </w:t>
      </w:r>
      <w:r w:rsidR="00D372C4" w:rsidRPr="00214AA1">
        <w:t xml:space="preserve">informed the development of </w:t>
      </w:r>
      <w:r w:rsidRPr="00214AA1">
        <w:t xml:space="preserve">implementation strategies </w:t>
      </w:r>
      <w:r w:rsidR="00A55D83" w:rsidRPr="00214AA1">
        <w:t>for the A2B trial</w:t>
      </w:r>
      <w:r w:rsidR="00AF516D" w:rsidRPr="00214AA1">
        <w:rPr>
          <w:noProof/>
        </w:rPr>
        <w:t>[13]</w:t>
      </w:r>
      <w:r w:rsidRPr="00214AA1">
        <w:t xml:space="preserve"> </w:t>
      </w:r>
      <w:r w:rsidR="004576FE" w:rsidRPr="00214AA1">
        <w:t xml:space="preserve">(Figure 1). </w:t>
      </w:r>
    </w:p>
    <w:p w14:paraId="5BE30D0F" w14:textId="77777777" w:rsidR="00907B2A" w:rsidRPr="00214AA1" w:rsidRDefault="00907B2A" w:rsidP="008C0D15">
      <w:pPr>
        <w:spacing w:line="360" w:lineRule="auto"/>
        <w:jc w:val="both"/>
        <w:rPr>
          <w:rFonts w:cstheme="minorHAnsi"/>
          <w:b/>
          <w:bCs/>
          <w:i/>
          <w:iCs/>
        </w:rPr>
      </w:pPr>
      <w:r w:rsidRPr="00214AA1">
        <w:rPr>
          <w:rFonts w:cstheme="minorHAnsi"/>
          <w:b/>
          <w:bCs/>
          <w:i/>
          <w:iCs/>
        </w:rPr>
        <w:t xml:space="preserve">Logic Model </w:t>
      </w:r>
    </w:p>
    <w:p w14:paraId="3658BEAD" w14:textId="4481A0AF" w:rsidR="004A42B5" w:rsidRPr="00214AA1" w:rsidRDefault="001D6EEA" w:rsidP="008C0D15">
      <w:pPr>
        <w:spacing w:line="360" w:lineRule="auto"/>
        <w:jc w:val="both"/>
        <w:rPr>
          <w:rFonts w:cstheme="minorHAnsi"/>
        </w:rPr>
      </w:pPr>
      <w:r w:rsidRPr="00214AA1">
        <w:rPr>
          <w:rFonts w:cstheme="minorHAnsi"/>
        </w:rPr>
        <w:t>In accordance with the MRC’s recommendations for process evaluations of complex interventions</w:t>
      </w:r>
      <w:r w:rsidR="00825581" w:rsidRPr="00214AA1">
        <w:rPr>
          <w:rFonts w:cstheme="minorHAnsi"/>
        </w:rPr>
        <w:t>,</w:t>
      </w:r>
      <w:r w:rsidR="00AF516D" w:rsidRPr="00214AA1">
        <w:rPr>
          <w:noProof/>
        </w:rPr>
        <w:t>[7]</w:t>
      </w:r>
      <w:r w:rsidR="00825581" w:rsidRPr="00214AA1">
        <w:rPr>
          <w:rFonts w:cstheme="minorHAnsi"/>
        </w:rPr>
        <w:t xml:space="preserve"> </w:t>
      </w:r>
      <w:r w:rsidRPr="00214AA1">
        <w:rPr>
          <w:rFonts w:cstheme="minorHAnsi"/>
        </w:rPr>
        <w:t xml:space="preserve">a logic model was incorporated into the study to enable </w:t>
      </w:r>
      <w:r w:rsidR="00825581" w:rsidRPr="00214AA1">
        <w:rPr>
          <w:rFonts w:cstheme="minorHAnsi"/>
        </w:rPr>
        <w:t>development of</w:t>
      </w:r>
      <w:r w:rsidRPr="00214AA1">
        <w:rPr>
          <w:rFonts w:cstheme="minorHAnsi"/>
        </w:rPr>
        <w:t xml:space="preserve"> a clear definition of the intervention and clarify the theory of how the intervention is intended to work. Logic models are a visual depiction of the statement of activities required to bring about change</w:t>
      </w:r>
      <w:r w:rsidR="00AF516D" w:rsidRPr="00214AA1">
        <w:rPr>
          <w:noProof/>
        </w:rPr>
        <w:t>[14]</w:t>
      </w:r>
      <w:r w:rsidR="00384A37" w:rsidRPr="00214AA1">
        <w:rPr>
          <w:rFonts w:cstheme="minorHAnsi"/>
        </w:rPr>
        <w:t xml:space="preserve"> </w:t>
      </w:r>
      <w:r w:rsidR="006E11BF" w:rsidRPr="00214AA1">
        <w:rPr>
          <w:rFonts w:cstheme="minorHAnsi"/>
        </w:rPr>
        <w:t>and</w:t>
      </w:r>
      <w:r w:rsidR="00825581" w:rsidRPr="00214AA1">
        <w:rPr>
          <w:rFonts w:cstheme="minorHAnsi"/>
        </w:rPr>
        <w:t xml:space="preserve"> assist with </w:t>
      </w:r>
      <w:r w:rsidRPr="00214AA1">
        <w:rPr>
          <w:rFonts w:cstheme="minorHAnsi"/>
        </w:rPr>
        <w:t>identify</w:t>
      </w:r>
      <w:r w:rsidR="00825581" w:rsidRPr="00214AA1">
        <w:rPr>
          <w:rFonts w:cstheme="minorHAnsi"/>
        </w:rPr>
        <w:t>ing</w:t>
      </w:r>
      <w:r w:rsidRPr="00214AA1">
        <w:rPr>
          <w:rFonts w:cstheme="minorHAnsi"/>
        </w:rPr>
        <w:t xml:space="preserve"> potential risk points</w:t>
      </w:r>
      <w:r w:rsidR="00825581" w:rsidRPr="00214AA1">
        <w:rPr>
          <w:rFonts w:cstheme="minorHAnsi"/>
        </w:rPr>
        <w:t>, i.e. potential for a break in the intervention delivery pathway or deviation from the model</w:t>
      </w:r>
      <w:r w:rsidRPr="00214AA1">
        <w:rPr>
          <w:rFonts w:cstheme="minorHAnsi"/>
        </w:rPr>
        <w:t xml:space="preserve">. </w:t>
      </w:r>
    </w:p>
    <w:p w14:paraId="52AD784E" w14:textId="73238952" w:rsidR="00E54B4C" w:rsidRPr="00214AA1" w:rsidRDefault="004A42B5" w:rsidP="009D2726">
      <w:pPr>
        <w:spacing w:line="360" w:lineRule="auto"/>
        <w:jc w:val="both"/>
        <w:rPr>
          <w:rFonts w:cstheme="minorHAnsi"/>
        </w:rPr>
      </w:pPr>
      <w:r w:rsidRPr="00214AA1">
        <w:rPr>
          <w:rFonts w:cstheme="minorHAnsi"/>
        </w:rPr>
        <w:t xml:space="preserve">The A2B trial logic model </w:t>
      </w:r>
      <w:r w:rsidR="00F825B4" w:rsidRPr="00214AA1">
        <w:rPr>
          <w:rFonts w:cstheme="minorHAnsi"/>
        </w:rPr>
        <w:t xml:space="preserve">(Figure </w:t>
      </w:r>
      <w:r w:rsidR="004576FE" w:rsidRPr="00214AA1">
        <w:rPr>
          <w:rFonts w:cstheme="minorHAnsi"/>
        </w:rPr>
        <w:t>2</w:t>
      </w:r>
      <w:r w:rsidR="00F825B4" w:rsidRPr="00214AA1">
        <w:rPr>
          <w:rFonts w:cstheme="minorHAnsi"/>
        </w:rPr>
        <w:t xml:space="preserve">) </w:t>
      </w:r>
      <w:r w:rsidRPr="00214AA1">
        <w:rPr>
          <w:rFonts w:cstheme="minorHAnsi"/>
        </w:rPr>
        <w:t xml:space="preserve">was developed as a representation of the intervention theory outlining its context, mechanisms of action, and </w:t>
      </w:r>
      <w:r w:rsidR="007A314A" w:rsidRPr="00214AA1">
        <w:rPr>
          <w:rFonts w:cstheme="minorHAnsi"/>
        </w:rPr>
        <w:t xml:space="preserve">anticipated </w:t>
      </w:r>
      <w:r w:rsidRPr="00214AA1">
        <w:rPr>
          <w:rFonts w:cstheme="minorHAnsi"/>
        </w:rPr>
        <w:t>outcomes. The process evaluation team drafted a ‘pathway map’ showing how they envisaged the planned intervention being delivered from the beginning through to the trial outcomes</w:t>
      </w:r>
      <w:r w:rsidR="00825581" w:rsidRPr="00214AA1">
        <w:rPr>
          <w:rFonts w:cstheme="minorHAnsi"/>
        </w:rPr>
        <w:t>.</w:t>
      </w:r>
      <w:r w:rsidR="00AF516D" w:rsidRPr="00214AA1">
        <w:rPr>
          <w:noProof/>
        </w:rPr>
        <w:t>[15]</w:t>
      </w:r>
      <w:r w:rsidR="00384A37" w:rsidRPr="00214AA1">
        <w:rPr>
          <w:rFonts w:cstheme="minorHAnsi"/>
        </w:rPr>
        <w:t xml:space="preserve"> </w:t>
      </w:r>
      <w:r w:rsidRPr="00214AA1">
        <w:rPr>
          <w:rFonts w:cstheme="minorHAnsi"/>
        </w:rPr>
        <w:t>They also considered assumptions about intervention delivery (clinical acceptability; protocol adherence) and external factors that could impact upon intervention delivery (drug cost and availability).</w:t>
      </w:r>
      <w:r w:rsidR="00AF516D" w:rsidRPr="00214AA1">
        <w:rPr>
          <w:noProof/>
        </w:rPr>
        <w:t>[16]</w:t>
      </w:r>
      <w:r w:rsidR="00825581" w:rsidRPr="00214AA1">
        <w:rPr>
          <w:rFonts w:cstheme="minorHAnsi"/>
        </w:rPr>
        <w:t xml:space="preserve"> </w:t>
      </w:r>
      <w:r w:rsidRPr="00214AA1">
        <w:rPr>
          <w:rFonts w:cstheme="minorHAnsi"/>
        </w:rPr>
        <w:t xml:space="preserve">Through iterative discussions with the wider research team, we gained agreement on the necessary components for the A2B logic model. The logic model </w:t>
      </w:r>
      <w:r w:rsidR="00825581" w:rsidRPr="00214AA1">
        <w:rPr>
          <w:rFonts w:cstheme="minorHAnsi"/>
        </w:rPr>
        <w:t>help</w:t>
      </w:r>
      <w:r w:rsidR="0017571B" w:rsidRPr="00214AA1">
        <w:rPr>
          <w:rFonts w:cstheme="minorHAnsi"/>
        </w:rPr>
        <w:t>ed</w:t>
      </w:r>
      <w:r w:rsidR="00825581" w:rsidRPr="00214AA1">
        <w:rPr>
          <w:rFonts w:cstheme="minorHAnsi"/>
        </w:rPr>
        <w:t xml:space="preserve"> identify</w:t>
      </w:r>
      <w:r w:rsidRPr="00214AA1">
        <w:rPr>
          <w:rFonts w:cstheme="minorHAnsi"/>
        </w:rPr>
        <w:t xml:space="preserve"> the factors that will require exploration in this process evaluation.</w:t>
      </w:r>
      <w:r w:rsidR="007A314A" w:rsidRPr="00214AA1">
        <w:rPr>
          <w:rFonts w:cstheme="minorHAnsi"/>
        </w:rPr>
        <w:t xml:space="preserve"> </w:t>
      </w:r>
      <w:r w:rsidR="001D6EEA" w:rsidRPr="00214AA1">
        <w:rPr>
          <w:rFonts w:cstheme="minorHAnsi"/>
        </w:rPr>
        <w:t xml:space="preserve">Although </w:t>
      </w:r>
      <w:r w:rsidR="007A314A" w:rsidRPr="00214AA1">
        <w:rPr>
          <w:rFonts w:cstheme="minorHAnsi"/>
        </w:rPr>
        <w:t>this</w:t>
      </w:r>
      <w:r w:rsidR="001D6EEA" w:rsidRPr="00214AA1">
        <w:rPr>
          <w:rFonts w:cstheme="minorHAnsi"/>
        </w:rPr>
        <w:t xml:space="preserve"> model capture</w:t>
      </w:r>
      <w:r w:rsidR="007A314A" w:rsidRPr="00214AA1">
        <w:rPr>
          <w:rFonts w:cstheme="minorHAnsi"/>
        </w:rPr>
        <w:t>s</w:t>
      </w:r>
      <w:r w:rsidR="001D6EEA" w:rsidRPr="00214AA1">
        <w:rPr>
          <w:rFonts w:cstheme="minorHAnsi"/>
        </w:rPr>
        <w:t xml:space="preserve"> the ‘big picture’ </w:t>
      </w:r>
      <w:r w:rsidR="007A314A" w:rsidRPr="00214AA1">
        <w:rPr>
          <w:rFonts w:cstheme="minorHAnsi"/>
        </w:rPr>
        <w:t>it is</w:t>
      </w:r>
      <w:r w:rsidR="001D6EEA" w:rsidRPr="00214AA1">
        <w:rPr>
          <w:rFonts w:cstheme="minorHAnsi"/>
        </w:rPr>
        <w:t xml:space="preserve"> not an exact representation of everything that goes on, nor can </w:t>
      </w:r>
      <w:r w:rsidR="007A314A" w:rsidRPr="00214AA1">
        <w:rPr>
          <w:rFonts w:cstheme="minorHAnsi"/>
        </w:rPr>
        <w:t>it</w:t>
      </w:r>
      <w:r w:rsidR="001D6EEA" w:rsidRPr="00214AA1">
        <w:rPr>
          <w:rFonts w:cstheme="minorHAnsi"/>
        </w:rPr>
        <w:t xml:space="preserve"> predict unintended consequences. </w:t>
      </w:r>
      <w:r w:rsidR="007A314A" w:rsidRPr="00214AA1">
        <w:rPr>
          <w:rFonts w:cstheme="minorHAnsi"/>
        </w:rPr>
        <w:t>It simplifies</w:t>
      </w:r>
      <w:r w:rsidR="001D6EEA" w:rsidRPr="00214AA1">
        <w:rPr>
          <w:rFonts w:cstheme="minorHAnsi"/>
        </w:rPr>
        <w:t xml:space="preserve"> reality but contain</w:t>
      </w:r>
      <w:r w:rsidR="007A314A" w:rsidRPr="00214AA1">
        <w:rPr>
          <w:rFonts w:cstheme="minorHAnsi"/>
        </w:rPr>
        <w:t>s</w:t>
      </w:r>
      <w:r w:rsidR="001D6EEA" w:rsidRPr="00214AA1">
        <w:rPr>
          <w:rFonts w:cstheme="minorHAnsi"/>
        </w:rPr>
        <w:t xml:space="preserve"> enough information and the key components for demonstrating, and evaluating, how the intervention is intended to work</w:t>
      </w:r>
      <w:r w:rsidR="00825581" w:rsidRPr="00214AA1">
        <w:rPr>
          <w:rFonts w:cstheme="minorHAnsi"/>
        </w:rPr>
        <w:t>.</w:t>
      </w:r>
      <w:r w:rsidR="00AF516D" w:rsidRPr="00214AA1">
        <w:rPr>
          <w:noProof/>
        </w:rPr>
        <w:t>[17]</w:t>
      </w:r>
      <w:r w:rsidR="00E54B4C" w:rsidRPr="00214AA1">
        <w:rPr>
          <w:rFonts w:cstheme="minorHAnsi"/>
        </w:rPr>
        <w:t xml:space="preserve"> The logic model has been used to guide data collection and development of data collection tools.</w:t>
      </w:r>
    </w:p>
    <w:p w14:paraId="55013EBD" w14:textId="362EF8D6" w:rsidR="00B27834" w:rsidRPr="00214AA1" w:rsidRDefault="00B27834" w:rsidP="000E1AA5">
      <w:pPr>
        <w:spacing w:line="360" w:lineRule="auto"/>
        <w:jc w:val="both"/>
        <w:rPr>
          <w:rFonts w:cstheme="minorHAnsi"/>
          <w:b/>
          <w:bCs/>
          <w:i/>
          <w:iCs/>
        </w:rPr>
      </w:pPr>
      <w:r w:rsidRPr="00214AA1">
        <w:rPr>
          <w:rFonts w:cstheme="minorHAnsi"/>
          <w:b/>
          <w:bCs/>
          <w:i/>
          <w:iCs/>
        </w:rPr>
        <w:lastRenderedPageBreak/>
        <w:t>Patients and public involvement (PPI)</w:t>
      </w:r>
    </w:p>
    <w:p w14:paraId="02C7CC82" w14:textId="38EC14DA" w:rsidR="00276A0B" w:rsidRPr="00214AA1" w:rsidRDefault="00276A0B" w:rsidP="00B24E46">
      <w:pPr>
        <w:spacing w:line="360" w:lineRule="auto"/>
        <w:jc w:val="both"/>
        <w:rPr>
          <w:rFonts w:cstheme="minorHAnsi"/>
        </w:rPr>
      </w:pPr>
      <w:r w:rsidRPr="00214AA1">
        <w:rPr>
          <w:rFonts w:cstheme="minorHAnsi"/>
        </w:rPr>
        <w:t xml:space="preserve">Former ICU patients and their relatives were consulted during development of the funding application for this trial. </w:t>
      </w:r>
      <w:r w:rsidR="00E77EAC" w:rsidRPr="00214AA1">
        <w:rPr>
          <w:rFonts w:cstheme="minorHAnsi"/>
        </w:rPr>
        <w:t>A former ICU patient is a co-applicant on the grant and a co-investigator on the trial and an independent lay person is a member of the Trial Steering Group. T</w:t>
      </w:r>
      <w:r w:rsidR="0009450E" w:rsidRPr="00214AA1">
        <w:rPr>
          <w:rFonts w:cstheme="minorHAnsi"/>
        </w:rPr>
        <w:t>he</w:t>
      </w:r>
      <w:r w:rsidR="00E77EAC" w:rsidRPr="00214AA1">
        <w:rPr>
          <w:rFonts w:cstheme="minorHAnsi"/>
        </w:rPr>
        <w:t xml:space="preserve"> PPI group are being consulted at regular intervals throughout the trial regarding </w:t>
      </w:r>
      <w:r w:rsidR="008C5073" w:rsidRPr="00214AA1">
        <w:rPr>
          <w:rFonts w:cstheme="minorHAnsi"/>
        </w:rPr>
        <w:t xml:space="preserve">the importance of the </w:t>
      </w:r>
      <w:r w:rsidR="00B24E46" w:rsidRPr="00214AA1">
        <w:rPr>
          <w:rFonts w:cstheme="minorHAnsi"/>
        </w:rPr>
        <w:t xml:space="preserve">study question and various </w:t>
      </w:r>
      <w:r w:rsidR="008C5073" w:rsidRPr="00214AA1">
        <w:rPr>
          <w:rFonts w:cstheme="minorHAnsi"/>
        </w:rPr>
        <w:t xml:space="preserve">design elements including data collection patterns and processes. </w:t>
      </w:r>
    </w:p>
    <w:p w14:paraId="2C0CFDBC" w14:textId="47823620" w:rsidR="006E7D10" w:rsidRPr="00214AA1" w:rsidRDefault="00A97290" w:rsidP="00B24E46">
      <w:pPr>
        <w:spacing w:line="360" w:lineRule="auto"/>
        <w:jc w:val="both"/>
        <w:rPr>
          <w:rFonts w:cstheme="minorHAnsi"/>
          <w:b/>
          <w:bCs/>
          <w:i/>
          <w:iCs/>
        </w:rPr>
      </w:pPr>
      <w:r w:rsidRPr="00214AA1">
        <w:rPr>
          <w:rFonts w:cstheme="minorHAnsi"/>
          <w:b/>
          <w:bCs/>
          <w:i/>
          <w:iCs/>
        </w:rPr>
        <w:t>Process evaluation d</w:t>
      </w:r>
      <w:r w:rsidR="006E7D10" w:rsidRPr="00214AA1">
        <w:rPr>
          <w:rFonts w:cstheme="minorHAnsi"/>
          <w:b/>
          <w:bCs/>
          <w:i/>
          <w:iCs/>
        </w:rPr>
        <w:t xml:space="preserve">ata collection </w:t>
      </w:r>
    </w:p>
    <w:p w14:paraId="7A28A925" w14:textId="53E8AFB5" w:rsidR="00821397" w:rsidRPr="00214AA1" w:rsidRDefault="00821397" w:rsidP="00821397">
      <w:r w:rsidRPr="00214AA1">
        <w:t xml:space="preserve">The </w:t>
      </w:r>
      <w:r w:rsidR="00787EAF" w:rsidRPr="00214AA1">
        <w:t>following</w:t>
      </w:r>
      <w:r w:rsidR="003B0034" w:rsidRPr="00214AA1">
        <w:t xml:space="preserve"> two phases of the </w:t>
      </w:r>
      <w:r w:rsidRPr="00214AA1">
        <w:t xml:space="preserve">process evaluation </w:t>
      </w:r>
      <w:r w:rsidR="00FC5A06" w:rsidRPr="00214AA1">
        <w:t>incorporate</w:t>
      </w:r>
      <w:r w:rsidR="003B0034" w:rsidRPr="00214AA1">
        <w:t xml:space="preserve"> the mid-trial and end-of-trial data collection</w:t>
      </w:r>
      <w:r w:rsidRPr="00214AA1">
        <w:t>:</w:t>
      </w:r>
    </w:p>
    <w:p w14:paraId="3B3EAFB6" w14:textId="36912132" w:rsidR="00B65154" w:rsidRPr="00214AA1" w:rsidRDefault="00B65154" w:rsidP="00B65154">
      <w:pPr>
        <w:pStyle w:val="ListParagraph"/>
        <w:numPr>
          <w:ilvl w:val="0"/>
          <w:numId w:val="6"/>
        </w:numPr>
        <w:spacing w:after="0" w:line="360" w:lineRule="auto"/>
        <w:jc w:val="both"/>
        <w:rPr>
          <w:rFonts w:cstheme="minorHAnsi"/>
        </w:rPr>
      </w:pPr>
      <w:r w:rsidRPr="00214AA1">
        <w:rPr>
          <w:rFonts w:cstheme="minorHAnsi"/>
        </w:rPr>
        <w:t>Phase I: mid-trial</w:t>
      </w:r>
    </w:p>
    <w:p w14:paraId="61DB7927" w14:textId="5EFFD733" w:rsidR="009E160B" w:rsidRPr="00214AA1" w:rsidRDefault="006324B5" w:rsidP="00B65154">
      <w:pPr>
        <w:spacing w:line="360" w:lineRule="auto"/>
        <w:jc w:val="both"/>
        <w:rPr>
          <w:rFonts w:cstheme="minorHAnsi"/>
        </w:rPr>
      </w:pPr>
      <w:r w:rsidRPr="00214AA1">
        <w:rPr>
          <w:rFonts w:cstheme="minorHAnsi"/>
        </w:rPr>
        <w:t xml:space="preserve">Data collection during this phase is specifically designed to address </w:t>
      </w:r>
      <w:r w:rsidR="001136B3" w:rsidRPr="00214AA1">
        <w:rPr>
          <w:rFonts w:cstheme="minorHAnsi"/>
        </w:rPr>
        <w:t>aim</w:t>
      </w:r>
      <w:r w:rsidR="00767D69" w:rsidRPr="00214AA1">
        <w:rPr>
          <w:rFonts w:cstheme="minorHAnsi"/>
        </w:rPr>
        <w:t>s</w:t>
      </w:r>
      <w:r w:rsidR="001136B3" w:rsidRPr="00214AA1">
        <w:rPr>
          <w:rFonts w:cstheme="minorHAnsi"/>
        </w:rPr>
        <w:t xml:space="preserve"> 1</w:t>
      </w:r>
      <w:r w:rsidR="00767D69" w:rsidRPr="00214AA1">
        <w:rPr>
          <w:rFonts w:cstheme="minorHAnsi"/>
        </w:rPr>
        <w:t xml:space="preserve"> and 2</w:t>
      </w:r>
      <w:r w:rsidR="001136B3" w:rsidRPr="00214AA1">
        <w:rPr>
          <w:rFonts w:cstheme="minorHAnsi"/>
        </w:rPr>
        <w:t>, i.e. to</w:t>
      </w:r>
      <w:r w:rsidR="00767D69" w:rsidRPr="00214AA1">
        <w:rPr>
          <w:rFonts w:cstheme="minorHAnsi"/>
        </w:rPr>
        <w:t xml:space="preserve"> understand the degree to which the A2B intervention is delivered as intended and the factors that impact on that.</w:t>
      </w:r>
      <w:r w:rsidR="001136B3" w:rsidRPr="00214AA1">
        <w:rPr>
          <w:rFonts w:cstheme="minorHAnsi"/>
        </w:rPr>
        <w:t xml:space="preserve"> </w:t>
      </w:r>
      <w:r w:rsidR="00B65154" w:rsidRPr="00214AA1">
        <w:rPr>
          <w:rFonts w:cstheme="minorHAnsi"/>
        </w:rPr>
        <w:t xml:space="preserve">During the trial online/telephone </w:t>
      </w:r>
      <w:r w:rsidR="004A4397" w:rsidRPr="00214AA1">
        <w:rPr>
          <w:rFonts w:cstheme="minorHAnsi"/>
        </w:rPr>
        <w:t xml:space="preserve">semi-structured </w:t>
      </w:r>
      <w:r w:rsidR="00B65154" w:rsidRPr="00214AA1">
        <w:rPr>
          <w:rFonts w:cstheme="minorHAnsi"/>
        </w:rPr>
        <w:t>interviews</w:t>
      </w:r>
      <w:r w:rsidR="008446BB" w:rsidRPr="00214AA1">
        <w:rPr>
          <w:rFonts w:cstheme="minorHAnsi"/>
        </w:rPr>
        <w:t xml:space="preserve"> (S</w:t>
      </w:r>
      <w:r w:rsidR="00546C1D" w:rsidRPr="00214AA1">
        <w:rPr>
          <w:rFonts w:cstheme="minorHAnsi"/>
        </w:rPr>
        <w:t xml:space="preserve">upplementary File </w:t>
      </w:r>
      <w:r w:rsidR="00DE030C" w:rsidRPr="00214AA1">
        <w:rPr>
          <w:rFonts w:cstheme="minorHAnsi"/>
        </w:rPr>
        <w:t>2</w:t>
      </w:r>
      <w:r w:rsidR="008446BB" w:rsidRPr="00214AA1">
        <w:rPr>
          <w:rFonts w:cstheme="minorHAnsi"/>
        </w:rPr>
        <w:t>)</w:t>
      </w:r>
      <w:r w:rsidR="00B65154" w:rsidRPr="00214AA1">
        <w:rPr>
          <w:rFonts w:cstheme="minorHAnsi"/>
        </w:rPr>
        <w:t xml:space="preserve"> will be conducted with stakeholders from </w:t>
      </w:r>
      <w:r w:rsidR="00B450AB" w:rsidRPr="00214AA1">
        <w:rPr>
          <w:rFonts w:cstheme="minorHAnsi"/>
        </w:rPr>
        <w:t>participating</w:t>
      </w:r>
      <w:r w:rsidR="00B65154" w:rsidRPr="00214AA1">
        <w:rPr>
          <w:rFonts w:cstheme="minorHAnsi"/>
        </w:rPr>
        <w:t xml:space="preserve"> sites</w:t>
      </w:r>
      <w:r w:rsidR="00C63DF3" w:rsidRPr="00214AA1">
        <w:rPr>
          <w:rFonts w:cstheme="minorHAnsi"/>
        </w:rPr>
        <w:t>. We will employ maximum variation sampling to select 15–20 sites. The selection of sites will be determined</w:t>
      </w:r>
      <w:r w:rsidR="00B65154" w:rsidRPr="00214AA1">
        <w:rPr>
          <w:rFonts w:cstheme="minorHAnsi"/>
        </w:rPr>
        <w:t xml:space="preserve"> using a sampling matrix </w:t>
      </w:r>
      <w:r w:rsidR="00056691" w:rsidRPr="00214AA1">
        <w:rPr>
          <w:rFonts w:cstheme="minorHAnsi"/>
        </w:rPr>
        <w:t xml:space="preserve">(Supplementary file </w:t>
      </w:r>
      <w:r w:rsidR="0003380E" w:rsidRPr="00214AA1">
        <w:rPr>
          <w:rFonts w:cstheme="minorHAnsi"/>
        </w:rPr>
        <w:t>3</w:t>
      </w:r>
      <w:r w:rsidR="00056691" w:rsidRPr="00214AA1">
        <w:rPr>
          <w:rFonts w:cstheme="minorHAnsi"/>
        </w:rPr>
        <w:t xml:space="preserve">) </w:t>
      </w:r>
      <w:r w:rsidR="00B65154" w:rsidRPr="00214AA1">
        <w:rPr>
          <w:rFonts w:cstheme="minorHAnsi"/>
        </w:rPr>
        <w:t>to select sites with different characteristics.</w:t>
      </w:r>
      <w:r w:rsidR="007167CE" w:rsidRPr="00214AA1">
        <w:rPr>
          <w:rFonts w:cstheme="minorHAnsi"/>
        </w:rPr>
        <w:t xml:space="preserve"> </w:t>
      </w:r>
      <w:r w:rsidR="00253060" w:rsidRPr="00214AA1">
        <w:rPr>
          <w:rFonts w:cstheme="minorHAnsi"/>
        </w:rPr>
        <w:t>Sampling c</w:t>
      </w:r>
      <w:r w:rsidR="00B65154" w:rsidRPr="00214AA1">
        <w:rPr>
          <w:rFonts w:cstheme="minorHAnsi"/>
        </w:rPr>
        <w:t xml:space="preserve">haracteristics include ICU size, participant recruitment rate, </w:t>
      </w:r>
      <w:r w:rsidR="00982E09" w:rsidRPr="00214AA1">
        <w:rPr>
          <w:rFonts w:cstheme="minorHAnsi"/>
        </w:rPr>
        <w:t>pre-trial</w:t>
      </w:r>
      <w:r w:rsidR="00B65154" w:rsidRPr="00214AA1">
        <w:rPr>
          <w:rFonts w:cstheme="minorHAnsi"/>
        </w:rPr>
        <w:t xml:space="preserve"> routine sedation practice and </w:t>
      </w:r>
      <w:r w:rsidR="003F7569" w:rsidRPr="00214AA1">
        <w:rPr>
          <w:rFonts w:cstheme="minorHAnsi"/>
        </w:rPr>
        <w:t>research</w:t>
      </w:r>
      <w:r w:rsidR="00B65154" w:rsidRPr="00214AA1">
        <w:rPr>
          <w:rFonts w:cstheme="minorHAnsi"/>
        </w:rPr>
        <w:t xml:space="preserve"> infrastructure. Interviews will be conducted with </w:t>
      </w:r>
      <w:r w:rsidR="00327856" w:rsidRPr="00214AA1">
        <w:rPr>
          <w:rFonts w:cstheme="minorHAnsi"/>
        </w:rPr>
        <w:t>stakeholders</w:t>
      </w:r>
      <w:r w:rsidR="00253BFF" w:rsidRPr="00214AA1">
        <w:rPr>
          <w:rFonts w:cstheme="minorHAnsi"/>
        </w:rPr>
        <w:t xml:space="preserve"> at least </w:t>
      </w:r>
      <w:r w:rsidR="00A664B3" w:rsidRPr="00214AA1">
        <w:rPr>
          <w:rFonts w:cstheme="minorHAnsi"/>
        </w:rPr>
        <w:t xml:space="preserve">three months after </w:t>
      </w:r>
      <w:r w:rsidR="00B450AB" w:rsidRPr="00214AA1">
        <w:rPr>
          <w:rFonts w:cstheme="minorHAnsi"/>
        </w:rPr>
        <w:t xml:space="preserve">the ICU </w:t>
      </w:r>
      <w:r w:rsidR="00A664B3" w:rsidRPr="00214AA1">
        <w:rPr>
          <w:rFonts w:cstheme="minorHAnsi"/>
        </w:rPr>
        <w:t>commenc</w:t>
      </w:r>
      <w:r w:rsidR="00B450AB" w:rsidRPr="00214AA1">
        <w:rPr>
          <w:rFonts w:cstheme="minorHAnsi"/>
        </w:rPr>
        <w:t>es</w:t>
      </w:r>
      <w:r w:rsidR="00A664B3" w:rsidRPr="00214AA1">
        <w:rPr>
          <w:rFonts w:cstheme="minorHAnsi"/>
        </w:rPr>
        <w:t xml:space="preserve"> patient recruitment</w:t>
      </w:r>
      <w:r w:rsidR="00B450AB" w:rsidRPr="00214AA1">
        <w:rPr>
          <w:rFonts w:cstheme="minorHAnsi"/>
        </w:rPr>
        <w:t xml:space="preserve">. </w:t>
      </w:r>
      <w:r w:rsidR="009A2813" w:rsidRPr="00214AA1">
        <w:rPr>
          <w:rFonts w:cstheme="minorHAnsi"/>
        </w:rPr>
        <w:t>Semi-structured interview guides have been designed with the logic model in mind, to explore the assumptions and external factors, and to identify breaks/barriers in the chain of anticipated intervention delivery.</w:t>
      </w:r>
      <w:r w:rsidR="009E160B" w:rsidRPr="00214AA1">
        <w:rPr>
          <w:rFonts w:cstheme="minorHAnsi"/>
        </w:rPr>
        <w:t xml:space="preserve"> Specifically, i</w:t>
      </w:r>
      <w:r w:rsidR="00B450AB" w:rsidRPr="00214AA1">
        <w:rPr>
          <w:rFonts w:cstheme="minorHAnsi"/>
        </w:rPr>
        <w:t>nterviews will</w:t>
      </w:r>
      <w:r w:rsidR="00B65154" w:rsidRPr="00214AA1">
        <w:rPr>
          <w:rFonts w:cstheme="minorHAnsi"/>
        </w:rPr>
        <w:t xml:space="preserve"> </w:t>
      </w:r>
      <w:r w:rsidR="00B450AB" w:rsidRPr="00214AA1">
        <w:rPr>
          <w:rFonts w:cstheme="minorHAnsi"/>
        </w:rPr>
        <w:t xml:space="preserve">explore </w:t>
      </w:r>
      <w:r w:rsidR="00B65154" w:rsidRPr="00214AA1">
        <w:rPr>
          <w:rFonts w:cstheme="minorHAnsi"/>
        </w:rPr>
        <w:t xml:space="preserve">contextual detail relating to i) </w:t>
      </w:r>
      <w:r w:rsidR="00B450AB" w:rsidRPr="00214AA1">
        <w:rPr>
          <w:rFonts w:cstheme="minorHAnsi"/>
        </w:rPr>
        <w:t xml:space="preserve">staff </w:t>
      </w:r>
      <w:r w:rsidR="00B65154" w:rsidRPr="00214AA1">
        <w:rPr>
          <w:rFonts w:cstheme="minorHAnsi"/>
        </w:rPr>
        <w:t>attitudes and perceptions of implementing the A2B trial; ii) challenges and factors influencing ease and process of implementing A2B</w:t>
      </w:r>
      <w:r w:rsidR="005D7CD8" w:rsidRPr="00214AA1">
        <w:rPr>
          <w:rFonts w:cstheme="minorHAnsi"/>
        </w:rPr>
        <w:t xml:space="preserve"> protocol</w:t>
      </w:r>
      <w:r w:rsidR="00B65154" w:rsidRPr="00214AA1">
        <w:rPr>
          <w:rFonts w:cstheme="minorHAnsi"/>
        </w:rPr>
        <w:t xml:space="preserve">; iii) factors influencing participant recruitment; iv) </w:t>
      </w:r>
      <w:r w:rsidR="00013FC3" w:rsidRPr="00214AA1">
        <w:rPr>
          <w:rFonts w:cstheme="minorHAnsi"/>
        </w:rPr>
        <w:t xml:space="preserve">staff </w:t>
      </w:r>
      <w:r w:rsidR="00F747AA" w:rsidRPr="00214AA1">
        <w:rPr>
          <w:rFonts w:cstheme="minorHAnsi"/>
        </w:rPr>
        <w:t xml:space="preserve">perceptions </w:t>
      </w:r>
      <w:r w:rsidR="008318D9" w:rsidRPr="00214AA1">
        <w:rPr>
          <w:rFonts w:cstheme="minorHAnsi"/>
        </w:rPr>
        <w:t xml:space="preserve">of A2B protocol adherence and </w:t>
      </w:r>
      <w:r w:rsidR="00B65154" w:rsidRPr="00214AA1">
        <w:rPr>
          <w:rFonts w:cstheme="minorHAnsi"/>
        </w:rPr>
        <w:t xml:space="preserve">strategies used to optimise </w:t>
      </w:r>
      <w:r w:rsidR="006C76F7" w:rsidRPr="00214AA1">
        <w:rPr>
          <w:rFonts w:cstheme="minorHAnsi"/>
        </w:rPr>
        <w:t>intervention delivery</w:t>
      </w:r>
      <w:r w:rsidR="00B65154" w:rsidRPr="00214AA1">
        <w:rPr>
          <w:rFonts w:cstheme="minorHAnsi"/>
        </w:rPr>
        <w:t>; and v) the impact of COVID</w:t>
      </w:r>
      <w:r w:rsidR="00D1257A" w:rsidRPr="00214AA1">
        <w:rPr>
          <w:rFonts w:cstheme="minorHAnsi"/>
        </w:rPr>
        <w:t>-19</w:t>
      </w:r>
      <w:r w:rsidR="00B65154" w:rsidRPr="00214AA1">
        <w:rPr>
          <w:rFonts w:cstheme="minorHAnsi"/>
        </w:rPr>
        <w:t xml:space="preserve"> on </w:t>
      </w:r>
      <w:r w:rsidR="00A82496" w:rsidRPr="00214AA1">
        <w:rPr>
          <w:rFonts w:cstheme="minorHAnsi"/>
        </w:rPr>
        <w:t>conducting</w:t>
      </w:r>
      <w:r w:rsidR="00B65154" w:rsidRPr="00214AA1">
        <w:rPr>
          <w:rFonts w:cstheme="minorHAnsi"/>
        </w:rPr>
        <w:t xml:space="preserve"> </w:t>
      </w:r>
      <w:r w:rsidR="00627783" w:rsidRPr="00214AA1">
        <w:rPr>
          <w:rFonts w:cstheme="minorHAnsi"/>
        </w:rPr>
        <w:t xml:space="preserve">the </w:t>
      </w:r>
      <w:r w:rsidR="00B65154" w:rsidRPr="00214AA1">
        <w:rPr>
          <w:rFonts w:cstheme="minorHAnsi"/>
        </w:rPr>
        <w:t>A2B</w:t>
      </w:r>
      <w:r w:rsidR="005D7CD8" w:rsidRPr="00214AA1">
        <w:rPr>
          <w:rFonts w:cstheme="minorHAnsi"/>
        </w:rPr>
        <w:t xml:space="preserve"> trial</w:t>
      </w:r>
      <w:r w:rsidR="00B65154" w:rsidRPr="00214AA1">
        <w:rPr>
          <w:rFonts w:cstheme="minorHAnsi"/>
        </w:rPr>
        <w:t xml:space="preserve">. </w:t>
      </w:r>
    </w:p>
    <w:p w14:paraId="4A96D58C" w14:textId="76079D44" w:rsidR="00B65154" w:rsidRPr="00214AA1" w:rsidRDefault="00B65154" w:rsidP="00B65154">
      <w:pPr>
        <w:pStyle w:val="ListParagraph"/>
        <w:numPr>
          <w:ilvl w:val="0"/>
          <w:numId w:val="6"/>
        </w:numPr>
        <w:spacing w:after="0" w:line="360" w:lineRule="auto"/>
        <w:jc w:val="both"/>
        <w:rPr>
          <w:rFonts w:cstheme="minorHAnsi"/>
        </w:rPr>
      </w:pPr>
      <w:r w:rsidRPr="00214AA1">
        <w:rPr>
          <w:rFonts w:cstheme="minorHAnsi"/>
        </w:rPr>
        <w:t xml:space="preserve">Phase II: end of trial </w:t>
      </w:r>
    </w:p>
    <w:p w14:paraId="0B8A2B13" w14:textId="15D9AFAD" w:rsidR="006D1787" w:rsidRPr="00214AA1" w:rsidRDefault="00023A1F" w:rsidP="00CC06DB">
      <w:pPr>
        <w:spacing w:line="360" w:lineRule="auto"/>
        <w:jc w:val="both"/>
      </w:pPr>
      <w:r w:rsidRPr="00214AA1">
        <w:rPr>
          <w:rFonts w:cstheme="minorHAnsi"/>
        </w:rPr>
        <w:t xml:space="preserve">Data collection during this phase is targeted at addressing </w:t>
      </w:r>
      <w:r w:rsidR="009141E5" w:rsidRPr="00214AA1">
        <w:rPr>
          <w:rFonts w:cstheme="minorHAnsi"/>
        </w:rPr>
        <w:t>all aims of the process evaluation, with a</w:t>
      </w:r>
      <w:r w:rsidR="00855FF0" w:rsidRPr="00214AA1">
        <w:rPr>
          <w:rFonts w:cstheme="minorHAnsi"/>
        </w:rPr>
        <w:t>n emphasis on aim 3</w:t>
      </w:r>
      <w:r w:rsidRPr="00214AA1">
        <w:rPr>
          <w:rFonts w:cstheme="minorHAnsi"/>
        </w:rPr>
        <w:t xml:space="preserve">. </w:t>
      </w:r>
      <w:r w:rsidR="00B65154" w:rsidRPr="00214AA1">
        <w:t xml:space="preserve">Within the last six months of the </w:t>
      </w:r>
      <w:r w:rsidR="00B450AB" w:rsidRPr="00214AA1">
        <w:t xml:space="preserve">trial, </w:t>
      </w:r>
      <w:r w:rsidR="0038004A" w:rsidRPr="00214AA1">
        <w:rPr>
          <w:rFonts w:cstheme="minorHAnsi"/>
        </w:rPr>
        <w:t>online/telephone semi-structured interviews</w:t>
      </w:r>
      <w:r w:rsidR="0038004A" w:rsidRPr="00214AA1">
        <w:t xml:space="preserve"> will be conducted with </w:t>
      </w:r>
      <w:r w:rsidR="000D0AA6" w:rsidRPr="00214AA1">
        <w:t>participants (outlined below)</w:t>
      </w:r>
      <w:r w:rsidR="0038004A" w:rsidRPr="00214AA1">
        <w:t xml:space="preserve"> </w:t>
      </w:r>
      <w:r w:rsidR="00BC134B" w:rsidRPr="00214AA1">
        <w:t xml:space="preserve">to examine issues </w:t>
      </w:r>
      <w:r w:rsidR="008D6CBF" w:rsidRPr="00214AA1">
        <w:t xml:space="preserve">that arose during the course of the trial </w:t>
      </w:r>
      <w:r w:rsidR="00BC134B" w:rsidRPr="00214AA1">
        <w:t xml:space="preserve">related to </w:t>
      </w:r>
      <w:r w:rsidR="00B65154" w:rsidRPr="00214AA1">
        <w:t>implementation and/or intervention delivery</w:t>
      </w:r>
      <w:r w:rsidR="00745D2E" w:rsidRPr="00214AA1">
        <w:t xml:space="preserve"> (S</w:t>
      </w:r>
      <w:r w:rsidR="00546C1D" w:rsidRPr="00214AA1">
        <w:t xml:space="preserve">upplementary File </w:t>
      </w:r>
      <w:r w:rsidR="00A6754A" w:rsidRPr="00214AA1">
        <w:t>2</w:t>
      </w:r>
      <w:r w:rsidR="00745D2E" w:rsidRPr="00214AA1">
        <w:t>)</w:t>
      </w:r>
      <w:r w:rsidR="00B65154" w:rsidRPr="00214AA1">
        <w:t xml:space="preserve">. Similar to </w:t>
      </w:r>
      <w:r w:rsidR="00B450AB" w:rsidRPr="00214AA1">
        <w:t xml:space="preserve">the sampling of sites undertaken in </w:t>
      </w:r>
      <w:r w:rsidR="008D6CBF" w:rsidRPr="00214AA1">
        <w:t>phase 1,</w:t>
      </w:r>
      <w:r w:rsidR="00B65154" w:rsidRPr="00214AA1">
        <w:t xml:space="preserve"> we will employ maximum variation sampling to select </w:t>
      </w:r>
      <w:r w:rsidR="002E29C2" w:rsidRPr="00214AA1">
        <w:t xml:space="preserve">a further </w:t>
      </w:r>
      <w:r w:rsidR="007C0B51" w:rsidRPr="00214AA1">
        <w:t>15-20</w:t>
      </w:r>
      <w:r w:rsidR="00B65154" w:rsidRPr="00214AA1">
        <w:t xml:space="preserve"> sites</w:t>
      </w:r>
      <w:r w:rsidR="002E29C2" w:rsidRPr="00214AA1">
        <w:t xml:space="preserve"> (they may be the same or different to those selected in phase 1)</w:t>
      </w:r>
      <w:r w:rsidR="00D95912" w:rsidRPr="00214AA1">
        <w:t xml:space="preserve"> using a sampling matrix (Supplementary File 3</w:t>
      </w:r>
      <w:r w:rsidR="00A07CD4" w:rsidRPr="00214AA1">
        <w:t>)</w:t>
      </w:r>
      <w:r w:rsidR="008D6CBF" w:rsidRPr="00214AA1">
        <w:t xml:space="preserve">. </w:t>
      </w:r>
      <w:r w:rsidR="003359D4" w:rsidRPr="00214AA1">
        <w:t xml:space="preserve">Only sites that have enrolled patients </w:t>
      </w:r>
      <w:r w:rsidR="008343BE" w:rsidRPr="00214AA1">
        <w:t xml:space="preserve">into A2B within the </w:t>
      </w:r>
      <w:r w:rsidR="008343BE" w:rsidRPr="00214AA1">
        <w:lastRenderedPageBreak/>
        <w:t xml:space="preserve">past 3 months will be selected to optimise their recall </w:t>
      </w:r>
      <w:r w:rsidR="009943EA" w:rsidRPr="00214AA1">
        <w:t xml:space="preserve">of factors related to </w:t>
      </w:r>
      <w:r w:rsidR="008343BE" w:rsidRPr="00214AA1">
        <w:t xml:space="preserve">intervention delivery. </w:t>
      </w:r>
      <w:r w:rsidR="008D6CBF" w:rsidRPr="00214AA1">
        <w:t>Within sites we will</w:t>
      </w:r>
      <w:r w:rsidR="00B65154" w:rsidRPr="00214AA1">
        <w:t xml:space="preserve"> </w:t>
      </w:r>
      <w:r w:rsidR="00774503" w:rsidRPr="00214AA1">
        <w:t xml:space="preserve">use </w:t>
      </w:r>
      <w:r w:rsidR="00B65154" w:rsidRPr="00214AA1">
        <w:t>purposive sampling to obtain a range of participants according to profession, role, and grade/experience</w:t>
      </w:r>
      <w:r w:rsidR="00BC134B" w:rsidRPr="00214AA1">
        <w:t xml:space="preserve"> as well as </w:t>
      </w:r>
      <w:r w:rsidR="0075060E" w:rsidRPr="00214AA1">
        <w:t>number of participants recruited into the study</w:t>
      </w:r>
      <w:r w:rsidR="00BA1731" w:rsidRPr="00214AA1">
        <w:t xml:space="preserve">, </w:t>
      </w:r>
      <w:r w:rsidR="008D6CBF" w:rsidRPr="00214AA1">
        <w:t>and</w:t>
      </w:r>
      <w:r w:rsidR="00BA1731" w:rsidRPr="00214AA1">
        <w:t xml:space="preserve"> recruitment numbers in the final six months</w:t>
      </w:r>
      <w:r w:rsidR="00B65154" w:rsidRPr="00214AA1">
        <w:t xml:space="preserve">. </w:t>
      </w:r>
      <w:r w:rsidR="008D6CBF" w:rsidRPr="00214AA1">
        <w:t>Interview d</w:t>
      </w:r>
      <w:r w:rsidR="00B65154" w:rsidRPr="00214AA1">
        <w:t>ata will be collected to understand the degree to which the A2B intervention was delivered as intended, and understand factors that impacted upon successful delivery of both the A2B intervention</w:t>
      </w:r>
      <w:r w:rsidR="001B2ABA" w:rsidRPr="00214AA1">
        <w:t>s</w:t>
      </w:r>
      <w:r w:rsidR="00B65154" w:rsidRPr="00214AA1">
        <w:t xml:space="preserve"> and trial. </w:t>
      </w:r>
    </w:p>
    <w:p w14:paraId="19446837" w14:textId="1ADED8A0" w:rsidR="00CC06DB" w:rsidRPr="00214AA1" w:rsidRDefault="00D171E2" w:rsidP="00CC06DB">
      <w:pPr>
        <w:spacing w:line="360" w:lineRule="auto"/>
        <w:jc w:val="both"/>
      </w:pPr>
      <w:r w:rsidRPr="00214AA1">
        <w:t>T</w:t>
      </w:r>
      <w:r w:rsidR="00CC06DB" w:rsidRPr="00214AA1">
        <w:t xml:space="preserve">he </w:t>
      </w:r>
      <w:r w:rsidR="001153ED" w:rsidRPr="00214AA1">
        <w:t>process evaluation</w:t>
      </w:r>
      <w:r w:rsidR="00CC06DB" w:rsidRPr="00214AA1">
        <w:t xml:space="preserve"> will draw upon routinely collected trial data such as recruitment rates</w:t>
      </w:r>
      <w:r w:rsidRPr="00214AA1">
        <w:t>, reasons for not recruiting eligible patients</w:t>
      </w:r>
      <w:r w:rsidR="00CC06DB" w:rsidRPr="00214AA1">
        <w:t xml:space="preserve"> and </w:t>
      </w:r>
      <w:r w:rsidR="008D6CBF" w:rsidRPr="00214AA1">
        <w:t xml:space="preserve">intervention </w:t>
      </w:r>
      <w:r w:rsidR="00CC06DB" w:rsidRPr="00214AA1">
        <w:t>adherence data</w:t>
      </w:r>
      <w:r w:rsidR="00660486" w:rsidRPr="00214AA1">
        <w:t xml:space="preserve">. These data </w:t>
      </w:r>
      <w:r w:rsidR="00CC06DB" w:rsidRPr="00214AA1">
        <w:t xml:space="preserve">will assist the evaluation </w:t>
      </w:r>
      <w:r w:rsidR="00910CE2" w:rsidRPr="00214AA1">
        <w:t>of</w:t>
      </w:r>
      <w:r w:rsidR="00CC06DB" w:rsidRPr="00214AA1">
        <w:t xml:space="preserve"> recruitment patter</w:t>
      </w:r>
      <w:r w:rsidR="005D7CD8" w:rsidRPr="00214AA1">
        <w:t>n</w:t>
      </w:r>
      <w:r w:rsidR="00CC06DB" w:rsidRPr="00214AA1">
        <w:t xml:space="preserve">s and </w:t>
      </w:r>
      <w:r w:rsidR="008D6CBF" w:rsidRPr="00214AA1">
        <w:t xml:space="preserve">intervention </w:t>
      </w:r>
      <w:r w:rsidR="00CC06DB" w:rsidRPr="00214AA1">
        <w:t xml:space="preserve">compliance. These data </w:t>
      </w:r>
      <w:r w:rsidR="00A20035" w:rsidRPr="00214AA1">
        <w:t xml:space="preserve">are inputted by Research Nurses into the study database </w:t>
      </w:r>
      <w:r w:rsidR="00D03B65" w:rsidRPr="00214AA1">
        <w:t xml:space="preserve">and will </w:t>
      </w:r>
      <w:r w:rsidR="00CC06DB" w:rsidRPr="00214AA1">
        <w:t xml:space="preserve">be </w:t>
      </w:r>
      <w:r w:rsidR="00D03B65" w:rsidRPr="00214AA1">
        <w:t xml:space="preserve">provided to the </w:t>
      </w:r>
      <w:r w:rsidR="00E47119" w:rsidRPr="00214AA1">
        <w:t>process evaluation</w:t>
      </w:r>
      <w:r w:rsidR="00D03B65" w:rsidRPr="00214AA1">
        <w:t xml:space="preserve"> team by t</w:t>
      </w:r>
      <w:r w:rsidR="00CC06DB" w:rsidRPr="00214AA1">
        <w:t xml:space="preserve">he Clinical Trials Unit overseeing the trial. </w:t>
      </w:r>
    </w:p>
    <w:p w14:paraId="5D15F0DB" w14:textId="68E6DE86" w:rsidR="006976D8" w:rsidRPr="00214AA1" w:rsidRDefault="006976D8" w:rsidP="00CC06DB">
      <w:pPr>
        <w:spacing w:line="360" w:lineRule="auto"/>
        <w:jc w:val="both"/>
      </w:pPr>
      <w:r w:rsidRPr="00214AA1">
        <w:rPr>
          <w:rFonts w:cstheme="minorHAnsi"/>
        </w:rPr>
        <w:t xml:space="preserve">An intervention </w:t>
      </w:r>
      <w:r w:rsidR="002755F0" w:rsidRPr="00214AA1">
        <w:rPr>
          <w:rFonts w:cstheme="minorHAnsi"/>
        </w:rPr>
        <w:t xml:space="preserve">adherence </w:t>
      </w:r>
      <w:r w:rsidRPr="00214AA1">
        <w:rPr>
          <w:rFonts w:cstheme="minorHAnsi"/>
        </w:rPr>
        <w:t xml:space="preserve">grading algorithm will be developed during this phase to facilitate measurement of ICU overall intervention adherence to assist with interpretation of the main trial analysis findings. </w:t>
      </w:r>
    </w:p>
    <w:p w14:paraId="7F03303B" w14:textId="040E1C45" w:rsidR="00160211" w:rsidRPr="00214AA1" w:rsidRDefault="007167CE" w:rsidP="00CC06DB">
      <w:pPr>
        <w:spacing w:line="360" w:lineRule="auto"/>
        <w:jc w:val="both"/>
        <w:rPr>
          <w:b/>
          <w:bCs/>
          <w:i/>
          <w:iCs/>
        </w:rPr>
      </w:pPr>
      <w:r w:rsidRPr="00214AA1">
        <w:rPr>
          <w:b/>
          <w:bCs/>
          <w:i/>
          <w:iCs/>
        </w:rPr>
        <w:t xml:space="preserve">Interviews </w:t>
      </w:r>
      <w:r w:rsidR="006F2A18" w:rsidRPr="00214AA1">
        <w:rPr>
          <w:b/>
          <w:bCs/>
          <w:i/>
          <w:iCs/>
        </w:rPr>
        <w:t>and Focus groups</w:t>
      </w:r>
    </w:p>
    <w:p w14:paraId="62ECD611" w14:textId="1B5B9C5B" w:rsidR="007167CE" w:rsidRPr="00214AA1" w:rsidRDefault="007167CE" w:rsidP="00CC06DB">
      <w:pPr>
        <w:spacing w:line="360" w:lineRule="auto"/>
        <w:jc w:val="both"/>
      </w:pPr>
      <w:r w:rsidRPr="00214AA1">
        <w:rPr>
          <w:rFonts w:cstheme="minorHAnsi"/>
        </w:rPr>
        <w:t>All interviews in both phases will be conducted remote</w:t>
      </w:r>
      <w:r w:rsidR="008677C1" w:rsidRPr="00214AA1">
        <w:rPr>
          <w:rFonts w:cstheme="minorHAnsi"/>
        </w:rPr>
        <w:t>ly</w:t>
      </w:r>
      <w:r w:rsidRPr="00214AA1">
        <w:rPr>
          <w:rFonts w:cstheme="minorHAnsi"/>
        </w:rPr>
        <w:t xml:space="preserve"> and it is anticipated they will last for 45 – 60 minutes each. Ideally </w:t>
      </w:r>
      <w:r w:rsidR="00493454" w:rsidRPr="00214AA1">
        <w:rPr>
          <w:rFonts w:cstheme="minorHAnsi"/>
        </w:rPr>
        <w:t>interviews</w:t>
      </w:r>
      <w:r w:rsidR="006F2A18" w:rsidRPr="00214AA1">
        <w:rPr>
          <w:rFonts w:cstheme="minorHAnsi"/>
        </w:rPr>
        <w:t xml:space="preserve"> </w:t>
      </w:r>
      <w:r w:rsidRPr="00214AA1">
        <w:rPr>
          <w:rFonts w:cstheme="minorHAnsi"/>
        </w:rPr>
        <w:t xml:space="preserve">will be conducted as a </w:t>
      </w:r>
      <w:r w:rsidR="00493454" w:rsidRPr="00214AA1">
        <w:rPr>
          <w:rFonts w:cstheme="minorHAnsi"/>
        </w:rPr>
        <w:t xml:space="preserve">focus </w:t>
      </w:r>
      <w:r w:rsidRPr="00214AA1">
        <w:rPr>
          <w:rFonts w:cstheme="minorHAnsi"/>
        </w:rPr>
        <w:t>group with participants</w:t>
      </w:r>
      <w:r w:rsidR="00FA299D" w:rsidRPr="00214AA1">
        <w:rPr>
          <w:rFonts w:cstheme="minorHAnsi"/>
        </w:rPr>
        <w:t xml:space="preserve"> </w:t>
      </w:r>
      <w:r w:rsidRPr="00214AA1">
        <w:rPr>
          <w:rFonts w:cstheme="minorHAnsi"/>
        </w:rPr>
        <w:t xml:space="preserve">from </w:t>
      </w:r>
      <w:r w:rsidR="00125A58" w:rsidRPr="00214AA1">
        <w:rPr>
          <w:rFonts w:cstheme="minorHAnsi"/>
        </w:rPr>
        <w:t>each</w:t>
      </w:r>
      <w:r w:rsidRPr="00214AA1">
        <w:rPr>
          <w:rFonts w:cstheme="minorHAnsi"/>
        </w:rPr>
        <w:t xml:space="preserve"> clinical site, although if individual interviews are required to capture all participants this will be undertaken.</w:t>
      </w:r>
      <w:r w:rsidR="007377DA" w:rsidRPr="00214AA1">
        <w:rPr>
          <w:rFonts w:cstheme="minorHAnsi"/>
        </w:rPr>
        <w:t xml:space="preserve"> Interviews will be recorded </w:t>
      </w:r>
      <w:r w:rsidR="0014400C" w:rsidRPr="00214AA1">
        <w:rPr>
          <w:rFonts w:cstheme="minorHAnsi"/>
        </w:rPr>
        <w:t xml:space="preserve">using either an encrypted recorder or the record function of </w:t>
      </w:r>
      <w:r w:rsidR="00B60646" w:rsidRPr="00214AA1">
        <w:rPr>
          <w:rFonts w:cstheme="minorHAnsi"/>
        </w:rPr>
        <w:t xml:space="preserve">online conferencing </w:t>
      </w:r>
      <w:r w:rsidR="00D835E6" w:rsidRPr="00214AA1">
        <w:rPr>
          <w:rFonts w:cstheme="minorHAnsi"/>
        </w:rPr>
        <w:t>facilities</w:t>
      </w:r>
      <w:r w:rsidR="00B60646" w:rsidRPr="00214AA1">
        <w:rPr>
          <w:rFonts w:cstheme="minorHAnsi"/>
        </w:rPr>
        <w:t xml:space="preserve"> </w:t>
      </w:r>
      <w:r w:rsidR="007377DA" w:rsidRPr="00214AA1">
        <w:rPr>
          <w:rFonts w:cstheme="minorHAnsi"/>
        </w:rPr>
        <w:t xml:space="preserve">and </w:t>
      </w:r>
      <w:r w:rsidR="00365273" w:rsidRPr="00214AA1">
        <w:rPr>
          <w:rFonts w:cstheme="minorHAnsi"/>
        </w:rPr>
        <w:t>transcribed verbatim</w:t>
      </w:r>
      <w:r w:rsidR="00D835E6" w:rsidRPr="00214AA1">
        <w:rPr>
          <w:rFonts w:cstheme="minorHAnsi"/>
        </w:rPr>
        <w:t xml:space="preserve"> by a transcription company </w:t>
      </w:r>
      <w:r w:rsidR="00056691" w:rsidRPr="00214AA1">
        <w:rPr>
          <w:rFonts w:cstheme="minorHAnsi"/>
        </w:rPr>
        <w:t xml:space="preserve">approved by the </w:t>
      </w:r>
      <w:r w:rsidR="00212794" w:rsidRPr="00214AA1">
        <w:rPr>
          <w:rFonts w:cstheme="minorHAnsi"/>
        </w:rPr>
        <w:t xml:space="preserve">study </w:t>
      </w:r>
      <w:r w:rsidR="00493454" w:rsidRPr="00214AA1">
        <w:rPr>
          <w:rFonts w:cstheme="minorHAnsi"/>
        </w:rPr>
        <w:t>sponsor (ACCORD)</w:t>
      </w:r>
      <w:r w:rsidR="00365273" w:rsidRPr="00214AA1">
        <w:rPr>
          <w:rFonts w:cstheme="minorHAnsi"/>
        </w:rPr>
        <w:t xml:space="preserve">. </w:t>
      </w:r>
    </w:p>
    <w:p w14:paraId="4D6D2C94" w14:textId="0F37FDDA" w:rsidR="00323649" w:rsidRPr="00214AA1" w:rsidRDefault="00323649" w:rsidP="00CC06DB">
      <w:pPr>
        <w:spacing w:line="360" w:lineRule="auto"/>
        <w:jc w:val="both"/>
        <w:rPr>
          <w:b/>
          <w:bCs/>
          <w:i/>
          <w:iCs/>
        </w:rPr>
      </w:pPr>
      <w:r w:rsidRPr="00214AA1">
        <w:rPr>
          <w:b/>
          <w:bCs/>
          <w:i/>
          <w:iCs/>
        </w:rPr>
        <w:t xml:space="preserve">Participants </w:t>
      </w:r>
    </w:p>
    <w:p w14:paraId="41D5E8D9" w14:textId="2145F430" w:rsidR="00323649" w:rsidRPr="00214AA1" w:rsidRDefault="00323649" w:rsidP="00CC06DB">
      <w:pPr>
        <w:spacing w:line="360" w:lineRule="auto"/>
        <w:jc w:val="both"/>
      </w:pPr>
      <w:r w:rsidRPr="00214AA1">
        <w:t xml:space="preserve">Participants in both </w:t>
      </w:r>
      <w:r w:rsidR="00F86798" w:rsidRPr="00214AA1">
        <w:t xml:space="preserve">phases of data collection </w:t>
      </w:r>
      <w:r w:rsidR="00125A58" w:rsidRPr="00214AA1">
        <w:t>will be</w:t>
      </w:r>
      <w:r w:rsidR="00F86798" w:rsidRPr="00214AA1">
        <w:t xml:space="preserve"> tho</w:t>
      </w:r>
      <w:r w:rsidR="00894B11" w:rsidRPr="00214AA1">
        <w:t>se who were integral to the implementation</w:t>
      </w:r>
      <w:r w:rsidR="007E6EEE" w:rsidRPr="00214AA1">
        <w:t xml:space="preserve"> and delivery</w:t>
      </w:r>
      <w:r w:rsidR="00894B11" w:rsidRPr="00214AA1">
        <w:t xml:space="preserve"> </w:t>
      </w:r>
      <w:r w:rsidR="003C4E27" w:rsidRPr="00214AA1">
        <w:t xml:space="preserve">of the A2B trial. Inclusion criteria </w:t>
      </w:r>
      <w:r w:rsidR="00125A58" w:rsidRPr="00214AA1">
        <w:t>are</w:t>
      </w:r>
      <w:r w:rsidR="00D329C8" w:rsidRPr="00214AA1">
        <w:t xml:space="preserve">: </w:t>
      </w:r>
    </w:p>
    <w:p w14:paraId="1AEC932F" w14:textId="25139D7A" w:rsidR="00D329C8" w:rsidRPr="00214AA1" w:rsidRDefault="002142FC" w:rsidP="00D329C8">
      <w:pPr>
        <w:pStyle w:val="ListParagraph"/>
        <w:numPr>
          <w:ilvl w:val="0"/>
          <w:numId w:val="14"/>
        </w:numPr>
        <w:spacing w:line="360" w:lineRule="auto"/>
        <w:jc w:val="both"/>
      </w:pPr>
      <w:r w:rsidRPr="00214AA1">
        <w:t xml:space="preserve">The </w:t>
      </w:r>
      <w:r w:rsidR="00FE559D" w:rsidRPr="00214AA1">
        <w:t>Principal</w:t>
      </w:r>
      <w:r w:rsidR="0050733B" w:rsidRPr="00214AA1">
        <w:t xml:space="preserve"> </w:t>
      </w:r>
      <w:r w:rsidRPr="00214AA1">
        <w:t>I</w:t>
      </w:r>
      <w:r w:rsidR="0050733B" w:rsidRPr="00214AA1">
        <w:t xml:space="preserve">nvestigators </w:t>
      </w:r>
      <w:r w:rsidR="00FE559D" w:rsidRPr="00214AA1">
        <w:t xml:space="preserve">for A2B at each clinical site </w:t>
      </w:r>
    </w:p>
    <w:p w14:paraId="1E8CA2AB" w14:textId="18452401" w:rsidR="00FE559D" w:rsidRPr="00214AA1" w:rsidRDefault="00FE559D" w:rsidP="00D329C8">
      <w:pPr>
        <w:pStyle w:val="ListParagraph"/>
        <w:numPr>
          <w:ilvl w:val="0"/>
          <w:numId w:val="14"/>
        </w:numPr>
        <w:spacing w:line="360" w:lineRule="auto"/>
        <w:jc w:val="both"/>
      </w:pPr>
      <w:r w:rsidRPr="00214AA1">
        <w:t xml:space="preserve">Research Nurses responsible for coordinating A2B implementation </w:t>
      </w:r>
      <w:r w:rsidR="006271E7" w:rsidRPr="00214AA1">
        <w:t xml:space="preserve">– 1 or more research nurses </w:t>
      </w:r>
      <w:r w:rsidR="002142FC" w:rsidRPr="00214AA1">
        <w:t xml:space="preserve">involved in A2B at each site </w:t>
      </w:r>
    </w:p>
    <w:p w14:paraId="4906BE1D" w14:textId="720B5CCF" w:rsidR="0050733B" w:rsidRPr="00214AA1" w:rsidRDefault="00FE559D" w:rsidP="00365273">
      <w:pPr>
        <w:pStyle w:val="ListParagraph"/>
        <w:numPr>
          <w:ilvl w:val="0"/>
          <w:numId w:val="14"/>
        </w:numPr>
        <w:spacing w:line="360" w:lineRule="auto"/>
        <w:jc w:val="both"/>
      </w:pPr>
      <w:r w:rsidRPr="00214AA1">
        <w:t>Clinical staff responsible for delivering the A2B trial to patients</w:t>
      </w:r>
      <w:r w:rsidR="006D540F" w:rsidRPr="00214AA1">
        <w:t xml:space="preserve"> – </w:t>
      </w:r>
      <w:r w:rsidR="006271E7" w:rsidRPr="00214AA1">
        <w:t xml:space="preserve">2 – 4 clinical staff </w:t>
      </w:r>
      <w:r w:rsidR="00340C88" w:rsidRPr="00214AA1">
        <w:t>at</w:t>
      </w:r>
      <w:r w:rsidR="006271E7" w:rsidRPr="00214AA1">
        <w:t xml:space="preserve"> each site. </w:t>
      </w:r>
    </w:p>
    <w:p w14:paraId="7F10AAF2" w14:textId="20C9AC1A" w:rsidR="00F32911" w:rsidRPr="00214AA1" w:rsidRDefault="00F32911" w:rsidP="00F32911">
      <w:pPr>
        <w:spacing w:line="360" w:lineRule="auto"/>
        <w:jc w:val="both"/>
      </w:pPr>
      <w:r w:rsidRPr="00214AA1">
        <w:t xml:space="preserve">The Principal Investigator and lead Research Nurse for each site will be contacted </w:t>
      </w:r>
      <w:r w:rsidR="00C001D5" w:rsidRPr="00214AA1">
        <w:t xml:space="preserve">via email by the study Research Fellow </w:t>
      </w:r>
      <w:r w:rsidRPr="00214AA1">
        <w:t xml:space="preserve">to </w:t>
      </w:r>
      <w:r w:rsidR="00C001D5" w:rsidRPr="00214AA1">
        <w:t xml:space="preserve">arrange data collection. </w:t>
      </w:r>
      <w:r w:rsidR="008535C5" w:rsidRPr="00214AA1">
        <w:t xml:space="preserve">The Principal Investigator and Research Nurse will </w:t>
      </w:r>
      <w:r w:rsidR="008535C5" w:rsidRPr="00214AA1">
        <w:lastRenderedPageBreak/>
        <w:t xml:space="preserve">then be responsible for </w:t>
      </w:r>
      <w:r w:rsidR="003C2B28" w:rsidRPr="00214AA1">
        <w:t xml:space="preserve">recruiting other members of the clinical and research staff and negotiating a suitable time for the interview. </w:t>
      </w:r>
    </w:p>
    <w:p w14:paraId="29F35EFF" w14:textId="705EBAF4" w:rsidR="00C774AD" w:rsidRPr="00214AA1" w:rsidRDefault="003A575B" w:rsidP="00C774AD">
      <w:pPr>
        <w:spacing w:line="360" w:lineRule="auto"/>
        <w:jc w:val="both"/>
        <w:rPr>
          <w:b/>
          <w:bCs/>
          <w:i/>
          <w:iCs/>
        </w:rPr>
      </w:pPr>
      <w:r w:rsidRPr="00214AA1">
        <w:rPr>
          <w:b/>
          <w:bCs/>
          <w:i/>
          <w:iCs/>
        </w:rPr>
        <w:t>Data analysis</w:t>
      </w:r>
    </w:p>
    <w:p w14:paraId="5AC8FEE9" w14:textId="59DB35FD" w:rsidR="007727DA" w:rsidRPr="00214AA1" w:rsidRDefault="00074A5C" w:rsidP="00C4676E">
      <w:pPr>
        <w:spacing w:line="360" w:lineRule="auto"/>
        <w:jc w:val="both"/>
      </w:pPr>
      <w:r w:rsidRPr="00214AA1">
        <w:t>A</w:t>
      </w:r>
      <w:r w:rsidR="00EF7F9C" w:rsidRPr="00214AA1">
        <w:t xml:space="preserve"> </w:t>
      </w:r>
      <w:r w:rsidR="007727DA" w:rsidRPr="00214AA1">
        <w:t xml:space="preserve">seven-step </w:t>
      </w:r>
      <w:r w:rsidR="00EF7F9C" w:rsidRPr="00214AA1">
        <w:t xml:space="preserve">framework </w:t>
      </w:r>
      <w:r w:rsidR="000D6F1E" w:rsidRPr="00214AA1">
        <w:t xml:space="preserve">analysis </w:t>
      </w:r>
      <w:r w:rsidRPr="00214AA1">
        <w:t>will be used to</w:t>
      </w:r>
      <w:r w:rsidR="006E1583" w:rsidRPr="00214AA1">
        <w:t xml:space="preserve"> analyse qualitative </w:t>
      </w:r>
      <w:r w:rsidR="001B7DCE" w:rsidRPr="00214AA1">
        <w:t>data</w:t>
      </w:r>
      <w:r w:rsidR="001727D1" w:rsidRPr="00214AA1">
        <w:t>.</w:t>
      </w:r>
      <w:r w:rsidR="00AF516D" w:rsidRPr="00214AA1">
        <w:rPr>
          <w:noProof/>
        </w:rPr>
        <w:t>[18]</w:t>
      </w:r>
      <w:r w:rsidR="00D47D9B" w:rsidRPr="00214AA1">
        <w:t xml:space="preserve"> </w:t>
      </w:r>
      <w:r w:rsidR="007727DA" w:rsidRPr="00214AA1">
        <w:t>This involves audio-recording and transcribing the interviews, and coding the data.</w:t>
      </w:r>
      <w:r w:rsidR="000D6F1E" w:rsidRPr="00214AA1">
        <w:t xml:space="preserve"> A deductive analytical framework will be developed which allows for themes emerging from the data to be used as indexing categories. The analytical framework will be applied to a sample of transcripts, and a second member of the research team will review the thematic framework as it is applied to the data. </w:t>
      </w:r>
      <w:r w:rsidR="007727DA" w:rsidRPr="00214AA1">
        <w:t xml:space="preserve"> </w:t>
      </w:r>
      <w:r w:rsidR="000D6F1E" w:rsidRPr="00214AA1">
        <w:t>Data are then mapped into the framework.  Unallocated data will be examined inductively, and the framework revised iteratively until all data can be allocated to a theme/domain.</w:t>
      </w:r>
      <w:r w:rsidR="00EB07F6" w:rsidRPr="00214AA1">
        <w:t xml:space="preserve"> </w:t>
      </w:r>
      <w:r w:rsidR="009556F4" w:rsidRPr="00214AA1">
        <w:t>The research team will discuss the codes and themes to achieve consensus and develop a codebook.</w:t>
      </w:r>
      <w:r w:rsidR="000D6F1E" w:rsidRPr="00214AA1">
        <w:t xml:space="preserve"> Interpretation of the data will be reviewed by the research team, to construct overall explanations. </w:t>
      </w:r>
      <w:r w:rsidR="007727DA" w:rsidRPr="00214AA1">
        <w:t>An advantage of the framework approach is that researchers’ interpretations of participants’ experiences are transparent</w:t>
      </w:r>
      <w:r w:rsidR="00A83619" w:rsidRPr="00214AA1">
        <w:t>.</w:t>
      </w:r>
      <w:r w:rsidR="00AF516D" w:rsidRPr="00214AA1">
        <w:rPr>
          <w:noProof/>
        </w:rPr>
        <w:t>[19]</w:t>
      </w:r>
      <w:r w:rsidR="00205831" w:rsidRPr="00214AA1">
        <w:t xml:space="preserve"> </w:t>
      </w:r>
      <w:r w:rsidR="00EB5750" w:rsidRPr="00214AA1">
        <w:t>It</w:t>
      </w:r>
      <w:r w:rsidR="00205831" w:rsidRPr="00214AA1">
        <w:t xml:space="preserve"> i</w:t>
      </w:r>
      <w:r w:rsidR="007727DA" w:rsidRPr="00214AA1">
        <w:t xml:space="preserve">s </w:t>
      </w:r>
      <w:r w:rsidR="00205831" w:rsidRPr="00214AA1">
        <w:t xml:space="preserve">particularly </w:t>
      </w:r>
      <w:r w:rsidR="007727DA" w:rsidRPr="00214AA1">
        <w:t>useful when managing large datasets, such as process evaluation transcript data, because the framework provides an intuitively structured overview of all the summarised data</w:t>
      </w:r>
      <w:r w:rsidR="00A83619" w:rsidRPr="00214AA1">
        <w:t>.</w:t>
      </w:r>
      <w:r w:rsidR="00AF516D" w:rsidRPr="00214AA1">
        <w:rPr>
          <w:noProof/>
        </w:rPr>
        <w:t>[18]</w:t>
      </w:r>
      <w:r w:rsidR="007727DA" w:rsidRPr="00214AA1">
        <w:t xml:space="preserve"> </w:t>
      </w:r>
    </w:p>
    <w:p w14:paraId="0431C305" w14:textId="03EB3EDE" w:rsidR="00C4676E" w:rsidRPr="00214AA1" w:rsidRDefault="001B0BC8" w:rsidP="00C4676E">
      <w:pPr>
        <w:spacing w:line="360" w:lineRule="auto"/>
        <w:jc w:val="both"/>
        <w:rPr>
          <w:rFonts w:cstheme="minorHAnsi"/>
        </w:rPr>
      </w:pPr>
      <w:r w:rsidRPr="00214AA1">
        <w:t xml:space="preserve">This will enable themes identified </w:t>
      </w:r>
      <w:r w:rsidRPr="00214AA1">
        <w:rPr>
          <w:i/>
          <w:iCs/>
        </w:rPr>
        <w:t>a priori</w:t>
      </w:r>
      <w:r w:rsidRPr="00214AA1">
        <w:t xml:space="preserve"> to be combined with those that emerge </w:t>
      </w:r>
      <w:r w:rsidRPr="00214AA1">
        <w:rPr>
          <w:i/>
          <w:iCs/>
        </w:rPr>
        <w:t>de novo</w:t>
      </w:r>
      <w:r w:rsidR="001D74DF" w:rsidRPr="00214AA1">
        <w:t xml:space="preserve"> to be captured in the final analysis framework.</w:t>
      </w:r>
      <w:r w:rsidR="00FD5C3D" w:rsidRPr="00214AA1">
        <w:t xml:space="preserve"> </w:t>
      </w:r>
      <w:r w:rsidR="00036775" w:rsidRPr="00214AA1">
        <w:t>This analysis will be conducted within each phase and across the phases</w:t>
      </w:r>
      <w:r w:rsidR="00EE46EE" w:rsidRPr="00214AA1">
        <w:t xml:space="preserve"> to identify barriers and facilitators of implementing the A2B intervention</w:t>
      </w:r>
      <w:r w:rsidR="00036775" w:rsidRPr="00214AA1">
        <w:t xml:space="preserve">. </w:t>
      </w:r>
      <w:r w:rsidR="00652386" w:rsidRPr="00214AA1">
        <w:t xml:space="preserve">Barriers and facilitators identified during the </w:t>
      </w:r>
      <w:r w:rsidR="00046928" w:rsidRPr="00214AA1">
        <w:t xml:space="preserve">mid-trial </w:t>
      </w:r>
      <w:r w:rsidR="00652386" w:rsidRPr="00214AA1">
        <w:t xml:space="preserve">phase will be used to </w:t>
      </w:r>
      <w:r w:rsidR="00153C75" w:rsidRPr="00214AA1">
        <w:t>refine</w:t>
      </w:r>
      <w:r w:rsidR="00652386" w:rsidRPr="00214AA1">
        <w:t xml:space="preserve"> </w:t>
      </w:r>
      <w:r w:rsidR="00AA53EB" w:rsidRPr="00214AA1">
        <w:t xml:space="preserve">implementation resources </w:t>
      </w:r>
      <w:r w:rsidR="00B11E4E" w:rsidRPr="00214AA1">
        <w:t>to support the fidelity of</w:t>
      </w:r>
      <w:r w:rsidR="00AA53EB" w:rsidRPr="00214AA1">
        <w:t xml:space="preserve"> the study. </w:t>
      </w:r>
      <w:r w:rsidR="00C4676E" w:rsidRPr="00214AA1">
        <w:rPr>
          <w:rFonts w:cstheme="minorHAnsi"/>
        </w:rPr>
        <w:t xml:space="preserve">The data will be used to explore the nature of the relationship between delivery of the A2B intervention and the trial primary outcome. This will be based on the intervention grading algorithm </w:t>
      </w:r>
      <w:r w:rsidR="004008A5" w:rsidRPr="00214AA1">
        <w:rPr>
          <w:rFonts w:cstheme="minorHAnsi"/>
        </w:rPr>
        <w:t xml:space="preserve">that will be </w:t>
      </w:r>
      <w:r w:rsidR="00C4676E" w:rsidRPr="00214AA1">
        <w:rPr>
          <w:rFonts w:cstheme="minorHAnsi"/>
        </w:rPr>
        <w:t xml:space="preserve">developed in Phase I and will facilitate </w:t>
      </w:r>
      <w:r w:rsidR="00343383" w:rsidRPr="00214AA1">
        <w:rPr>
          <w:rFonts w:cstheme="minorHAnsi"/>
        </w:rPr>
        <w:t>ICU</w:t>
      </w:r>
      <w:r w:rsidR="00C4676E" w:rsidRPr="00214AA1">
        <w:rPr>
          <w:rFonts w:cstheme="minorHAnsi"/>
        </w:rPr>
        <w:t xml:space="preserve"> overall intervention adherence to be used in </w:t>
      </w:r>
      <w:r w:rsidR="009176C4" w:rsidRPr="00214AA1">
        <w:rPr>
          <w:rFonts w:cstheme="minorHAnsi"/>
        </w:rPr>
        <w:t>informing interpretation of</w:t>
      </w:r>
      <w:r w:rsidR="00C4676E" w:rsidRPr="00214AA1">
        <w:rPr>
          <w:rFonts w:cstheme="minorHAnsi"/>
        </w:rPr>
        <w:t xml:space="preserve"> the main trial analysis </w:t>
      </w:r>
      <w:r w:rsidR="009176C4" w:rsidRPr="00214AA1">
        <w:rPr>
          <w:rFonts w:cstheme="minorHAnsi"/>
        </w:rPr>
        <w:t>findings on the primary and secondary outcomes</w:t>
      </w:r>
      <w:r w:rsidR="00C4676E" w:rsidRPr="00214AA1">
        <w:rPr>
          <w:rFonts w:cstheme="minorHAnsi"/>
        </w:rPr>
        <w:t xml:space="preserve">. </w:t>
      </w:r>
    </w:p>
    <w:p w14:paraId="217004DF" w14:textId="6189A6C0" w:rsidR="002036E0" w:rsidRPr="00214AA1" w:rsidRDefault="00DC0BBF" w:rsidP="00BB0A5A">
      <w:pPr>
        <w:rPr>
          <w:b/>
          <w:bCs/>
          <w:i/>
          <w:iCs/>
        </w:rPr>
      </w:pPr>
      <w:r w:rsidRPr="00214AA1">
        <w:rPr>
          <w:b/>
          <w:bCs/>
          <w:i/>
          <w:iCs/>
        </w:rPr>
        <w:t>Ethics and dissemination</w:t>
      </w:r>
    </w:p>
    <w:p w14:paraId="23559644" w14:textId="600D6408" w:rsidR="0018711D" w:rsidRPr="00214AA1" w:rsidRDefault="00E20AC0" w:rsidP="005F4087">
      <w:pPr>
        <w:spacing w:line="360" w:lineRule="auto"/>
        <w:jc w:val="both"/>
        <w:rPr>
          <w:rFonts w:cstheme="minorHAnsi"/>
        </w:rPr>
      </w:pPr>
      <w:r w:rsidRPr="00214AA1">
        <w:rPr>
          <w:rFonts w:cstheme="minorHAnsi"/>
        </w:rPr>
        <w:t xml:space="preserve">All elements of the A2B </w:t>
      </w:r>
      <w:r w:rsidR="007751E9" w:rsidRPr="00214AA1">
        <w:rPr>
          <w:rFonts w:cstheme="minorHAnsi"/>
        </w:rPr>
        <w:t>trial</w:t>
      </w:r>
      <w:r w:rsidRPr="00214AA1">
        <w:rPr>
          <w:rFonts w:cstheme="minorHAnsi"/>
        </w:rPr>
        <w:t xml:space="preserve">, including the </w:t>
      </w:r>
      <w:r w:rsidR="00FA4E6E" w:rsidRPr="00214AA1">
        <w:rPr>
          <w:rFonts w:cstheme="minorHAnsi"/>
          <w:bCs/>
        </w:rPr>
        <w:t>process evaluation</w:t>
      </w:r>
      <w:r w:rsidRPr="00214AA1">
        <w:rPr>
          <w:rFonts w:cstheme="minorHAnsi"/>
        </w:rPr>
        <w:t>,</w:t>
      </w:r>
      <w:r w:rsidR="007751E9" w:rsidRPr="00214AA1">
        <w:rPr>
          <w:rFonts w:cstheme="minorHAnsi"/>
        </w:rPr>
        <w:t xml:space="preserve"> </w:t>
      </w:r>
      <w:r w:rsidRPr="00214AA1">
        <w:rPr>
          <w:rFonts w:cstheme="minorHAnsi"/>
        </w:rPr>
        <w:t xml:space="preserve">are </w:t>
      </w:r>
      <w:r w:rsidR="007751E9" w:rsidRPr="00214AA1">
        <w:rPr>
          <w:rFonts w:cstheme="minorHAnsi"/>
        </w:rPr>
        <w:t xml:space="preserve">approved by </w:t>
      </w:r>
      <w:r w:rsidRPr="00214AA1">
        <w:rPr>
          <w:rFonts w:cstheme="minorHAnsi"/>
        </w:rPr>
        <w:t>Scotland A Research Ethics Committee</w:t>
      </w:r>
      <w:r w:rsidR="004E107F" w:rsidRPr="00214AA1">
        <w:rPr>
          <w:rFonts w:cstheme="minorHAnsi"/>
        </w:rPr>
        <w:t xml:space="preserve"> (Ref. 18/SS/0085)</w:t>
      </w:r>
      <w:r w:rsidRPr="00214AA1">
        <w:rPr>
          <w:rFonts w:cstheme="minorHAnsi"/>
        </w:rPr>
        <w:t>.</w:t>
      </w:r>
      <w:r w:rsidR="00CE386F" w:rsidRPr="00214AA1">
        <w:rPr>
          <w:rFonts w:cstheme="minorHAnsi"/>
        </w:rPr>
        <w:t xml:space="preserve"> </w:t>
      </w:r>
      <w:r w:rsidR="00FD4127" w:rsidRPr="00214AA1">
        <w:rPr>
          <w:rFonts w:cstheme="minorHAnsi"/>
        </w:rPr>
        <w:t>Written i</w:t>
      </w:r>
      <w:r w:rsidR="00CE386F" w:rsidRPr="00214AA1">
        <w:rPr>
          <w:rFonts w:cstheme="minorHAnsi"/>
        </w:rPr>
        <w:t xml:space="preserve">nformed consent for each element of the </w:t>
      </w:r>
      <w:r w:rsidR="00460405" w:rsidRPr="00214AA1">
        <w:rPr>
          <w:rFonts w:cstheme="minorHAnsi"/>
          <w:bCs/>
        </w:rPr>
        <w:t>process evaluation</w:t>
      </w:r>
      <w:r w:rsidR="00460405" w:rsidRPr="00214AA1">
        <w:rPr>
          <w:rFonts w:cstheme="minorHAnsi"/>
        </w:rPr>
        <w:t xml:space="preserve"> </w:t>
      </w:r>
      <w:r w:rsidR="00CE386F" w:rsidRPr="00214AA1">
        <w:rPr>
          <w:rFonts w:cstheme="minorHAnsi"/>
        </w:rPr>
        <w:t xml:space="preserve">will be sought from all </w:t>
      </w:r>
      <w:r w:rsidR="003125F2" w:rsidRPr="00214AA1">
        <w:rPr>
          <w:rFonts w:cstheme="minorHAnsi"/>
        </w:rPr>
        <w:t xml:space="preserve">clinicians and researchers being interviewed, and </w:t>
      </w:r>
      <w:r w:rsidR="00470593" w:rsidRPr="00214AA1">
        <w:rPr>
          <w:rFonts w:cstheme="minorHAnsi"/>
        </w:rPr>
        <w:t xml:space="preserve">written </w:t>
      </w:r>
      <w:r w:rsidR="003125F2" w:rsidRPr="00214AA1">
        <w:rPr>
          <w:rFonts w:cstheme="minorHAnsi"/>
        </w:rPr>
        <w:t xml:space="preserve">consent to review </w:t>
      </w:r>
      <w:r w:rsidR="007C0BFE" w:rsidRPr="00214AA1">
        <w:rPr>
          <w:rFonts w:cstheme="minorHAnsi"/>
        </w:rPr>
        <w:t xml:space="preserve">routinely collected study data is incorporated into the main </w:t>
      </w:r>
      <w:r w:rsidR="00AD1DBE" w:rsidRPr="00214AA1">
        <w:rPr>
          <w:rFonts w:cstheme="minorHAnsi"/>
        </w:rPr>
        <w:t xml:space="preserve">trial consent processes. Anonymity of all participants will be preserved in the presentation of all study results. </w:t>
      </w:r>
      <w:r w:rsidR="00CC2FD5" w:rsidRPr="00214AA1">
        <w:rPr>
          <w:rFonts w:cstheme="minorHAnsi"/>
        </w:rPr>
        <w:t xml:space="preserve">During the conduct of the study data will be stored </w:t>
      </w:r>
      <w:r w:rsidR="00A83D56" w:rsidRPr="00214AA1">
        <w:rPr>
          <w:rFonts w:cstheme="minorHAnsi"/>
        </w:rPr>
        <w:t>in</w:t>
      </w:r>
      <w:r w:rsidR="00F7059D" w:rsidRPr="00214AA1">
        <w:rPr>
          <w:rFonts w:cstheme="minorHAnsi"/>
        </w:rPr>
        <w:t xml:space="preserve"> </w:t>
      </w:r>
      <w:r w:rsidR="00430CC2" w:rsidRPr="00214AA1">
        <w:rPr>
          <w:rFonts w:cstheme="minorHAnsi"/>
        </w:rPr>
        <w:t xml:space="preserve">potentially </w:t>
      </w:r>
      <w:r w:rsidR="00F7059D" w:rsidRPr="00214AA1">
        <w:rPr>
          <w:rFonts w:cstheme="minorHAnsi"/>
        </w:rPr>
        <w:t>re-identifiable form in</w:t>
      </w:r>
      <w:r w:rsidR="00A83D56" w:rsidRPr="00214AA1">
        <w:rPr>
          <w:rFonts w:cstheme="minorHAnsi"/>
        </w:rPr>
        <w:t xml:space="preserve"> City, University of London </w:t>
      </w:r>
      <w:r w:rsidR="00E67488" w:rsidRPr="00214AA1">
        <w:rPr>
          <w:rFonts w:cstheme="minorHAnsi"/>
        </w:rPr>
        <w:t xml:space="preserve">files which are accessible only to those </w:t>
      </w:r>
      <w:r w:rsidR="00F7059D" w:rsidRPr="00214AA1">
        <w:rPr>
          <w:rFonts w:cstheme="minorHAnsi"/>
        </w:rPr>
        <w:t xml:space="preserve">with appropriate password access. </w:t>
      </w:r>
      <w:r w:rsidR="00430CC2" w:rsidRPr="00214AA1">
        <w:rPr>
          <w:rFonts w:cstheme="minorHAnsi"/>
        </w:rPr>
        <w:t xml:space="preserve">On completion of the study </w:t>
      </w:r>
      <w:r w:rsidR="00430CC2" w:rsidRPr="00214AA1">
        <w:rPr>
          <w:rFonts w:cstheme="minorHAnsi"/>
        </w:rPr>
        <w:lastRenderedPageBreak/>
        <w:t xml:space="preserve">data will be archived </w:t>
      </w:r>
      <w:r w:rsidR="00BF111B" w:rsidRPr="00214AA1">
        <w:rPr>
          <w:rFonts w:cstheme="minorHAnsi"/>
        </w:rPr>
        <w:t xml:space="preserve">in accordance with ethics and sponsor guidance. </w:t>
      </w:r>
      <w:r w:rsidR="00332CD9" w:rsidRPr="00214AA1">
        <w:rPr>
          <w:rFonts w:cstheme="minorHAnsi"/>
        </w:rPr>
        <w:t xml:space="preserve">Dissemination </w:t>
      </w:r>
      <w:r w:rsidR="009E3225" w:rsidRPr="00214AA1">
        <w:rPr>
          <w:rFonts w:cstheme="minorHAnsi"/>
        </w:rPr>
        <w:t xml:space="preserve">of the results </w:t>
      </w:r>
      <w:r w:rsidR="00332CD9" w:rsidRPr="00214AA1">
        <w:rPr>
          <w:rFonts w:cstheme="minorHAnsi"/>
        </w:rPr>
        <w:t xml:space="preserve">will be via publications, </w:t>
      </w:r>
      <w:r w:rsidR="009E3225" w:rsidRPr="00214AA1">
        <w:rPr>
          <w:rFonts w:cstheme="minorHAnsi"/>
        </w:rPr>
        <w:t xml:space="preserve">conference </w:t>
      </w:r>
      <w:r w:rsidR="00332CD9" w:rsidRPr="00214AA1">
        <w:rPr>
          <w:rFonts w:cstheme="minorHAnsi"/>
        </w:rPr>
        <w:t xml:space="preserve">presentations and </w:t>
      </w:r>
      <w:r w:rsidR="00120A95" w:rsidRPr="00214AA1">
        <w:rPr>
          <w:rFonts w:cstheme="minorHAnsi"/>
        </w:rPr>
        <w:t xml:space="preserve">engagement with the media. </w:t>
      </w:r>
    </w:p>
    <w:p w14:paraId="72CE2C85" w14:textId="77777777" w:rsidR="0018711D" w:rsidRPr="00214AA1" w:rsidRDefault="0018711D" w:rsidP="009F3133">
      <w:pPr>
        <w:rPr>
          <w:b/>
          <w:bCs/>
          <w:i/>
          <w:iCs/>
        </w:rPr>
      </w:pPr>
      <w:r w:rsidRPr="00214AA1">
        <w:rPr>
          <w:b/>
          <w:bCs/>
          <w:i/>
          <w:iCs/>
        </w:rPr>
        <w:t>Current status</w:t>
      </w:r>
    </w:p>
    <w:p w14:paraId="0300EF5A" w14:textId="5B1BCFE7" w:rsidR="002753AA" w:rsidRPr="009F3133" w:rsidRDefault="002753AA" w:rsidP="009F3133">
      <w:pPr>
        <w:spacing w:line="360" w:lineRule="auto"/>
        <w:jc w:val="both"/>
        <w:rPr>
          <w:rFonts w:cstheme="minorHAnsi"/>
        </w:rPr>
      </w:pPr>
      <w:r w:rsidRPr="00214AA1">
        <w:rPr>
          <w:rFonts w:cstheme="minorHAnsi"/>
        </w:rPr>
        <w:t>The trial recruited its first patient in December 2018. Recruitment was severely affected by the COVID</w:t>
      </w:r>
      <w:r w:rsidR="00483396" w:rsidRPr="00214AA1">
        <w:rPr>
          <w:rFonts w:cstheme="minorHAnsi"/>
        </w:rPr>
        <w:t>-</w:t>
      </w:r>
      <w:r w:rsidRPr="00214AA1">
        <w:rPr>
          <w:rFonts w:cstheme="minorHAnsi"/>
        </w:rPr>
        <w:t xml:space="preserve">19 pandemic, with many sites closed for much of 2020-21. The trial re-opened in late 2020, but recruitment was affected by ICU pressures and </w:t>
      </w:r>
      <w:r w:rsidR="00483396" w:rsidRPr="00214AA1">
        <w:rPr>
          <w:rFonts w:cstheme="minorHAnsi"/>
        </w:rPr>
        <w:t xml:space="preserve">diminished </w:t>
      </w:r>
      <w:r w:rsidRPr="00214AA1">
        <w:rPr>
          <w:rFonts w:cstheme="minorHAnsi"/>
        </w:rPr>
        <w:t xml:space="preserve">research capacity during 2021-22. </w:t>
      </w:r>
      <w:r w:rsidR="00177CFC" w:rsidRPr="00214AA1">
        <w:rPr>
          <w:rFonts w:cstheme="minorHAnsi"/>
        </w:rPr>
        <w:t xml:space="preserve">Recruitment </w:t>
      </w:r>
      <w:r w:rsidR="00CE5A69" w:rsidRPr="00214AA1">
        <w:rPr>
          <w:rFonts w:cstheme="minorHAnsi"/>
        </w:rPr>
        <w:t>of patients concluded on 27</w:t>
      </w:r>
      <w:r w:rsidR="009F3133" w:rsidRPr="00214AA1">
        <w:rPr>
          <w:rFonts w:cstheme="minorHAnsi"/>
        </w:rPr>
        <w:t xml:space="preserve"> October 2023</w:t>
      </w:r>
      <w:r w:rsidR="00F717B0" w:rsidRPr="00214AA1">
        <w:rPr>
          <w:rFonts w:cstheme="minorHAnsi"/>
        </w:rPr>
        <w:t xml:space="preserve">, with patient follow-up continuing </w:t>
      </w:r>
      <w:r w:rsidR="00DB4F9F" w:rsidRPr="00214AA1">
        <w:rPr>
          <w:rFonts w:cstheme="minorHAnsi"/>
        </w:rPr>
        <w:t>through to late December 2023</w:t>
      </w:r>
      <w:r w:rsidR="009F3133" w:rsidRPr="00214AA1">
        <w:rPr>
          <w:rFonts w:cstheme="minorHAnsi"/>
        </w:rPr>
        <w:t xml:space="preserve">. </w:t>
      </w:r>
      <w:r w:rsidR="00DB4F9F" w:rsidRPr="00214AA1">
        <w:rPr>
          <w:rFonts w:cstheme="minorHAnsi"/>
          <w:bCs/>
        </w:rPr>
        <w:t xml:space="preserve">It is anticipated that the database will be locked in February 2024 with analysis commencing after that. </w:t>
      </w:r>
      <w:r w:rsidR="009F3133" w:rsidRPr="00214AA1">
        <w:rPr>
          <w:rFonts w:cstheme="minorHAnsi"/>
        </w:rPr>
        <w:t>Phase 2 process evaluation data collection is currently underway</w:t>
      </w:r>
      <w:r w:rsidR="00CE5A69" w:rsidRPr="00214AA1">
        <w:rPr>
          <w:rFonts w:cstheme="minorHAnsi"/>
        </w:rPr>
        <w:t xml:space="preserve"> and will conclude in December 2023</w:t>
      </w:r>
      <w:r w:rsidR="009F3133" w:rsidRPr="00214AA1">
        <w:rPr>
          <w:rFonts w:cstheme="minorHAnsi"/>
        </w:rPr>
        <w:t>.</w:t>
      </w:r>
      <w:r w:rsidR="00103064">
        <w:rPr>
          <w:rFonts w:cstheme="minorHAnsi"/>
        </w:rPr>
        <w:t xml:space="preserve"> </w:t>
      </w:r>
    </w:p>
    <w:p w14:paraId="26D5B692" w14:textId="0CE9722F" w:rsidR="001D24E3" w:rsidRDefault="001D24E3" w:rsidP="005F4087">
      <w:pPr>
        <w:spacing w:line="360" w:lineRule="auto"/>
        <w:jc w:val="both"/>
        <w:rPr>
          <w:b/>
          <w:bCs/>
        </w:rPr>
      </w:pPr>
      <w:r>
        <w:rPr>
          <w:b/>
          <w:bCs/>
        </w:rPr>
        <w:br w:type="page"/>
      </w:r>
    </w:p>
    <w:p w14:paraId="5FAB5E7D" w14:textId="0B3A3BB3" w:rsidR="0058065F" w:rsidRPr="00797398" w:rsidRDefault="0058065F" w:rsidP="0058065F">
      <w:pPr>
        <w:jc w:val="both"/>
        <w:rPr>
          <w:b/>
          <w:bCs/>
        </w:rPr>
      </w:pPr>
      <w:r w:rsidRPr="00797398">
        <w:rPr>
          <w:b/>
          <w:bCs/>
        </w:rPr>
        <w:lastRenderedPageBreak/>
        <w:t xml:space="preserve">References </w:t>
      </w:r>
    </w:p>
    <w:p w14:paraId="6509EF3E" w14:textId="7417A7ED" w:rsidR="00AF516D" w:rsidRPr="00AF516D" w:rsidRDefault="00AF516D" w:rsidP="00AF516D">
      <w:pPr>
        <w:pStyle w:val="EndNoteBibliography"/>
        <w:spacing w:after="0"/>
        <w:ind w:left="720" w:hanging="720"/>
      </w:pPr>
      <w:r w:rsidRPr="00AF516D">
        <w:t xml:space="preserve">1. Delaney A, Angus DC, Bellomo R, et al. Bench-to-bedside review: the evaluation of complex interventions in critical care. </w:t>
      </w:r>
      <w:r w:rsidRPr="00AF516D">
        <w:rPr>
          <w:i/>
        </w:rPr>
        <w:t>Crit Care</w:t>
      </w:r>
      <w:r w:rsidRPr="00AF516D">
        <w:t xml:space="preserve"> 2008;12(2):210. doi: 10.1186/cc6849 [published Online First: 2008/04/29]</w:t>
      </w:r>
    </w:p>
    <w:p w14:paraId="7C53B14F" w14:textId="77777777" w:rsidR="00AF516D" w:rsidRPr="00AF516D" w:rsidRDefault="00AF516D" w:rsidP="00AF516D">
      <w:pPr>
        <w:pStyle w:val="EndNoteBibliography"/>
        <w:spacing w:after="0"/>
        <w:ind w:left="720" w:hanging="720"/>
      </w:pPr>
      <w:r w:rsidRPr="00AF516D">
        <w:t xml:space="preserve">2. Skivington K, Matthews L, Simpson SA, et al. A new framework for developing and evaluating complex interventions: update of Medical Research Council guidance. </w:t>
      </w:r>
      <w:r w:rsidRPr="00AF516D">
        <w:rPr>
          <w:i/>
        </w:rPr>
        <w:t>BMJ</w:t>
      </w:r>
      <w:r w:rsidRPr="00AF516D">
        <w:t xml:space="preserve"> 2021;374:n2061. doi: 10.1136/bmj.n2061 [published Online First: 2021/10/02]</w:t>
      </w:r>
    </w:p>
    <w:p w14:paraId="69FDE3F6" w14:textId="77777777" w:rsidR="00AF516D" w:rsidRPr="00AF516D" w:rsidRDefault="00AF516D" w:rsidP="00AF516D">
      <w:pPr>
        <w:pStyle w:val="EndNoteBibliography"/>
        <w:spacing w:after="0"/>
        <w:ind w:left="720" w:hanging="720"/>
      </w:pPr>
      <w:r w:rsidRPr="00AF516D">
        <w:t xml:space="preserve">3. Kydonaki K, Hanley J, Huby G, et al. Challenges and barriers to optimising sedation in intensive care: a qualitative study in eight Scottish intensive care units. </w:t>
      </w:r>
      <w:r w:rsidRPr="00AF516D">
        <w:rPr>
          <w:i/>
        </w:rPr>
        <w:t>BMJ open</w:t>
      </w:r>
      <w:r w:rsidRPr="00AF516D">
        <w:t xml:space="preserve"> 2019;9(5):e024549. doi: 10.1136/bmjopen-2018-024549 [published Online First: 2019/05/28]</w:t>
      </w:r>
    </w:p>
    <w:p w14:paraId="3721FC68" w14:textId="77777777" w:rsidR="00AF516D" w:rsidRPr="00AF516D" w:rsidRDefault="00AF516D" w:rsidP="00AF516D">
      <w:pPr>
        <w:pStyle w:val="EndNoteBibliography"/>
        <w:spacing w:after="0"/>
        <w:ind w:left="720" w:hanging="720"/>
      </w:pPr>
      <w:r w:rsidRPr="00AF516D">
        <w:t xml:space="preserve">4. Everingham K, Fawcett T, Walsh T. 'Targeting' sedation: the lived experience of the intensive care nurse. </w:t>
      </w:r>
      <w:r w:rsidRPr="00AF516D">
        <w:rPr>
          <w:i/>
        </w:rPr>
        <w:t>J Clin Nurs</w:t>
      </w:r>
      <w:r w:rsidRPr="00AF516D">
        <w:t xml:space="preserve"> 2014;23(5-6):694-703. doi: 10.1111/jocn.12058 [published Online First: 2013/01/23]</w:t>
      </w:r>
    </w:p>
    <w:p w14:paraId="53702D2F" w14:textId="77777777" w:rsidR="00AF516D" w:rsidRPr="00AF516D" w:rsidRDefault="00AF516D" w:rsidP="00AF516D">
      <w:pPr>
        <w:pStyle w:val="EndNoteBibliography"/>
        <w:spacing w:after="0"/>
        <w:ind w:left="720" w:hanging="720"/>
      </w:pPr>
      <w:r w:rsidRPr="00AF516D">
        <w:t xml:space="preserve">5. Richards-Belle A, Canter RR, Power GS, et al. National survey and point prevalence study of sedation practice in UK critical care. </w:t>
      </w:r>
      <w:r w:rsidRPr="00AF516D">
        <w:rPr>
          <w:i/>
        </w:rPr>
        <w:t>Crit Care</w:t>
      </w:r>
      <w:r w:rsidRPr="00AF516D">
        <w:t xml:space="preserve"> 2016;20(1):355. doi: 10.1186/s13054-016-1532-x</w:t>
      </w:r>
    </w:p>
    <w:p w14:paraId="689751FA" w14:textId="77777777" w:rsidR="00AF516D" w:rsidRPr="00AF516D" w:rsidRDefault="00AF516D" w:rsidP="00AF516D">
      <w:pPr>
        <w:pStyle w:val="EndNoteBibliography"/>
        <w:spacing w:after="0"/>
        <w:ind w:left="720" w:hanging="720"/>
      </w:pPr>
      <w:r w:rsidRPr="00AF516D">
        <w:t xml:space="preserve">6. Devlin JW, Skrobik Y, Gelinas C, et al. Clinical Practice Guidelines for the Prevention and Management of Pain, Agitation/Sedation, Delirium, Immobility, and Sleep Disruption in Adult Patients in the ICU. </w:t>
      </w:r>
      <w:r w:rsidRPr="00AF516D">
        <w:rPr>
          <w:i/>
        </w:rPr>
        <w:t>Crit Care Med</w:t>
      </w:r>
      <w:r w:rsidRPr="00AF516D">
        <w:t xml:space="preserve"> 2018;46(9):e825-e73. doi: 10.1097/ccm.0000000000003299 [published Online First: 2018/08/17]</w:t>
      </w:r>
    </w:p>
    <w:p w14:paraId="1A9A1E68" w14:textId="77777777" w:rsidR="00AF516D" w:rsidRPr="00AF516D" w:rsidRDefault="00AF516D" w:rsidP="00AF516D">
      <w:pPr>
        <w:pStyle w:val="EndNoteBibliography"/>
        <w:spacing w:after="0"/>
        <w:ind w:left="720" w:hanging="720"/>
      </w:pPr>
      <w:r w:rsidRPr="00AF516D">
        <w:t xml:space="preserve">7. Moore GF, Audrey S, Barker M, et al. Process evaluation of complex interventions: Medical Research Council guidance. </w:t>
      </w:r>
      <w:r w:rsidRPr="00AF516D">
        <w:rPr>
          <w:i/>
        </w:rPr>
        <w:t>BMJ</w:t>
      </w:r>
      <w:r w:rsidRPr="00AF516D">
        <w:t xml:space="preserve"> 2015;350:h1258. doi: 10.1136/bmj.h1258 [published Online First: 2015/03/21]</w:t>
      </w:r>
    </w:p>
    <w:p w14:paraId="117A22CD" w14:textId="77777777" w:rsidR="00AF516D" w:rsidRPr="00AF516D" w:rsidRDefault="00AF516D" w:rsidP="00AF516D">
      <w:pPr>
        <w:pStyle w:val="EndNoteBibliography"/>
        <w:spacing w:after="0"/>
        <w:ind w:left="720" w:hanging="720"/>
      </w:pPr>
      <w:r w:rsidRPr="00AF516D">
        <w:t xml:space="preserve">8. Sessler CN, Gosnell M, Grap MJ, et al. The Richmond Agitation-Sedation Scale: validity and reliability in adult intensive care patients. </w:t>
      </w:r>
      <w:r w:rsidRPr="00AF516D">
        <w:rPr>
          <w:i/>
        </w:rPr>
        <w:t>American Journal of Respiratory &amp; Critical Care Medicine</w:t>
      </w:r>
      <w:r w:rsidRPr="00AF516D">
        <w:t xml:space="preserve"> 2002;166:1338-44.</w:t>
      </w:r>
    </w:p>
    <w:p w14:paraId="42E57817" w14:textId="77777777" w:rsidR="00AF516D" w:rsidRPr="00AF516D" w:rsidRDefault="00AF516D" w:rsidP="00AF516D">
      <w:pPr>
        <w:pStyle w:val="EndNoteBibliography"/>
        <w:spacing w:after="0"/>
        <w:ind w:left="720" w:hanging="720"/>
      </w:pPr>
      <w:r w:rsidRPr="00AF516D">
        <w:t xml:space="preserve">9. Eadie R, McKenzie CA, Hadfield D, et al. Opioid, sedative, preadmission medication and iatrogenic withdrawal risk in UK adult critically ill patients: a point prevalence study. </w:t>
      </w:r>
      <w:r w:rsidRPr="00AF516D">
        <w:rPr>
          <w:i/>
        </w:rPr>
        <w:t>International Journal of Clinical Pharmacy</w:t>
      </w:r>
      <w:r w:rsidRPr="00AF516D">
        <w:t xml:space="preserve"> 2023 doi: 10.1007/s11096-023-01614-9</w:t>
      </w:r>
    </w:p>
    <w:p w14:paraId="00EBFF5A" w14:textId="77777777" w:rsidR="00AF516D" w:rsidRPr="00AF516D" w:rsidRDefault="00AF516D" w:rsidP="00AF516D">
      <w:pPr>
        <w:pStyle w:val="EndNoteBibliography"/>
        <w:spacing w:after="0"/>
        <w:ind w:left="720" w:hanging="720"/>
      </w:pPr>
      <w:r w:rsidRPr="00AF516D">
        <w:t xml:space="preserve">10. Ely EW, Margolin R, Francis J, et al. Evaluation of delirium in critically ill patients: validation of the Confusion Assessment Method for the Intensive Care Unit (CAM-ICU). </w:t>
      </w:r>
      <w:r w:rsidRPr="00AF516D">
        <w:rPr>
          <w:i/>
        </w:rPr>
        <w:t>Crit Care Med</w:t>
      </w:r>
      <w:r w:rsidRPr="00AF516D">
        <w:t xml:space="preserve"> 2001;29(7):1370-9.</w:t>
      </w:r>
    </w:p>
    <w:p w14:paraId="0C7BAE34" w14:textId="77777777" w:rsidR="00AF516D" w:rsidRPr="00AF516D" w:rsidRDefault="00AF516D" w:rsidP="00AF516D">
      <w:pPr>
        <w:pStyle w:val="EndNoteBibliography"/>
        <w:spacing w:after="0"/>
        <w:ind w:left="720" w:hanging="720"/>
      </w:pPr>
      <w:r w:rsidRPr="00AF516D">
        <w:t xml:space="preserve">11. Shehabi Y, Howe BD, Bellomo R, et al. Early Sedation with Dexmedetomidine in Critically Ill Patients. </w:t>
      </w:r>
      <w:r w:rsidRPr="00AF516D">
        <w:rPr>
          <w:i/>
        </w:rPr>
        <w:t>N Engl J Med</w:t>
      </w:r>
      <w:r w:rsidRPr="00AF516D">
        <w:t xml:space="preserve"> 2019;380(26):2506-17. doi: 10.1056/NEJMoa1904710 [published Online First: 2019/05/22]</w:t>
      </w:r>
    </w:p>
    <w:p w14:paraId="49F00B35" w14:textId="77777777" w:rsidR="00AF516D" w:rsidRPr="00AF516D" w:rsidRDefault="00AF516D" w:rsidP="00AF516D">
      <w:pPr>
        <w:pStyle w:val="EndNoteBibliography"/>
        <w:spacing w:after="0"/>
        <w:ind w:left="720" w:hanging="720"/>
      </w:pPr>
      <w:r w:rsidRPr="00AF516D">
        <w:t xml:space="preserve">12. Shehabi Y, Serpa Neto A, Howe BD, et al. Early sedation with dexmedetomidine in ventilated critically ill patients and heterogeneity of treatment effect in the SPICE III randomised controlled trial. </w:t>
      </w:r>
      <w:r w:rsidRPr="00AF516D">
        <w:rPr>
          <w:i/>
        </w:rPr>
        <w:t>Intensive Care Med</w:t>
      </w:r>
      <w:r w:rsidRPr="00AF516D">
        <w:t xml:space="preserve"> 2021;47(4):455-66. doi: 10.1007/s00134-021-06356-8 [published Online First: 2021/03/10]</w:t>
      </w:r>
    </w:p>
    <w:p w14:paraId="521B1823" w14:textId="77777777" w:rsidR="00AF516D" w:rsidRPr="00AF516D" w:rsidRDefault="00AF516D" w:rsidP="00AF516D">
      <w:pPr>
        <w:pStyle w:val="EndNoteBibliography"/>
        <w:spacing w:after="0"/>
        <w:ind w:left="720" w:hanging="720"/>
      </w:pPr>
      <w:r w:rsidRPr="00AF516D">
        <w:t xml:space="preserve">13. Walsh TS, Aitken LM, McKenzie CA, et al. Alpha 2 agonists for sedation to produce better outcomes from critical illness (A2B Trial): Rationale, study design and statistical analysis plan for a phase 3 pragmatic clinical and cost- effectiveness randomised trial. </w:t>
      </w:r>
      <w:r w:rsidRPr="00AF516D">
        <w:rPr>
          <w:i/>
        </w:rPr>
        <w:t>BMJ open</w:t>
      </w:r>
      <w:r w:rsidRPr="00AF516D">
        <w:t xml:space="preserve"> Under Review </w:t>
      </w:r>
    </w:p>
    <w:p w14:paraId="7FF23857" w14:textId="77777777" w:rsidR="00AF516D" w:rsidRPr="00AF516D" w:rsidRDefault="00AF516D" w:rsidP="00AF516D">
      <w:pPr>
        <w:pStyle w:val="EndNoteBibliography"/>
        <w:spacing w:after="0"/>
        <w:ind w:left="720" w:hanging="720"/>
      </w:pPr>
      <w:r w:rsidRPr="00AF516D">
        <w:t>14. McLaughlin TJ, Jordan GB. Using Logic Models. In: Newcomer KE, Hatry HP, Wholey JS, eds. Handbook of Practical Program Evaluation. Hoboken, New Jersey: Jossey-Bass 2015:62 - 87.</w:t>
      </w:r>
    </w:p>
    <w:p w14:paraId="10BE5F15" w14:textId="77777777" w:rsidR="00AF516D" w:rsidRPr="00AF516D" w:rsidRDefault="00AF516D" w:rsidP="00AF516D">
      <w:pPr>
        <w:pStyle w:val="EndNoteBibliography"/>
        <w:spacing w:after="0"/>
        <w:ind w:left="720" w:hanging="720"/>
      </w:pPr>
      <w:r w:rsidRPr="00AF516D">
        <w:t xml:space="preserve">15. Rubio DM, Schoenbaum EE, Lee LS, et al. Defining translational research: implications for training. </w:t>
      </w:r>
      <w:r w:rsidRPr="00AF516D">
        <w:rPr>
          <w:i/>
        </w:rPr>
        <w:t>Acad Med</w:t>
      </w:r>
      <w:r w:rsidRPr="00AF516D">
        <w:t xml:space="preserve"> 2010;85(3):470-5. doi: 10.1097/ACM.0b013e3181ccd618 [published Online First: 2010/02/26]</w:t>
      </w:r>
    </w:p>
    <w:p w14:paraId="2D01231E" w14:textId="77777777" w:rsidR="00AF516D" w:rsidRPr="00AF516D" w:rsidRDefault="00AF516D" w:rsidP="00AF516D">
      <w:pPr>
        <w:pStyle w:val="EndNoteBibliography"/>
        <w:spacing w:after="0"/>
        <w:ind w:left="720" w:hanging="720"/>
      </w:pPr>
      <w:r w:rsidRPr="00AF516D">
        <w:t xml:space="preserve">16. Allmark P, Baxter S, Goyder E, et al. Assessing the health benefits of advice services: using research evidence and logic model methods to explore complex pathways. </w:t>
      </w:r>
      <w:r w:rsidRPr="00AF516D">
        <w:rPr>
          <w:i/>
        </w:rPr>
        <w:t>Health Soc Care Community</w:t>
      </w:r>
      <w:r w:rsidRPr="00AF516D">
        <w:t xml:space="preserve"> 2013;21(1):59-68. doi: 10.1111/j.1365-2524.2012.01087.x [published Online First: 2012/10/09]</w:t>
      </w:r>
    </w:p>
    <w:p w14:paraId="220CAA5E" w14:textId="77777777" w:rsidR="00AF516D" w:rsidRPr="00AF516D" w:rsidRDefault="00AF516D" w:rsidP="00AF516D">
      <w:pPr>
        <w:pStyle w:val="EndNoteBibliography"/>
        <w:spacing w:after="0"/>
        <w:ind w:left="720" w:hanging="720"/>
      </w:pPr>
      <w:r w:rsidRPr="00AF516D">
        <w:lastRenderedPageBreak/>
        <w:t xml:space="preserve">17. Renger R, Atkinson L, Renger J, et al. The connection between logic models and systems thinking concepts. </w:t>
      </w:r>
      <w:r w:rsidRPr="00AF516D">
        <w:rPr>
          <w:i/>
        </w:rPr>
        <w:t>Evaluation Journal of Australasia</w:t>
      </w:r>
      <w:r w:rsidRPr="00AF516D">
        <w:t xml:space="preserve"> 2019;19(2):79-87. doi: 10.1177/1035719x19853660</w:t>
      </w:r>
    </w:p>
    <w:p w14:paraId="2F5E6E03" w14:textId="77777777" w:rsidR="00AF516D" w:rsidRPr="00AF516D" w:rsidRDefault="00AF516D" w:rsidP="00AF516D">
      <w:pPr>
        <w:pStyle w:val="EndNoteBibliography"/>
        <w:spacing w:after="0"/>
        <w:ind w:left="720" w:hanging="720"/>
      </w:pPr>
      <w:r w:rsidRPr="00AF516D">
        <w:t xml:space="preserve">18. Gale NK, Heath G, Cameron E, et al. Using the framework method for the analysis of qualitative data in multi-disciplinary health research. </w:t>
      </w:r>
      <w:r w:rsidRPr="00AF516D">
        <w:rPr>
          <w:i/>
        </w:rPr>
        <w:t>BMC Med Res Methodol</w:t>
      </w:r>
      <w:r w:rsidRPr="00AF516D">
        <w:t xml:space="preserve"> 2013;13:117. doi: 10.1186/1471-2288-13-117 [published Online First: 2013/09/21]</w:t>
      </w:r>
    </w:p>
    <w:p w14:paraId="2E61FD30" w14:textId="77777777" w:rsidR="00AF516D" w:rsidRPr="00AF516D" w:rsidRDefault="00AF516D" w:rsidP="00AF516D">
      <w:pPr>
        <w:pStyle w:val="EndNoteBibliography"/>
        <w:ind w:left="720" w:hanging="720"/>
      </w:pPr>
      <w:r w:rsidRPr="00AF516D">
        <w:t>19. Ritchie J, Lewis J, Nicholls CM, et al. Qualitative Research Practice: A Guide for Social Science Students and Researchers. Los Angeles: Sage Publications Ltd 2013:456.</w:t>
      </w:r>
    </w:p>
    <w:p w14:paraId="448592BC" w14:textId="49B306C6" w:rsidR="0050796C" w:rsidRPr="0058065F" w:rsidRDefault="0050796C" w:rsidP="00A14B2F">
      <w:pPr>
        <w:jc w:val="both"/>
        <w:rPr>
          <w:b/>
          <w:bCs/>
        </w:rPr>
      </w:pPr>
      <w:r w:rsidRPr="0058065F">
        <w:rPr>
          <w:b/>
          <w:bCs/>
        </w:rPr>
        <w:t>Funding statement</w:t>
      </w:r>
    </w:p>
    <w:p w14:paraId="535B1A8D" w14:textId="21CDE9AE" w:rsidR="0050796C" w:rsidRDefault="0050796C" w:rsidP="0050796C">
      <w:pPr>
        <w:jc w:val="both"/>
      </w:pPr>
      <w:r w:rsidRPr="0058065F">
        <w:t>This work is supported by the NIHR Health Technology Assessment Programme as part of the A2B trial (</w:t>
      </w:r>
      <w:r w:rsidR="00F225FA">
        <w:t xml:space="preserve">Grant Reference Number: </w:t>
      </w:r>
      <w:r w:rsidRPr="0058065F">
        <w:t>HTA 16/93/01)</w:t>
      </w:r>
    </w:p>
    <w:p w14:paraId="4EC215F9" w14:textId="77777777" w:rsidR="003D3705" w:rsidRPr="0058065F" w:rsidRDefault="003D3705" w:rsidP="003D3705">
      <w:pPr>
        <w:rPr>
          <w:b/>
          <w:bCs/>
        </w:rPr>
      </w:pPr>
      <w:r>
        <w:rPr>
          <w:b/>
          <w:bCs/>
        </w:rPr>
        <w:t>Conflicts of</w:t>
      </w:r>
      <w:r w:rsidRPr="0058065F">
        <w:rPr>
          <w:b/>
          <w:bCs/>
        </w:rPr>
        <w:t xml:space="preserve"> interest </w:t>
      </w:r>
    </w:p>
    <w:p w14:paraId="06D1CF1F" w14:textId="77777777" w:rsidR="003D3705" w:rsidRDefault="003D3705" w:rsidP="003D3705">
      <w:pPr>
        <w:jc w:val="both"/>
      </w:pPr>
      <w:r w:rsidRPr="0058065F">
        <w:t>None of the authors report any competing interests in relation to commercial companies or entities relevant to the A2B trial. No authors report any similar competing interests for spouses or children. Other than a clinical and academic interest in sedation management and its treatment, no authors declare any non-financial competing interests relevant to the A2B trial.</w:t>
      </w:r>
    </w:p>
    <w:p w14:paraId="7082535B" w14:textId="77777777" w:rsidR="00A660B1" w:rsidRPr="00F31511" w:rsidRDefault="00A660B1" w:rsidP="00A660B1">
      <w:pPr>
        <w:jc w:val="both"/>
        <w:rPr>
          <w:b/>
          <w:bCs/>
        </w:rPr>
      </w:pPr>
      <w:r w:rsidRPr="00F31511">
        <w:rPr>
          <w:b/>
          <w:bCs/>
        </w:rPr>
        <w:t xml:space="preserve">Author contribution </w:t>
      </w:r>
    </w:p>
    <w:p w14:paraId="52C4CB16" w14:textId="0A7DA1F9" w:rsidR="00A660B1" w:rsidRDefault="00A660B1" w:rsidP="00A660B1">
      <w:pPr>
        <w:jc w:val="both"/>
      </w:pPr>
      <w:r>
        <w:t>LMA and L</w:t>
      </w:r>
      <w:r w:rsidR="00E11351">
        <w:t>M</w:t>
      </w:r>
      <w:r>
        <w:t xml:space="preserve">E led the design of the protocol evaluation, with contribution from BB, </w:t>
      </w:r>
      <w:r w:rsidR="00E11351">
        <w:t>K</w:t>
      </w:r>
      <w:r>
        <w:t>K and T</w:t>
      </w:r>
      <w:r w:rsidR="00E11351">
        <w:t>S</w:t>
      </w:r>
      <w:r>
        <w:t xml:space="preserve">W. </w:t>
      </w:r>
      <w:r w:rsidR="004C3546">
        <w:t>LMA, LME, KK, BB, BCB, NL, CM, MCR, CJW, MPW, TSW</w:t>
      </w:r>
      <w:r>
        <w:t xml:space="preserve"> reviewed and refined the protocol. LMA drafted the manuscript; </w:t>
      </w:r>
      <w:r w:rsidR="00D55B0D">
        <w:t>LMA, LME, KK, BB, BCB, NL, CM, MCR, CJW, MPW, TSW</w:t>
      </w:r>
      <w:r w:rsidRPr="00C73BA4">
        <w:t xml:space="preserve"> read, edited and approved the final manuscript prior to submission.</w:t>
      </w:r>
    </w:p>
    <w:p w14:paraId="58367356" w14:textId="77777777" w:rsidR="001D6EEA" w:rsidRDefault="001D6EEA" w:rsidP="003D3705">
      <w:pPr>
        <w:jc w:val="both"/>
      </w:pPr>
    </w:p>
    <w:p w14:paraId="6F0000C3" w14:textId="77777777" w:rsidR="001D6EEA" w:rsidRDefault="001D6EEA" w:rsidP="003D3705">
      <w:pPr>
        <w:jc w:val="both"/>
      </w:pPr>
    </w:p>
    <w:p w14:paraId="3241CF6B" w14:textId="77777777" w:rsidR="002B2456" w:rsidRDefault="002B2456">
      <w:pPr>
        <w:rPr>
          <w:rFonts w:ascii="Times New Roman" w:eastAsiaTheme="minorEastAsia" w:hAnsi="Times New Roman" w:cs="Times New Roman"/>
          <w:sz w:val="24"/>
          <w:szCs w:val="24"/>
          <w:lang w:eastAsia="en-GB"/>
        </w:rPr>
      </w:pPr>
    </w:p>
    <w:p w14:paraId="14061254" w14:textId="3589C0C0" w:rsidR="000D6F1E" w:rsidRDefault="000D6F1E">
      <w:pPr>
        <w:pStyle w:val="NormalWeb"/>
        <w:spacing w:line="480" w:lineRule="auto"/>
        <w:divId w:val="1288394249"/>
        <w:rPr>
          <w:b/>
          <w:bCs/>
        </w:rPr>
      </w:pPr>
    </w:p>
    <w:sectPr w:rsidR="000D6F1E">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EB2D" w14:textId="77777777" w:rsidR="00ED0CA8" w:rsidRDefault="00ED0CA8" w:rsidP="00336F1C">
      <w:pPr>
        <w:spacing w:after="0" w:line="240" w:lineRule="auto"/>
      </w:pPr>
      <w:r>
        <w:separator/>
      </w:r>
    </w:p>
  </w:endnote>
  <w:endnote w:type="continuationSeparator" w:id="0">
    <w:p w14:paraId="15176718" w14:textId="77777777" w:rsidR="00ED0CA8" w:rsidRDefault="00ED0CA8" w:rsidP="0033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071034"/>
      <w:docPartObj>
        <w:docPartGallery w:val="Page Numbers (Bottom of Page)"/>
        <w:docPartUnique/>
      </w:docPartObj>
    </w:sdtPr>
    <w:sdtEndPr>
      <w:rPr>
        <w:noProof/>
      </w:rPr>
    </w:sdtEndPr>
    <w:sdtContent>
      <w:p w14:paraId="70A19397" w14:textId="419FEF67" w:rsidR="00336F1C" w:rsidRDefault="00336F1C">
        <w:pPr>
          <w:pStyle w:val="Footer"/>
          <w:jc w:val="right"/>
        </w:pPr>
        <w:r>
          <w:fldChar w:fldCharType="begin"/>
        </w:r>
        <w:r>
          <w:instrText xml:space="preserve"> PAGE   \* MERGEFORMAT </w:instrText>
        </w:r>
        <w:r>
          <w:fldChar w:fldCharType="separate"/>
        </w:r>
        <w:r w:rsidR="00E110E1">
          <w:rPr>
            <w:noProof/>
          </w:rPr>
          <w:t>6</w:t>
        </w:r>
        <w:r>
          <w:rPr>
            <w:noProof/>
          </w:rPr>
          <w:fldChar w:fldCharType="end"/>
        </w:r>
      </w:p>
    </w:sdtContent>
  </w:sdt>
  <w:p w14:paraId="1F3695F9" w14:textId="77777777" w:rsidR="00336F1C" w:rsidRDefault="00336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0676A" w14:textId="77777777" w:rsidR="00ED0CA8" w:rsidRDefault="00ED0CA8" w:rsidP="00336F1C">
      <w:pPr>
        <w:spacing w:after="0" w:line="240" w:lineRule="auto"/>
      </w:pPr>
      <w:r>
        <w:separator/>
      </w:r>
    </w:p>
  </w:footnote>
  <w:footnote w:type="continuationSeparator" w:id="0">
    <w:p w14:paraId="57F69131" w14:textId="77777777" w:rsidR="00ED0CA8" w:rsidRDefault="00ED0CA8" w:rsidP="00336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8FF"/>
    <w:multiLevelType w:val="hybridMultilevel"/>
    <w:tmpl w:val="76C6132E"/>
    <w:lvl w:ilvl="0" w:tplc="DFEE47D6">
      <w:start w:val="1"/>
      <w:numFmt w:val="lowerRoman"/>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083D3A53"/>
    <w:multiLevelType w:val="multilevel"/>
    <w:tmpl w:val="7402C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56E90"/>
    <w:multiLevelType w:val="hybridMultilevel"/>
    <w:tmpl w:val="3F643D56"/>
    <w:lvl w:ilvl="0" w:tplc="A732AE0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A08DB"/>
    <w:multiLevelType w:val="hybridMultilevel"/>
    <w:tmpl w:val="EC285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114E4"/>
    <w:multiLevelType w:val="hybridMultilevel"/>
    <w:tmpl w:val="76C6132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4B31BD"/>
    <w:multiLevelType w:val="hybridMultilevel"/>
    <w:tmpl w:val="8ABA73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BE7AA5"/>
    <w:multiLevelType w:val="hybridMultilevel"/>
    <w:tmpl w:val="CA804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E6AFF"/>
    <w:multiLevelType w:val="multilevel"/>
    <w:tmpl w:val="062E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E43D3"/>
    <w:multiLevelType w:val="hybridMultilevel"/>
    <w:tmpl w:val="5838A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F258B"/>
    <w:multiLevelType w:val="hybridMultilevel"/>
    <w:tmpl w:val="E2E8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B4922"/>
    <w:multiLevelType w:val="hybridMultilevel"/>
    <w:tmpl w:val="DCF8A498"/>
    <w:lvl w:ilvl="0" w:tplc="DFEE47D6">
      <w:start w:val="1"/>
      <w:numFmt w:val="lowerRoman"/>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1F7CAA"/>
    <w:multiLevelType w:val="hybridMultilevel"/>
    <w:tmpl w:val="71761DA6"/>
    <w:lvl w:ilvl="0" w:tplc="57A01C6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71515"/>
    <w:multiLevelType w:val="hybridMultilevel"/>
    <w:tmpl w:val="8F680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93BBD"/>
    <w:multiLevelType w:val="multilevel"/>
    <w:tmpl w:val="7402C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713FA3"/>
    <w:multiLevelType w:val="hybridMultilevel"/>
    <w:tmpl w:val="39C2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A55C1"/>
    <w:multiLevelType w:val="multilevel"/>
    <w:tmpl w:val="2006D68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2E43773"/>
    <w:multiLevelType w:val="hybridMultilevel"/>
    <w:tmpl w:val="DCC2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42D45"/>
    <w:multiLevelType w:val="hybridMultilevel"/>
    <w:tmpl w:val="16EE193E"/>
    <w:lvl w:ilvl="0" w:tplc="EA86B37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451747"/>
    <w:multiLevelType w:val="hybridMultilevel"/>
    <w:tmpl w:val="5472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456554"/>
    <w:multiLevelType w:val="hybridMultilevel"/>
    <w:tmpl w:val="C2C22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841224">
    <w:abstractNumId w:val="11"/>
  </w:num>
  <w:num w:numId="2" w16cid:durableId="59057974">
    <w:abstractNumId w:val="17"/>
  </w:num>
  <w:num w:numId="3" w16cid:durableId="2144619101">
    <w:abstractNumId w:val="8"/>
  </w:num>
  <w:num w:numId="4" w16cid:durableId="1654522251">
    <w:abstractNumId w:val="3"/>
  </w:num>
  <w:num w:numId="5" w16cid:durableId="437022404">
    <w:abstractNumId w:val="12"/>
  </w:num>
  <w:num w:numId="6" w16cid:durableId="963148704">
    <w:abstractNumId w:val="19"/>
  </w:num>
  <w:num w:numId="7" w16cid:durableId="1298729909">
    <w:abstractNumId w:val="5"/>
  </w:num>
  <w:num w:numId="8" w16cid:durableId="1702509947">
    <w:abstractNumId w:val="10"/>
  </w:num>
  <w:num w:numId="9" w16cid:durableId="1408766054">
    <w:abstractNumId w:val="0"/>
  </w:num>
  <w:num w:numId="10" w16cid:durableId="126707890">
    <w:abstractNumId w:val="4"/>
  </w:num>
  <w:num w:numId="11" w16cid:durableId="169494939">
    <w:abstractNumId w:val="14"/>
  </w:num>
  <w:num w:numId="12" w16cid:durableId="52390571">
    <w:abstractNumId w:val="15"/>
  </w:num>
  <w:num w:numId="13" w16cid:durableId="544100240">
    <w:abstractNumId w:val="18"/>
  </w:num>
  <w:num w:numId="14" w16cid:durableId="91321834">
    <w:abstractNumId w:val="2"/>
  </w:num>
  <w:num w:numId="15" w16cid:durableId="924805076">
    <w:abstractNumId w:val="9"/>
  </w:num>
  <w:num w:numId="16" w16cid:durableId="913393912">
    <w:abstractNumId w:val="7"/>
  </w:num>
  <w:num w:numId="17" w16cid:durableId="140081794">
    <w:abstractNumId w:val="16"/>
  </w:num>
  <w:num w:numId="18" w16cid:durableId="1585188850">
    <w:abstractNumId w:val="6"/>
  </w:num>
  <w:num w:numId="19" w16cid:durableId="104466070">
    <w:abstractNumId w:val="1"/>
  </w:num>
  <w:num w:numId="20" w16cid:durableId="2117402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J Ope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wads59f200xkee09rxv055sp2vef50f9sf&quot;&gt;Universal Library_v10_LA Converted-2022-02082022&lt;record-ids&gt;&lt;item&gt;1053&lt;/item&gt;&lt;item&gt;32372&lt;/item&gt;&lt;item&gt;33572&lt;/item&gt;&lt;item&gt;34073&lt;/item&gt;&lt;item&gt;34075&lt;/item&gt;&lt;item&gt;34076&lt;/item&gt;&lt;item&gt;34133&lt;/item&gt;&lt;item&gt;34134&lt;/item&gt;&lt;item&gt;34143&lt;/item&gt;&lt;item&gt;34144&lt;/item&gt;&lt;item&gt;34146&lt;/item&gt;&lt;item&gt;34148&lt;/item&gt;&lt;item&gt;34149&lt;/item&gt;&lt;item&gt;34150&lt;/item&gt;&lt;item&gt;34151&lt;/item&gt;&lt;item&gt;34152&lt;/item&gt;&lt;item&gt;34153&lt;/item&gt;&lt;item&gt;34155&lt;/item&gt;&lt;/record-ids&gt;&lt;/item&gt;&lt;/Libraries&gt;"/>
  </w:docVars>
  <w:rsids>
    <w:rsidRoot w:val="00944B00"/>
    <w:rsid w:val="0000098B"/>
    <w:rsid w:val="000009D0"/>
    <w:rsid w:val="00002521"/>
    <w:rsid w:val="00003930"/>
    <w:rsid w:val="00004231"/>
    <w:rsid w:val="000043F9"/>
    <w:rsid w:val="00005F02"/>
    <w:rsid w:val="00007141"/>
    <w:rsid w:val="00013FC3"/>
    <w:rsid w:val="00014F1E"/>
    <w:rsid w:val="0001562D"/>
    <w:rsid w:val="00022178"/>
    <w:rsid w:val="00022F9D"/>
    <w:rsid w:val="00023A1F"/>
    <w:rsid w:val="00024BA2"/>
    <w:rsid w:val="00024CED"/>
    <w:rsid w:val="00025517"/>
    <w:rsid w:val="0002615E"/>
    <w:rsid w:val="00026E59"/>
    <w:rsid w:val="000278FC"/>
    <w:rsid w:val="0003380E"/>
    <w:rsid w:val="00034F45"/>
    <w:rsid w:val="00035D51"/>
    <w:rsid w:val="00036775"/>
    <w:rsid w:val="0004103D"/>
    <w:rsid w:val="0004219C"/>
    <w:rsid w:val="000448CF"/>
    <w:rsid w:val="00044D14"/>
    <w:rsid w:val="00044E53"/>
    <w:rsid w:val="00046928"/>
    <w:rsid w:val="00050D98"/>
    <w:rsid w:val="00051DDB"/>
    <w:rsid w:val="0005620F"/>
    <w:rsid w:val="00056691"/>
    <w:rsid w:val="00056CC6"/>
    <w:rsid w:val="00057024"/>
    <w:rsid w:val="00057EEA"/>
    <w:rsid w:val="00060EEB"/>
    <w:rsid w:val="000618D7"/>
    <w:rsid w:val="00061ECB"/>
    <w:rsid w:val="000622F1"/>
    <w:rsid w:val="00062C61"/>
    <w:rsid w:val="000654A5"/>
    <w:rsid w:val="0007081B"/>
    <w:rsid w:val="0007199F"/>
    <w:rsid w:val="0007369B"/>
    <w:rsid w:val="00073E46"/>
    <w:rsid w:val="00074A5C"/>
    <w:rsid w:val="000777E0"/>
    <w:rsid w:val="00081264"/>
    <w:rsid w:val="000825AA"/>
    <w:rsid w:val="00092AB2"/>
    <w:rsid w:val="00092C93"/>
    <w:rsid w:val="0009450E"/>
    <w:rsid w:val="00094D42"/>
    <w:rsid w:val="000975A3"/>
    <w:rsid w:val="000A02F4"/>
    <w:rsid w:val="000A0531"/>
    <w:rsid w:val="000A0F90"/>
    <w:rsid w:val="000A17F5"/>
    <w:rsid w:val="000A1BA6"/>
    <w:rsid w:val="000A1BBD"/>
    <w:rsid w:val="000A3253"/>
    <w:rsid w:val="000A3D01"/>
    <w:rsid w:val="000A61C2"/>
    <w:rsid w:val="000B00DE"/>
    <w:rsid w:val="000B0DB8"/>
    <w:rsid w:val="000B23E0"/>
    <w:rsid w:val="000B335D"/>
    <w:rsid w:val="000B43CA"/>
    <w:rsid w:val="000B4CE6"/>
    <w:rsid w:val="000B4E7F"/>
    <w:rsid w:val="000B60C0"/>
    <w:rsid w:val="000B6709"/>
    <w:rsid w:val="000C34C3"/>
    <w:rsid w:val="000C3DBD"/>
    <w:rsid w:val="000C44EE"/>
    <w:rsid w:val="000C4DCC"/>
    <w:rsid w:val="000C58D5"/>
    <w:rsid w:val="000D030D"/>
    <w:rsid w:val="000D0AA6"/>
    <w:rsid w:val="000D0CC9"/>
    <w:rsid w:val="000D2A81"/>
    <w:rsid w:val="000D3E5A"/>
    <w:rsid w:val="000D5D02"/>
    <w:rsid w:val="000D6F1E"/>
    <w:rsid w:val="000E0551"/>
    <w:rsid w:val="000E1AA5"/>
    <w:rsid w:val="000E6107"/>
    <w:rsid w:val="000E6231"/>
    <w:rsid w:val="000E79FF"/>
    <w:rsid w:val="000F21D2"/>
    <w:rsid w:val="000F49D1"/>
    <w:rsid w:val="000F7910"/>
    <w:rsid w:val="001011AF"/>
    <w:rsid w:val="00103064"/>
    <w:rsid w:val="00104824"/>
    <w:rsid w:val="00104D9B"/>
    <w:rsid w:val="001051DD"/>
    <w:rsid w:val="00106480"/>
    <w:rsid w:val="00106EF3"/>
    <w:rsid w:val="00107283"/>
    <w:rsid w:val="00107AF3"/>
    <w:rsid w:val="0011114B"/>
    <w:rsid w:val="00111865"/>
    <w:rsid w:val="001123FB"/>
    <w:rsid w:val="001136B3"/>
    <w:rsid w:val="00113C2B"/>
    <w:rsid w:val="001149CE"/>
    <w:rsid w:val="00114B03"/>
    <w:rsid w:val="001153ED"/>
    <w:rsid w:val="001156FE"/>
    <w:rsid w:val="00116B58"/>
    <w:rsid w:val="00117989"/>
    <w:rsid w:val="001202D3"/>
    <w:rsid w:val="00120A95"/>
    <w:rsid w:val="00121C6A"/>
    <w:rsid w:val="00123417"/>
    <w:rsid w:val="00124089"/>
    <w:rsid w:val="00125A58"/>
    <w:rsid w:val="0012738F"/>
    <w:rsid w:val="00127AA7"/>
    <w:rsid w:val="0013030F"/>
    <w:rsid w:val="0013039C"/>
    <w:rsid w:val="00132255"/>
    <w:rsid w:val="00132B8B"/>
    <w:rsid w:val="0013446C"/>
    <w:rsid w:val="0013493C"/>
    <w:rsid w:val="00134F7D"/>
    <w:rsid w:val="00136F45"/>
    <w:rsid w:val="00137E72"/>
    <w:rsid w:val="00140231"/>
    <w:rsid w:val="00140E3F"/>
    <w:rsid w:val="0014188A"/>
    <w:rsid w:val="0014345C"/>
    <w:rsid w:val="00143853"/>
    <w:rsid w:val="0014400C"/>
    <w:rsid w:val="0014573E"/>
    <w:rsid w:val="00147B0B"/>
    <w:rsid w:val="00153C75"/>
    <w:rsid w:val="0015431B"/>
    <w:rsid w:val="00157270"/>
    <w:rsid w:val="00157BD9"/>
    <w:rsid w:val="0016002E"/>
    <w:rsid w:val="00160211"/>
    <w:rsid w:val="00160EFD"/>
    <w:rsid w:val="001633F2"/>
    <w:rsid w:val="00164544"/>
    <w:rsid w:val="00165F43"/>
    <w:rsid w:val="0016647F"/>
    <w:rsid w:val="00171745"/>
    <w:rsid w:val="00171B29"/>
    <w:rsid w:val="001724B4"/>
    <w:rsid w:val="001727D1"/>
    <w:rsid w:val="00172ABA"/>
    <w:rsid w:val="00173A75"/>
    <w:rsid w:val="00174CFA"/>
    <w:rsid w:val="00174E32"/>
    <w:rsid w:val="0017571B"/>
    <w:rsid w:val="00176D6A"/>
    <w:rsid w:val="00177CFC"/>
    <w:rsid w:val="00177FFC"/>
    <w:rsid w:val="0018135A"/>
    <w:rsid w:val="00183DEC"/>
    <w:rsid w:val="001852FF"/>
    <w:rsid w:val="00185491"/>
    <w:rsid w:val="0018711D"/>
    <w:rsid w:val="001876AA"/>
    <w:rsid w:val="00190381"/>
    <w:rsid w:val="001915CB"/>
    <w:rsid w:val="001916AF"/>
    <w:rsid w:val="0019545D"/>
    <w:rsid w:val="00195F85"/>
    <w:rsid w:val="001978A2"/>
    <w:rsid w:val="00197D59"/>
    <w:rsid w:val="001A2070"/>
    <w:rsid w:val="001A289B"/>
    <w:rsid w:val="001A35A3"/>
    <w:rsid w:val="001A4D22"/>
    <w:rsid w:val="001A5312"/>
    <w:rsid w:val="001A6C80"/>
    <w:rsid w:val="001A7DF7"/>
    <w:rsid w:val="001B0551"/>
    <w:rsid w:val="001B08D1"/>
    <w:rsid w:val="001B0BC8"/>
    <w:rsid w:val="001B24D4"/>
    <w:rsid w:val="001B2ABA"/>
    <w:rsid w:val="001B466C"/>
    <w:rsid w:val="001B5840"/>
    <w:rsid w:val="001B7652"/>
    <w:rsid w:val="001B77F0"/>
    <w:rsid w:val="001B7DCE"/>
    <w:rsid w:val="001C13BA"/>
    <w:rsid w:val="001C2D75"/>
    <w:rsid w:val="001C487F"/>
    <w:rsid w:val="001C4900"/>
    <w:rsid w:val="001C5F2D"/>
    <w:rsid w:val="001C72D9"/>
    <w:rsid w:val="001D096F"/>
    <w:rsid w:val="001D17D0"/>
    <w:rsid w:val="001D24E3"/>
    <w:rsid w:val="001D5DE5"/>
    <w:rsid w:val="001D6A50"/>
    <w:rsid w:val="001D6D44"/>
    <w:rsid w:val="001D6EEA"/>
    <w:rsid w:val="001D74DF"/>
    <w:rsid w:val="001E05CD"/>
    <w:rsid w:val="001E202C"/>
    <w:rsid w:val="001E292D"/>
    <w:rsid w:val="001E40EE"/>
    <w:rsid w:val="001E6773"/>
    <w:rsid w:val="001E782F"/>
    <w:rsid w:val="001F2015"/>
    <w:rsid w:val="001F2BA0"/>
    <w:rsid w:val="001F4FBB"/>
    <w:rsid w:val="001F5E47"/>
    <w:rsid w:val="00200357"/>
    <w:rsid w:val="002008D8"/>
    <w:rsid w:val="00200B5C"/>
    <w:rsid w:val="002036E0"/>
    <w:rsid w:val="00204266"/>
    <w:rsid w:val="0020430E"/>
    <w:rsid w:val="00205391"/>
    <w:rsid w:val="00205831"/>
    <w:rsid w:val="002108D8"/>
    <w:rsid w:val="0021179C"/>
    <w:rsid w:val="00211B05"/>
    <w:rsid w:val="0021200C"/>
    <w:rsid w:val="00212794"/>
    <w:rsid w:val="00212A6A"/>
    <w:rsid w:val="0021344D"/>
    <w:rsid w:val="00213531"/>
    <w:rsid w:val="00213AC9"/>
    <w:rsid w:val="002142FC"/>
    <w:rsid w:val="00214AA1"/>
    <w:rsid w:val="00215D6A"/>
    <w:rsid w:val="0021663B"/>
    <w:rsid w:val="002202D4"/>
    <w:rsid w:val="002229F8"/>
    <w:rsid w:val="00227046"/>
    <w:rsid w:val="0022713D"/>
    <w:rsid w:val="00230BD9"/>
    <w:rsid w:val="00231731"/>
    <w:rsid w:val="00231753"/>
    <w:rsid w:val="00231779"/>
    <w:rsid w:val="002317E4"/>
    <w:rsid w:val="00231E51"/>
    <w:rsid w:val="00233099"/>
    <w:rsid w:val="00237F7F"/>
    <w:rsid w:val="00240204"/>
    <w:rsid w:val="002415C0"/>
    <w:rsid w:val="0024621A"/>
    <w:rsid w:val="00251AFF"/>
    <w:rsid w:val="00253060"/>
    <w:rsid w:val="00253601"/>
    <w:rsid w:val="00253BFF"/>
    <w:rsid w:val="0025774C"/>
    <w:rsid w:val="00261754"/>
    <w:rsid w:val="00261C55"/>
    <w:rsid w:val="002665D0"/>
    <w:rsid w:val="00271FAF"/>
    <w:rsid w:val="002753AA"/>
    <w:rsid w:val="002755F0"/>
    <w:rsid w:val="00276389"/>
    <w:rsid w:val="00276A0B"/>
    <w:rsid w:val="002863BF"/>
    <w:rsid w:val="00286B41"/>
    <w:rsid w:val="00292F09"/>
    <w:rsid w:val="002940D6"/>
    <w:rsid w:val="00295DAF"/>
    <w:rsid w:val="002977DD"/>
    <w:rsid w:val="002979BE"/>
    <w:rsid w:val="00297BF5"/>
    <w:rsid w:val="002A0894"/>
    <w:rsid w:val="002A0F6B"/>
    <w:rsid w:val="002A19CF"/>
    <w:rsid w:val="002A221B"/>
    <w:rsid w:val="002A2D6A"/>
    <w:rsid w:val="002A35B4"/>
    <w:rsid w:val="002A5600"/>
    <w:rsid w:val="002A6EC8"/>
    <w:rsid w:val="002A716E"/>
    <w:rsid w:val="002B0E3E"/>
    <w:rsid w:val="002B2289"/>
    <w:rsid w:val="002B2456"/>
    <w:rsid w:val="002B280B"/>
    <w:rsid w:val="002B2FFB"/>
    <w:rsid w:val="002B3153"/>
    <w:rsid w:val="002B35D6"/>
    <w:rsid w:val="002B6286"/>
    <w:rsid w:val="002B713B"/>
    <w:rsid w:val="002C01F6"/>
    <w:rsid w:val="002C2F4F"/>
    <w:rsid w:val="002C5BD6"/>
    <w:rsid w:val="002C7324"/>
    <w:rsid w:val="002D0FC7"/>
    <w:rsid w:val="002D1FB6"/>
    <w:rsid w:val="002D29DF"/>
    <w:rsid w:val="002D2A50"/>
    <w:rsid w:val="002D449C"/>
    <w:rsid w:val="002D4E64"/>
    <w:rsid w:val="002E29C2"/>
    <w:rsid w:val="002E3099"/>
    <w:rsid w:val="002E3B7C"/>
    <w:rsid w:val="002F057B"/>
    <w:rsid w:val="002F09A7"/>
    <w:rsid w:val="002F1C6E"/>
    <w:rsid w:val="002F31AC"/>
    <w:rsid w:val="002F3724"/>
    <w:rsid w:val="002F4EC9"/>
    <w:rsid w:val="002F540E"/>
    <w:rsid w:val="002F6120"/>
    <w:rsid w:val="002F6A27"/>
    <w:rsid w:val="00301216"/>
    <w:rsid w:val="00302780"/>
    <w:rsid w:val="00302B23"/>
    <w:rsid w:val="00303EAC"/>
    <w:rsid w:val="003040CA"/>
    <w:rsid w:val="00304C93"/>
    <w:rsid w:val="00306B06"/>
    <w:rsid w:val="0030765F"/>
    <w:rsid w:val="003077D2"/>
    <w:rsid w:val="0030780C"/>
    <w:rsid w:val="00311214"/>
    <w:rsid w:val="003125F2"/>
    <w:rsid w:val="003144A9"/>
    <w:rsid w:val="00316193"/>
    <w:rsid w:val="00316CAF"/>
    <w:rsid w:val="00317529"/>
    <w:rsid w:val="0031755A"/>
    <w:rsid w:val="0032092C"/>
    <w:rsid w:val="0032305D"/>
    <w:rsid w:val="00323649"/>
    <w:rsid w:val="003256A7"/>
    <w:rsid w:val="00325C2E"/>
    <w:rsid w:val="00326F2B"/>
    <w:rsid w:val="0032772D"/>
    <w:rsid w:val="00327856"/>
    <w:rsid w:val="00332CD9"/>
    <w:rsid w:val="00333FA8"/>
    <w:rsid w:val="0033417A"/>
    <w:rsid w:val="003359D4"/>
    <w:rsid w:val="00335E42"/>
    <w:rsid w:val="00335E99"/>
    <w:rsid w:val="00336AB0"/>
    <w:rsid w:val="00336F1C"/>
    <w:rsid w:val="00340C88"/>
    <w:rsid w:val="00341F43"/>
    <w:rsid w:val="00343383"/>
    <w:rsid w:val="00347633"/>
    <w:rsid w:val="00350377"/>
    <w:rsid w:val="00351E50"/>
    <w:rsid w:val="00353F14"/>
    <w:rsid w:val="00355DD6"/>
    <w:rsid w:val="003602D1"/>
    <w:rsid w:val="003606DB"/>
    <w:rsid w:val="00361DDF"/>
    <w:rsid w:val="003641F3"/>
    <w:rsid w:val="00365273"/>
    <w:rsid w:val="003710A5"/>
    <w:rsid w:val="00371B00"/>
    <w:rsid w:val="0037239E"/>
    <w:rsid w:val="00374B30"/>
    <w:rsid w:val="00375D52"/>
    <w:rsid w:val="00376E6B"/>
    <w:rsid w:val="00377B84"/>
    <w:rsid w:val="0038004A"/>
    <w:rsid w:val="00380118"/>
    <w:rsid w:val="00380906"/>
    <w:rsid w:val="00383B8B"/>
    <w:rsid w:val="00383D9A"/>
    <w:rsid w:val="00384A37"/>
    <w:rsid w:val="00387972"/>
    <w:rsid w:val="00390BDF"/>
    <w:rsid w:val="00390DFD"/>
    <w:rsid w:val="0039129C"/>
    <w:rsid w:val="0039339B"/>
    <w:rsid w:val="0039409C"/>
    <w:rsid w:val="0039465E"/>
    <w:rsid w:val="003971F0"/>
    <w:rsid w:val="0039764F"/>
    <w:rsid w:val="003A0448"/>
    <w:rsid w:val="003A2529"/>
    <w:rsid w:val="003A4631"/>
    <w:rsid w:val="003A575B"/>
    <w:rsid w:val="003A5ED2"/>
    <w:rsid w:val="003B0034"/>
    <w:rsid w:val="003B0035"/>
    <w:rsid w:val="003B0287"/>
    <w:rsid w:val="003B10C8"/>
    <w:rsid w:val="003B7AA2"/>
    <w:rsid w:val="003C00A6"/>
    <w:rsid w:val="003C1470"/>
    <w:rsid w:val="003C22DA"/>
    <w:rsid w:val="003C2B28"/>
    <w:rsid w:val="003C39C6"/>
    <w:rsid w:val="003C4E27"/>
    <w:rsid w:val="003C590A"/>
    <w:rsid w:val="003C5BDA"/>
    <w:rsid w:val="003C6AE2"/>
    <w:rsid w:val="003D16D1"/>
    <w:rsid w:val="003D1E86"/>
    <w:rsid w:val="003D3705"/>
    <w:rsid w:val="003D3CBB"/>
    <w:rsid w:val="003D3D2A"/>
    <w:rsid w:val="003D59B9"/>
    <w:rsid w:val="003D77D4"/>
    <w:rsid w:val="003D7B2D"/>
    <w:rsid w:val="003E06EF"/>
    <w:rsid w:val="003E0D47"/>
    <w:rsid w:val="003E11F0"/>
    <w:rsid w:val="003E19BD"/>
    <w:rsid w:val="003E782F"/>
    <w:rsid w:val="003F3711"/>
    <w:rsid w:val="003F46CD"/>
    <w:rsid w:val="003F752E"/>
    <w:rsid w:val="003F7569"/>
    <w:rsid w:val="004008A5"/>
    <w:rsid w:val="004023C7"/>
    <w:rsid w:val="00403BEC"/>
    <w:rsid w:val="00406426"/>
    <w:rsid w:val="004105E7"/>
    <w:rsid w:val="00411796"/>
    <w:rsid w:val="00412B32"/>
    <w:rsid w:val="00412D4A"/>
    <w:rsid w:val="00413B67"/>
    <w:rsid w:val="004151E8"/>
    <w:rsid w:val="0041593C"/>
    <w:rsid w:val="00415D22"/>
    <w:rsid w:val="00420146"/>
    <w:rsid w:val="004210D8"/>
    <w:rsid w:val="004212B8"/>
    <w:rsid w:val="00423018"/>
    <w:rsid w:val="0042622A"/>
    <w:rsid w:val="004269F7"/>
    <w:rsid w:val="00430CC2"/>
    <w:rsid w:val="00431C99"/>
    <w:rsid w:val="00435F25"/>
    <w:rsid w:val="00436547"/>
    <w:rsid w:val="004371B6"/>
    <w:rsid w:val="00437460"/>
    <w:rsid w:val="00437FDF"/>
    <w:rsid w:val="0044145D"/>
    <w:rsid w:val="0044173B"/>
    <w:rsid w:val="00441965"/>
    <w:rsid w:val="00441D94"/>
    <w:rsid w:val="00442F07"/>
    <w:rsid w:val="00443332"/>
    <w:rsid w:val="00443E47"/>
    <w:rsid w:val="0044425D"/>
    <w:rsid w:val="00445D6B"/>
    <w:rsid w:val="00445E9D"/>
    <w:rsid w:val="00446141"/>
    <w:rsid w:val="00446A1F"/>
    <w:rsid w:val="00446ED5"/>
    <w:rsid w:val="004522EC"/>
    <w:rsid w:val="00455251"/>
    <w:rsid w:val="00456026"/>
    <w:rsid w:val="004576FE"/>
    <w:rsid w:val="00460405"/>
    <w:rsid w:val="0046102E"/>
    <w:rsid w:val="004615E8"/>
    <w:rsid w:val="00461665"/>
    <w:rsid w:val="00462F97"/>
    <w:rsid w:val="00464306"/>
    <w:rsid w:val="00464949"/>
    <w:rsid w:val="00466EE3"/>
    <w:rsid w:val="00470593"/>
    <w:rsid w:val="0047094D"/>
    <w:rsid w:val="00471553"/>
    <w:rsid w:val="00471CF8"/>
    <w:rsid w:val="00471ECD"/>
    <w:rsid w:val="00472F90"/>
    <w:rsid w:val="004773E9"/>
    <w:rsid w:val="0048264F"/>
    <w:rsid w:val="004826C9"/>
    <w:rsid w:val="00483396"/>
    <w:rsid w:val="00484022"/>
    <w:rsid w:val="004842EE"/>
    <w:rsid w:val="00485DA1"/>
    <w:rsid w:val="0048758B"/>
    <w:rsid w:val="00490D51"/>
    <w:rsid w:val="00493454"/>
    <w:rsid w:val="0049384D"/>
    <w:rsid w:val="0049434F"/>
    <w:rsid w:val="004976D5"/>
    <w:rsid w:val="00497F45"/>
    <w:rsid w:val="004A0088"/>
    <w:rsid w:val="004A2015"/>
    <w:rsid w:val="004A42B5"/>
    <w:rsid w:val="004A4397"/>
    <w:rsid w:val="004A56C7"/>
    <w:rsid w:val="004A6241"/>
    <w:rsid w:val="004B1AEF"/>
    <w:rsid w:val="004B34D6"/>
    <w:rsid w:val="004B43B8"/>
    <w:rsid w:val="004B451D"/>
    <w:rsid w:val="004B7DA2"/>
    <w:rsid w:val="004C2D59"/>
    <w:rsid w:val="004C3546"/>
    <w:rsid w:val="004C52A0"/>
    <w:rsid w:val="004C6D1D"/>
    <w:rsid w:val="004C6F65"/>
    <w:rsid w:val="004D10F5"/>
    <w:rsid w:val="004D203D"/>
    <w:rsid w:val="004D2DFC"/>
    <w:rsid w:val="004D44CF"/>
    <w:rsid w:val="004D5608"/>
    <w:rsid w:val="004D5CA5"/>
    <w:rsid w:val="004D5E09"/>
    <w:rsid w:val="004D7209"/>
    <w:rsid w:val="004D7397"/>
    <w:rsid w:val="004D7C9D"/>
    <w:rsid w:val="004E107F"/>
    <w:rsid w:val="004E11D6"/>
    <w:rsid w:val="004E1436"/>
    <w:rsid w:val="004E38B0"/>
    <w:rsid w:val="004E6215"/>
    <w:rsid w:val="004F3084"/>
    <w:rsid w:val="004F42FA"/>
    <w:rsid w:val="004F5774"/>
    <w:rsid w:val="004F5D55"/>
    <w:rsid w:val="004F741E"/>
    <w:rsid w:val="0050044B"/>
    <w:rsid w:val="00500EDF"/>
    <w:rsid w:val="0050129D"/>
    <w:rsid w:val="005014B6"/>
    <w:rsid w:val="005014E0"/>
    <w:rsid w:val="00503D57"/>
    <w:rsid w:val="00503E4A"/>
    <w:rsid w:val="00506679"/>
    <w:rsid w:val="00506793"/>
    <w:rsid w:val="00506C52"/>
    <w:rsid w:val="0050733B"/>
    <w:rsid w:val="0050796C"/>
    <w:rsid w:val="00510397"/>
    <w:rsid w:val="005120FA"/>
    <w:rsid w:val="0051331F"/>
    <w:rsid w:val="005140F4"/>
    <w:rsid w:val="00515F28"/>
    <w:rsid w:val="00516D8C"/>
    <w:rsid w:val="00517804"/>
    <w:rsid w:val="00521749"/>
    <w:rsid w:val="00521D50"/>
    <w:rsid w:val="00522B3F"/>
    <w:rsid w:val="005237D7"/>
    <w:rsid w:val="00524CF4"/>
    <w:rsid w:val="00524E00"/>
    <w:rsid w:val="00525F8A"/>
    <w:rsid w:val="00531F4C"/>
    <w:rsid w:val="00532FA5"/>
    <w:rsid w:val="0053338A"/>
    <w:rsid w:val="0053651C"/>
    <w:rsid w:val="005411F6"/>
    <w:rsid w:val="00541624"/>
    <w:rsid w:val="00543242"/>
    <w:rsid w:val="00544A0D"/>
    <w:rsid w:val="00544B0D"/>
    <w:rsid w:val="005462EE"/>
    <w:rsid w:val="00546C1D"/>
    <w:rsid w:val="0055007F"/>
    <w:rsid w:val="005522B3"/>
    <w:rsid w:val="00553235"/>
    <w:rsid w:val="0055400C"/>
    <w:rsid w:val="005558A7"/>
    <w:rsid w:val="0055681C"/>
    <w:rsid w:val="00560A8B"/>
    <w:rsid w:val="005617C9"/>
    <w:rsid w:val="00561998"/>
    <w:rsid w:val="005626CD"/>
    <w:rsid w:val="005635B2"/>
    <w:rsid w:val="00563A1F"/>
    <w:rsid w:val="005640B0"/>
    <w:rsid w:val="00564552"/>
    <w:rsid w:val="00571B6D"/>
    <w:rsid w:val="00573029"/>
    <w:rsid w:val="00574D64"/>
    <w:rsid w:val="005759FC"/>
    <w:rsid w:val="00575B23"/>
    <w:rsid w:val="00577017"/>
    <w:rsid w:val="00577EAA"/>
    <w:rsid w:val="0058065F"/>
    <w:rsid w:val="00581429"/>
    <w:rsid w:val="00581D8C"/>
    <w:rsid w:val="00582C68"/>
    <w:rsid w:val="00584FBC"/>
    <w:rsid w:val="0058626D"/>
    <w:rsid w:val="00587B41"/>
    <w:rsid w:val="0059260A"/>
    <w:rsid w:val="00594F3D"/>
    <w:rsid w:val="00595292"/>
    <w:rsid w:val="005952E2"/>
    <w:rsid w:val="00597159"/>
    <w:rsid w:val="005A1CE6"/>
    <w:rsid w:val="005A51D4"/>
    <w:rsid w:val="005A6D70"/>
    <w:rsid w:val="005B0FEB"/>
    <w:rsid w:val="005B209D"/>
    <w:rsid w:val="005B5F14"/>
    <w:rsid w:val="005B7DB0"/>
    <w:rsid w:val="005C0A51"/>
    <w:rsid w:val="005C5155"/>
    <w:rsid w:val="005C6246"/>
    <w:rsid w:val="005C6733"/>
    <w:rsid w:val="005C79A3"/>
    <w:rsid w:val="005D3482"/>
    <w:rsid w:val="005D36D5"/>
    <w:rsid w:val="005D387F"/>
    <w:rsid w:val="005D5405"/>
    <w:rsid w:val="005D5DC5"/>
    <w:rsid w:val="005D62A6"/>
    <w:rsid w:val="005D7CD8"/>
    <w:rsid w:val="005E455A"/>
    <w:rsid w:val="005E4B75"/>
    <w:rsid w:val="005E6576"/>
    <w:rsid w:val="005E6C24"/>
    <w:rsid w:val="005F0639"/>
    <w:rsid w:val="005F13D6"/>
    <w:rsid w:val="005F287B"/>
    <w:rsid w:val="005F3849"/>
    <w:rsid w:val="005F3BE6"/>
    <w:rsid w:val="005F4087"/>
    <w:rsid w:val="005F45C0"/>
    <w:rsid w:val="005F4CC4"/>
    <w:rsid w:val="0060091D"/>
    <w:rsid w:val="00606111"/>
    <w:rsid w:val="00612989"/>
    <w:rsid w:val="00614B9E"/>
    <w:rsid w:val="00615172"/>
    <w:rsid w:val="0061796C"/>
    <w:rsid w:val="00620DAD"/>
    <w:rsid w:val="006215F8"/>
    <w:rsid w:val="0062350C"/>
    <w:rsid w:val="00624383"/>
    <w:rsid w:val="00625086"/>
    <w:rsid w:val="0062692A"/>
    <w:rsid w:val="006271E7"/>
    <w:rsid w:val="00627783"/>
    <w:rsid w:val="006324B5"/>
    <w:rsid w:val="006327C2"/>
    <w:rsid w:val="006338A7"/>
    <w:rsid w:val="0063468D"/>
    <w:rsid w:val="00635F8C"/>
    <w:rsid w:val="006404AA"/>
    <w:rsid w:val="00640893"/>
    <w:rsid w:val="00642813"/>
    <w:rsid w:val="00642AD7"/>
    <w:rsid w:val="00643F60"/>
    <w:rsid w:val="00647345"/>
    <w:rsid w:val="00647563"/>
    <w:rsid w:val="00650003"/>
    <w:rsid w:val="00650ADF"/>
    <w:rsid w:val="00652386"/>
    <w:rsid w:val="00652DB1"/>
    <w:rsid w:val="006537D3"/>
    <w:rsid w:val="00654881"/>
    <w:rsid w:val="00656CF1"/>
    <w:rsid w:val="00657765"/>
    <w:rsid w:val="006577F5"/>
    <w:rsid w:val="00657ACF"/>
    <w:rsid w:val="00660486"/>
    <w:rsid w:val="006604E5"/>
    <w:rsid w:val="0066158E"/>
    <w:rsid w:val="00662C1D"/>
    <w:rsid w:val="006636DA"/>
    <w:rsid w:val="00664DCC"/>
    <w:rsid w:val="006674E9"/>
    <w:rsid w:val="006678DA"/>
    <w:rsid w:val="00667F5C"/>
    <w:rsid w:val="00670510"/>
    <w:rsid w:val="00670AC8"/>
    <w:rsid w:val="00673275"/>
    <w:rsid w:val="00673C7F"/>
    <w:rsid w:val="00675F5F"/>
    <w:rsid w:val="00677241"/>
    <w:rsid w:val="00680F14"/>
    <w:rsid w:val="00681CB9"/>
    <w:rsid w:val="00681E10"/>
    <w:rsid w:val="00683D29"/>
    <w:rsid w:val="006859B9"/>
    <w:rsid w:val="00686EFB"/>
    <w:rsid w:val="0069254D"/>
    <w:rsid w:val="00695D4A"/>
    <w:rsid w:val="006976D8"/>
    <w:rsid w:val="006A0885"/>
    <w:rsid w:val="006A0FB9"/>
    <w:rsid w:val="006A0FFF"/>
    <w:rsid w:val="006A1CCF"/>
    <w:rsid w:val="006A206C"/>
    <w:rsid w:val="006A35E9"/>
    <w:rsid w:val="006A6BF7"/>
    <w:rsid w:val="006B06D0"/>
    <w:rsid w:val="006B0BD0"/>
    <w:rsid w:val="006B1B0C"/>
    <w:rsid w:val="006B3034"/>
    <w:rsid w:val="006C001B"/>
    <w:rsid w:val="006C03AE"/>
    <w:rsid w:val="006C2741"/>
    <w:rsid w:val="006C4D88"/>
    <w:rsid w:val="006C5162"/>
    <w:rsid w:val="006C7583"/>
    <w:rsid w:val="006C76F7"/>
    <w:rsid w:val="006D0F21"/>
    <w:rsid w:val="006D1787"/>
    <w:rsid w:val="006D20A7"/>
    <w:rsid w:val="006D224C"/>
    <w:rsid w:val="006D540F"/>
    <w:rsid w:val="006D559A"/>
    <w:rsid w:val="006D7B1D"/>
    <w:rsid w:val="006D7D65"/>
    <w:rsid w:val="006E1047"/>
    <w:rsid w:val="006E11BF"/>
    <w:rsid w:val="006E1583"/>
    <w:rsid w:val="006E1599"/>
    <w:rsid w:val="006E25D5"/>
    <w:rsid w:val="006E3063"/>
    <w:rsid w:val="006E4578"/>
    <w:rsid w:val="006E5B39"/>
    <w:rsid w:val="006E6F2C"/>
    <w:rsid w:val="006E7D10"/>
    <w:rsid w:val="006F2A18"/>
    <w:rsid w:val="006F3770"/>
    <w:rsid w:val="006F519A"/>
    <w:rsid w:val="007008F3"/>
    <w:rsid w:val="00700CA9"/>
    <w:rsid w:val="007030E0"/>
    <w:rsid w:val="007047C3"/>
    <w:rsid w:val="007049BB"/>
    <w:rsid w:val="00710190"/>
    <w:rsid w:val="00711BB9"/>
    <w:rsid w:val="00713FB6"/>
    <w:rsid w:val="007151E8"/>
    <w:rsid w:val="007167CE"/>
    <w:rsid w:val="00717FC6"/>
    <w:rsid w:val="00720B6E"/>
    <w:rsid w:val="00721109"/>
    <w:rsid w:val="007226F6"/>
    <w:rsid w:val="00722CE9"/>
    <w:rsid w:val="007248ED"/>
    <w:rsid w:val="00724E4B"/>
    <w:rsid w:val="00725596"/>
    <w:rsid w:val="00726350"/>
    <w:rsid w:val="00732291"/>
    <w:rsid w:val="00734006"/>
    <w:rsid w:val="00734BDA"/>
    <w:rsid w:val="007377DA"/>
    <w:rsid w:val="00740FCD"/>
    <w:rsid w:val="007415CE"/>
    <w:rsid w:val="0074225F"/>
    <w:rsid w:val="007435D6"/>
    <w:rsid w:val="00743B93"/>
    <w:rsid w:val="007441CB"/>
    <w:rsid w:val="00745419"/>
    <w:rsid w:val="00745D2E"/>
    <w:rsid w:val="00746041"/>
    <w:rsid w:val="00746CAB"/>
    <w:rsid w:val="0075060E"/>
    <w:rsid w:val="00750F5C"/>
    <w:rsid w:val="007523D4"/>
    <w:rsid w:val="00752A96"/>
    <w:rsid w:val="00760BC1"/>
    <w:rsid w:val="0076243C"/>
    <w:rsid w:val="00762D17"/>
    <w:rsid w:val="00765988"/>
    <w:rsid w:val="0076676D"/>
    <w:rsid w:val="00767D69"/>
    <w:rsid w:val="007727DA"/>
    <w:rsid w:val="00774503"/>
    <w:rsid w:val="00774CDB"/>
    <w:rsid w:val="007751E9"/>
    <w:rsid w:val="00775BD9"/>
    <w:rsid w:val="00787EAF"/>
    <w:rsid w:val="0079421F"/>
    <w:rsid w:val="007944DE"/>
    <w:rsid w:val="00794D3A"/>
    <w:rsid w:val="007970F3"/>
    <w:rsid w:val="00797398"/>
    <w:rsid w:val="007A0399"/>
    <w:rsid w:val="007A2078"/>
    <w:rsid w:val="007A314A"/>
    <w:rsid w:val="007A5031"/>
    <w:rsid w:val="007A5262"/>
    <w:rsid w:val="007A689A"/>
    <w:rsid w:val="007B1FA4"/>
    <w:rsid w:val="007B2577"/>
    <w:rsid w:val="007B278A"/>
    <w:rsid w:val="007C0B51"/>
    <w:rsid w:val="007C0BFE"/>
    <w:rsid w:val="007C32D2"/>
    <w:rsid w:val="007D05E9"/>
    <w:rsid w:val="007D36AE"/>
    <w:rsid w:val="007D439B"/>
    <w:rsid w:val="007D4523"/>
    <w:rsid w:val="007D4668"/>
    <w:rsid w:val="007D4D4D"/>
    <w:rsid w:val="007D6FC1"/>
    <w:rsid w:val="007E0B72"/>
    <w:rsid w:val="007E1E93"/>
    <w:rsid w:val="007E5885"/>
    <w:rsid w:val="007E6EEE"/>
    <w:rsid w:val="007F3536"/>
    <w:rsid w:val="007F3686"/>
    <w:rsid w:val="007F4F17"/>
    <w:rsid w:val="008037E5"/>
    <w:rsid w:val="008040B1"/>
    <w:rsid w:val="008050DA"/>
    <w:rsid w:val="00806796"/>
    <w:rsid w:val="008069AA"/>
    <w:rsid w:val="00806B48"/>
    <w:rsid w:val="00806ED7"/>
    <w:rsid w:val="00811D92"/>
    <w:rsid w:val="00815593"/>
    <w:rsid w:val="00815639"/>
    <w:rsid w:val="00815BA6"/>
    <w:rsid w:val="00820F8B"/>
    <w:rsid w:val="00821397"/>
    <w:rsid w:val="00823E8F"/>
    <w:rsid w:val="00825581"/>
    <w:rsid w:val="00826806"/>
    <w:rsid w:val="00827B28"/>
    <w:rsid w:val="0083036A"/>
    <w:rsid w:val="008318D9"/>
    <w:rsid w:val="008343BE"/>
    <w:rsid w:val="0083680A"/>
    <w:rsid w:val="00841B0F"/>
    <w:rsid w:val="00841F2A"/>
    <w:rsid w:val="008446BB"/>
    <w:rsid w:val="008450D4"/>
    <w:rsid w:val="008459B1"/>
    <w:rsid w:val="008500C4"/>
    <w:rsid w:val="00850B62"/>
    <w:rsid w:val="00851087"/>
    <w:rsid w:val="00851A4A"/>
    <w:rsid w:val="00851FE1"/>
    <w:rsid w:val="00852110"/>
    <w:rsid w:val="00852CAB"/>
    <w:rsid w:val="008535C5"/>
    <w:rsid w:val="008558F1"/>
    <w:rsid w:val="00855FF0"/>
    <w:rsid w:val="008567BC"/>
    <w:rsid w:val="00856CD5"/>
    <w:rsid w:val="008575BD"/>
    <w:rsid w:val="008608DC"/>
    <w:rsid w:val="00861629"/>
    <w:rsid w:val="0086204D"/>
    <w:rsid w:val="00862BDC"/>
    <w:rsid w:val="008636BD"/>
    <w:rsid w:val="00864A8F"/>
    <w:rsid w:val="008651F8"/>
    <w:rsid w:val="0086677D"/>
    <w:rsid w:val="008677C1"/>
    <w:rsid w:val="008700A2"/>
    <w:rsid w:val="00870D89"/>
    <w:rsid w:val="0087208D"/>
    <w:rsid w:val="008740B7"/>
    <w:rsid w:val="00876B15"/>
    <w:rsid w:val="008775ED"/>
    <w:rsid w:val="00880DAC"/>
    <w:rsid w:val="00882FD6"/>
    <w:rsid w:val="00890218"/>
    <w:rsid w:val="0089140C"/>
    <w:rsid w:val="00892FC9"/>
    <w:rsid w:val="00893A01"/>
    <w:rsid w:val="00894B11"/>
    <w:rsid w:val="00896DE4"/>
    <w:rsid w:val="00896E75"/>
    <w:rsid w:val="008A215D"/>
    <w:rsid w:val="008A6554"/>
    <w:rsid w:val="008B2160"/>
    <w:rsid w:val="008B4E30"/>
    <w:rsid w:val="008B5890"/>
    <w:rsid w:val="008B6AB1"/>
    <w:rsid w:val="008B6D47"/>
    <w:rsid w:val="008C0C9A"/>
    <w:rsid w:val="008C0D15"/>
    <w:rsid w:val="008C1C8D"/>
    <w:rsid w:val="008C1E6C"/>
    <w:rsid w:val="008C4728"/>
    <w:rsid w:val="008C4BA2"/>
    <w:rsid w:val="008C5073"/>
    <w:rsid w:val="008C57D4"/>
    <w:rsid w:val="008C6194"/>
    <w:rsid w:val="008C7B6E"/>
    <w:rsid w:val="008D14AB"/>
    <w:rsid w:val="008D27D1"/>
    <w:rsid w:val="008D2865"/>
    <w:rsid w:val="008D4795"/>
    <w:rsid w:val="008D621A"/>
    <w:rsid w:val="008D6CBF"/>
    <w:rsid w:val="008E4DFC"/>
    <w:rsid w:val="008F0444"/>
    <w:rsid w:val="008F170B"/>
    <w:rsid w:val="008F19D5"/>
    <w:rsid w:val="008F2511"/>
    <w:rsid w:val="008F4F0B"/>
    <w:rsid w:val="008F5F26"/>
    <w:rsid w:val="008F6A10"/>
    <w:rsid w:val="00900CF5"/>
    <w:rsid w:val="00901DD8"/>
    <w:rsid w:val="0090219D"/>
    <w:rsid w:val="00902E78"/>
    <w:rsid w:val="0090405D"/>
    <w:rsid w:val="00907B2A"/>
    <w:rsid w:val="00910CE2"/>
    <w:rsid w:val="00913DA2"/>
    <w:rsid w:val="009141E5"/>
    <w:rsid w:val="00917120"/>
    <w:rsid w:val="009176C4"/>
    <w:rsid w:val="00920E64"/>
    <w:rsid w:val="009210B5"/>
    <w:rsid w:val="00924BB0"/>
    <w:rsid w:val="00924D11"/>
    <w:rsid w:val="00925EF4"/>
    <w:rsid w:val="00927B39"/>
    <w:rsid w:val="00930B61"/>
    <w:rsid w:val="00930F33"/>
    <w:rsid w:val="009312B8"/>
    <w:rsid w:val="00933590"/>
    <w:rsid w:val="0093438F"/>
    <w:rsid w:val="00934AC9"/>
    <w:rsid w:val="00935C79"/>
    <w:rsid w:val="00936FDC"/>
    <w:rsid w:val="00940966"/>
    <w:rsid w:val="00940D53"/>
    <w:rsid w:val="009410AC"/>
    <w:rsid w:val="00943761"/>
    <w:rsid w:val="0094462D"/>
    <w:rsid w:val="00944B00"/>
    <w:rsid w:val="00944E87"/>
    <w:rsid w:val="0094551E"/>
    <w:rsid w:val="00946DAD"/>
    <w:rsid w:val="00946E99"/>
    <w:rsid w:val="00947C54"/>
    <w:rsid w:val="00950782"/>
    <w:rsid w:val="00951EE6"/>
    <w:rsid w:val="00953287"/>
    <w:rsid w:val="00953D62"/>
    <w:rsid w:val="009556F4"/>
    <w:rsid w:val="009560CC"/>
    <w:rsid w:val="00961CE7"/>
    <w:rsid w:val="0096577E"/>
    <w:rsid w:val="00965C3A"/>
    <w:rsid w:val="00965F16"/>
    <w:rsid w:val="00970149"/>
    <w:rsid w:val="00972AED"/>
    <w:rsid w:val="00975C6A"/>
    <w:rsid w:val="00976A73"/>
    <w:rsid w:val="00980367"/>
    <w:rsid w:val="00982E09"/>
    <w:rsid w:val="0098568E"/>
    <w:rsid w:val="009913E1"/>
    <w:rsid w:val="00992473"/>
    <w:rsid w:val="009941F7"/>
    <w:rsid w:val="0099421C"/>
    <w:rsid w:val="009943EA"/>
    <w:rsid w:val="0099546E"/>
    <w:rsid w:val="00995DE0"/>
    <w:rsid w:val="0099668E"/>
    <w:rsid w:val="009970D6"/>
    <w:rsid w:val="00997ED3"/>
    <w:rsid w:val="009A2813"/>
    <w:rsid w:val="009A3DC9"/>
    <w:rsid w:val="009A5564"/>
    <w:rsid w:val="009A6BD1"/>
    <w:rsid w:val="009B132C"/>
    <w:rsid w:val="009B2548"/>
    <w:rsid w:val="009B2F59"/>
    <w:rsid w:val="009B3AAD"/>
    <w:rsid w:val="009B44AA"/>
    <w:rsid w:val="009B4503"/>
    <w:rsid w:val="009B531A"/>
    <w:rsid w:val="009B6B36"/>
    <w:rsid w:val="009B7392"/>
    <w:rsid w:val="009C008E"/>
    <w:rsid w:val="009C08AB"/>
    <w:rsid w:val="009C4792"/>
    <w:rsid w:val="009D14F9"/>
    <w:rsid w:val="009D1BD0"/>
    <w:rsid w:val="009D1CC3"/>
    <w:rsid w:val="009D255B"/>
    <w:rsid w:val="009D2726"/>
    <w:rsid w:val="009D41A1"/>
    <w:rsid w:val="009D6723"/>
    <w:rsid w:val="009E160B"/>
    <w:rsid w:val="009E3225"/>
    <w:rsid w:val="009E32B6"/>
    <w:rsid w:val="009E4B33"/>
    <w:rsid w:val="009F1F4E"/>
    <w:rsid w:val="009F263C"/>
    <w:rsid w:val="009F3133"/>
    <w:rsid w:val="009F3E40"/>
    <w:rsid w:val="009F4E87"/>
    <w:rsid w:val="009F59BE"/>
    <w:rsid w:val="00A0108F"/>
    <w:rsid w:val="00A01965"/>
    <w:rsid w:val="00A01A42"/>
    <w:rsid w:val="00A028C5"/>
    <w:rsid w:val="00A04490"/>
    <w:rsid w:val="00A04D3F"/>
    <w:rsid w:val="00A05596"/>
    <w:rsid w:val="00A07CD4"/>
    <w:rsid w:val="00A10662"/>
    <w:rsid w:val="00A14B2F"/>
    <w:rsid w:val="00A166B6"/>
    <w:rsid w:val="00A170B0"/>
    <w:rsid w:val="00A20035"/>
    <w:rsid w:val="00A204FE"/>
    <w:rsid w:val="00A20C1B"/>
    <w:rsid w:val="00A21D13"/>
    <w:rsid w:val="00A230AF"/>
    <w:rsid w:val="00A2729F"/>
    <w:rsid w:val="00A30BE1"/>
    <w:rsid w:val="00A334D0"/>
    <w:rsid w:val="00A404CB"/>
    <w:rsid w:val="00A40717"/>
    <w:rsid w:val="00A4096C"/>
    <w:rsid w:val="00A4147C"/>
    <w:rsid w:val="00A453F4"/>
    <w:rsid w:val="00A45D20"/>
    <w:rsid w:val="00A46571"/>
    <w:rsid w:val="00A4685F"/>
    <w:rsid w:val="00A51D48"/>
    <w:rsid w:val="00A51FD6"/>
    <w:rsid w:val="00A54104"/>
    <w:rsid w:val="00A54C1E"/>
    <w:rsid w:val="00A55D83"/>
    <w:rsid w:val="00A569D3"/>
    <w:rsid w:val="00A6045F"/>
    <w:rsid w:val="00A60471"/>
    <w:rsid w:val="00A60B65"/>
    <w:rsid w:val="00A61439"/>
    <w:rsid w:val="00A63168"/>
    <w:rsid w:val="00A64612"/>
    <w:rsid w:val="00A64A80"/>
    <w:rsid w:val="00A65719"/>
    <w:rsid w:val="00A660B1"/>
    <w:rsid w:val="00A664B3"/>
    <w:rsid w:val="00A6754A"/>
    <w:rsid w:val="00A703C8"/>
    <w:rsid w:val="00A711D3"/>
    <w:rsid w:val="00A71CBD"/>
    <w:rsid w:val="00A7541B"/>
    <w:rsid w:val="00A774F8"/>
    <w:rsid w:val="00A779F0"/>
    <w:rsid w:val="00A81D7F"/>
    <w:rsid w:val="00A820B1"/>
    <w:rsid w:val="00A82496"/>
    <w:rsid w:val="00A83619"/>
    <w:rsid w:val="00A83A94"/>
    <w:rsid w:val="00A83D56"/>
    <w:rsid w:val="00A8613A"/>
    <w:rsid w:val="00A90E1F"/>
    <w:rsid w:val="00A92354"/>
    <w:rsid w:val="00A927FB"/>
    <w:rsid w:val="00A92DE2"/>
    <w:rsid w:val="00A94C4D"/>
    <w:rsid w:val="00A950CE"/>
    <w:rsid w:val="00A95BB1"/>
    <w:rsid w:val="00A9699A"/>
    <w:rsid w:val="00A97290"/>
    <w:rsid w:val="00AA1D7A"/>
    <w:rsid w:val="00AA236F"/>
    <w:rsid w:val="00AA416A"/>
    <w:rsid w:val="00AA4212"/>
    <w:rsid w:val="00AA42D1"/>
    <w:rsid w:val="00AA46D2"/>
    <w:rsid w:val="00AA4E19"/>
    <w:rsid w:val="00AA53EB"/>
    <w:rsid w:val="00AA6B68"/>
    <w:rsid w:val="00AB19F3"/>
    <w:rsid w:val="00AB264B"/>
    <w:rsid w:val="00AB37F3"/>
    <w:rsid w:val="00AB471B"/>
    <w:rsid w:val="00AB58EC"/>
    <w:rsid w:val="00AB6428"/>
    <w:rsid w:val="00AB7A00"/>
    <w:rsid w:val="00AC0C70"/>
    <w:rsid w:val="00AC1935"/>
    <w:rsid w:val="00AC1E97"/>
    <w:rsid w:val="00AC32AA"/>
    <w:rsid w:val="00AC3D13"/>
    <w:rsid w:val="00AC54E0"/>
    <w:rsid w:val="00AC57D8"/>
    <w:rsid w:val="00AC68A2"/>
    <w:rsid w:val="00AC6983"/>
    <w:rsid w:val="00AD036E"/>
    <w:rsid w:val="00AD129A"/>
    <w:rsid w:val="00AD1DBE"/>
    <w:rsid w:val="00AD2786"/>
    <w:rsid w:val="00AD4A1F"/>
    <w:rsid w:val="00AD6134"/>
    <w:rsid w:val="00AE2189"/>
    <w:rsid w:val="00AE4FAD"/>
    <w:rsid w:val="00AE66E5"/>
    <w:rsid w:val="00AE7D2A"/>
    <w:rsid w:val="00AF00D0"/>
    <w:rsid w:val="00AF019C"/>
    <w:rsid w:val="00AF2126"/>
    <w:rsid w:val="00AF21DC"/>
    <w:rsid w:val="00AF39FE"/>
    <w:rsid w:val="00AF4BCD"/>
    <w:rsid w:val="00AF516D"/>
    <w:rsid w:val="00AF58F2"/>
    <w:rsid w:val="00AF6919"/>
    <w:rsid w:val="00B02487"/>
    <w:rsid w:val="00B03C24"/>
    <w:rsid w:val="00B04B70"/>
    <w:rsid w:val="00B07997"/>
    <w:rsid w:val="00B10644"/>
    <w:rsid w:val="00B109D7"/>
    <w:rsid w:val="00B11135"/>
    <w:rsid w:val="00B115E1"/>
    <w:rsid w:val="00B11E4E"/>
    <w:rsid w:val="00B11F07"/>
    <w:rsid w:val="00B20923"/>
    <w:rsid w:val="00B22F56"/>
    <w:rsid w:val="00B24E46"/>
    <w:rsid w:val="00B269A9"/>
    <w:rsid w:val="00B27612"/>
    <w:rsid w:val="00B27633"/>
    <w:rsid w:val="00B27834"/>
    <w:rsid w:val="00B31189"/>
    <w:rsid w:val="00B31998"/>
    <w:rsid w:val="00B33A4C"/>
    <w:rsid w:val="00B34427"/>
    <w:rsid w:val="00B344F3"/>
    <w:rsid w:val="00B34EE0"/>
    <w:rsid w:val="00B3664D"/>
    <w:rsid w:val="00B407A1"/>
    <w:rsid w:val="00B4129C"/>
    <w:rsid w:val="00B42C97"/>
    <w:rsid w:val="00B44033"/>
    <w:rsid w:val="00B450AB"/>
    <w:rsid w:val="00B462D7"/>
    <w:rsid w:val="00B52ACE"/>
    <w:rsid w:val="00B60646"/>
    <w:rsid w:val="00B619C0"/>
    <w:rsid w:val="00B634E1"/>
    <w:rsid w:val="00B65154"/>
    <w:rsid w:val="00B65575"/>
    <w:rsid w:val="00B66DAC"/>
    <w:rsid w:val="00B70B82"/>
    <w:rsid w:val="00B715AD"/>
    <w:rsid w:val="00B71D3A"/>
    <w:rsid w:val="00B7222F"/>
    <w:rsid w:val="00B72E8D"/>
    <w:rsid w:val="00B74294"/>
    <w:rsid w:val="00B74CAA"/>
    <w:rsid w:val="00B753A1"/>
    <w:rsid w:val="00B80306"/>
    <w:rsid w:val="00B84416"/>
    <w:rsid w:val="00B84D0E"/>
    <w:rsid w:val="00B84E00"/>
    <w:rsid w:val="00B85B0F"/>
    <w:rsid w:val="00B877EF"/>
    <w:rsid w:val="00B96FFF"/>
    <w:rsid w:val="00BA06A7"/>
    <w:rsid w:val="00BA1731"/>
    <w:rsid w:val="00BA62E3"/>
    <w:rsid w:val="00BA6E57"/>
    <w:rsid w:val="00BA796E"/>
    <w:rsid w:val="00BA7D88"/>
    <w:rsid w:val="00BB01B7"/>
    <w:rsid w:val="00BB0912"/>
    <w:rsid w:val="00BB0A5A"/>
    <w:rsid w:val="00BB0C35"/>
    <w:rsid w:val="00BB2A3A"/>
    <w:rsid w:val="00BB438A"/>
    <w:rsid w:val="00BB5349"/>
    <w:rsid w:val="00BB5990"/>
    <w:rsid w:val="00BB6922"/>
    <w:rsid w:val="00BB7595"/>
    <w:rsid w:val="00BC0173"/>
    <w:rsid w:val="00BC134B"/>
    <w:rsid w:val="00BC2B6D"/>
    <w:rsid w:val="00BC6044"/>
    <w:rsid w:val="00BC67E7"/>
    <w:rsid w:val="00BC720D"/>
    <w:rsid w:val="00BD2AB0"/>
    <w:rsid w:val="00BD2C48"/>
    <w:rsid w:val="00BD2DFF"/>
    <w:rsid w:val="00BD4B0D"/>
    <w:rsid w:val="00BD4D33"/>
    <w:rsid w:val="00BD52F1"/>
    <w:rsid w:val="00BD6019"/>
    <w:rsid w:val="00BD7547"/>
    <w:rsid w:val="00BE105D"/>
    <w:rsid w:val="00BE24D9"/>
    <w:rsid w:val="00BE2DE7"/>
    <w:rsid w:val="00BE38A3"/>
    <w:rsid w:val="00BE3BAA"/>
    <w:rsid w:val="00BE5129"/>
    <w:rsid w:val="00BF111B"/>
    <w:rsid w:val="00BF19EF"/>
    <w:rsid w:val="00BF41EB"/>
    <w:rsid w:val="00BF4569"/>
    <w:rsid w:val="00BF479E"/>
    <w:rsid w:val="00BF4E20"/>
    <w:rsid w:val="00BF6C8E"/>
    <w:rsid w:val="00BF6F5D"/>
    <w:rsid w:val="00BF7C56"/>
    <w:rsid w:val="00C001D5"/>
    <w:rsid w:val="00C0129D"/>
    <w:rsid w:val="00C01AC1"/>
    <w:rsid w:val="00C01D81"/>
    <w:rsid w:val="00C020EA"/>
    <w:rsid w:val="00C03160"/>
    <w:rsid w:val="00C039E1"/>
    <w:rsid w:val="00C0680F"/>
    <w:rsid w:val="00C07495"/>
    <w:rsid w:val="00C077DD"/>
    <w:rsid w:val="00C07FF2"/>
    <w:rsid w:val="00C10550"/>
    <w:rsid w:val="00C10B27"/>
    <w:rsid w:val="00C13AFA"/>
    <w:rsid w:val="00C146FB"/>
    <w:rsid w:val="00C14714"/>
    <w:rsid w:val="00C15A16"/>
    <w:rsid w:val="00C211A5"/>
    <w:rsid w:val="00C21598"/>
    <w:rsid w:val="00C258FC"/>
    <w:rsid w:val="00C2655E"/>
    <w:rsid w:val="00C2740A"/>
    <w:rsid w:val="00C30032"/>
    <w:rsid w:val="00C323AA"/>
    <w:rsid w:val="00C3796F"/>
    <w:rsid w:val="00C37C49"/>
    <w:rsid w:val="00C42050"/>
    <w:rsid w:val="00C4395B"/>
    <w:rsid w:val="00C463FC"/>
    <w:rsid w:val="00C466B8"/>
    <w:rsid w:val="00C4676E"/>
    <w:rsid w:val="00C46B14"/>
    <w:rsid w:val="00C46F7F"/>
    <w:rsid w:val="00C503FD"/>
    <w:rsid w:val="00C53A3B"/>
    <w:rsid w:val="00C55E11"/>
    <w:rsid w:val="00C57E7F"/>
    <w:rsid w:val="00C618E2"/>
    <w:rsid w:val="00C62AD3"/>
    <w:rsid w:val="00C63DF3"/>
    <w:rsid w:val="00C64F87"/>
    <w:rsid w:val="00C67114"/>
    <w:rsid w:val="00C67474"/>
    <w:rsid w:val="00C6752F"/>
    <w:rsid w:val="00C71FFD"/>
    <w:rsid w:val="00C75494"/>
    <w:rsid w:val="00C774AD"/>
    <w:rsid w:val="00C806F6"/>
    <w:rsid w:val="00C828C2"/>
    <w:rsid w:val="00C8302C"/>
    <w:rsid w:val="00C832A6"/>
    <w:rsid w:val="00C83514"/>
    <w:rsid w:val="00C8667D"/>
    <w:rsid w:val="00C874D1"/>
    <w:rsid w:val="00C8770D"/>
    <w:rsid w:val="00C916AF"/>
    <w:rsid w:val="00C920BC"/>
    <w:rsid w:val="00C94FC7"/>
    <w:rsid w:val="00CA430A"/>
    <w:rsid w:val="00CA523F"/>
    <w:rsid w:val="00CA6255"/>
    <w:rsid w:val="00CA68A4"/>
    <w:rsid w:val="00CA7417"/>
    <w:rsid w:val="00CA7A8F"/>
    <w:rsid w:val="00CB0101"/>
    <w:rsid w:val="00CB055E"/>
    <w:rsid w:val="00CB08E7"/>
    <w:rsid w:val="00CB154B"/>
    <w:rsid w:val="00CB5D10"/>
    <w:rsid w:val="00CC06DB"/>
    <w:rsid w:val="00CC0851"/>
    <w:rsid w:val="00CC0E8B"/>
    <w:rsid w:val="00CC2050"/>
    <w:rsid w:val="00CC2FD5"/>
    <w:rsid w:val="00CC4DDC"/>
    <w:rsid w:val="00CC601B"/>
    <w:rsid w:val="00CC7608"/>
    <w:rsid w:val="00CD145A"/>
    <w:rsid w:val="00CD2BF5"/>
    <w:rsid w:val="00CD456C"/>
    <w:rsid w:val="00CD46A1"/>
    <w:rsid w:val="00CD542B"/>
    <w:rsid w:val="00CD5BE2"/>
    <w:rsid w:val="00CD631D"/>
    <w:rsid w:val="00CD7AB0"/>
    <w:rsid w:val="00CE015E"/>
    <w:rsid w:val="00CE0AA3"/>
    <w:rsid w:val="00CE386F"/>
    <w:rsid w:val="00CE40F1"/>
    <w:rsid w:val="00CE423E"/>
    <w:rsid w:val="00CE5099"/>
    <w:rsid w:val="00CE5A69"/>
    <w:rsid w:val="00CF21B2"/>
    <w:rsid w:val="00CF36B3"/>
    <w:rsid w:val="00CF42FA"/>
    <w:rsid w:val="00CF5B41"/>
    <w:rsid w:val="00D017B2"/>
    <w:rsid w:val="00D01C67"/>
    <w:rsid w:val="00D02A70"/>
    <w:rsid w:val="00D0393B"/>
    <w:rsid w:val="00D03B65"/>
    <w:rsid w:val="00D04630"/>
    <w:rsid w:val="00D04E87"/>
    <w:rsid w:val="00D04FC7"/>
    <w:rsid w:val="00D05E6F"/>
    <w:rsid w:val="00D064D9"/>
    <w:rsid w:val="00D0697F"/>
    <w:rsid w:val="00D07E0D"/>
    <w:rsid w:val="00D12146"/>
    <w:rsid w:val="00D1257A"/>
    <w:rsid w:val="00D13835"/>
    <w:rsid w:val="00D13CE6"/>
    <w:rsid w:val="00D14391"/>
    <w:rsid w:val="00D150FD"/>
    <w:rsid w:val="00D171E2"/>
    <w:rsid w:val="00D17B4F"/>
    <w:rsid w:val="00D21DBF"/>
    <w:rsid w:val="00D22E7C"/>
    <w:rsid w:val="00D2302F"/>
    <w:rsid w:val="00D240E6"/>
    <w:rsid w:val="00D24B3B"/>
    <w:rsid w:val="00D3079F"/>
    <w:rsid w:val="00D32875"/>
    <w:rsid w:val="00D329C8"/>
    <w:rsid w:val="00D34524"/>
    <w:rsid w:val="00D34D15"/>
    <w:rsid w:val="00D372C4"/>
    <w:rsid w:val="00D3767E"/>
    <w:rsid w:val="00D419E1"/>
    <w:rsid w:val="00D421F7"/>
    <w:rsid w:val="00D45B67"/>
    <w:rsid w:val="00D45F1E"/>
    <w:rsid w:val="00D465D2"/>
    <w:rsid w:val="00D466D2"/>
    <w:rsid w:val="00D47BB4"/>
    <w:rsid w:val="00D47D9B"/>
    <w:rsid w:val="00D50BD6"/>
    <w:rsid w:val="00D50BE2"/>
    <w:rsid w:val="00D510D4"/>
    <w:rsid w:val="00D518B8"/>
    <w:rsid w:val="00D54747"/>
    <w:rsid w:val="00D55B0D"/>
    <w:rsid w:val="00D57C69"/>
    <w:rsid w:val="00D60756"/>
    <w:rsid w:val="00D61341"/>
    <w:rsid w:val="00D61511"/>
    <w:rsid w:val="00D615BF"/>
    <w:rsid w:val="00D61B14"/>
    <w:rsid w:val="00D63629"/>
    <w:rsid w:val="00D642D5"/>
    <w:rsid w:val="00D65198"/>
    <w:rsid w:val="00D65624"/>
    <w:rsid w:val="00D73A82"/>
    <w:rsid w:val="00D74A46"/>
    <w:rsid w:val="00D77D7D"/>
    <w:rsid w:val="00D800ED"/>
    <w:rsid w:val="00D82953"/>
    <w:rsid w:val="00D835E6"/>
    <w:rsid w:val="00D84F76"/>
    <w:rsid w:val="00D863B8"/>
    <w:rsid w:val="00D90FC7"/>
    <w:rsid w:val="00D91A5A"/>
    <w:rsid w:val="00D9268A"/>
    <w:rsid w:val="00D93BE5"/>
    <w:rsid w:val="00D93C1E"/>
    <w:rsid w:val="00D94E5A"/>
    <w:rsid w:val="00D95013"/>
    <w:rsid w:val="00D9564A"/>
    <w:rsid w:val="00D95912"/>
    <w:rsid w:val="00D96273"/>
    <w:rsid w:val="00D96847"/>
    <w:rsid w:val="00D97107"/>
    <w:rsid w:val="00D971C2"/>
    <w:rsid w:val="00D97F72"/>
    <w:rsid w:val="00DA1912"/>
    <w:rsid w:val="00DA3E84"/>
    <w:rsid w:val="00DA4415"/>
    <w:rsid w:val="00DA6C48"/>
    <w:rsid w:val="00DA7AE3"/>
    <w:rsid w:val="00DB2202"/>
    <w:rsid w:val="00DB2A9D"/>
    <w:rsid w:val="00DB4DC1"/>
    <w:rsid w:val="00DB4F9F"/>
    <w:rsid w:val="00DB5F96"/>
    <w:rsid w:val="00DB6FF2"/>
    <w:rsid w:val="00DB7369"/>
    <w:rsid w:val="00DB7CC3"/>
    <w:rsid w:val="00DC0BBF"/>
    <w:rsid w:val="00DC275D"/>
    <w:rsid w:val="00DC2F8D"/>
    <w:rsid w:val="00DC5A6A"/>
    <w:rsid w:val="00DC5FC7"/>
    <w:rsid w:val="00DC6421"/>
    <w:rsid w:val="00DC7720"/>
    <w:rsid w:val="00DD0CE3"/>
    <w:rsid w:val="00DD1725"/>
    <w:rsid w:val="00DD3339"/>
    <w:rsid w:val="00DD35BC"/>
    <w:rsid w:val="00DD35BE"/>
    <w:rsid w:val="00DD5023"/>
    <w:rsid w:val="00DD6D3C"/>
    <w:rsid w:val="00DD776D"/>
    <w:rsid w:val="00DE030C"/>
    <w:rsid w:val="00DE5E68"/>
    <w:rsid w:val="00DE64D1"/>
    <w:rsid w:val="00DE6E58"/>
    <w:rsid w:val="00DF116F"/>
    <w:rsid w:val="00DF1D1E"/>
    <w:rsid w:val="00DF471C"/>
    <w:rsid w:val="00DF7439"/>
    <w:rsid w:val="00E00065"/>
    <w:rsid w:val="00E00B09"/>
    <w:rsid w:val="00E029CE"/>
    <w:rsid w:val="00E04ACA"/>
    <w:rsid w:val="00E04D2E"/>
    <w:rsid w:val="00E04FD7"/>
    <w:rsid w:val="00E0520E"/>
    <w:rsid w:val="00E0604D"/>
    <w:rsid w:val="00E110E1"/>
    <w:rsid w:val="00E11351"/>
    <w:rsid w:val="00E11832"/>
    <w:rsid w:val="00E1640A"/>
    <w:rsid w:val="00E175BD"/>
    <w:rsid w:val="00E17675"/>
    <w:rsid w:val="00E17C95"/>
    <w:rsid w:val="00E20AC0"/>
    <w:rsid w:val="00E22B80"/>
    <w:rsid w:val="00E24A0C"/>
    <w:rsid w:val="00E33156"/>
    <w:rsid w:val="00E3348D"/>
    <w:rsid w:val="00E40230"/>
    <w:rsid w:val="00E4059F"/>
    <w:rsid w:val="00E416E4"/>
    <w:rsid w:val="00E42B0D"/>
    <w:rsid w:val="00E46E2B"/>
    <w:rsid w:val="00E47119"/>
    <w:rsid w:val="00E50C11"/>
    <w:rsid w:val="00E53A19"/>
    <w:rsid w:val="00E54B4C"/>
    <w:rsid w:val="00E610D5"/>
    <w:rsid w:val="00E63779"/>
    <w:rsid w:val="00E65235"/>
    <w:rsid w:val="00E65C0C"/>
    <w:rsid w:val="00E663BF"/>
    <w:rsid w:val="00E6677B"/>
    <w:rsid w:val="00E66B29"/>
    <w:rsid w:val="00E66EEA"/>
    <w:rsid w:val="00E67488"/>
    <w:rsid w:val="00E6789C"/>
    <w:rsid w:val="00E7010A"/>
    <w:rsid w:val="00E7115E"/>
    <w:rsid w:val="00E731C4"/>
    <w:rsid w:val="00E733AF"/>
    <w:rsid w:val="00E745F8"/>
    <w:rsid w:val="00E75D02"/>
    <w:rsid w:val="00E77EAC"/>
    <w:rsid w:val="00E8342F"/>
    <w:rsid w:val="00E8381F"/>
    <w:rsid w:val="00E8435A"/>
    <w:rsid w:val="00E84821"/>
    <w:rsid w:val="00E85647"/>
    <w:rsid w:val="00E85ECB"/>
    <w:rsid w:val="00E86C39"/>
    <w:rsid w:val="00E90CE1"/>
    <w:rsid w:val="00E914AE"/>
    <w:rsid w:val="00E9360A"/>
    <w:rsid w:val="00E9464A"/>
    <w:rsid w:val="00E95FD2"/>
    <w:rsid w:val="00E965FD"/>
    <w:rsid w:val="00E97458"/>
    <w:rsid w:val="00E97CC9"/>
    <w:rsid w:val="00EA0FE9"/>
    <w:rsid w:val="00EA1403"/>
    <w:rsid w:val="00EA23B9"/>
    <w:rsid w:val="00EA553C"/>
    <w:rsid w:val="00EA7B67"/>
    <w:rsid w:val="00EB07F6"/>
    <w:rsid w:val="00EB1F35"/>
    <w:rsid w:val="00EB235B"/>
    <w:rsid w:val="00EB2BE1"/>
    <w:rsid w:val="00EB5750"/>
    <w:rsid w:val="00EC0CCD"/>
    <w:rsid w:val="00EC36B3"/>
    <w:rsid w:val="00EC4122"/>
    <w:rsid w:val="00EC44A3"/>
    <w:rsid w:val="00EC4C3A"/>
    <w:rsid w:val="00EC7233"/>
    <w:rsid w:val="00ED0CA8"/>
    <w:rsid w:val="00ED222A"/>
    <w:rsid w:val="00ED4C9E"/>
    <w:rsid w:val="00ED4D64"/>
    <w:rsid w:val="00ED6B24"/>
    <w:rsid w:val="00ED6EEA"/>
    <w:rsid w:val="00EE1D9E"/>
    <w:rsid w:val="00EE324D"/>
    <w:rsid w:val="00EE3E75"/>
    <w:rsid w:val="00EE46EE"/>
    <w:rsid w:val="00EE55B5"/>
    <w:rsid w:val="00EE739F"/>
    <w:rsid w:val="00EE7B9F"/>
    <w:rsid w:val="00EF0BB7"/>
    <w:rsid w:val="00EF2647"/>
    <w:rsid w:val="00EF4451"/>
    <w:rsid w:val="00EF6A19"/>
    <w:rsid w:val="00EF7F9C"/>
    <w:rsid w:val="00F01709"/>
    <w:rsid w:val="00F01C53"/>
    <w:rsid w:val="00F058E2"/>
    <w:rsid w:val="00F10213"/>
    <w:rsid w:val="00F1285D"/>
    <w:rsid w:val="00F13751"/>
    <w:rsid w:val="00F14AF4"/>
    <w:rsid w:val="00F14CDC"/>
    <w:rsid w:val="00F15BB7"/>
    <w:rsid w:val="00F15E28"/>
    <w:rsid w:val="00F179DC"/>
    <w:rsid w:val="00F20882"/>
    <w:rsid w:val="00F225FA"/>
    <w:rsid w:val="00F22D7A"/>
    <w:rsid w:val="00F23068"/>
    <w:rsid w:val="00F24837"/>
    <w:rsid w:val="00F248C2"/>
    <w:rsid w:val="00F256E8"/>
    <w:rsid w:val="00F2591F"/>
    <w:rsid w:val="00F263BB"/>
    <w:rsid w:val="00F305D6"/>
    <w:rsid w:val="00F30A55"/>
    <w:rsid w:val="00F3193F"/>
    <w:rsid w:val="00F32911"/>
    <w:rsid w:val="00F35788"/>
    <w:rsid w:val="00F41079"/>
    <w:rsid w:val="00F4191D"/>
    <w:rsid w:val="00F41BB5"/>
    <w:rsid w:val="00F41EBB"/>
    <w:rsid w:val="00F42BF4"/>
    <w:rsid w:val="00F43559"/>
    <w:rsid w:val="00F4525F"/>
    <w:rsid w:val="00F52358"/>
    <w:rsid w:val="00F52411"/>
    <w:rsid w:val="00F55ADF"/>
    <w:rsid w:val="00F56BC2"/>
    <w:rsid w:val="00F624A0"/>
    <w:rsid w:val="00F62A1A"/>
    <w:rsid w:val="00F64AE5"/>
    <w:rsid w:val="00F66368"/>
    <w:rsid w:val="00F675D1"/>
    <w:rsid w:val="00F7059D"/>
    <w:rsid w:val="00F708F1"/>
    <w:rsid w:val="00F717B0"/>
    <w:rsid w:val="00F71988"/>
    <w:rsid w:val="00F72EFD"/>
    <w:rsid w:val="00F747AA"/>
    <w:rsid w:val="00F74FA1"/>
    <w:rsid w:val="00F76DAF"/>
    <w:rsid w:val="00F816F8"/>
    <w:rsid w:val="00F825B4"/>
    <w:rsid w:val="00F86798"/>
    <w:rsid w:val="00F87FE6"/>
    <w:rsid w:val="00F96832"/>
    <w:rsid w:val="00F96BE5"/>
    <w:rsid w:val="00FA299D"/>
    <w:rsid w:val="00FA381F"/>
    <w:rsid w:val="00FA49D6"/>
    <w:rsid w:val="00FA4E6E"/>
    <w:rsid w:val="00FA7AFE"/>
    <w:rsid w:val="00FB1FBB"/>
    <w:rsid w:val="00FB2532"/>
    <w:rsid w:val="00FB2B08"/>
    <w:rsid w:val="00FB2FD8"/>
    <w:rsid w:val="00FB32E2"/>
    <w:rsid w:val="00FB476E"/>
    <w:rsid w:val="00FB4D29"/>
    <w:rsid w:val="00FC033F"/>
    <w:rsid w:val="00FC153A"/>
    <w:rsid w:val="00FC352C"/>
    <w:rsid w:val="00FC3DA4"/>
    <w:rsid w:val="00FC4411"/>
    <w:rsid w:val="00FC4D97"/>
    <w:rsid w:val="00FC5067"/>
    <w:rsid w:val="00FC5085"/>
    <w:rsid w:val="00FC5A06"/>
    <w:rsid w:val="00FC5C98"/>
    <w:rsid w:val="00FD0960"/>
    <w:rsid w:val="00FD0F82"/>
    <w:rsid w:val="00FD17E3"/>
    <w:rsid w:val="00FD1E81"/>
    <w:rsid w:val="00FD214B"/>
    <w:rsid w:val="00FD2D3B"/>
    <w:rsid w:val="00FD4127"/>
    <w:rsid w:val="00FD5C3D"/>
    <w:rsid w:val="00FD792D"/>
    <w:rsid w:val="00FE0C67"/>
    <w:rsid w:val="00FE111F"/>
    <w:rsid w:val="00FE1E33"/>
    <w:rsid w:val="00FE291A"/>
    <w:rsid w:val="00FE321C"/>
    <w:rsid w:val="00FE345D"/>
    <w:rsid w:val="00FE4F9E"/>
    <w:rsid w:val="00FE559D"/>
    <w:rsid w:val="00FE5B41"/>
    <w:rsid w:val="00FE626F"/>
    <w:rsid w:val="00FE7B4C"/>
    <w:rsid w:val="00FF05DA"/>
    <w:rsid w:val="00FF411F"/>
    <w:rsid w:val="00FF55BC"/>
    <w:rsid w:val="00FF5972"/>
    <w:rsid w:val="00FF6D15"/>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B74C"/>
  <w15:chartTrackingRefBased/>
  <w15:docId w15:val="{D11672B9-7BA3-469A-BEF1-096D71D6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58065F"/>
    <w:rPr>
      <w:sz w:val="16"/>
      <w:szCs w:val="16"/>
    </w:rPr>
  </w:style>
  <w:style w:type="character" w:styleId="Hyperlink">
    <w:name w:val="Hyperlink"/>
    <w:basedOn w:val="DefaultParagraphFont"/>
    <w:uiPriority w:val="99"/>
    <w:unhideWhenUsed/>
    <w:rsid w:val="0022713D"/>
    <w:rPr>
      <w:color w:val="0563C1" w:themeColor="hyperlink"/>
      <w:u w:val="single"/>
    </w:rPr>
  </w:style>
  <w:style w:type="character" w:customStyle="1" w:styleId="UnresolvedMention1">
    <w:name w:val="Unresolved Mention1"/>
    <w:basedOn w:val="DefaultParagraphFont"/>
    <w:uiPriority w:val="99"/>
    <w:semiHidden/>
    <w:unhideWhenUsed/>
    <w:rsid w:val="0022713D"/>
    <w:rPr>
      <w:color w:val="605E5C"/>
      <w:shd w:val="clear" w:color="auto" w:fill="E1DFDD"/>
    </w:rPr>
  </w:style>
  <w:style w:type="paragraph" w:styleId="ListParagraph">
    <w:name w:val="List Paragraph"/>
    <w:basedOn w:val="Normal"/>
    <w:qFormat/>
    <w:rsid w:val="00CE5099"/>
    <w:pPr>
      <w:ind w:left="720"/>
      <w:contextualSpacing/>
    </w:pPr>
  </w:style>
  <w:style w:type="paragraph" w:styleId="CommentText">
    <w:name w:val="annotation text"/>
    <w:basedOn w:val="Normal"/>
    <w:link w:val="CommentTextChar"/>
    <w:uiPriority w:val="99"/>
    <w:unhideWhenUsed/>
    <w:rsid w:val="00C774AD"/>
    <w:pPr>
      <w:spacing w:after="0" w:line="240" w:lineRule="auto"/>
    </w:pPr>
    <w:rPr>
      <w:sz w:val="20"/>
      <w:szCs w:val="20"/>
    </w:rPr>
  </w:style>
  <w:style w:type="character" w:customStyle="1" w:styleId="CommentTextChar">
    <w:name w:val="Comment Text Char"/>
    <w:basedOn w:val="DefaultParagraphFont"/>
    <w:link w:val="CommentText"/>
    <w:uiPriority w:val="99"/>
    <w:rsid w:val="00C774AD"/>
    <w:rPr>
      <w:sz w:val="20"/>
      <w:szCs w:val="20"/>
    </w:rPr>
  </w:style>
  <w:style w:type="paragraph" w:customStyle="1" w:styleId="EndNoteBibliographyTitle">
    <w:name w:val="EndNote Bibliography Title"/>
    <w:basedOn w:val="Normal"/>
    <w:link w:val="EndNoteBibliographyTitleChar"/>
    <w:rsid w:val="005B0FE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B0FEB"/>
    <w:rPr>
      <w:rFonts w:ascii="Calibri" w:hAnsi="Calibri" w:cs="Calibri"/>
      <w:noProof/>
      <w:lang w:val="en-US"/>
    </w:rPr>
  </w:style>
  <w:style w:type="paragraph" w:customStyle="1" w:styleId="EndNoteBibliography">
    <w:name w:val="EndNote Bibliography"/>
    <w:basedOn w:val="Normal"/>
    <w:link w:val="EndNoteBibliographyChar"/>
    <w:rsid w:val="005B0FEB"/>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5B0FEB"/>
    <w:rPr>
      <w:rFonts w:ascii="Calibri" w:hAnsi="Calibri" w:cs="Calibri"/>
      <w:noProof/>
      <w:lang w:val="en-US"/>
    </w:rPr>
  </w:style>
  <w:style w:type="paragraph" w:styleId="CommentSubject">
    <w:name w:val="annotation subject"/>
    <w:basedOn w:val="CommentText"/>
    <w:next w:val="CommentText"/>
    <w:link w:val="CommentSubjectChar"/>
    <w:uiPriority w:val="99"/>
    <w:semiHidden/>
    <w:unhideWhenUsed/>
    <w:rsid w:val="00DC2F8D"/>
    <w:pPr>
      <w:spacing w:after="160"/>
    </w:pPr>
    <w:rPr>
      <w:b/>
      <w:bCs/>
    </w:rPr>
  </w:style>
  <w:style w:type="character" w:customStyle="1" w:styleId="CommentSubjectChar">
    <w:name w:val="Comment Subject Char"/>
    <w:basedOn w:val="CommentTextChar"/>
    <w:link w:val="CommentSubject"/>
    <w:uiPriority w:val="99"/>
    <w:semiHidden/>
    <w:rsid w:val="00DC2F8D"/>
    <w:rPr>
      <w:b/>
      <w:bCs/>
      <w:sz w:val="20"/>
      <w:szCs w:val="20"/>
    </w:rPr>
  </w:style>
  <w:style w:type="paragraph" w:styleId="Caption">
    <w:name w:val="caption"/>
    <w:basedOn w:val="Normal"/>
    <w:next w:val="Normal"/>
    <w:uiPriority w:val="35"/>
    <w:unhideWhenUsed/>
    <w:qFormat/>
    <w:rsid w:val="00025517"/>
    <w:pPr>
      <w:spacing w:after="200" w:line="240" w:lineRule="auto"/>
    </w:pPr>
    <w:rPr>
      <w:i/>
      <w:iCs/>
      <w:color w:val="44546A" w:themeColor="text2"/>
      <w:sz w:val="18"/>
      <w:szCs w:val="18"/>
    </w:rPr>
  </w:style>
  <w:style w:type="table" w:styleId="TableGrid">
    <w:name w:val="Table Grid"/>
    <w:basedOn w:val="TableNormal"/>
    <w:uiPriority w:val="39"/>
    <w:rsid w:val="0002551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302C"/>
    <w:pPr>
      <w:spacing w:after="0" w:line="240" w:lineRule="auto"/>
    </w:pPr>
  </w:style>
  <w:style w:type="character" w:styleId="PlaceholderText">
    <w:name w:val="Placeholder Text"/>
    <w:basedOn w:val="DefaultParagraphFont"/>
    <w:uiPriority w:val="99"/>
    <w:semiHidden/>
    <w:rsid w:val="00380906"/>
    <w:rPr>
      <w:color w:val="808080"/>
    </w:rPr>
  </w:style>
  <w:style w:type="paragraph" w:styleId="NormalWeb">
    <w:name w:val="Normal (Web)"/>
    <w:basedOn w:val="Normal"/>
    <w:uiPriority w:val="99"/>
    <w:unhideWhenUsed/>
    <w:rsid w:val="009E4B3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946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E99"/>
    <w:rPr>
      <w:rFonts w:ascii="Segoe UI" w:hAnsi="Segoe UI" w:cs="Segoe UI"/>
      <w:sz w:val="18"/>
      <w:szCs w:val="18"/>
    </w:rPr>
  </w:style>
  <w:style w:type="character" w:customStyle="1" w:styleId="UnresolvedMention2">
    <w:name w:val="Unresolved Mention2"/>
    <w:basedOn w:val="DefaultParagraphFont"/>
    <w:uiPriority w:val="99"/>
    <w:semiHidden/>
    <w:unhideWhenUsed/>
    <w:rsid w:val="004E6215"/>
    <w:rPr>
      <w:color w:val="605E5C"/>
      <w:shd w:val="clear" w:color="auto" w:fill="E1DFDD"/>
    </w:rPr>
  </w:style>
  <w:style w:type="paragraph" w:customStyle="1" w:styleId="pf0">
    <w:name w:val="pf0"/>
    <w:basedOn w:val="Normal"/>
    <w:rsid w:val="00CC0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C06DB"/>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E8342F"/>
    <w:rPr>
      <w:color w:val="605E5C"/>
      <w:shd w:val="clear" w:color="auto" w:fill="E1DFDD"/>
    </w:rPr>
  </w:style>
  <w:style w:type="character" w:customStyle="1" w:styleId="CommentTextChar1">
    <w:name w:val="Comment Text Char1"/>
    <w:basedOn w:val="DefaultParagraphFont"/>
    <w:uiPriority w:val="99"/>
    <w:semiHidden/>
    <w:rsid w:val="001D6EEA"/>
    <w:rPr>
      <w:rFonts w:eastAsiaTheme="minorEastAsia"/>
      <w:kern w:val="0"/>
      <w:sz w:val="20"/>
      <w:szCs w:val="20"/>
      <w14:ligatures w14:val="none"/>
    </w:rPr>
  </w:style>
  <w:style w:type="paragraph" w:styleId="Header">
    <w:name w:val="header"/>
    <w:basedOn w:val="Normal"/>
    <w:link w:val="HeaderChar"/>
    <w:uiPriority w:val="99"/>
    <w:unhideWhenUsed/>
    <w:rsid w:val="00336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F1C"/>
  </w:style>
  <w:style w:type="paragraph" w:styleId="Footer">
    <w:name w:val="footer"/>
    <w:basedOn w:val="Normal"/>
    <w:link w:val="FooterChar"/>
    <w:uiPriority w:val="99"/>
    <w:unhideWhenUsed/>
    <w:rsid w:val="00336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F1C"/>
  </w:style>
  <w:style w:type="paragraph" w:customStyle="1" w:styleId="xmsolistparagraph">
    <w:name w:val="x_msolistparagraph"/>
    <w:basedOn w:val="Normal"/>
    <w:rsid w:val="001B7652"/>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107">
      <w:bodyDiv w:val="1"/>
      <w:marLeft w:val="0"/>
      <w:marRight w:val="0"/>
      <w:marTop w:val="0"/>
      <w:marBottom w:val="0"/>
      <w:divBdr>
        <w:top w:val="none" w:sz="0" w:space="0" w:color="auto"/>
        <w:left w:val="none" w:sz="0" w:space="0" w:color="auto"/>
        <w:bottom w:val="none" w:sz="0" w:space="0" w:color="auto"/>
        <w:right w:val="none" w:sz="0" w:space="0" w:color="auto"/>
      </w:divBdr>
    </w:div>
    <w:div w:id="121076718">
      <w:bodyDiv w:val="1"/>
      <w:marLeft w:val="0"/>
      <w:marRight w:val="0"/>
      <w:marTop w:val="0"/>
      <w:marBottom w:val="0"/>
      <w:divBdr>
        <w:top w:val="none" w:sz="0" w:space="0" w:color="auto"/>
        <w:left w:val="none" w:sz="0" w:space="0" w:color="auto"/>
        <w:bottom w:val="none" w:sz="0" w:space="0" w:color="auto"/>
        <w:right w:val="none" w:sz="0" w:space="0" w:color="auto"/>
      </w:divBdr>
    </w:div>
    <w:div w:id="204685347">
      <w:bodyDiv w:val="1"/>
      <w:marLeft w:val="0"/>
      <w:marRight w:val="0"/>
      <w:marTop w:val="0"/>
      <w:marBottom w:val="0"/>
      <w:divBdr>
        <w:top w:val="none" w:sz="0" w:space="0" w:color="auto"/>
        <w:left w:val="none" w:sz="0" w:space="0" w:color="auto"/>
        <w:bottom w:val="none" w:sz="0" w:space="0" w:color="auto"/>
        <w:right w:val="none" w:sz="0" w:space="0" w:color="auto"/>
      </w:divBdr>
    </w:div>
    <w:div w:id="264577235">
      <w:bodyDiv w:val="1"/>
      <w:marLeft w:val="0"/>
      <w:marRight w:val="0"/>
      <w:marTop w:val="0"/>
      <w:marBottom w:val="0"/>
      <w:divBdr>
        <w:top w:val="none" w:sz="0" w:space="0" w:color="auto"/>
        <w:left w:val="none" w:sz="0" w:space="0" w:color="auto"/>
        <w:bottom w:val="none" w:sz="0" w:space="0" w:color="auto"/>
        <w:right w:val="none" w:sz="0" w:space="0" w:color="auto"/>
      </w:divBdr>
    </w:div>
    <w:div w:id="319313906">
      <w:bodyDiv w:val="1"/>
      <w:marLeft w:val="0"/>
      <w:marRight w:val="0"/>
      <w:marTop w:val="0"/>
      <w:marBottom w:val="0"/>
      <w:divBdr>
        <w:top w:val="none" w:sz="0" w:space="0" w:color="auto"/>
        <w:left w:val="none" w:sz="0" w:space="0" w:color="auto"/>
        <w:bottom w:val="none" w:sz="0" w:space="0" w:color="auto"/>
        <w:right w:val="none" w:sz="0" w:space="0" w:color="auto"/>
      </w:divBdr>
    </w:div>
    <w:div w:id="342586519">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610432431">
      <w:bodyDiv w:val="1"/>
      <w:marLeft w:val="0"/>
      <w:marRight w:val="0"/>
      <w:marTop w:val="0"/>
      <w:marBottom w:val="0"/>
      <w:divBdr>
        <w:top w:val="none" w:sz="0" w:space="0" w:color="auto"/>
        <w:left w:val="none" w:sz="0" w:space="0" w:color="auto"/>
        <w:bottom w:val="none" w:sz="0" w:space="0" w:color="auto"/>
        <w:right w:val="none" w:sz="0" w:space="0" w:color="auto"/>
      </w:divBdr>
    </w:div>
    <w:div w:id="723409873">
      <w:bodyDiv w:val="1"/>
      <w:marLeft w:val="0"/>
      <w:marRight w:val="0"/>
      <w:marTop w:val="0"/>
      <w:marBottom w:val="0"/>
      <w:divBdr>
        <w:top w:val="none" w:sz="0" w:space="0" w:color="auto"/>
        <w:left w:val="none" w:sz="0" w:space="0" w:color="auto"/>
        <w:bottom w:val="none" w:sz="0" w:space="0" w:color="auto"/>
        <w:right w:val="none" w:sz="0" w:space="0" w:color="auto"/>
      </w:divBdr>
    </w:div>
    <w:div w:id="771052934">
      <w:bodyDiv w:val="1"/>
      <w:marLeft w:val="0"/>
      <w:marRight w:val="0"/>
      <w:marTop w:val="0"/>
      <w:marBottom w:val="0"/>
      <w:divBdr>
        <w:top w:val="none" w:sz="0" w:space="0" w:color="auto"/>
        <w:left w:val="none" w:sz="0" w:space="0" w:color="auto"/>
        <w:bottom w:val="none" w:sz="0" w:space="0" w:color="auto"/>
        <w:right w:val="none" w:sz="0" w:space="0" w:color="auto"/>
      </w:divBdr>
    </w:div>
    <w:div w:id="833959190">
      <w:bodyDiv w:val="1"/>
      <w:marLeft w:val="0"/>
      <w:marRight w:val="0"/>
      <w:marTop w:val="0"/>
      <w:marBottom w:val="0"/>
      <w:divBdr>
        <w:top w:val="none" w:sz="0" w:space="0" w:color="auto"/>
        <w:left w:val="none" w:sz="0" w:space="0" w:color="auto"/>
        <w:bottom w:val="none" w:sz="0" w:space="0" w:color="auto"/>
        <w:right w:val="none" w:sz="0" w:space="0" w:color="auto"/>
      </w:divBdr>
    </w:div>
    <w:div w:id="888885362">
      <w:bodyDiv w:val="1"/>
      <w:marLeft w:val="0"/>
      <w:marRight w:val="0"/>
      <w:marTop w:val="0"/>
      <w:marBottom w:val="0"/>
      <w:divBdr>
        <w:top w:val="none" w:sz="0" w:space="0" w:color="auto"/>
        <w:left w:val="none" w:sz="0" w:space="0" w:color="auto"/>
        <w:bottom w:val="none" w:sz="0" w:space="0" w:color="auto"/>
        <w:right w:val="none" w:sz="0" w:space="0" w:color="auto"/>
      </w:divBdr>
    </w:div>
    <w:div w:id="907155548">
      <w:bodyDiv w:val="1"/>
      <w:marLeft w:val="0"/>
      <w:marRight w:val="0"/>
      <w:marTop w:val="0"/>
      <w:marBottom w:val="0"/>
      <w:divBdr>
        <w:top w:val="none" w:sz="0" w:space="0" w:color="auto"/>
        <w:left w:val="none" w:sz="0" w:space="0" w:color="auto"/>
        <w:bottom w:val="none" w:sz="0" w:space="0" w:color="auto"/>
        <w:right w:val="none" w:sz="0" w:space="0" w:color="auto"/>
      </w:divBdr>
    </w:div>
    <w:div w:id="1019894957">
      <w:bodyDiv w:val="1"/>
      <w:marLeft w:val="0"/>
      <w:marRight w:val="0"/>
      <w:marTop w:val="0"/>
      <w:marBottom w:val="0"/>
      <w:divBdr>
        <w:top w:val="none" w:sz="0" w:space="0" w:color="auto"/>
        <w:left w:val="none" w:sz="0" w:space="0" w:color="auto"/>
        <w:bottom w:val="none" w:sz="0" w:space="0" w:color="auto"/>
        <w:right w:val="none" w:sz="0" w:space="0" w:color="auto"/>
      </w:divBdr>
    </w:div>
    <w:div w:id="1066685447">
      <w:bodyDiv w:val="1"/>
      <w:marLeft w:val="0"/>
      <w:marRight w:val="0"/>
      <w:marTop w:val="0"/>
      <w:marBottom w:val="0"/>
      <w:divBdr>
        <w:top w:val="none" w:sz="0" w:space="0" w:color="auto"/>
        <w:left w:val="none" w:sz="0" w:space="0" w:color="auto"/>
        <w:bottom w:val="none" w:sz="0" w:space="0" w:color="auto"/>
        <w:right w:val="none" w:sz="0" w:space="0" w:color="auto"/>
      </w:divBdr>
    </w:div>
    <w:div w:id="1160190695">
      <w:bodyDiv w:val="1"/>
      <w:marLeft w:val="0"/>
      <w:marRight w:val="0"/>
      <w:marTop w:val="0"/>
      <w:marBottom w:val="0"/>
      <w:divBdr>
        <w:top w:val="none" w:sz="0" w:space="0" w:color="auto"/>
        <w:left w:val="none" w:sz="0" w:space="0" w:color="auto"/>
        <w:bottom w:val="none" w:sz="0" w:space="0" w:color="auto"/>
        <w:right w:val="none" w:sz="0" w:space="0" w:color="auto"/>
      </w:divBdr>
    </w:div>
    <w:div w:id="1167787201">
      <w:bodyDiv w:val="1"/>
      <w:marLeft w:val="0"/>
      <w:marRight w:val="0"/>
      <w:marTop w:val="0"/>
      <w:marBottom w:val="0"/>
      <w:divBdr>
        <w:top w:val="none" w:sz="0" w:space="0" w:color="auto"/>
        <w:left w:val="none" w:sz="0" w:space="0" w:color="auto"/>
        <w:bottom w:val="none" w:sz="0" w:space="0" w:color="auto"/>
        <w:right w:val="none" w:sz="0" w:space="0" w:color="auto"/>
      </w:divBdr>
    </w:div>
    <w:div w:id="1175027682">
      <w:bodyDiv w:val="1"/>
      <w:marLeft w:val="0"/>
      <w:marRight w:val="0"/>
      <w:marTop w:val="0"/>
      <w:marBottom w:val="0"/>
      <w:divBdr>
        <w:top w:val="none" w:sz="0" w:space="0" w:color="auto"/>
        <w:left w:val="none" w:sz="0" w:space="0" w:color="auto"/>
        <w:bottom w:val="none" w:sz="0" w:space="0" w:color="auto"/>
        <w:right w:val="none" w:sz="0" w:space="0" w:color="auto"/>
      </w:divBdr>
    </w:div>
    <w:div w:id="1288394249">
      <w:bodyDiv w:val="1"/>
      <w:marLeft w:val="0"/>
      <w:marRight w:val="0"/>
      <w:marTop w:val="0"/>
      <w:marBottom w:val="0"/>
      <w:divBdr>
        <w:top w:val="none" w:sz="0" w:space="0" w:color="auto"/>
        <w:left w:val="none" w:sz="0" w:space="0" w:color="auto"/>
        <w:bottom w:val="none" w:sz="0" w:space="0" w:color="auto"/>
        <w:right w:val="none" w:sz="0" w:space="0" w:color="auto"/>
      </w:divBdr>
    </w:div>
    <w:div w:id="1375036801">
      <w:bodyDiv w:val="1"/>
      <w:marLeft w:val="0"/>
      <w:marRight w:val="0"/>
      <w:marTop w:val="0"/>
      <w:marBottom w:val="0"/>
      <w:divBdr>
        <w:top w:val="none" w:sz="0" w:space="0" w:color="auto"/>
        <w:left w:val="none" w:sz="0" w:space="0" w:color="auto"/>
        <w:bottom w:val="none" w:sz="0" w:space="0" w:color="auto"/>
        <w:right w:val="none" w:sz="0" w:space="0" w:color="auto"/>
      </w:divBdr>
    </w:div>
    <w:div w:id="1376850728">
      <w:bodyDiv w:val="1"/>
      <w:marLeft w:val="0"/>
      <w:marRight w:val="0"/>
      <w:marTop w:val="0"/>
      <w:marBottom w:val="0"/>
      <w:divBdr>
        <w:top w:val="none" w:sz="0" w:space="0" w:color="auto"/>
        <w:left w:val="none" w:sz="0" w:space="0" w:color="auto"/>
        <w:bottom w:val="none" w:sz="0" w:space="0" w:color="auto"/>
        <w:right w:val="none" w:sz="0" w:space="0" w:color="auto"/>
      </w:divBdr>
    </w:div>
    <w:div w:id="1411655612">
      <w:bodyDiv w:val="1"/>
      <w:marLeft w:val="0"/>
      <w:marRight w:val="0"/>
      <w:marTop w:val="0"/>
      <w:marBottom w:val="0"/>
      <w:divBdr>
        <w:top w:val="none" w:sz="0" w:space="0" w:color="auto"/>
        <w:left w:val="none" w:sz="0" w:space="0" w:color="auto"/>
        <w:bottom w:val="none" w:sz="0" w:space="0" w:color="auto"/>
        <w:right w:val="none" w:sz="0" w:space="0" w:color="auto"/>
      </w:divBdr>
    </w:div>
    <w:div w:id="1422022129">
      <w:bodyDiv w:val="1"/>
      <w:marLeft w:val="0"/>
      <w:marRight w:val="0"/>
      <w:marTop w:val="0"/>
      <w:marBottom w:val="0"/>
      <w:divBdr>
        <w:top w:val="none" w:sz="0" w:space="0" w:color="auto"/>
        <w:left w:val="none" w:sz="0" w:space="0" w:color="auto"/>
        <w:bottom w:val="none" w:sz="0" w:space="0" w:color="auto"/>
        <w:right w:val="none" w:sz="0" w:space="0" w:color="auto"/>
      </w:divBdr>
    </w:div>
    <w:div w:id="1428771547">
      <w:bodyDiv w:val="1"/>
      <w:marLeft w:val="0"/>
      <w:marRight w:val="0"/>
      <w:marTop w:val="0"/>
      <w:marBottom w:val="0"/>
      <w:divBdr>
        <w:top w:val="none" w:sz="0" w:space="0" w:color="auto"/>
        <w:left w:val="none" w:sz="0" w:space="0" w:color="auto"/>
        <w:bottom w:val="none" w:sz="0" w:space="0" w:color="auto"/>
        <w:right w:val="none" w:sz="0" w:space="0" w:color="auto"/>
      </w:divBdr>
    </w:div>
    <w:div w:id="1454248961">
      <w:bodyDiv w:val="1"/>
      <w:marLeft w:val="0"/>
      <w:marRight w:val="0"/>
      <w:marTop w:val="0"/>
      <w:marBottom w:val="0"/>
      <w:divBdr>
        <w:top w:val="none" w:sz="0" w:space="0" w:color="auto"/>
        <w:left w:val="none" w:sz="0" w:space="0" w:color="auto"/>
        <w:bottom w:val="none" w:sz="0" w:space="0" w:color="auto"/>
        <w:right w:val="none" w:sz="0" w:space="0" w:color="auto"/>
      </w:divBdr>
    </w:div>
    <w:div w:id="1554729948">
      <w:bodyDiv w:val="1"/>
      <w:marLeft w:val="0"/>
      <w:marRight w:val="0"/>
      <w:marTop w:val="0"/>
      <w:marBottom w:val="0"/>
      <w:divBdr>
        <w:top w:val="none" w:sz="0" w:space="0" w:color="auto"/>
        <w:left w:val="none" w:sz="0" w:space="0" w:color="auto"/>
        <w:bottom w:val="none" w:sz="0" w:space="0" w:color="auto"/>
        <w:right w:val="none" w:sz="0" w:space="0" w:color="auto"/>
      </w:divBdr>
    </w:div>
    <w:div w:id="1848013279">
      <w:bodyDiv w:val="1"/>
      <w:marLeft w:val="0"/>
      <w:marRight w:val="0"/>
      <w:marTop w:val="0"/>
      <w:marBottom w:val="0"/>
      <w:divBdr>
        <w:top w:val="none" w:sz="0" w:space="0" w:color="auto"/>
        <w:left w:val="none" w:sz="0" w:space="0" w:color="auto"/>
        <w:bottom w:val="none" w:sz="0" w:space="0" w:color="auto"/>
        <w:right w:val="none" w:sz="0" w:space="0" w:color="auto"/>
      </w:divBdr>
    </w:div>
    <w:div w:id="1883975659">
      <w:bodyDiv w:val="1"/>
      <w:marLeft w:val="0"/>
      <w:marRight w:val="0"/>
      <w:marTop w:val="0"/>
      <w:marBottom w:val="0"/>
      <w:divBdr>
        <w:top w:val="none" w:sz="0" w:space="0" w:color="auto"/>
        <w:left w:val="none" w:sz="0" w:space="0" w:color="auto"/>
        <w:bottom w:val="none" w:sz="0" w:space="0" w:color="auto"/>
        <w:right w:val="none" w:sz="0" w:space="0" w:color="auto"/>
      </w:divBdr>
    </w:div>
    <w:div w:id="1984003947">
      <w:bodyDiv w:val="1"/>
      <w:marLeft w:val="0"/>
      <w:marRight w:val="0"/>
      <w:marTop w:val="0"/>
      <w:marBottom w:val="0"/>
      <w:divBdr>
        <w:top w:val="none" w:sz="0" w:space="0" w:color="auto"/>
        <w:left w:val="none" w:sz="0" w:space="0" w:color="auto"/>
        <w:bottom w:val="none" w:sz="0" w:space="0" w:color="auto"/>
        <w:right w:val="none" w:sz="0" w:space="0" w:color="auto"/>
      </w:divBdr>
    </w:div>
    <w:div w:id="2020964058">
      <w:bodyDiv w:val="1"/>
      <w:marLeft w:val="0"/>
      <w:marRight w:val="0"/>
      <w:marTop w:val="0"/>
      <w:marBottom w:val="0"/>
      <w:divBdr>
        <w:top w:val="none" w:sz="0" w:space="0" w:color="auto"/>
        <w:left w:val="none" w:sz="0" w:space="0" w:color="auto"/>
        <w:bottom w:val="none" w:sz="0" w:space="0" w:color="auto"/>
        <w:right w:val="none" w:sz="0" w:space="0" w:color="auto"/>
      </w:divBdr>
    </w:div>
    <w:div w:id="205542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Kydonaki@napier.ac.uk/" TargetMode="External"/><Relationship Id="rId18" Type="http://schemas.openxmlformats.org/officeDocument/2006/relationships/hyperlink" Target="mailto:m.reade@uq.edu.au" TargetMode="External"/><Relationship Id="rId3" Type="http://schemas.openxmlformats.org/officeDocument/2006/relationships/customXml" Target="../customXml/item3.xml"/><Relationship Id="rId21" Type="http://schemas.openxmlformats.org/officeDocument/2006/relationships/hyperlink" Target="mailto:timothy.walsh@ed.ac.uk" TargetMode="External"/><Relationship Id="rId7" Type="http://schemas.openxmlformats.org/officeDocument/2006/relationships/settings" Target="settings.xml"/><Relationship Id="rId12" Type="http://schemas.openxmlformats.org/officeDocument/2006/relationships/hyperlink" Target="mailto:Lydia.emerson@city.ac.uk" TargetMode="External"/><Relationship Id="rId17" Type="http://schemas.openxmlformats.org/officeDocument/2006/relationships/hyperlink" Target="mailto:c.mckenzie@soton.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azir.lone@ed.ac.uk" TargetMode="External"/><Relationship Id="rId20" Type="http://schemas.openxmlformats.org/officeDocument/2006/relationships/hyperlink" Target="mailto:mattwise@doctor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nne.aitken.1@city.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encb@nhs.ne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hristopher.weir@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blackwood@qub.ac.uk" TargetMode="External"/><Relationship Id="rId22" Type="http://schemas.openxmlformats.org/officeDocument/2006/relationships/hyperlink" Target="mailto:Leanne.aitken.1@c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281460-14D0-6246-B5C1-3703AF0C44C0}">
  <we:reference id="8c1c3d44-57e9-40d7-86e4-4adf61fea1dd" version="2.1.0.1" store="EXCatalog" storeType="EXCatalog"/>
  <we:alternateReferences>
    <we:reference id="WA104380122" version="2.1.0.1" store="en-GB" storeType="OMEX"/>
  </we:alternateReferences>
  <we:properties>
    <we:property name="bibliographyEnabled" value="&quot;bibliographyEnabled&quot;"/>
    <we:property name="citations" value="{&quot;572782643&quot;:{&quot;referencesIds&quot;:[&quot;doc:624184c38f086f9af303ae41&quot;],&quot;referencesOptions&quot;:{&quot;doc:624184c38f086f9af303ae41&quot;:{&quot;author&quot;:true,&quot;year&quot;:true,&quot;pageReplace&quot;:&quot;&quot;,&quot;prefix&quot;:&quot;&quot;,&quot;suffix&quot;:&quot;&quot;}},&quot;hasBrokenReferences&quot;:false,&quot;hasManualEdits&quot;:false,&quot;citationType&quot;:&quot;inline&quot;,&quot;id&quot;:572782643,&quot;citationText&quot;:&quot;&lt;span style=\&quot;font-family:Calibri;font-size:14.666666666666666px;color:#000000\&quot;&gt;&lt;sup&gt;8&lt;/sup&gt;&lt;/span&gt;&quot;},&quot;770520146&quot;:{&quot;referencesIds&quot;:[&quot;doc:641080b1545e92055184ad09&quot;],&quot;referencesOptions&quot;:{&quot;doc:641080b1545e92055184ad09&quot;:{&quot;author&quot;:true,&quot;year&quot;:true,&quot;pageReplace&quot;:&quot;&quot;,&quot;prefix&quot;:&quot;&quot;,&quot;suffix&quot;:&quot;&quot;}},&quot;hasBrokenReferences&quot;:false,&quot;hasManualEdits&quot;:false,&quot;citationType&quot;:&quot;inline&quot;,&quot;id&quot;:770520146,&quot;citationText&quot;:&quot;&lt;span style=\&quot;font-family:Calibri;font-size:14.666666666666666px;color:#000000\&quot;&gt;&lt;sup&gt;9&lt;/sup&gt;&lt;/span&gt;&quot;},&quot;903493178&quot;:{&quot;referencesIds&quot;:[&quot;doc:64104fb5c01b3c0569184479&quot;],&quot;referencesOptions&quot;:{&quot;doc:64104fb5c01b3c0569184479&quot;:{&quot;author&quot;:true,&quot;year&quot;:true,&quot;pageReplace&quot;:&quot;&quot;,&quot;prefix&quot;:&quot;&quot;,&quot;suffix&quot;:&quot;&quot;}},&quot;hasBrokenReferences&quot;:false,&quot;hasManualEdits&quot;:false,&quot;citationType&quot;:&quot;inline&quot;,&quot;id&quot;:903493178,&quot;citationText&quot;:&quot;&lt;span style=\&quot;font-family:Calibri;font-size:14.666666666666666px;color:#000000\&quot;&gt;&lt;sup&gt;3&lt;/sup&gt;&lt;/span&gt;&quot;},&quot;958305929&quot;:{&quot;referencesIds&quot;:[&quot;doc:64105309393a19055388751e&quot;],&quot;referencesOptions&quot;:{&quot;doc:64105309393a19055388751e&quot;:{&quot;author&quot;:true,&quot;year&quot;:true,&quot;pageReplace&quot;:&quot;&quot;,&quot;prefix&quot;:&quot;&quot;,&quot;suffix&quot;:&quot;&quot;}},&quot;hasBrokenReferences&quot;:false,&quot;hasManualEdits&quot;:false,&quot;citationType&quot;:&quot;inline&quot;,&quot;id&quot;:958305929,&quot;citationText&quot;:&quot;&lt;span style=\&quot;font-family:Calibri;font-size:14.666666666666666px;color:#000000\&quot;&gt;&lt;sup&gt;5&lt;/sup&gt;&lt;/span&gt;&quot;},&quot;1300800523&quot;:{&quot;referencesIds&quot;:[&quot;doc:64104f022db592054ee4aad3&quot;],&quot;referencesOptions&quot;:{&quot;doc:64104f022db592054ee4aad3&quot;:{&quot;author&quot;:true,&quot;year&quot;:true,&quot;pageReplace&quot;:&quot;&quot;,&quot;prefix&quot;:&quot;&quot;,&quot;suffix&quot;:&quot;&quot;}},&quot;hasBrokenReferences&quot;:false,&quot;hasManualEdits&quot;:false,&quot;citationType&quot;:&quot;inline&quot;,&quot;id&quot;:1300800523,&quot;citationText&quot;:&quot;&lt;span style=\&quot;font-family:Calibri;font-size:14.666666666666666px;color:#000000\&quot;&gt;&lt;sup&gt;2&lt;/sup&gt;&lt;/span&gt;&quot;},&quot;1642078334&quot;:{&quot;referencesIds&quot;:[&quot;doc:64104fb5c01b3c0569184479&quot;],&quot;referencesOptions&quot;:{&quot;doc:64104fb5c01b3c0569184479&quot;:{&quot;author&quot;:true,&quot;year&quot;:true,&quot;pageReplace&quot;:&quot;&quot;,&quot;prefix&quot;:&quot;&quot;,&quot;suffix&quot;:&quot;&quot;}},&quot;hasBrokenReferences&quot;:false,&quot;hasManualEdits&quot;:false,&quot;citationType&quot;:&quot;inline&quot;,&quot;id&quot;:1642078334,&quot;citationText&quot;:&quot;&lt;span style=\&quot;font-family:Calibri;font-size:14.666666666666666px;color:#000000\&quot;&gt;&lt;sup&gt;3&lt;/sup&gt;&lt;/span&gt;&quot;},&quot;-934055498&quot;:{&quot;referencesIds&quot;:[&quot;doc:624184c38f086f9af303ae37&quot;],&quot;referencesOptions&quot;:{&quot;doc:624184c38f086f9af303ae37&quot;:{&quot;author&quot;:true,&quot;year&quot;:true,&quot;pageReplace&quot;:&quot;&quot;,&quot;prefix&quot;:&quot;&quot;,&quot;suffix&quot;:&quot;&quot;}},&quot;hasBrokenReferences&quot;:false,&quot;hasManualEdits&quot;:false,&quot;citationType&quot;:&quot;inline&quot;,&quot;id&quot;:-934055498,&quot;citationText&quot;:&quot;&lt;span style=\&quot;font-family:Calibri;font-size:14.666666666666666px;color:#000000\&quot;&gt;&lt;sup&gt;1&lt;/sup&gt;&lt;/span&gt;&quot;},&quot;-1089934521&quot;:{&quot;referencesIds&quot;:[&quot;doc:64105018393a1905538874b3&quot;],&quot;referencesOptions&quot;:{&quot;doc:64105018393a1905538874b3&quot;:{&quot;author&quot;:true,&quot;year&quot;:true,&quot;pageReplace&quot;:&quot;&quot;,&quot;prefix&quot;:&quot;&quot;,&quot;suffix&quot;:&quot;&quot;}},&quot;hasBrokenReferences&quot;:false,&quot;hasManualEdits&quot;:false,&quot;citationType&quot;:&quot;inline&quot;,&quot;id&quot;:-1089934521,&quot;citationText&quot;:&quot;&lt;span style=\&quot;font-family:Calibri;font-size:14.666666666666666px;color:#000000\&quot;&gt;&lt;sup&gt;4&lt;/sup&gt;&lt;/span&gt;&quot;},&quot;-965742149&quot;:{&quot;referencesIds&quot;:[&quot;doc:64105018393a1905538874b3&quot;],&quot;referencesOptions&quot;:{&quot;doc:64105018393a1905538874b3&quot;:{&quot;author&quot;:true,&quot;year&quot;:true,&quot;pageReplace&quot;:&quot;&quot;,&quot;prefix&quot;:&quot;&quot;,&quot;suffix&quot;:&quot;&quot;}},&quot;hasBrokenReferences&quot;:false,&quot;hasManualEdits&quot;:false,&quot;citationType&quot;:&quot;inline&quot;,&quot;id&quot;:-965742149,&quot;citationText&quot;:&quot;&lt;span style=\&quot;font-family:Calibri;font-size:14.666666666666666px;color:#000000\&quot;&gt;&lt;sup&gt;4&lt;/sup&gt;&lt;/span&gt;&quot;},&quot;-1671634984&quot;:{&quot;referencesIds&quot;:[&quot;doc:64106f192e7359055bef8064&quot;],&quot;referencesOptions&quot;:{&quot;doc:64106f192e7359055bef8064&quot;:{&quot;author&quot;:true,&quot;year&quot;:true,&quot;pageReplace&quot;:&quot;&quot;,&quot;prefix&quot;:&quot;&quot;,&quot;suffix&quot;:&quot;&quot;}},&quot;hasBrokenReferences&quot;:false,&quot;hasManualEdits&quot;:false,&quot;citationType&quot;:&quot;inline&quot;,&quot;id&quot;:-1671634984,&quot;citationText&quot;:&quot;&lt;span style=\&quot;font-family:Calibri;font-size:14.666666666666666px;color:#000000\&quot;&gt;&lt;sup&gt;6&lt;/sup&gt;&lt;/span&gt;&quot;},&quot;-961574703&quot;:{&quot;referencesIds&quot;:[&quot;doc:64106f51393a190553887a7c&quot;],&quot;referencesOptions&quot;:{&quot;doc:64106f51393a190553887a7c&quot;:{&quot;author&quot;:true,&quot;year&quot;:true,&quot;pageReplace&quot;:&quot;&quot;,&quot;prefix&quot;:&quot;&quot;,&quot;suffix&quot;:&quot;&quot;}},&quot;hasBrokenReferences&quot;:false,&quot;hasManualEdits&quot;:false,&quot;citationType&quot;:&quot;inline&quot;,&quot;id&quot;:-961574703,&quot;citationText&quot;:&quot;&lt;span style=\&quot;font-family:Calibri;font-size:14.666666666666666px;color:#000000\&quot;&gt;&lt;sup&gt;7&lt;/sup&gt;&lt;/span&gt;&quot;},&quot;-2054916773&quot;:{&quot;referencesIds&quot;:[&quot;doc:624184c38f086f9af303ae41&quot;],&quot;referencesOptions&quot;:{&quot;doc:624184c38f086f9af303ae41&quot;:{&quot;author&quot;:true,&quot;year&quot;:true,&quot;pageReplace&quot;:&quot;&quot;,&quot;prefix&quot;:&quot;&quot;,&quot;suffix&quot;:&quot;&quot;}},&quot;hasBrokenReferences&quot;:false,&quot;hasManualEdits&quot;:false,&quot;citationType&quot;:&quot;inline&quot;,&quot;id&quot;:-2054916773,&quot;citationText&quot;:&quot;&lt;span style=\&quot;font-family:Calibri;font-size:14.666666666666666px;color:#000000\&quot;&gt;&lt;sup&gt;8&lt;/sup&gt;&lt;/span&gt;&quot;},&quot;-1891110553&quot;:{&quot;referencesIds&quot;:[&quot;doc:64107e12ae2fe00556b67a1d&quot;],&quot;referencesOptions&quot;:{&quot;doc:64107e12ae2fe00556b67a1d&quot;:{&quot;author&quot;:true,&quot;year&quot;:true,&quot;pageReplace&quot;:&quot;&quot;,&quot;prefix&quot;:&quot;&quot;,&quot;suffix&quot;:&quot;&quot;}},&quot;hasBrokenReferences&quot;:false,&quot;hasManualEdits&quot;:false,&quot;citationType&quot;:&quot;inline&quot;,&quot;id&quot;:-1891110553,&quot;citationText&quot;:&quot;&lt;span style=\&quot;font-family:Calibri;font-size:14.666666666666666px;color:#000000\&quot;&gt;&lt;sup&gt;10&lt;/sup&gt;&lt;/span&gt;&quot;}}"/>
    <we:property name="currentStyle" value="{&quot;id&quot;:&quot;4381&quot;,&quot;styleType&quot;:&quot;refworks&quot;,&quot;name&quot;:&quot;AMA 11th - American Medical Association, 11th Edition&quot;,&quot;isInstitutional&quot;:false,&quot;citeStyle&quot;:&quot;INTEXT_ONLY&quot;,&quot;isSorted&quot;:false,&quot;usesNumbers&quot;:true,&quot;authorDisambiguation&quot;:&quot;surname_firstname&quot;}"/>
    <we:property name="rcm.version" value="2"/>
    <we:property name="rw.officeVersion" value="&quot;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c1028c-463d-4f54-85b0-5063b7b1203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24F1FF0531AF4C86A9009A95732340" ma:contentTypeVersion="13" ma:contentTypeDescription="Create a new document." ma:contentTypeScope="" ma:versionID="160887bfb8c86630fc38e81155743659">
  <xsd:schema xmlns:xsd="http://www.w3.org/2001/XMLSchema" xmlns:xs="http://www.w3.org/2001/XMLSchema" xmlns:p="http://schemas.microsoft.com/office/2006/metadata/properties" xmlns:ns3="6dc1028c-463d-4f54-85b0-5063b7b12031" xmlns:ns4="030c1c22-9f6f-468b-a1cd-5aac4eebcbb1" targetNamespace="http://schemas.microsoft.com/office/2006/metadata/properties" ma:root="true" ma:fieldsID="bd30bbadb3ce9c4ee697e50ecb5abe5e" ns3:_="" ns4:_="">
    <xsd:import namespace="6dc1028c-463d-4f54-85b0-5063b7b12031"/>
    <xsd:import namespace="030c1c22-9f6f-468b-a1cd-5aac4eebcbb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028c-463d-4f54-85b0-5063b7b12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c1c22-9f6f-468b-a1cd-5aac4eebcb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F5517-D202-4387-80F1-B61D05D5FD79}">
  <ds:schemaRefs>
    <ds:schemaRef ds:uri="http://schemas.microsoft.com/office/2006/metadata/properties"/>
    <ds:schemaRef ds:uri="http://schemas.microsoft.com/office/infopath/2007/PartnerControls"/>
    <ds:schemaRef ds:uri="6dc1028c-463d-4f54-85b0-5063b7b12031"/>
  </ds:schemaRefs>
</ds:datastoreItem>
</file>

<file path=customXml/itemProps2.xml><?xml version="1.0" encoding="utf-8"?>
<ds:datastoreItem xmlns:ds="http://schemas.openxmlformats.org/officeDocument/2006/customXml" ds:itemID="{B346E125-ED98-8E4B-A510-E0CBEEA836E7}">
  <ds:schemaRefs>
    <ds:schemaRef ds:uri="http://schemas.openxmlformats.org/officeDocument/2006/bibliography"/>
  </ds:schemaRefs>
</ds:datastoreItem>
</file>

<file path=customXml/itemProps3.xml><?xml version="1.0" encoding="utf-8"?>
<ds:datastoreItem xmlns:ds="http://schemas.openxmlformats.org/officeDocument/2006/customXml" ds:itemID="{8115DD16-F8A0-4569-9DE7-B4BF10EA5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028c-463d-4f54-85b0-5063b7b12031"/>
    <ds:schemaRef ds:uri="030c1c22-9f6f-468b-a1cd-5aac4eeb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880E6-9383-4E6F-AD7D-F066FBB93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4763</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Aitken, Leanne</dc:creator>
  <cp:keywords/>
  <dc:description/>
  <cp:lastModifiedBy>Cathrine McKenzie</cp:lastModifiedBy>
  <cp:revision>2</cp:revision>
  <cp:lastPrinted>2023-10-06T13:51:00Z</cp:lastPrinted>
  <dcterms:created xsi:type="dcterms:W3CDTF">2024-02-20T07:53:00Z</dcterms:created>
  <dcterms:modified xsi:type="dcterms:W3CDTF">2024-02-20T07:53:00Z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2022-08-02T12:20:29Z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5237da25-f89a-4bb3-9f6f-c3c5398ee349</vt:lpwstr>
  </property>
  <property fmtid="{D5CDD505-2E9C-101B-9397-08002B2CF9AE}" pid="8" name="MSIP_Label_06c24981-b6df-48f8-949b-0896357b9b03_ContentBits">
    <vt:lpwstr>0</vt:lpwstr>
  </property>
  <property fmtid="{D5CDD505-2E9C-101B-9397-08002B2CF9AE}" pid="9" name="ContentTypeId">
    <vt:lpwstr>0x0101009B24F1FF0531AF4C86A9009A95732340</vt:lpwstr>
  </property>
</Properties>
</file>