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0CCA" w14:textId="56D4277C" w:rsidR="00995892" w:rsidRDefault="00A66A81" w:rsidP="00BB2308">
      <w:pPr>
        <w:spacing w:line="48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Hyperpigmentation at diabetes technology sites may be indicative of evolving Addison’s disease</w:t>
      </w:r>
    </w:p>
    <w:p w14:paraId="7F1F5DAD" w14:textId="5C255D67" w:rsidR="00BB2308" w:rsidRDefault="00DB32FF" w:rsidP="00BB2308">
      <w:pPr>
        <w:spacing w:line="480" w:lineRule="auto"/>
        <w:jc w:val="center"/>
        <w:rPr>
          <w:rFonts w:ascii="Arial" w:hAnsi="Arial" w:cs="Arial"/>
          <w:vertAlign w:val="superscript"/>
          <w:lang w:val="en-US"/>
        </w:rPr>
      </w:pPr>
      <w:r>
        <w:rPr>
          <w:rFonts w:ascii="Arial" w:hAnsi="Arial" w:cs="Arial"/>
          <w:lang w:val="en-US"/>
        </w:rPr>
        <w:t>Rebecca J Moon</w:t>
      </w:r>
      <w:r>
        <w:rPr>
          <w:rFonts w:ascii="Arial" w:hAnsi="Arial" w:cs="Arial"/>
          <w:vertAlign w:val="superscript"/>
          <w:lang w:val="en-US"/>
        </w:rPr>
        <w:t>1,2,3</w:t>
      </w:r>
      <w:r>
        <w:rPr>
          <w:rFonts w:ascii="Arial" w:hAnsi="Arial" w:cs="Arial"/>
          <w:lang w:val="en-US"/>
        </w:rPr>
        <w:t>, Amy C Rowland</w:t>
      </w:r>
      <w:r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, Justin H Davies</w:t>
      </w:r>
      <w:r>
        <w:rPr>
          <w:rFonts w:ascii="Arial" w:hAnsi="Arial" w:cs="Arial"/>
          <w:vertAlign w:val="superscript"/>
          <w:lang w:val="en-US"/>
        </w:rPr>
        <w:t>3,4</w:t>
      </w:r>
    </w:p>
    <w:p w14:paraId="25AC6AAD" w14:textId="77777777" w:rsidR="00995892" w:rsidRPr="00DB32FF" w:rsidRDefault="00995892" w:rsidP="00BB2308">
      <w:pPr>
        <w:spacing w:line="480" w:lineRule="auto"/>
        <w:jc w:val="center"/>
        <w:rPr>
          <w:rFonts w:ascii="Arial" w:hAnsi="Arial" w:cs="Arial"/>
          <w:vertAlign w:val="superscript"/>
          <w:lang w:val="en-US"/>
        </w:rPr>
      </w:pPr>
    </w:p>
    <w:p w14:paraId="176AFC56" w14:textId="441FD8AA" w:rsidR="00BB2308" w:rsidRDefault="00DB32FF" w:rsidP="00DB32F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Paediatric Endocrinology, Southampton Children’s Hospital, University Hospital Southampton NHS Foundation Trust, Southampton, UK</w:t>
      </w:r>
    </w:p>
    <w:p w14:paraId="65356A9C" w14:textId="5E3A449F" w:rsidR="00DB32FF" w:rsidRDefault="00DB32FF" w:rsidP="00DB32F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Paediatric Diabetes, Southampton Children’s Hospital, University Hospital Southampton NHS Foundation Trust, Southampton, UK</w:t>
      </w:r>
    </w:p>
    <w:p w14:paraId="4EE9091E" w14:textId="791C402D" w:rsidR="00DB32FF" w:rsidRDefault="00DB32FF" w:rsidP="00DB32F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MRC Lifecourse Epidemiology Centre, University of Southampton, Southampton, UK</w:t>
      </w:r>
    </w:p>
    <w:p w14:paraId="0ECE3CFB" w14:textId="0FEE1F7F" w:rsidR="00DB32FF" w:rsidRDefault="00DB32FF" w:rsidP="00DB32F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Faculty of Medicine, University of Southampton, Southampton UK</w:t>
      </w:r>
    </w:p>
    <w:p w14:paraId="011A3F34" w14:textId="77777777" w:rsidR="00995892" w:rsidRDefault="00995892" w:rsidP="00DB32FF">
      <w:pPr>
        <w:spacing w:line="480" w:lineRule="auto"/>
        <w:rPr>
          <w:rFonts w:ascii="Arial" w:hAnsi="Arial" w:cs="Arial"/>
          <w:lang w:val="en-US"/>
        </w:rPr>
      </w:pPr>
    </w:p>
    <w:p w14:paraId="1D7165C0" w14:textId="098B6567" w:rsidR="00DB32FF" w:rsidRPr="007E48AC" w:rsidRDefault="00DB32FF" w:rsidP="00DB32FF">
      <w:pPr>
        <w:spacing w:line="480" w:lineRule="auto"/>
        <w:rPr>
          <w:rFonts w:ascii="Arial" w:hAnsi="Arial" w:cs="Arial"/>
          <w:b/>
          <w:bCs/>
          <w:lang w:val="en-US"/>
        </w:rPr>
      </w:pPr>
      <w:r w:rsidRPr="007E48AC">
        <w:rPr>
          <w:rFonts w:ascii="Arial" w:hAnsi="Arial" w:cs="Arial"/>
          <w:b/>
          <w:bCs/>
          <w:lang w:val="en-US"/>
        </w:rPr>
        <w:t>Address for correspondence</w:t>
      </w:r>
      <w:r w:rsidR="007E48AC">
        <w:rPr>
          <w:rFonts w:ascii="Arial" w:hAnsi="Arial" w:cs="Arial"/>
          <w:b/>
          <w:bCs/>
          <w:lang w:val="en-US"/>
        </w:rPr>
        <w:t>:</w:t>
      </w:r>
    </w:p>
    <w:p w14:paraId="299EEC38" w14:textId="3223CDC2" w:rsidR="00DB32FF" w:rsidRDefault="00DB32FF" w:rsidP="00DB32FF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 Rebecca Moon, </w:t>
      </w:r>
      <w:hyperlink r:id="rId7" w:history="1">
        <w:r w:rsidR="00C23CD8" w:rsidRPr="00F81396">
          <w:rPr>
            <w:rStyle w:val="Hyperlink"/>
            <w:rFonts w:ascii="Arial" w:hAnsi="Arial" w:cs="Arial"/>
            <w:lang w:val="en-US"/>
          </w:rPr>
          <w:t>rm@mrc.soton.ac.uk</w:t>
        </w:r>
      </w:hyperlink>
    </w:p>
    <w:p w14:paraId="21AB8B75" w14:textId="77777777" w:rsidR="00C23CD8" w:rsidRDefault="00C23CD8" w:rsidP="00DB32FF">
      <w:pPr>
        <w:spacing w:line="480" w:lineRule="auto"/>
        <w:rPr>
          <w:rFonts w:ascii="Arial" w:hAnsi="Arial" w:cs="Arial"/>
          <w:lang w:val="en-US"/>
        </w:rPr>
      </w:pPr>
    </w:p>
    <w:p w14:paraId="33E3B356" w14:textId="61FD1C2C" w:rsidR="00C23CD8" w:rsidRDefault="00C23CD8" w:rsidP="00DB32FF">
      <w:pPr>
        <w:spacing w:line="480" w:lineRule="auto"/>
        <w:rPr>
          <w:rFonts w:ascii="Arial" w:hAnsi="Arial" w:cs="Arial"/>
          <w:lang w:val="en-US"/>
        </w:rPr>
      </w:pPr>
      <w:r w:rsidRPr="007E48AC">
        <w:rPr>
          <w:rFonts w:ascii="Arial" w:hAnsi="Arial" w:cs="Arial"/>
          <w:b/>
          <w:bCs/>
          <w:lang w:val="en-US"/>
        </w:rPr>
        <w:t>Word count:</w:t>
      </w:r>
      <w:r>
        <w:rPr>
          <w:rFonts w:ascii="Arial" w:hAnsi="Arial" w:cs="Arial"/>
          <w:lang w:val="en-US"/>
        </w:rPr>
        <w:t xml:space="preserve"> </w:t>
      </w:r>
      <w:r w:rsidR="001B259F">
        <w:rPr>
          <w:rFonts w:ascii="Arial" w:hAnsi="Arial" w:cs="Arial"/>
          <w:lang w:val="en-US"/>
        </w:rPr>
        <w:t>282</w:t>
      </w:r>
      <w:r w:rsidR="003462B3">
        <w:rPr>
          <w:rFonts w:ascii="Arial" w:hAnsi="Arial" w:cs="Arial"/>
          <w:lang w:val="en-US"/>
        </w:rPr>
        <w:t xml:space="preserve"> </w:t>
      </w:r>
    </w:p>
    <w:p w14:paraId="6CEAE34F" w14:textId="14F818DA" w:rsidR="00C23CD8" w:rsidRDefault="00C23CD8" w:rsidP="00DB32FF">
      <w:pPr>
        <w:spacing w:line="480" w:lineRule="auto"/>
        <w:rPr>
          <w:rFonts w:ascii="Arial" w:hAnsi="Arial" w:cs="Arial"/>
          <w:lang w:val="en-US"/>
        </w:rPr>
      </w:pPr>
      <w:r w:rsidRPr="007E48AC">
        <w:rPr>
          <w:rFonts w:ascii="Arial" w:hAnsi="Arial" w:cs="Arial"/>
          <w:b/>
          <w:bCs/>
          <w:lang w:val="en-US"/>
        </w:rPr>
        <w:t>Figures:</w:t>
      </w:r>
      <w:r>
        <w:rPr>
          <w:rFonts w:ascii="Arial" w:hAnsi="Arial" w:cs="Arial"/>
          <w:lang w:val="en-US"/>
        </w:rPr>
        <w:t xml:space="preserve"> 1</w:t>
      </w:r>
    </w:p>
    <w:p w14:paraId="2E7C214A" w14:textId="77777777" w:rsidR="002261D4" w:rsidRDefault="002261D4" w:rsidP="00DB32FF">
      <w:pPr>
        <w:spacing w:line="480" w:lineRule="auto"/>
        <w:rPr>
          <w:rFonts w:ascii="Arial" w:hAnsi="Arial" w:cs="Arial"/>
          <w:lang w:val="en-US"/>
        </w:rPr>
      </w:pPr>
    </w:p>
    <w:p w14:paraId="5D5D6EB4" w14:textId="0D1F6C53" w:rsidR="007E48AC" w:rsidRDefault="002261D4" w:rsidP="00DB32FF">
      <w:pPr>
        <w:spacing w:line="480" w:lineRule="auto"/>
        <w:rPr>
          <w:rFonts w:ascii="Arial" w:hAnsi="Arial" w:cs="Arial"/>
          <w:b/>
          <w:bCs/>
          <w:lang w:val="en-US"/>
        </w:rPr>
      </w:pPr>
      <w:proofErr w:type="spellStart"/>
      <w:r w:rsidRPr="007E48AC">
        <w:rPr>
          <w:rFonts w:ascii="Arial" w:hAnsi="Arial" w:cs="Arial"/>
          <w:b/>
          <w:bCs/>
          <w:lang w:val="en-US"/>
        </w:rPr>
        <w:t>Contributorship</w:t>
      </w:r>
      <w:proofErr w:type="spellEnd"/>
      <w:r w:rsidRPr="007E48AC">
        <w:rPr>
          <w:rFonts w:ascii="Arial" w:hAnsi="Arial" w:cs="Arial"/>
          <w:b/>
          <w:bCs/>
          <w:lang w:val="en-US"/>
        </w:rPr>
        <w:t xml:space="preserve"> statement</w:t>
      </w:r>
      <w:r w:rsidR="007E48AC">
        <w:rPr>
          <w:rFonts w:ascii="Arial" w:hAnsi="Arial" w:cs="Arial"/>
          <w:b/>
          <w:bCs/>
          <w:lang w:val="en-US"/>
        </w:rPr>
        <w:t>:</w:t>
      </w:r>
    </w:p>
    <w:p w14:paraId="40625101" w14:textId="646CD9B6" w:rsidR="002261D4" w:rsidRDefault="002261D4" w:rsidP="00DB32FF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RJM, ACR, JHD </w:t>
      </w:r>
      <w:r w:rsidR="00BC5879">
        <w:rPr>
          <w:rFonts w:ascii="Arial" w:hAnsi="Arial" w:cs="Arial"/>
          <w:lang w:val="en-US"/>
        </w:rPr>
        <w:t xml:space="preserve">were all involved in the clinical care of this patient.  RJM </w:t>
      </w:r>
      <w:r w:rsidR="000951BC">
        <w:rPr>
          <w:rFonts w:ascii="Arial" w:hAnsi="Arial" w:cs="Arial"/>
          <w:lang w:val="en-US"/>
        </w:rPr>
        <w:t xml:space="preserve">wrote the initial draft of the manuscript. RJM, ACR and JHD contributed to editing of the manuscript and all approved the final submitted version. </w:t>
      </w:r>
    </w:p>
    <w:p w14:paraId="3EB92E5D" w14:textId="04FE7BAE" w:rsidR="007E48AC" w:rsidRDefault="007E48AC" w:rsidP="00DB32FF">
      <w:pPr>
        <w:spacing w:line="480" w:lineRule="auto"/>
        <w:rPr>
          <w:rFonts w:ascii="Arial" w:hAnsi="Arial" w:cs="Arial"/>
          <w:lang w:val="en-US"/>
        </w:rPr>
      </w:pPr>
    </w:p>
    <w:p w14:paraId="4D219CE2" w14:textId="12D218DF" w:rsidR="007E48AC" w:rsidRDefault="007E48AC" w:rsidP="00DB32FF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Funding: </w:t>
      </w:r>
      <w:r>
        <w:rPr>
          <w:rFonts w:ascii="Arial" w:hAnsi="Arial" w:cs="Arial"/>
          <w:lang w:val="en-US"/>
        </w:rPr>
        <w:t>No specific funding was obtained for th</w:t>
      </w:r>
      <w:r w:rsidR="003D74C9">
        <w:rPr>
          <w:rFonts w:ascii="Arial" w:hAnsi="Arial" w:cs="Arial"/>
          <w:lang w:val="en-US"/>
        </w:rPr>
        <w:t xml:space="preserve">is case report. </w:t>
      </w:r>
      <w:r w:rsidR="00210E50">
        <w:rPr>
          <w:rFonts w:ascii="Arial" w:hAnsi="Arial" w:cs="Arial"/>
          <w:lang w:val="en-US"/>
        </w:rPr>
        <w:t xml:space="preserve"> </w:t>
      </w:r>
      <w:r w:rsidR="0012594D" w:rsidRPr="004E5E1C" w:rsidDel="006A59A7">
        <w:rPr>
          <w:rFonts w:ascii="Arial" w:hAnsi="Arial" w:cs="Arial"/>
          <w:bCs/>
        </w:rPr>
        <w:t xml:space="preserve">RJM is funded by Health Education England (HEE)/NIHR </w:t>
      </w:r>
      <w:r w:rsidR="0012594D">
        <w:rPr>
          <w:rFonts w:ascii="Arial" w:hAnsi="Arial" w:cs="Arial"/>
          <w:bCs/>
        </w:rPr>
        <w:t>as an academic clinical lecturer</w:t>
      </w:r>
      <w:r w:rsidR="0012594D" w:rsidRPr="004E5E1C" w:rsidDel="006A59A7">
        <w:rPr>
          <w:rFonts w:ascii="Arial" w:hAnsi="Arial" w:cs="Arial"/>
          <w:bCs/>
        </w:rPr>
        <w:t xml:space="preserve">. </w:t>
      </w:r>
      <w:r w:rsidR="0012594D">
        <w:rPr>
          <w:rFonts w:ascii="Arial" w:hAnsi="Arial" w:cs="Arial"/>
          <w:bCs/>
        </w:rPr>
        <w:t xml:space="preserve"> </w:t>
      </w:r>
    </w:p>
    <w:p w14:paraId="21D9BAAC" w14:textId="77777777" w:rsidR="0012594D" w:rsidRDefault="0012594D" w:rsidP="00DB32FF">
      <w:pPr>
        <w:spacing w:line="480" w:lineRule="auto"/>
        <w:rPr>
          <w:rFonts w:ascii="Arial" w:hAnsi="Arial" w:cs="Arial"/>
          <w:b/>
          <w:bCs/>
          <w:lang w:val="en-US"/>
        </w:rPr>
      </w:pPr>
    </w:p>
    <w:p w14:paraId="74CC2E4C" w14:textId="2110F027" w:rsidR="003D74C9" w:rsidRDefault="003D74C9" w:rsidP="00DB32FF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Conflicting interests: </w:t>
      </w:r>
      <w:r>
        <w:rPr>
          <w:rFonts w:ascii="Arial" w:hAnsi="Arial" w:cs="Arial"/>
          <w:lang w:val="en-US"/>
        </w:rPr>
        <w:t xml:space="preserve">RJM, ACR and JHD have no </w:t>
      </w:r>
      <w:r w:rsidR="006031C4">
        <w:rPr>
          <w:rFonts w:ascii="Arial" w:hAnsi="Arial" w:cs="Arial"/>
          <w:lang w:val="en-US"/>
        </w:rPr>
        <w:t>conflicts of interest in relation to this case report.</w:t>
      </w:r>
    </w:p>
    <w:p w14:paraId="15C1AFFD" w14:textId="77777777" w:rsidR="00237C7C" w:rsidRDefault="00237C7C" w:rsidP="00DB32FF">
      <w:pPr>
        <w:spacing w:line="480" w:lineRule="auto"/>
        <w:rPr>
          <w:rFonts w:ascii="Arial" w:hAnsi="Arial" w:cs="Arial"/>
          <w:lang w:val="en-US"/>
        </w:rPr>
      </w:pPr>
    </w:p>
    <w:p w14:paraId="2C271726" w14:textId="77777777" w:rsidR="00237C7C" w:rsidRPr="00934AEB" w:rsidRDefault="00237C7C" w:rsidP="00237C7C">
      <w:pPr>
        <w:spacing w:line="480" w:lineRule="auto"/>
        <w:rPr>
          <w:rFonts w:ascii="Arial" w:hAnsi="Arial" w:cs="Arial"/>
          <w:b/>
        </w:rPr>
      </w:pPr>
      <w:r w:rsidRPr="00934AEB">
        <w:rPr>
          <w:rFonts w:ascii="Arial" w:hAnsi="Arial" w:cs="Arial"/>
          <w:b/>
        </w:rPr>
        <w:t>Acknowledgements</w:t>
      </w:r>
    </w:p>
    <w:p w14:paraId="72AFE78A" w14:textId="3F030FD8" w:rsidR="00237C7C" w:rsidRPr="00DE6A6E" w:rsidRDefault="00237C7C" w:rsidP="00237C7C">
      <w:pPr>
        <w:spacing w:line="480" w:lineRule="auto"/>
        <w:rPr>
          <w:rFonts w:ascii="Arial" w:hAnsi="Arial" w:cs="Arial"/>
          <w:lang w:val="en-US"/>
        </w:rPr>
      </w:pPr>
      <w:proofErr w:type="gramStart"/>
      <w:r w:rsidRPr="00934AEB">
        <w:rPr>
          <w:rFonts w:ascii="Arial" w:hAnsi="Arial" w:cs="Arial"/>
          <w:lang w:val="en-US"/>
        </w:rPr>
        <w:t>For the purpose of</w:t>
      </w:r>
      <w:proofErr w:type="gramEnd"/>
      <w:r w:rsidRPr="00934AEB">
        <w:rPr>
          <w:rFonts w:ascii="Arial" w:hAnsi="Arial" w:cs="Arial"/>
          <w:lang w:val="en-US"/>
        </w:rPr>
        <w:t xml:space="preserve"> Open Access, the author has applied a Creative Commons Attribution (CC BY) </w:t>
      </w:r>
      <w:r w:rsidR="00044092" w:rsidRPr="00934AEB">
        <w:rPr>
          <w:rFonts w:ascii="Arial" w:hAnsi="Arial" w:cs="Arial"/>
          <w:lang w:val="en-US"/>
        </w:rPr>
        <w:t>license</w:t>
      </w:r>
      <w:r w:rsidRPr="00934AEB">
        <w:rPr>
          <w:rFonts w:ascii="Arial" w:hAnsi="Arial" w:cs="Arial"/>
          <w:lang w:val="en-US"/>
        </w:rPr>
        <w:t xml:space="preserve"> to any Author Accepted Manuscript version arising from this submission.</w:t>
      </w:r>
      <w:r w:rsidRPr="00934AEB" w:rsidDel="006A59A7">
        <w:rPr>
          <w:rFonts w:ascii="Arial" w:hAnsi="Arial" w:cs="Arial"/>
          <w:lang w:val="en-US"/>
        </w:rPr>
        <w:t xml:space="preserve"> </w:t>
      </w:r>
      <w:r w:rsidRPr="00934AEB">
        <w:rPr>
          <w:rFonts w:ascii="Arial" w:hAnsi="Arial" w:cs="Arial"/>
          <w:lang w:val="en-US"/>
        </w:rPr>
        <w:t xml:space="preserve"> </w:t>
      </w:r>
    </w:p>
    <w:p w14:paraId="234BC090" w14:textId="77777777" w:rsidR="00237C7C" w:rsidRPr="003D74C9" w:rsidRDefault="00237C7C" w:rsidP="00DB32FF">
      <w:pPr>
        <w:spacing w:line="480" w:lineRule="auto"/>
        <w:rPr>
          <w:rFonts w:ascii="Arial" w:hAnsi="Arial" w:cs="Arial"/>
          <w:lang w:val="en-US"/>
        </w:rPr>
      </w:pPr>
    </w:p>
    <w:p w14:paraId="31FAFAE1" w14:textId="77777777" w:rsidR="007E48AC" w:rsidRPr="00DB32FF" w:rsidRDefault="007E48AC" w:rsidP="00DB32FF">
      <w:pPr>
        <w:spacing w:line="480" w:lineRule="auto"/>
        <w:rPr>
          <w:rFonts w:ascii="Arial" w:hAnsi="Arial" w:cs="Arial"/>
          <w:lang w:val="en-US"/>
        </w:rPr>
      </w:pPr>
    </w:p>
    <w:p w14:paraId="397F1A6B" w14:textId="77777777" w:rsidR="00995892" w:rsidRDefault="0099589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4582D87B" w14:textId="6A56ADDC" w:rsidR="00382BCF" w:rsidRPr="00E529F2" w:rsidRDefault="00382BCF" w:rsidP="00B676C3">
      <w:pPr>
        <w:spacing w:line="480" w:lineRule="auto"/>
        <w:rPr>
          <w:rFonts w:ascii="Arial" w:hAnsi="Arial" w:cs="Arial"/>
          <w:lang w:val="en-US"/>
        </w:rPr>
      </w:pPr>
      <w:r w:rsidRPr="00E529F2">
        <w:rPr>
          <w:rFonts w:ascii="Arial" w:hAnsi="Arial" w:cs="Arial"/>
          <w:lang w:val="en-US"/>
        </w:rPr>
        <w:lastRenderedPageBreak/>
        <w:t>A 12-year-old boy with type 1 diabetes mellitus</w:t>
      </w:r>
      <w:r w:rsidR="00E275E1">
        <w:rPr>
          <w:rFonts w:ascii="Arial" w:hAnsi="Arial" w:cs="Arial"/>
          <w:lang w:val="en-US"/>
        </w:rPr>
        <w:t xml:space="preserve"> and</w:t>
      </w:r>
      <w:r w:rsidRPr="00E529F2">
        <w:rPr>
          <w:rFonts w:ascii="Arial" w:hAnsi="Arial" w:cs="Arial"/>
          <w:lang w:val="en-US"/>
        </w:rPr>
        <w:t xml:space="preserve"> coeliac disease reported </w:t>
      </w:r>
      <w:r w:rsidR="008D41DB">
        <w:rPr>
          <w:rFonts w:ascii="Arial" w:hAnsi="Arial" w:cs="Arial"/>
          <w:lang w:val="en-US"/>
        </w:rPr>
        <w:t xml:space="preserve">2-3 months of </w:t>
      </w:r>
      <w:r w:rsidRPr="00E529F2">
        <w:rPr>
          <w:rFonts w:ascii="Arial" w:hAnsi="Arial" w:cs="Arial"/>
          <w:lang w:val="en-US"/>
        </w:rPr>
        <w:t xml:space="preserve">skin darkening at </w:t>
      </w:r>
      <w:r w:rsidR="008875DA">
        <w:rPr>
          <w:rFonts w:ascii="Arial" w:hAnsi="Arial" w:cs="Arial"/>
          <w:lang w:val="en-US"/>
        </w:rPr>
        <w:t>his insulin pump cannula</w:t>
      </w:r>
      <w:r w:rsidRPr="00E529F2">
        <w:rPr>
          <w:rFonts w:ascii="Arial" w:hAnsi="Arial" w:cs="Arial"/>
          <w:lang w:val="en-US"/>
        </w:rPr>
        <w:t xml:space="preserve"> and continu</w:t>
      </w:r>
      <w:r w:rsidR="00B676C3" w:rsidRPr="00E529F2">
        <w:rPr>
          <w:rFonts w:ascii="Arial" w:hAnsi="Arial" w:cs="Arial"/>
          <w:lang w:val="en-US"/>
        </w:rPr>
        <w:t>ous</w:t>
      </w:r>
      <w:r w:rsidRPr="00E529F2">
        <w:rPr>
          <w:rFonts w:ascii="Arial" w:hAnsi="Arial" w:cs="Arial"/>
          <w:lang w:val="en-US"/>
        </w:rPr>
        <w:t xml:space="preserve"> glucose monitor</w:t>
      </w:r>
      <w:r w:rsidR="00230C5D">
        <w:rPr>
          <w:rFonts w:ascii="Arial" w:hAnsi="Arial" w:cs="Arial"/>
          <w:lang w:val="en-US"/>
        </w:rPr>
        <w:t xml:space="preserve"> sites</w:t>
      </w:r>
      <w:r w:rsidRPr="00E529F2">
        <w:rPr>
          <w:rFonts w:ascii="Arial" w:hAnsi="Arial" w:cs="Arial"/>
          <w:lang w:val="en-US"/>
        </w:rPr>
        <w:t xml:space="preserve"> (</w:t>
      </w:r>
      <w:r w:rsidR="00995892">
        <w:rPr>
          <w:rFonts w:ascii="Arial" w:hAnsi="Arial" w:cs="Arial"/>
          <w:lang w:val="en-US"/>
        </w:rPr>
        <w:t>F</w:t>
      </w:r>
      <w:r w:rsidRPr="00E529F2">
        <w:rPr>
          <w:rFonts w:ascii="Arial" w:hAnsi="Arial" w:cs="Arial"/>
          <w:lang w:val="en-US"/>
        </w:rPr>
        <w:t>igure 1).</w:t>
      </w:r>
      <w:r w:rsidR="00230C5D">
        <w:rPr>
          <w:rFonts w:ascii="Arial" w:hAnsi="Arial" w:cs="Arial"/>
          <w:lang w:val="en-US"/>
        </w:rPr>
        <w:t xml:space="preserve">  For the preceding nine months, he had localized itching and redness, which had been mana</w:t>
      </w:r>
      <w:r w:rsidR="00340850">
        <w:rPr>
          <w:rFonts w:ascii="Arial" w:hAnsi="Arial" w:cs="Arial"/>
          <w:lang w:val="en-US"/>
        </w:rPr>
        <w:t>ged as allergic contact dermatitis by a dermatologist</w:t>
      </w:r>
      <w:r w:rsidR="00DE08F0">
        <w:rPr>
          <w:rFonts w:ascii="Arial" w:hAnsi="Arial" w:cs="Arial"/>
          <w:lang w:val="en-US"/>
        </w:rPr>
        <w:t xml:space="preserve">. </w:t>
      </w:r>
      <w:r w:rsidR="008304A4">
        <w:rPr>
          <w:rFonts w:ascii="Arial" w:hAnsi="Arial" w:cs="Arial"/>
          <w:lang w:val="en-US"/>
        </w:rPr>
        <w:t xml:space="preserve"> </w:t>
      </w:r>
      <w:r w:rsidR="00DE08F0">
        <w:rPr>
          <w:rFonts w:ascii="Arial" w:hAnsi="Arial" w:cs="Arial"/>
          <w:lang w:val="en-US"/>
        </w:rPr>
        <w:t>H</w:t>
      </w:r>
      <w:r w:rsidR="00E275E1">
        <w:rPr>
          <w:rFonts w:ascii="Arial" w:hAnsi="Arial" w:cs="Arial"/>
          <w:lang w:val="en-US"/>
        </w:rPr>
        <w:t>e continued to use the dressings</w:t>
      </w:r>
      <w:r w:rsidR="009F519F">
        <w:rPr>
          <w:rFonts w:ascii="Arial" w:hAnsi="Arial" w:cs="Arial"/>
          <w:lang w:val="en-US"/>
        </w:rPr>
        <w:t xml:space="preserve"> and these symptoms had improved</w:t>
      </w:r>
      <w:r w:rsidR="00E275E1">
        <w:rPr>
          <w:rFonts w:ascii="Arial" w:hAnsi="Arial" w:cs="Arial"/>
          <w:lang w:val="en-US"/>
        </w:rPr>
        <w:t>.</w:t>
      </w:r>
      <w:r w:rsidRPr="00E529F2">
        <w:rPr>
          <w:rFonts w:ascii="Arial" w:hAnsi="Arial" w:cs="Arial"/>
          <w:lang w:val="en-US"/>
        </w:rPr>
        <w:t xml:space="preserve">  Hyperpigmentation was noted over his knuckles and </w:t>
      </w:r>
      <w:proofErr w:type="spellStart"/>
      <w:r w:rsidRPr="00E529F2">
        <w:rPr>
          <w:rFonts w:ascii="Arial" w:hAnsi="Arial" w:cs="Arial"/>
          <w:lang w:val="en-US"/>
        </w:rPr>
        <w:t>periorally</w:t>
      </w:r>
      <w:proofErr w:type="spellEnd"/>
      <w:r w:rsidRPr="00E529F2">
        <w:rPr>
          <w:rFonts w:ascii="Arial" w:hAnsi="Arial" w:cs="Arial"/>
          <w:lang w:val="en-US"/>
        </w:rPr>
        <w:t>.</w:t>
      </w:r>
      <w:r w:rsidR="00B676C3" w:rsidRPr="00E529F2">
        <w:rPr>
          <w:rFonts w:ascii="Arial" w:hAnsi="Arial" w:cs="Arial"/>
          <w:lang w:val="en-US"/>
        </w:rPr>
        <w:t xml:space="preserve">  He had </w:t>
      </w:r>
      <w:r w:rsidRPr="00E529F2">
        <w:rPr>
          <w:rFonts w:ascii="Arial" w:hAnsi="Arial" w:cs="Arial"/>
          <w:lang w:val="en-US"/>
        </w:rPr>
        <w:t>no symptoms of adrenal insufficiency</w:t>
      </w:r>
      <w:r w:rsidR="00B676C3" w:rsidRPr="00E529F2">
        <w:rPr>
          <w:rFonts w:ascii="Arial" w:hAnsi="Arial" w:cs="Arial"/>
          <w:lang w:val="en-US"/>
        </w:rPr>
        <w:t xml:space="preserve"> and </w:t>
      </w:r>
      <w:r w:rsidRPr="00E529F2">
        <w:rPr>
          <w:rFonts w:ascii="Arial" w:hAnsi="Arial" w:cs="Arial"/>
          <w:lang w:val="en-US"/>
        </w:rPr>
        <w:t xml:space="preserve">was gaining weight </w:t>
      </w:r>
      <w:r w:rsidR="004041BC">
        <w:rPr>
          <w:rFonts w:ascii="Arial" w:hAnsi="Arial" w:cs="Arial"/>
          <w:lang w:val="en-US"/>
        </w:rPr>
        <w:t>(98</w:t>
      </w:r>
      <w:r w:rsidR="004041BC" w:rsidRPr="004041BC">
        <w:rPr>
          <w:rFonts w:ascii="Arial" w:hAnsi="Arial" w:cs="Arial"/>
          <w:vertAlign w:val="superscript"/>
          <w:lang w:val="en-US"/>
        </w:rPr>
        <w:t>th</w:t>
      </w:r>
      <w:r w:rsidR="004041BC">
        <w:rPr>
          <w:rFonts w:ascii="Arial" w:hAnsi="Arial" w:cs="Arial"/>
          <w:lang w:val="en-US"/>
        </w:rPr>
        <w:t xml:space="preserve"> centile) </w:t>
      </w:r>
      <w:r w:rsidRPr="00E529F2">
        <w:rPr>
          <w:rFonts w:ascii="Arial" w:hAnsi="Arial" w:cs="Arial"/>
          <w:lang w:val="en-US"/>
        </w:rPr>
        <w:t>and height</w:t>
      </w:r>
      <w:r w:rsidR="004041BC">
        <w:rPr>
          <w:rFonts w:ascii="Arial" w:hAnsi="Arial" w:cs="Arial"/>
          <w:lang w:val="en-US"/>
        </w:rPr>
        <w:t xml:space="preserve"> (50</w:t>
      </w:r>
      <w:r w:rsidR="004041BC" w:rsidRPr="004041BC">
        <w:rPr>
          <w:rFonts w:ascii="Arial" w:hAnsi="Arial" w:cs="Arial"/>
          <w:vertAlign w:val="superscript"/>
          <w:lang w:val="en-US"/>
        </w:rPr>
        <w:t>th</w:t>
      </w:r>
      <w:r w:rsidR="004041BC">
        <w:rPr>
          <w:rFonts w:ascii="Arial" w:hAnsi="Arial" w:cs="Arial"/>
          <w:lang w:val="en-US"/>
        </w:rPr>
        <w:t xml:space="preserve"> centile)</w:t>
      </w:r>
      <w:r w:rsidRPr="00E529F2">
        <w:rPr>
          <w:rFonts w:ascii="Arial" w:hAnsi="Arial" w:cs="Arial"/>
          <w:lang w:val="en-US"/>
        </w:rPr>
        <w:t>.</w:t>
      </w:r>
      <w:r w:rsidR="00B676C3" w:rsidRPr="00E529F2">
        <w:rPr>
          <w:rFonts w:ascii="Arial" w:hAnsi="Arial" w:cs="Arial"/>
          <w:lang w:val="en-US"/>
        </w:rPr>
        <w:t xml:space="preserve">  </w:t>
      </w:r>
      <w:r w:rsidRPr="00E529F2">
        <w:rPr>
          <w:rFonts w:ascii="Arial" w:hAnsi="Arial" w:cs="Arial"/>
          <w:lang w:val="en-US"/>
        </w:rPr>
        <w:t xml:space="preserve">A </w:t>
      </w:r>
      <w:proofErr w:type="spellStart"/>
      <w:r w:rsidRPr="00E529F2">
        <w:rPr>
          <w:rFonts w:ascii="Arial" w:hAnsi="Arial" w:cs="Arial"/>
          <w:lang w:val="en-US"/>
        </w:rPr>
        <w:t>synacthen</w:t>
      </w:r>
      <w:proofErr w:type="spellEnd"/>
      <w:r w:rsidRPr="00E529F2">
        <w:rPr>
          <w:rFonts w:ascii="Arial" w:hAnsi="Arial" w:cs="Arial"/>
          <w:lang w:val="en-US"/>
        </w:rPr>
        <w:t xml:space="preserve"> test </w:t>
      </w:r>
      <w:r w:rsidR="00B44466">
        <w:rPr>
          <w:rFonts w:ascii="Arial" w:hAnsi="Arial" w:cs="Arial"/>
          <w:lang w:val="en-US"/>
        </w:rPr>
        <w:t>had</w:t>
      </w:r>
      <w:r w:rsidRPr="00E529F2">
        <w:rPr>
          <w:rFonts w:ascii="Arial" w:hAnsi="Arial" w:cs="Arial"/>
          <w:lang w:val="en-US"/>
        </w:rPr>
        <w:t xml:space="preserve"> a </w:t>
      </w:r>
      <w:r w:rsidR="00B676C3" w:rsidRPr="00E529F2">
        <w:rPr>
          <w:rFonts w:ascii="Arial" w:hAnsi="Arial" w:cs="Arial"/>
          <w:lang w:val="en-US"/>
        </w:rPr>
        <w:t xml:space="preserve">suboptimal </w:t>
      </w:r>
      <w:r w:rsidRPr="00E529F2">
        <w:rPr>
          <w:rFonts w:ascii="Arial" w:hAnsi="Arial" w:cs="Arial"/>
          <w:lang w:val="en-US"/>
        </w:rPr>
        <w:t xml:space="preserve">peak cortisol </w:t>
      </w:r>
      <w:r w:rsidR="00B676C3" w:rsidRPr="00E529F2">
        <w:rPr>
          <w:rFonts w:ascii="Arial" w:hAnsi="Arial" w:cs="Arial"/>
          <w:lang w:val="en-US"/>
        </w:rPr>
        <w:t>(</w:t>
      </w:r>
      <w:r w:rsidRPr="00E529F2">
        <w:rPr>
          <w:rFonts w:ascii="Arial" w:hAnsi="Arial" w:cs="Arial"/>
          <w:lang w:val="en-US"/>
        </w:rPr>
        <w:t>370nmol/l</w:t>
      </w:r>
      <w:r w:rsidR="00E97D3E">
        <w:rPr>
          <w:rFonts w:ascii="Arial" w:hAnsi="Arial" w:cs="Arial"/>
          <w:lang w:val="en-US"/>
        </w:rPr>
        <w:t xml:space="preserve"> </w:t>
      </w:r>
      <w:r w:rsidR="00797A9B">
        <w:rPr>
          <w:rFonts w:ascii="Arial" w:hAnsi="Arial" w:cs="Arial"/>
          <w:lang w:val="en-US"/>
        </w:rPr>
        <w:t>[</w:t>
      </w:r>
      <w:r w:rsidR="00483778">
        <w:rPr>
          <w:rFonts w:ascii="Arial" w:hAnsi="Arial" w:cs="Arial"/>
          <w:lang w:val="en-US"/>
        </w:rPr>
        <w:t>&gt;</w:t>
      </w:r>
      <w:r w:rsidR="00797A9B">
        <w:rPr>
          <w:rFonts w:ascii="Arial" w:hAnsi="Arial" w:cs="Arial"/>
          <w:lang w:val="en-US"/>
        </w:rPr>
        <w:t>450 considered sufficient]</w:t>
      </w:r>
      <w:r w:rsidRPr="00E529F2">
        <w:rPr>
          <w:rFonts w:ascii="Arial" w:hAnsi="Arial" w:cs="Arial"/>
          <w:lang w:val="en-US"/>
        </w:rPr>
        <w:t xml:space="preserve"> with </w:t>
      </w:r>
      <w:r w:rsidR="00D107F4">
        <w:rPr>
          <w:rFonts w:ascii="Arial" w:hAnsi="Arial" w:cs="Arial"/>
          <w:lang w:val="en-US"/>
        </w:rPr>
        <w:t xml:space="preserve">a mildly </w:t>
      </w:r>
      <w:r w:rsidRPr="00E529F2">
        <w:rPr>
          <w:rFonts w:ascii="Arial" w:hAnsi="Arial" w:cs="Arial"/>
          <w:lang w:val="en-US"/>
        </w:rPr>
        <w:t>raised adrenocorticotrophin hormone (ACTH</w:t>
      </w:r>
      <w:r w:rsidR="00F75D3F">
        <w:rPr>
          <w:rFonts w:ascii="Arial" w:hAnsi="Arial" w:cs="Arial"/>
          <w:lang w:val="en-US"/>
        </w:rPr>
        <w:t xml:space="preserve">, </w:t>
      </w:r>
      <w:r w:rsidR="00250634">
        <w:rPr>
          <w:rFonts w:ascii="Arial" w:hAnsi="Arial" w:cs="Arial"/>
          <w:lang w:val="en-US"/>
        </w:rPr>
        <w:t>76ng/l [0-4</w:t>
      </w:r>
      <w:r w:rsidR="000339C2">
        <w:rPr>
          <w:rFonts w:ascii="Arial" w:hAnsi="Arial" w:cs="Arial"/>
          <w:lang w:val="en-US"/>
        </w:rPr>
        <w:t>6]</w:t>
      </w:r>
      <w:r w:rsidR="006E39F3">
        <w:rPr>
          <w:rFonts w:ascii="Arial" w:hAnsi="Arial" w:cs="Arial"/>
          <w:lang w:val="en-US"/>
        </w:rPr>
        <w:t>,</w:t>
      </w:r>
      <w:r w:rsidR="00FC62E4">
        <w:rPr>
          <w:rFonts w:ascii="Arial" w:hAnsi="Arial" w:cs="Arial"/>
          <w:lang w:val="en-US"/>
        </w:rPr>
        <w:t xml:space="preserve"> </w:t>
      </w:r>
      <w:r w:rsidR="00726885">
        <w:rPr>
          <w:rFonts w:ascii="Arial" w:hAnsi="Arial" w:cs="Arial"/>
          <w:lang w:val="en-US"/>
        </w:rPr>
        <w:t>samp</w:t>
      </w:r>
      <w:r w:rsidR="00AB35CF">
        <w:rPr>
          <w:rFonts w:ascii="Arial" w:hAnsi="Arial" w:cs="Arial"/>
          <w:lang w:val="en-US"/>
        </w:rPr>
        <w:t>led at 2pm</w:t>
      </w:r>
      <w:r w:rsidR="006E39F3">
        <w:rPr>
          <w:rFonts w:ascii="Arial" w:hAnsi="Arial" w:cs="Arial"/>
          <w:lang w:val="en-US"/>
        </w:rPr>
        <w:t>)</w:t>
      </w:r>
      <w:r w:rsidRPr="00E529F2">
        <w:rPr>
          <w:rFonts w:ascii="Arial" w:hAnsi="Arial" w:cs="Arial"/>
          <w:lang w:val="en-US"/>
        </w:rPr>
        <w:t xml:space="preserve">, </w:t>
      </w:r>
      <w:r w:rsidR="007E7906">
        <w:rPr>
          <w:rFonts w:ascii="Arial" w:hAnsi="Arial" w:cs="Arial"/>
          <w:lang w:val="en-US"/>
        </w:rPr>
        <w:t>consistent with</w:t>
      </w:r>
      <w:r w:rsidR="007E7906" w:rsidRPr="00E529F2">
        <w:rPr>
          <w:rFonts w:ascii="Arial" w:hAnsi="Arial" w:cs="Arial"/>
          <w:lang w:val="en-US"/>
        </w:rPr>
        <w:t xml:space="preserve"> </w:t>
      </w:r>
      <w:r w:rsidRPr="00E529F2">
        <w:rPr>
          <w:rFonts w:ascii="Arial" w:hAnsi="Arial" w:cs="Arial"/>
          <w:lang w:val="en-US"/>
        </w:rPr>
        <w:t>primary adrenal insufficiency.</w:t>
      </w:r>
      <w:r w:rsidR="00AB35CF">
        <w:rPr>
          <w:rFonts w:ascii="Arial" w:hAnsi="Arial" w:cs="Arial"/>
          <w:lang w:val="en-US"/>
        </w:rPr>
        <w:t xml:space="preserve">  Serum sodium was low (13</w:t>
      </w:r>
      <w:r w:rsidR="00D6028B">
        <w:rPr>
          <w:rFonts w:ascii="Arial" w:hAnsi="Arial" w:cs="Arial"/>
          <w:lang w:val="en-US"/>
        </w:rPr>
        <w:t>2</w:t>
      </w:r>
      <w:r w:rsidR="00CC7BF1">
        <w:rPr>
          <w:rFonts w:ascii="Arial" w:hAnsi="Arial" w:cs="Arial"/>
          <w:lang w:val="en-US"/>
        </w:rPr>
        <w:t>m</w:t>
      </w:r>
      <w:r w:rsidR="00D6028B">
        <w:rPr>
          <w:rFonts w:ascii="Arial" w:hAnsi="Arial" w:cs="Arial"/>
          <w:lang w:val="en-US"/>
        </w:rPr>
        <w:t>mol/l [133-146]) with an inappropriately normal aldosterone (</w:t>
      </w:r>
      <w:r w:rsidR="00535735">
        <w:rPr>
          <w:rFonts w:ascii="Arial" w:hAnsi="Arial" w:cs="Arial"/>
          <w:lang w:val="en-US"/>
        </w:rPr>
        <w:t>298pmol/l [110-1330]</w:t>
      </w:r>
      <w:r w:rsidR="00A23C8B">
        <w:rPr>
          <w:rFonts w:ascii="Arial" w:hAnsi="Arial" w:cs="Arial"/>
          <w:lang w:val="en-US"/>
        </w:rPr>
        <w:t>)</w:t>
      </w:r>
      <w:r w:rsidR="00535735">
        <w:rPr>
          <w:rFonts w:ascii="Arial" w:hAnsi="Arial" w:cs="Arial"/>
          <w:lang w:val="en-US"/>
        </w:rPr>
        <w:t xml:space="preserve"> and raised renin</w:t>
      </w:r>
      <w:r w:rsidR="00050C37">
        <w:rPr>
          <w:rFonts w:ascii="Arial" w:hAnsi="Arial" w:cs="Arial"/>
          <w:lang w:val="en-US"/>
        </w:rPr>
        <w:t xml:space="preserve"> (660mU/l [15-127])</w:t>
      </w:r>
      <w:r w:rsidR="00312AC9">
        <w:rPr>
          <w:rFonts w:ascii="Arial" w:hAnsi="Arial" w:cs="Arial"/>
          <w:lang w:val="en-US"/>
        </w:rPr>
        <w:t>, suggesti</w:t>
      </w:r>
      <w:r w:rsidR="00952913">
        <w:rPr>
          <w:rFonts w:ascii="Arial" w:hAnsi="Arial" w:cs="Arial"/>
          <w:lang w:val="en-US"/>
        </w:rPr>
        <w:t>ng</w:t>
      </w:r>
      <w:r w:rsidR="00312AC9">
        <w:rPr>
          <w:rFonts w:ascii="Arial" w:hAnsi="Arial" w:cs="Arial"/>
          <w:lang w:val="en-US"/>
        </w:rPr>
        <w:t xml:space="preserve"> mineralocorticoid deficiency.</w:t>
      </w:r>
      <w:r w:rsidRPr="00E529F2">
        <w:rPr>
          <w:rFonts w:ascii="Arial" w:hAnsi="Arial" w:cs="Arial"/>
          <w:lang w:val="en-US"/>
        </w:rPr>
        <w:t xml:space="preserve">  </w:t>
      </w:r>
      <w:r w:rsidR="00A07148">
        <w:rPr>
          <w:rFonts w:ascii="Arial" w:hAnsi="Arial" w:cs="Arial"/>
          <w:lang w:val="en-US"/>
        </w:rPr>
        <w:t xml:space="preserve">Positive adrenal antibodies confirmed Addison’s disease.  </w:t>
      </w:r>
      <w:r w:rsidR="00B676C3" w:rsidRPr="00E529F2">
        <w:rPr>
          <w:rFonts w:ascii="Arial" w:hAnsi="Arial" w:cs="Arial"/>
          <w:lang w:val="en-US"/>
        </w:rPr>
        <w:t>After three months</w:t>
      </w:r>
      <w:r w:rsidR="00A07148">
        <w:rPr>
          <w:rFonts w:ascii="Arial" w:hAnsi="Arial" w:cs="Arial"/>
          <w:lang w:val="en-US"/>
        </w:rPr>
        <w:t xml:space="preserve"> of hydrocortisone and fludrocortisone replacement</w:t>
      </w:r>
      <w:r w:rsidR="00B676C3" w:rsidRPr="00E529F2">
        <w:rPr>
          <w:rFonts w:ascii="Arial" w:hAnsi="Arial" w:cs="Arial"/>
          <w:lang w:val="en-US"/>
        </w:rPr>
        <w:t>, no new hyperpigmentation was seen</w:t>
      </w:r>
      <w:r w:rsidR="00AE3873">
        <w:rPr>
          <w:rFonts w:ascii="Arial" w:hAnsi="Arial" w:cs="Arial"/>
          <w:lang w:val="en-US"/>
        </w:rPr>
        <w:t xml:space="preserve"> </w:t>
      </w:r>
      <w:r w:rsidR="00397589">
        <w:rPr>
          <w:rFonts w:ascii="Arial" w:hAnsi="Arial" w:cs="Arial"/>
          <w:lang w:val="en-US"/>
        </w:rPr>
        <w:t xml:space="preserve">with </w:t>
      </w:r>
      <w:r w:rsidR="00B676C3" w:rsidRPr="00E529F2">
        <w:rPr>
          <w:rFonts w:ascii="Arial" w:hAnsi="Arial" w:cs="Arial"/>
          <w:lang w:val="en-US"/>
        </w:rPr>
        <w:t xml:space="preserve">fading of </w:t>
      </w:r>
      <w:r w:rsidR="005B63CE">
        <w:rPr>
          <w:rFonts w:ascii="Arial" w:hAnsi="Arial" w:cs="Arial"/>
          <w:lang w:val="en-US"/>
        </w:rPr>
        <w:t>th</w:t>
      </w:r>
      <w:r w:rsidR="000454DF">
        <w:rPr>
          <w:rFonts w:ascii="Arial" w:hAnsi="Arial" w:cs="Arial"/>
          <w:lang w:val="en-US"/>
        </w:rPr>
        <w:t xml:space="preserve">e </w:t>
      </w:r>
      <w:r w:rsidR="00397589">
        <w:rPr>
          <w:rFonts w:ascii="Arial" w:hAnsi="Arial" w:cs="Arial"/>
          <w:lang w:val="en-US"/>
        </w:rPr>
        <w:t xml:space="preserve">existing </w:t>
      </w:r>
      <w:r w:rsidR="000454DF">
        <w:rPr>
          <w:rFonts w:ascii="Arial" w:hAnsi="Arial" w:cs="Arial"/>
          <w:lang w:val="en-US"/>
        </w:rPr>
        <w:t>areas</w:t>
      </w:r>
      <w:r w:rsidR="00B676C3" w:rsidRPr="00E529F2">
        <w:rPr>
          <w:rFonts w:ascii="Arial" w:hAnsi="Arial" w:cs="Arial"/>
          <w:lang w:val="en-US"/>
        </w:rPr>
        <w:t>.</w:t>
      </w:r>
      <w:r w:rsidRPr="00E529F2">
        <w:rPr>
          <w:rFonts w:ascii="Arial" w:hAnsi="Arial" w:cs="Arial"/>
          <w:lang w:val="en-US"/>
        </w:rPr>
        <w:t xml:space="preserve">       </w:t>
      </w:r>
    </w:p>
    <w:p w14:paraId="506A898F" w14:textId="568075D5" w:rsidR="00AE3873" w:rsidRPr="00E529F2" w:rsidRDefault="00382BCF" w:rsidP="00AE3873">
      <w:pPr>
        <w:spacing w:line="480" w:lineRule="auto"/>
        <w:rPr>
          <w:rFonts w:ascii="Arial" w:hAnsi="Arial" w:cs="Arial"/>
          <w:lang w:val="en-US"/>
        </w:rPr>
      </w:pPr>
      <w:r w:rsidRPr="00E529F2">
        <w:rPr>
          <w:rFonts w:ascii="Arial" w:hAnsi="Arial" w:cs="Arial"/>
          <w:lang w:val="en-US"/>
        </w:rPr>
        <w:t xml:space="preserve">Hyperpigmentation in </w:t>
      </w:r>
      <w:r w:rsidR="00AE3873">
        <w:rPr>
          <w:rFonts w:ascii="Arial" w:hAnsi="Arial" w:cs="Arial"/>
          <w:lang w:val="en-US"/>
        </w:rPr>
        <w:t>primary adrenal insufficiency</w:t>
      </w:r>
      <w:r w:rsidR="0066510F">
        <w:rPr>
          <w:rFonts w:ascii="Arial" w:hAnsi="Arial" w:cs="Arial"/>
          <w:lang w:val="en-US"/>
        </w:rPr>
        <w:t xml:space="preserve"> </w:t>
      </w:r>
      <w:r w:rsidR="00DF0AC9">
        <w:rPr>
          <w:rFonts w:ascii="Arial" w:hAnsi="Arial" w:cs="Arial"/>
          <w:lang w:val="en-US"/>
        </w:rPr>
        <w:t>result</w:t>
      </w:r>
      <w:r w:rsidR="0066510F">
        <w:rPr>
          <w:rFonts w:ascii="Arial" w:hAnsi="Arial" w:cs="Arial"/>
          <w:lang w:val="en-US"/>
        </w:rPr>
        <w:t>s from</w:t>
      </w:r>
      <w:r w:rsidR="00DF0AC9">
        <w:rPr>
          <w:rFonts w:ascii="Arial" w:hAnsi="Arial" w:cs="Arial"/>
          <w:lang w:val="en-US"/>
        </w:rPr>
        <w:t xml:space="preserve"> </w:t>
      </w:r>
      <w:r w:rsidR="00DB5C43">
        <w:rPr>
          <w:rFonts w:ascii="Arial" w:hAnsi="Arial" w:cs="Arial"/>
          <w:lang w:val="en-US"/>
        </w:rPr>
        <w:t xml:space="preserve">both </w:t>
      </w:r>
      <w:r w:rsidR="00DF0AC9">
        <w:rPr>
          <w:rFonts w:ascii="Arial" w:hAnsi="Arial" w:cs="Arial"/>
          <w:lang w:val="en-US"/>
        </w:rPr>
        <w:t xml:space="preserve">increased </w:t>
      </w:r>
      <w:r w:rsidR="00EF085A">
        <w:rPr>
          <w:rFonts w:ascii="Arial" w:hAnsi="Arial" w:cs="Arial"/>
          <w:lang w:val="en-US"/>
        </w:rPr>
        <w:t>ACTH</w:t>
      </w:r>
      <w:r w:rsidR="00DE3CD1">
        <w:rPr>
          <w:rFonts w:ascii="Arial" w:hAnsi="Arial" w:cs="Arial"/>
          <w:lang w:val="en-US"/>
        </w:rPr>
        <w:t xml:space="preserve"> and </w:t>
      </w:r>
      <w:r w:rsidR="0066510F">
        <w:rPr>
          <w:rFonts w:ascii="Arial" w:hAnsi="Arial" w:cs="Arial"/>
          <w:lang w:val="en-US"/>
        </w:rPr>
        <w:t>α-</w:t>
      </w:r>
      <w:r w:rsidR="00DE3CD1">
        <w:rPr>
          <w:rFonts w:ascii="Arial" w:hAnsi="Arial" w:cs="Arial"/>
          <w:lang w:val="en-US"/>
        </w:rPr>
        <w:t xml:space="preserve">melanocyte </w:t>
      </w:r>
      <w:r w:rsidR="002C4636">
        <w:rPr>
          <w:rFonts w:ascii="Arial" w:hAnsi="Arial" w:cs="Arial"/>
          <w:lang w:val="en-US"/>
        </w:rPr>
        <w:t>(α-MSH)</w:t>
      </w:r>
      <w:r w:rsidR="00DB5C43">
        <w:rPr>
          <w:rFonts w:ascii="Arial" w:hAnsi="Arial" w:cs="Arial"/>
          <w:lang w:val="en-US"/>
        </w:rPr>
        <w:t xml:space="preserve">; </w:t>
      </w:r>
      <w:r w:rsidR="00005D4D">
        <w:rPr>
          <w:rFonts w:ascii="Arial" w:hAnsi="Arial" w:cs="Arial"/>
          <w:lang w:val="en-US"/>
        </w:rPr>
        <w:t>when an</w:t>
      </w:r>
      <w:r w:rsidR="00DB5C43" w:rsidRPr="00994E78">
        <w:rPr>
          <w:rFonts w:ascii="Arial" w:hAnsi="Arial" w:cs="Arial"/>
          <w:lang w:val="en-US"/>
        </w:rPr>
        <w:t xml:space="preserve"> ACTH molecule is generated from pre-pro-opiomelanocortin</w:t>
      </w:r>
      <w:r w:rsidR="004B7DDB">
        <w:rPr>
          <w:rFonts w:ascii="Arial" w:hAnsi="Arial" w:cs="Arial"/>
          <w:lang w:val="en-US"/>
        </w:rPr>
        <w:t>,</w:t>
      </w:r>
      <w:r w:rsidR="00DB5C43" w:rsidRPr="00994E78">
        <w:rPr>
          <w:rFonts w:ascii="Arial" w:hAnsi="Arial" w:cs="Arial"/>
          <w:lang w:val="en-US"/>
        </w:rPr>
        <w:t xml:space="preserve"> a molecule of </w:t>
      </w:r>
      <w:r w:rsidR="00A618F8">
        <w:rPr>
          <w:rFonts w:ascii="Arial" w:hAnsi="Arial" w:cs="Arial"/>
          <w:lang w:val="en-US"/>
        </w:rPr>
        <w:t>α-</w:t>
      </w:r>
      <w:r w:rsidR="00DB5C43" w:rsidRPr="00994E78">
        <w:rPr>
          <w:rFonts w:ascii="Arial" w:hAnsi="Arial" w:cs="Arial"/>
          <w:lang w:val="en-US"/>
        </w:rPr>
        <w:t>MSH</w:t>
      </w:r>
      <w:r w:rsidR="00A618F8" w:rsidRPr="00994E78">
        <w:rPr>
          <w:rFonts w:ascii="Arial" w:hAnsi="Arial" w:cs="Arial"/>
          <w:lang w:val="en-US"/>
        </w:rPr>
        <w:t xml:space="preserve"> is also formed</w:t>
      </w:r>
      <w:r w:rsidR="00E30034">
        <w:rPr>
          <w:rFonts w:ascii="Arial" w:hAnsi="Arial" w:cs="Arial"/>
          <w:lang w:val="en-US"/>
        </w:rPr>
        <w:t xml:space="preserve">, </w:t>
      </w:r>
      <w:r w:rsidR="00902572" w:rsidRPr="00994E78">
        <w:rPr>
          <w:rFonts w:ascii="Arial" w:hAnsi="Arial" w:cs="Arial"/>
          <w:lang w:val="en-US"/>
        </w:rPr>
        <w:t>stimulat</w:t>
      </w:r>
      <w:r w:rsidR="00E30034">
        <w:rPr>
          <w:rFonts w:ascii="Arial" w:hAnsi="Arial" w:cs="Arial"/>
          <w:lang w:val="en-US"/>
        </w:rPr>
        <w:t>ing</w:t>
      </w:r>
      <w:r w:rsidR="00902572" w:rsidRPr="00994E78">
        <w:rPr>
          <w:rFonts w:ascii="Arial" w:hAnsi="Arial" w:cs="Arial"/>
          <w:lang w:val="en-US"/>
        </w:rPr>
        <w:t xml:space="preserve"> melanin production by melanocytes </w:t>
      </w:r>
      <w:r w:rsidR="00902572">
        <w:rPr>
          <w:rFonts w:ascii="Arial" w:hAnsi="Arial" w:cs="Arial"/>
          <w:lang w:val="en-US"/>
        </w:rPr>
        <w:fldChar w:fldCharType="begin"/>
      </w:r>
      <w:r w:rsidR="00902572">
        <w:rPr>
          <w:rFonts w:ascii="Arial" w:hAnsi="Arial" w:cs="Arial"/>
          <w:lang w:val="en-US"/>
        </w:rPr>
        <w:instrText xml:space="preserve"> ADDIN EN.CITE &lt;EndNote&gt;&lt;Cite&gt;&lt;Author&gt;Hasenmajer&lt;/Author&gt;&lt;Year&gt;2021&lt;/Year&gt;&lt;RecNum&gt;2391&lt;/RecNum&gt;&lt;DisplayText&gt;(1)&lt;/DisplayText&gt;&lt;record&gt;&lt;rec-number&gt;2391&lt;/rec-number&gt;&lt;foreign-keys&gt;&lt;key app="EN" db-id="fx5vfvpf3fa2e8ew2sbp2fd8zesxeepw2add" timestamp="1696932683"&gt;2391&lt;/key&gt;&lt;/foreign-keys&gt;&lt;ref-type name="Journal Article"&gt;17&lt;/ref-type&gt;&lt;contributors&gt;&lt;authors&gt;&lt;author&gt;Hasenmajer,Valeria&lt;/author&gt;&lt;author&gt;Bonaventura,Ilaria&lt;/author&gt;&lt;author&gt;Minnetti,Marianna&lt;/author&gt;&lt;author&gt;Sada,Valentina&lt;/author&gt;&lt;author&gt;Sbardella,Emilia&lt;/author&gt;&lt;author&gt;Isidori,Andrea M.&lt;/author&gt;&lt;/authors&gt;&lt;/contributors&gt;&lt;auth-address&gt;Andrea M. Isidori,Department of Experimental Medicine, Sapienza University of Rome - Policlinico Umberto I Hospital,Italy,andrea.isidori@uniroma1.it&lt;/auth-address&gt;&lt;titles&gt;&lt;title&gt;Non-Canonical Effects of ACTH: Insights Into Adrenal Insufficiency&lt;/title&gt;&lt;secondary-title&gt;Frontiers in Endocrinology&lt;/secondary-title&gt;&lt;short-title&gt;Non-canonical effects of ACTH&lt;/short-title&gt;&lt;/titles&gt;&lt;periodical&gt;&lt;full-title&gt;Frontiers in Endocrinology&lt;/full-title&gt;&lt;/periodical&gt;&lt;volume&gt;12&lt;/volume&gt;&lt;keywords&gt;&lt;keyword&gt;adrenal gland,Adrenocorticotropic hormone (ACTH),Adrenal insuffi ciency,proopiomelanocortin (POMC),Adrenal diseases&lt;/keyword&gt;&lt;/keywords&gt;&lt;dates&gt;&lt;year&gt;2021&lt;/year&gt;&lt;pub-dates&gt;&lt;date&gt;2021-August-19&lt;/date&gt;&lt;/pub-dates&gt;&lt;/dates&gt;&lt;isbn&gt;1664-2392&lt;/isbn&gt;&lt;work-type&gt;Mini Review&lt;/work-type&gt;&lt;urls&gt;&lt;related-urls&gt;&lt;url&gt;https://www.frontiersin.org/articles/10.3389/fendo.2021.701263&lt;/url&gt;&lt;/related-urls&gt;&lt;/urls&gt;&lt;electronic-resource-num&gt;10.3389/fendo.2021.701263&lt;/electronic-resource-num&gt;&lt;language&gt;English&lt;/language&gt;&lt;/record&gt;&lt;/Cite&gt;&lt;/EndNote&gt;</w:instrText>
      </w:r>
      <w:r w:rsidR="00902572">
        <w:rPr>
          <w:rFonts w:ascii="Arial" w:hAnsi="Arial" w:cs="Arial"/>
          <w:lang w:val="en-US"/>
        </w:rPr>
        <w:fldChar w:fldCharType="separate"/>
      </w:r>
      <w:r w:rsidR="00902572">
        <w:rPr>
          <w:rFonts w:ascii="Arial" w:hAnsi="Arial" w:cs="Arial"/>
          <w:lang w:val="en-US"/>
        </w:rPr>
        <w:t>(1)</w:t>
      </w:r>
      <w:r w:rsidR="00902572">
        <w:rPr>
          <w:rFonts w:ascii="Arial" w:hAnsi="Arial" w:cs="Arial"/>
          <w:lang w:val="en-US"/>
        </w:rPr>
        <w:fldChar w:fldCharType="end"/>
      </w:r>
      <w:r w:rsidR="00902572">
        <w:rPr>
          <w:rFonts w:ascii="Arial" w:hAnsi="Arial" w:cs="Arial"/>
          <w:lang w:val="en-US"/>
        </w:rPr>
        <w:t>.</w:t>
      </w:r>
      <w:r w:rsidR="00AE3873">
        <w:rPr>
          <w:rFonts w:ascii="Arial" w:hAnsi="Arial" w:cs="Arial"/>
          <w:lang w:val="en-US"/>
        </w:rPr>
        <w:t xml:space="preserve"> </w:t>
      </w:r>
      <w:r w:rsidR="00902572">
        <w:rPr>
          <w:rFonts w:ascii="Arial" w:hAnsi="Arial" w:cs="Arial"/>
          <w:lang w:val="en-US"/>
        </w:rPr>
        <w:t>Hyperpigmentation</w:t>
      </w:r>
      <w:r w:rsidR="00AE3873">
        <w:rPr>
          <w:rFonts w:ascii="Arial" w:hAnsi="Arial" w:cs="Arial"/>
          <w:lang w:val="en-US"/>
        </w:rPr>
        <w:t xml:space="preserve"> occur</w:t>
      </w:r>
      <w:r w:rsidR="00E275E1">
        <w:rPr>
          <w:rFonts w:ascii="Arial" w:hAnsi="Arial" w:cs="Arial"/>
          <w:lang w:val="en-US"/>
        </w:rPr>
        <w:t>s</w:t>
      </w:r>
      <w:r w:rsidR="00AE3873">
        <w:rPr>
          <w:rFonts w:ascii="Arial" w:hAnsi="Arial" w:cs="Arial"/>
          <w:lang w:val="en-US"/>
        </w:rPr>
        <w:t xml:space="preserve"> more readily at sites of </w:t>
      </w:r>
      <w:r w:rsidR="00AE3873" w:rsidRPr="00AE3873">
        <w:rPr>
          <w:rFonts w:ascii="Arial" w:hAnsi="Arial" w:cs="Arial"/>
          <w:lang w:val="en-US"/>
        </w:rPr>
        <w:t xml:space="preserve">trauma </w:t>
      </w:r>
      <w:r w:rsidR="00E275E1">
        <w:rPr>
          <w:rFonts w:ascii="Arial" w:hAnsi="Arial" w:cs="Arial"/>
          <w:lang w:val="en-US"/>
        </w:rPr>
        <w:t>and</w:t>
      </w:r>
      <w:r w:rsidR="00AE3873" w:rsidRPr="00AE3873">
        <w:rPr>
          <w:rFonts w:ascii="Arial" w:hAnsi="Arial" w:cs="Arial"/>
          <w:lang w:val="en-US"/>
        </w:rPr>
        <w:t xml:space="preserve"> friction</w:t>
      </w:r>
      <w:r w:rsidR="00AE3873">
        <w:rPr>
          <w:rFonts w:ascii="Arial" w:hAnsi="Arial" w:cs="Arial"/>
          <w:lang w:val="en-US"/>
        </w:rPr>
        <w:t>,</w:t>
      </w:r>
      <w:r w:rsidR="00AE3873" w:rsidRPr="00AE3873">
        <w:rPr>
          <w:rFonts w:ascii="Arial" w:hAnsi="Arial" w:cs="Arial"/>
          <w:lang w:val="en-US"/>
        </w:rPr>
        <w:t xml:space="preserve"> such as the knuckles and knees</w:t>
      </w:r>
      <w:r w:rsidR="00D75B6F">
        <w:rPr>
          <w:rFonts w:ascii="Arial" w:hAnsi="Arial" w:cs="Arial"/>
          <w:lang w:val="en-US"/>
        </w:rPr>
        <w:t xml:space="preserve">, but </w:t>
      </w:r>
      <w:r w:rsidR="00AE3873" w:rsidRPr="00E529F2">
        <w:rPr>
          <w:rFonts w:ascii="Arial" w:hAnsi="Arial" w:cs="Arial"/>
          <w:lang w:val="en-US"/>
        </w:rPr>
        <w:t xml:space="preserve">has not previously been </w:t>
      </w:r>
      <w:r w:rsidR="00F05CD1">
        <w:rPr>
          <w:rFonts w:ascii="Arial" w:hAnsi="Arial" w:cs="Arial"/>
          <w:lang w:val="en-US"/>
        </w:rPr>
        <w:t>associated with diabetes technology adhesives</w:t>
      </w:r>
      <w:r w:rsidR="00442D79">
        <w:rPr>
          <w:rFonts w:ascii="Arial" w:hAnsi="Arial" w:cs="Arial"/>
          <w:lang w:val="en-US"/>
        </w:rPr>
        <w:t xml:space="preserve"> </w:t>
      </w:r>
      <w:r w:rsidR="00AE3873" w:rsidRPr="00E529F2">
        <w:rPr>
          <w:rFonts w:ascii="Arial" w:hAnsi="Arial" w:cs="Arial"/>
          <w:lang w:val="en-US"/>
        </w:rPr>
        <w:t xml:space="preserve">despite </w:t>
      </w:r>
      <w:r w:rsidR="007E7906">
        <w:rPr>
          <w:rFonts w:ascii="Arial" w:hAnsi="Arial" w:cs="Arial"/>
          <w:lang w:val="en-US"/>
        </w:rPr>
        <w:t>patients with type 1 diabetes being</w:t>
      </w:r>
      <w:r w:rsidR="00AE3873" w:rsidRPr="00E529F2">
        <w:rPr>
          <w:rFonts w:ascii="Arial" w:hAnsi="Arial" w:cs="Arial"/>
          <w:lang w:val="en-US"/>
        </w:rPr>
        <w:t xml:space="preserve"> at higher risk of Addison’s disease </w:t>
      </w:r>
      <w:r w:rsidR="00AE3873">
        <w:rPr>
          <w:rFonts w:ascii="Arial" w:hAnsi="Arial" w:cs="Arial"/>
          <w:lang w:val="en-US"/>
        </w:rPr>
        <w:fldChar w:fldCharType="begin"/>
      </w:r>
      <w:r w:rsidR="00AE3873">
        <w:rPr>
          <w:rFonts w:ascii="Arial" w:hAnsi="Arial" w:cs="Arial"/>
          <w:lang w:val="en-US"/>
        </w:rPr>
        <w:instrText xml:space="preserve"> ADDIN EN.CITE &lt;EndNote&gt;&lt;Cite&gt;&lt;Author&gt;Paparella&lt;/Author&gt;&lt;Year&gt;2023&lt;/Year&gt;&lt;RecNum&gt;2392&lt;/RecNum&gt;&lt;DisplayText&gt;(2)&lt;/DisplayText&gt;&lt;record&gt;&lt;rec-number&gt;2392&lt;/rec-number&gt;&lt;foreign-keys&gt;&lt;key app="EN" db-id="fx5vfvpf3fa2e8ew2sbp2fd8zesxeepw2add" timestamp="1696933488"&gt;2392&lt;/key&gt;&lt;/foreign-keys&gt;&lt;ref-type name="Journal Article"&gt;17&lt;/ref-type&gt;&lt;contributors&gt;&lt;authors&gt;&lt;author&gt;Paparella, R.&lt;/author&gt;&lt;author&gt;Menghi, M.&lt;/author&gt;&lt;author&gt;Micangeli, G.&lt;/author&gt;&lt;author&gt;Leonardi, L.&lt;/author&gt;&lt;author&gt;Profeta, G.&lt;/author&gt;&lt;author&gt;Tarani, F.&lt;/author&gt;&lt;author&gt;Petrella, C.&lt;/author&gt;&lt;author&gt;Ferraguti, G.&lt;/author&gt;&lt;author&gt;Fiore, M.&lt;/author&gt;&lt;author&gt;Tarani, L.&lt;/author&gt;&lt;/authors&gt;&lt;/contributors&gt;&lt;auth-address&gt;Department of Maternal Infantile and Urological Sciences, Sapienza University of Rome, Viale del Policlinico 155, 00161 Rome, Italy.&amp;#xD;Department of Experimental Medicine, Sapienza University of Rome, Viale del Policlinico 155, 00161 Rome, Italy.&amp;#xD;Institute of Biochemistry and Cell Biology, IBBC-CNR, 00185 Rome, Italy.&lt;/auth-address&gt;&lt;titles&gt;&lt;title&gt;Autoimmune Polyendocrine Syndromes in the Pediatric Age&lt;/title&gt;&lt;secondary-title&gt;Children (Basel)&lt;/secondary-title&gt;&lt;/titles&gt;&lt;periodical&gt;&lt;full-title&gt;Children (Basel)&lt;/full-title&gt;&lt;/periodical&gt;&lt;volume&gt;10&lt;/volume&gt;&lt;number&gt;3&lt;/number&gt;&lt;edition&gt;2023/03/30&lt;/edition&gt;&lt;keywords&gt;&lt;keyword&gt;autoantibodies&lt;/keyword&gt;&lt;keyword&gt;autoimmune&lt;/keyword&gt;&lt;keyword&gt;children&lt;/keyword&gt;&lt;keyword&gt;immunodeficiency&lt;/keyword&gt;&lt;keyword&gt;pediatrics&lt;/keyword&gt;&lt;keyword&gt;polyendocrinopathy&lt;/keyword&gt;&lt;keyword&gt;polyglandular&lt;/keyword&gt;&lt;/keywords&gt;&lt;dates&gt;&lt;year&gt;2023&lt;/year&gt;&lt;pub-dates&gt;&lt;date&gt;Mar 19&lt;/date&gt;&lt;/pub-dates&gt;&lt;/dates&gt;&lt;isbn&gt;2227-9067 (Print)&amp;#xD;2227-9067&lt;/isbn&gt;&lt;accession-num&gt;36980146&lt;/accession-num&gt;&lt;urls&gt;&lt;/urls&gt;&lt;custom2&gt;PMC10047132&lt;/custom2&gt;&lt;electronic-resource-num&gt;10.3390/children10030588&lt;/electronic-resource-num&gt;&lt;remote-database-provider&gt;NLM&lt;/remote-database-provider&gt;&lt;language&gt;eng&lt;/language&gt;&lt;/record&gt;&lt;/Cite&gt;&lt;/EndNote&gt;</w:instrText>
      </w:r>
      <w:r w:rsidR="00AE3873">
        <w:rPr>
          <w:rFonts w:ascii="Arial" w:hAnsi="Arial" w:cs="Arial"/>
          <w:lang w:val="en-US"/>
        </w:rPr>
        <w:fldChar w:fldCharType="separate"/>
      </w:r>
      <w:r w:rsidR="00AE3873">
        <w:rPr>
          <w:rFonts w:ascii="Arial" w:hAnsi="Arial" w:cs="Arial"/>
          <w:noProof/>
          <w:lang w:val="en-US"/>
        </w:rPr>
        <w:t>(2)</w:t>
      </w:r>
      <w:r w:rsidR="00AE3873">
        <w:rPr>
          <w:rFonts w:ascii="Arial" w:hAnsi="Arial" w:cs="Arial"/>
          <w:lang w:val="en-US"/>
        </w:rPr>
        <w:fldChar w:fldCharType="end"/>
      </w:r>
      <w:r w:rsidR="00AE3873" w:rsidRPr="00E529F2">
        <w:rPr>
          <w:rFonts w:ascii="Arial" w:hAnsi="Arial" w:cs="Arial"/>
          <w:lang w:val="en-US"/>
        </w:rPr>
        <w:t>.</w:t>
      </w:r>
      <w:r w:rsidR="00AE3873">
        <w:rPr>
          <w:rFonts w:ascii="Arial" w:hAnsi="Arial" w:cs="Arial"/>
          <w:lang w:val="en-US"/>
        </w:rPr>
        <w:t xml:space="preserve">  We speculate that increased melanin production and abnormal</w:t>
      </w:r>
      <w:r w:rsidR="00113A4B">
        <w:rPr>
          <w:rFonts w:ascii="Arial" w:hAnsi="Arial" w:cs="Arial"/>
          <w:lang w:val="en-US"/>
        </w:rPr>
        <w:t xml:space="preserve"> dermal</w:t>
      </w:r>
      <w:r w:rsidR="00AE3873">
        <w:rPr>
          <w:rFonts w:ascii="Arial" w:hAnsi="Arial" w:cs="Arial"/>
          <w:lang w:val="en-US"/>
        </w:rPr>
        <w:t xml:space="preserve"> melanin distribution </w:t>
      </w:r>
      <w:r w:rsidR="003F018D">
        <w:rPr>
          <w:rFonts w:ascii="Arial" w:hAnsi="Arial" w:cs="Arial"/>
          <w:lang w:val="en-US"/>
        </w:rPr>
        <w:t xml:space="preserve">from </w:t>
      </w:r>
      <w:r w:rsidR="007E7906">
        <w:rPr>
          <w:rFonts w:ascii="Arial" w:hAnsi="Arial" w:cs="Arial"/>
          <w:lang w:val="en-US"/>
        </w:rPr>
        <w:t xml:space="preserve">skin </w:t>
      </w:r>
      <w:r w:rsidR="00D94816">
        <w:rPr>
          <w:rFonts w:ascii="Arial" w:hAnsi="Arial" w:cs="Arial"/>
          <w:lang w:val="en-US"/>
        </w:rPr>
        <w:t>trauma</w:t>
      </w:r>
      <w:r w:rsidR="007E7906">
        <w:rPr>
          <w:rFonts w:ascii="Arial" w:hAnsi="Arial" w:cs="Arial"/>
          <w:lang w:val="en-US"/>
        </w:rPr>
        <w:t xml:space="preserve"> </w:t>
      </w:r>
      <w:r w:rsidR="003F018D">
        <w:rPr>
          <w:rFonts w:ascii="Arial" w:hAnsi="Arial" w:cs="Arial"/>
          <w:lang w:val="en-US"/>
        </w:rPr>
        <w:t>with</w:t>
      </w:r>
      <w:r w:rsidR="007E7906">
        <w:rPr>
          <w:rFonts w:ascii="Arial" w:hAnsi="Arial" w:cs="Arial"/>
          <w:lang w:val="en-US"/>
        </w:rPr>
        <w:t xml:space="preserve"> adhesive removal</w:t>
      </w:r>
      <w:r w:rsidR="00AE3873">
        <w:rPr>
          <w:rFonts w:ascii="Arial" w:hAnsi="Arial" w:cs="Arial"/>
          <w:lang w:val="en-US"/>
        </w:rPr>
        <w:t xml:space="preserve">, </w:t>
      </w:r>
      <w:proofErr w:type="gramStart"/>
      <w:r w:rsidR="003F018D">
        <w:rPr>
          <w:rFonts w:ascii="Arial" w:hAnsi="Arial" w:cs="Arial"/>
          <w:lang w:val="en-US"/>
        </w:rPr>
        <w:t>similar to</w:t>
      </w:r>
      <w:proofErr w:type="gramEnd"/>
      <w:r w:rsidR="00AE3873">
        <w:rPr>
          <w:rFonts w:ascii="Arial" w:hAnsi="Arial" w:cs="Arial"/>
          <w:lang w:val="en-US"/>
        </w:rPr>
        <w:t xml:space="preserve"> post-inflammatory hyperpigmentation</w:t>
      </w:r>
      <w:r w:rsidR="00636696">
        <w:rPr>
          <w:rFonts w:ascii="Arial" w:hAnsi="Arial" w:cs="Arial"/>
          <w:lang w:val="en-US"/>
        </w:rPr>
        <w:t xml:space="preserve"> </w:t>
      </w:r>
      <w:r w:rsidR="00E275E1">
        <w:rPr>
          <w:rFonts w:ascii="Arial" w:hAnsi="Arial" w:cs="Arial"/>
          <w:lang w:val="en-US"/>
        </w:rPr>
        <w:fldChar w:fldCharType="begin">
          <w:fldData xml:space="preserve">PEVuZE5vdGU+PENpdGU+PEF1dGhvcj5NYWdoZm91cjwvQXV0aG9yPjxZZWFyPjIwMjI8L1llYXI+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</w:fldData>
        </w:fldChar>
      </w:r>
      <w:r w:rsidR="00DC5475">
        <w:rPr>
          <w:rFonts w:ascii="Arial" w:hAnsi="Arial" w:cs="Arial"/>
          <w:lang w:val="en-US"/>
        </w:rPr>
        <w:instrText xml:space="preserve"> ADDIN EN.CITE </w:instrText>
      </w:r>
      <w:r w:rsidR="00DC5475">
        <w:rPr>
          <w:rFonts w:ascii="Arial" w:hAnsi="Arial" w:cs="Arial"/>
          <w:lang w:val="en-US"/>
        </w:rPr>
        <w:fldChar w:fldCharType="begin">
          <w:fldData xml:space="preserve">PEVuZE5vdGU+PENpdGU+PEF1dGhvcj5NYWdoZm91cjwvQXV0aG9yPjxZZWFyPjIwMjI8L1llYXI+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</w:fldData>
        </w:fldChar>
      </w:r>
      <w:r w:rsidR="00DC5475">
        <w:rPr>
          <w:rFonts w:ascii="Arial" w:hAnsi="Arial" w:cs="Arial"/>
          <w:lang w:val="en-US"/>
        </w:rPr>
        <w:instrText xml:space="preserve"> ADDIN EN.CITE.DATA </w:instrText>
      </w:r>
      <w:r w:rsidR="00DC5475">
        <w:rPr>
          <w:rFonts w:ascii="Arial" w:hAnsi="Arial" w:cs="Arial"/>
          <w:lang w:val="en-US"/>
        </w:rPr>
      </w:r>
      <w:r w:rsidR="00DC5475">
        <w:rPr>
          <w:rFonts w:ascii="Arial" w:hAnsi="Arial" w:cs="Arial"/>
          <w:lang w:val="en-US"/>
        </w:rPr>
        <w:fldChar w:fldCharType="end"/>
      </w:r>
      <w:r w:rsidR="00E275E1">
        <w:rPr>
          <w:rFonts w:ascii="Arial" w:hAnsi="Arial" w:cs="Arial"/>
          <w:lang w:val="en-US"/>
        </w:rPr>
      </w:r>
      <w:r w:rsidR="00E275E1">
        <w:rPr>
          <w:rFonts w:ascii="Arial" w:hAnsi="Arial" w:cs="Arial"/>
          <w:lang w:val="en-US"/>
        </w:rPr>
        <w:fldChar w:fldCharType="separate"/>
      </w:r>
      <w:r w:rsidR="00DC5475">
        <w:rPr>
          <w:rFonts w:ascii="Arial" w:hAnsi="Arial" w:cs="Arial"/>
          <w:noProof/>
          <w:lang w:val="en-US"/>
        </w:rPr>
        <w:t>(3, 4)</w:t>
      </w:r>
      <w:r w:rsidR="00E275E1">
        <w:rPr>
          <w:rFonts w:ascii="Arial" w:hAnsi="Arial" w:cs="Arial"/>
          <w:lang w:val="en-US"/>
        </w:rPr>
        <w:fldChar w:fldCharType="end"/>
      </w:r>
      <w:r w:rsidR="001B259F">
        <w:rPr>
          <w:rFonts w:ascii="Arial" w:hAnsi="Arial" w:cs="Arial"/>
          <w:lang w:val="en-US"/>
        </w:rPr>
        <w:t>,</w:t>
      </w:r>
      <w:r w:rsidR="000E690C">
        <w:rPr>
          <w:rFonts w:ascii="Arial" w:hAnsi="Arial" w:cs="Arial"/>
          <w:lang w:val="en-US"/>
        </w:rPr>
        <w:t xml:space="preserve"> may be causative</w:t>
      </w:r>
      <w:r w:rsidR="00AE3873">
        <w:rPr>
          <w:rFonts w:ascii="Arial" w:hAnsi="Arial" w:cs="Arial"/>
          <w:lang w:val="en-US"/>
        </w:rPr>
        <w:t>.</w:t>
      </w:r>
      <w:r w:rsidR="00E275E1">
        <w:rPr>
          <w:rFonts w:ascii="Arial" w:hAnsi="Arial" w:cs="Arial"/>
          <w:lang w:val="en-US"/>
        </w:rPr>
        <w:t xml:space="preserve">  Al</w:t>
      </w:r>
      <w:r w:rsidR="00AE3873">
        <w:rPr>
          <w:rFonts w:ascii="Arial" w:hAnsi="Arial" w:cs="Arial"/>
          <w:lang w:val="en-US"/>
        </w:rPr>
        <w:t>lergic dermatitis</w:t>
      </w:r>
      <w:r w:rsidR="00E275E1">
        <w:rPr>
          <w:rFonts w:ascii="Arial" w:hAnsi="Arial" w:cs="Arial"/>
          <w:lang w:val="en-US"/>
        </w:rPr>
        <w:t xml:space="preserve"> may have contributed </w:t>
      </w:r>
      <w:r w:rsidR="00DC5475">
        <w:rPr>
          <w:rFonts w:ascii="Arial" w:hAnsi="Arial" w:cs="Arial"/>
          <w:lang w:val="en-US"/>
        </w:rPr>
        <w:fldChar w:fldCharType="begin"/>
      </w:r>
      <w:r w:rsidR="00DC5475">
        <w:rPr>
          <w:rFonts w:ascii="Arial" w:hAnsi="Arial" w:cs="Arial"/>
          <w:lang w:val="en-US"/>
        </w:rPr>
        <w:instrText xml:space="preserve"> ADDIN EN.CITE &lt;EndNote&gt;&lt;Cite&gt;&lt;Author&gt;Herman&lt;/Author&gt;&lt;Year&gt;2020&lt;/Year&gt;&lt;RecNum&gt;2396&lt;/RecNum&gt;&lt;DisplayText&gt;(5)&lt;/DisplayText&gt;&lt;record&gt;&lt;rec-number&gt;2396&lt;/rec-number&gt;&lt;foreign-keys&gt;&lt;key app="EN" db-id="fx5vfvpf3fa2e8ew2sbp2fd8zesxeepw2add" timestamp="1697632483"&gt;2396&lt;/key&gt;&lt;/foreign-keys&gt;&lt;ref-type name="Journal Article"&gt;17&lt;/ref-type&gt;&lt;contributors&gt;&lt;authors&gt;&lt;author&gt;Herman, Anne&lt;/author&gt;&lt;author&gt;de Montjoye, Laurence&lt;/author&gt;&lt;author&gt;Baeck, Marie&lt;/author&gt;&lt;/authors&gt;&lt;/contributors&gt;&lt;titles&gt;&lt;title&gt;Adverse cutaneous reaction to diabetic glucose sensors and insulin pumps: Irritant contact dermatitis or allergic contact dermatitis?&lt;/title&gt;&lt;secondary-title&gt;Contact Dermatitis&lt;/secondary-title&gt;&lt;/titles&gt;&lt;periodical&gt;&lt;full-title&gt;Contact Dermatitis&lt;/full-title&gt;&lt;/periodical&gt;&lt;pages&gt;25-30&lt;/pages&gt;&lt;volume&gt;83&lt;/volume&gt;&lt;number&gt;1&lt;/number&gt;&lt;dates&gt;&lt;year&gt;2020&lt;/year&gt;&lt;/dates&gt;&lt;isbn&gt;0105-1873&lt;/isbn&gt;&lt;urls&gt;&lt;related-urls&gt;&lt;url&gt;https://onlinelibrary.wiley.com/doi/abs/10.1111/cod.13529&lt;/url&gt;&lt;/related-urls&gt;&lt;/urls&gt;&lt;electronic-resource-num&gt;https://doi.org/10.1111/cod.13529&lt;/electronic-resource-num&gt;&lt;/record&gt;&lt;/Cite&gt;&lt;/EndNote&gt;</w:instrText>
      </w:r>
      <w:r w:rsidR="00DC5475">
        <w:rPr>
          <w:rFonts w:ascii="Arial" w:hAnsi="Arial" w:cs="Arial"/>
          <w:lang w:val="en-US"/>
        </w:rPr>
        <w:fldChar w:fldCharType="separate"/>
      </w:r>
      <w:r w:rsidR="00DC5475">
        <w:rPr>
          <w:rFonts w:ascii="Arial" w:hAnsi="Arial" w:cs="Arial"/>
          <w:noProof/>
          <w:lang w:val="en-US"/>
        </w:rPr>
        <w:t>(5)</w:t>
      </w:r>
      <w:r w:rsidR="00DC5475">
        <w:rPr>
          <w:rFonts w:ascii="Arial" w:hAnsi="Arial" w:cs="Arial"/>
          <w:lang w:val="en-US"/>
        </w:rPr>
        <w:fldChar w:fldCharType="end"/>
      </w:r>
      <w:r w:rsidR="00E275E1">
        <w:rPr>
          <w:rFonts w:ascii="Arial" w:hAnsi="Arial" w:cs="Arial"/>
          <w:lang w:val="en-US"/>
        </w:rPr>
        <w:t xml:space="preserve">, but </w:t>
      </w:r>
      <w:r w:rsidR="00AE3873" w:rsidRPr="00E529F2">
        <w:rPr>
          <w:rFonts w:ascii="Arial" w:hAnsi="Arial" w:cs="Arial"/>
          <w:lang w:val="en-US"/>
        </w:rPr>
        <w:t>hyperpigmentation from diabetes technology dressings</w:t>
      </w:r>
      <w:r w:rsidR="00CB34DF">
        <w:rPr>
          <w:rFonts w:ascii="Arial" w:hAnsi="Arial" w:cs="Arial"/>
          <w:lang w:val="en-US"/>
        </w:rPr>
        <w:t xml:space="preserve"> and elsewhere</w:t>
      </w:r>
      <w:r w:rsidR="00E275E1">
        <w:rPr>
          <w:rFonts w:ascii="Arial" w:hAnsi="Arial" w:cs="Arial"/>
          <w:lang w:val="en-US"/>
        </w:rPr>
        <w:t xml:space="preserve"> </w:t>
      </w:r>
      <w:r w:rsidR="00CB34DF">
        <w:rPr>
          <w:rFonts w:ascii="Arial" w:hAnsi="Arial" w:cs="Arial"/>
          <w:lang w:val="en-US"/>
        </w:rPr>
        <w:t>should raise concerns regarding Addison’s disease.</w:t>
      </w:r>
      <w:r w:rsidR="00AE3873" w:rsidRPr="00E529F2">
        <w:rPr>
          <w:rFonts w:ascii="Arial" w:hAnsi="Arial" w:cs="Arial"/>
          <w:lang w:val="en-US"/>
        </w:rPr>
        <w:t xml:space="preserve"> </w:t>
      </w:r>
    </w:p>
    <w:p w14:paraId="54AE454B" w14:textId="222C1867" w:rsidR="00AE3873" w:rsidRDefault="00AE3873" w:rsidP="00B676C3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14:paraId="375C832B" w14:textId="74995A8A" w:rsidR="00B22E16" w:rsidRDefault="00B22E16">
      <w:pPr>
        <w:rPr>
          <w:rFonts w:ascii="Arial" w:hAnsi="Arial" w:cs="Arial"/>
        </w:rPr>
      </w:pPr>
    </w:p>
    <w:p w14:paraId="7CEA78CB" w14:textId="05F28987" w:rsidR="000050FA" w:rsidRDefault="000050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Figure Legends</w:t>
      </w:r>
    </w:p>
    <w:p w14:paraId="27ADC62E" w14:textId="3FD58209" w:rsidR="00C83E92" w:rsidRDefault="00B22E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Figure 1</w:t>
      </w:r>
    </w:p>
    <w:p w14:paraId="0E27C0AB" w14:textId="5D98893B" w:rsidR="00B22E16" w:rsidRDefault="00B22E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Hyperpigmentation </w:t>
      </w:r>
      <w:r w:rsidR="00CE14C0">
        <w:rPr>
          <w:rFonts w:ascii="Arial" w:hAnsi="Arial" w:cs="Arial"/>
        </w:rPr>
        <w:t>on (A) the abdomen and (B) the thigh</w:t>
      </w:r>
      <w:r w:rsidR="00C23CD8">
        <w:rPr>
          <w:rFonts w:ascii="Arial" w:hAnsi="Arial" w:cs="Arial"/>
        </w:rPr>
        <w:t xml:space="preserve"> of a </w:t>
      </w:r>
      <w:proofErr w:type="gramStart"/>
      <w:r w:rsidR="00C23CD8">
        <w:rPr>
          <w:rFonts w:ascii="Arial" w:hAnsi="Arial" w:cs="Arial"/>
        </w:rPr>
        <w:t>12-year old</w:t>
      </w:r>
      <w:proofErr w:type="gramEnd"/>
      <w:r w:rsidR="00C23CD8">
        <w:rPr>
          <w:rFonts w:ascii="Arial" w:hAnsi="Arial" w:cs="Arial"/>
        </w:rPr>
        <w:t xml:space="preserve"> boy</w:t>
      </w:r>
      <w:r w:rsidR="00CE14C0">
        <w:rPr>
          <w:rFonts w:ascii="Arial" w:hAnsi="Arial" w:cs="Arial"/>
        </w:rPr>
        <w:t xml:space="preserve"> </w:t>
      </w:r>
      <w:r w:rsidR="001504A7">
        <w:rPr>
          <w:rFonts w:ascii="Arial" w:hAnsi="Arial" w:cs="Arial"/>
        </w:rPr>
        <w:t>where medical dressing have been used to secure a</w:t>
      </w:r>
      <w:r w:rsidR="003B7402">
        <w:rPr>
          <w:rFonts w:ascii="Arial" w:hAnsi="Arial" w:cs="Arial"/>
        </w:rPr>
        <w:t xml:space="preserve"> continuous glucose monitor and</w:t>
      </w:r>
      <w:r w:rsidR="001504A7">
        <w:rPr>
          <w:rFonts w:ascii="Arial" w:hAnsi="Arial" w:cs="Arial"/>
        </w:rPr>
        <w:t xml:space="preserve"> insulin pump cannula</w:t>
      </w:r>
      <w:r w:rsidR="003B7402">
        <w:rPr>
          <w:rFonts w:ascii="Arial" w:hAnsi="Arial" w:cs="Arial"/>
        </w:rPr>
        <w:t>, respectively</w:t>
      </w:r>
      <w:r w:rsidR="000050FA">
        <w:rPr>
          <w:rFonts w:ascii="Arial" w:hAnsi="Arial" w:cs="Arial"/>
        </w:rPr>
        <w:t>.</w:t>
      </w:r>
    </w:p>
    <w:p w14:paraId="13C8B4B4" w14:textId="6533C14B" w:rsidR="001504A7" w:rsidRDefault="001504A7">
      <w:pPr>
        <w:rPr>
          <w:rFonts w:ascii="Arial" w:hAnsi="Arial" w:cs="Arial"/>
        </w:rPr>
      </w:pPr>
    </w:p>
    <w:p w14:paraId="601429BD" w14:textId="6B6ED21C" w:rsidR="001504A7" w:rsidRDefault="001504A7">
      <w:pPr>
        <w:rPr>
          <w:rFonts w:ascii="Arial" w:hAnsi="Arial" w:cs="Arial"/>
        </w:rPr>
      </w:pPr>
    </w:p>
    <w:p w14:paraId="3FC31C64" w14:textId="77777777" w:rsidR="001504A7" w:rsidRPr="00B22E16" w:rsidRDefault="001504A7">
      <w:pPr>
        <w:rPr>
          <w:rFonts w:ascii="Arial" w:hAnsi="Arial" w:cs="Arial"/>
        </w:rPr>
      </w:pPr>
    </w:p>
    <w:p w14:paraId="193850A8" w14:textId="77777777" w:rsidR="000050FA" w:rsidRDefault="000050FA">
      <w:pPr>
        <w:rPr>
          <w:rFonts w:ascii="Arial" w:hAnsi="Arial" w:cs="Arial"/>
          <w:b/>
          <w:bCs/>
          <w:noProof/>
          <w:lang w:val="en-US"/>
        </w:rPr>
      </w:pPr>
      <w:r>
        <w:rPr>
          <w:rFonts w:ascii="Arial" w:hAnsi="Arial" w:cs="Arial"/>
          <w:b/>
          <w:bCs/>
        </w:rPr>
        <w:br w:type="page"/>
      </w:r>
    </w:p>
    <w:p w14:paraId="06184750" w14:textId="3551ABCB" w:rsidR="00C23CD8" w:rsidRPr="00215A6C" w:rsidRDefault="00C23CD8" w:rsidP="00215A6C">
      <w:pPr>
        <w:pStyle w:val="EndNoteBibliography"/>
        <w:spacing w:before="240" w:line="480" w:lineRule="auto"/>
        <w:rPr>
          <w:rFonts w:ascii="Arial" w:hAnsi="Arial" w:cs="Arial"/>
          <w:b/>
          <w:bCs/>
        </w:rPr>
      </w:pPr>
      <w:r w:rsidRPr="00215A6C">
        <w:rPr>
          <w:rFonts w:ascii="Arial" w:hAnsi="Arial" w:cs="Arial"/>
          <w:b/>
          <w:bCs/>
        </w:rPr>
        <w:lastRenderedPageBreak/>
        <w:t>References</w:t>
      </w:r>
    </w:p>
    <w:p w14:paraId="04D1019B" w14:textId="77777777" w:rsidR="00994E78" w:rsidRPr="00994E78" w:rsidRDefault="00C83E92" w:rsidP="00994E78">
      <w:pPr>
        <w:pStyle w:val="EndNoteBibliography"/>
        <w:spacing w:after="0"/>
      </w:pPr>
      <w:r w:rsidRPr="00215A6C">
        <w:rPr>
          <w:rFonts w:ascii="Arial" w:hAnsi="Arial" w:cs="Arial"/>
        </w:rPr>
        <w:fldChar w:fldCharType="begin"/>
      </w:r>
      <w:r w:rsidRPr="00215A6C">
        <w:rPr>
          <w:rFonts w:ascii="Arial" w:hAnsi="Arial" w:cs="Arial"/>
        </w:rPr>
        <w:instrText xml:space="preserve"> ADDIN EN.REFLIST </w:instrText>
      </w:r>
      <w:r w:rsidRPr="00215A6C">
        <w:rPr>
          <w:rFonts w:ascii="Arial" w:hAnsi="Arial" w:cs="Arial"/>
        </w:rPr>
        <w:fldChar w:fldCharType="separate"/>
      </w:r>
      <w:r w:rsidR="00994E78" w:rsidRPr="00994E78">
        <w:t>1.</w:t>
      </w:r>
      <w:r w:rsidR="00994E78" w:rsidRPr="00994E78">
        <w:tab/>
        <w:t xml:space="preserve">Hasenmajer V, Bonaventura I, Minnetti M, Sada V, Sbardella E, Isidori AM. Non-Canonical Effects of ACTH: Insights Into Adrenal Insufficiency. </w:t>
      </w:r>
      <w:r w:rsidR="00994E78" w:rsidRPr="00994E78">
        <w:rPr>
          <w:i/>
        </w:rPr>
        <w:t>Frontiers in Endocrinology</w:t>
      </w:r>
      <w:r w:rsidR="00994E78" w:rsidRPr="00994E78">
        <w:t>. 2021;</w:t>
      </w:r>
      <w:r w:rsidR="00994E78" w:rsidRPr="00994E78">
        <w:rPr>
          <w:b/>
        </w:rPr>
        <w:t>12</w:t>
      </w:r>
      <w:r w:rsidR="00994E78" w:rsidRPr="00994E78">
        <w:t xml:space="preserve"> doi: 10.3389/fendo.2021.701263 [published Online.</w:t>
      </w:r>
    </w:p>
    <w:p w14:paraId="44E1046A" w14:textId="77777777" w:rsidR="00994E78" w:rsidRPr="00994E78" w:rsidRDefault="00994E78" w:rsidP="00994E78">
      <w:pPr>
        <w:pStyle w:val="EndNoteBibliography"/>
        <w:spacing w:after="0"/>
      </w:pPr>
      <w:r w:rsidRPr="00994E78">
        <w:t>2.</w:t>
      </w:r>
      <w:r w:rsidRPr="00994E78">
        <w:tab/>
        <w:t>Paparella R, Menghi M, Micangeli G</w:t>
      </w:r>
      <w:r w:rsidRPr="00994E78">
        <w:rPr>
          <w:i/>
        </w:rPr>
        <w:t>, et al.</w:t>
      </w:r>
      <w:r w:rsidRPr="00994E78">
        <w:t xml:space="preserve"> Autoimmune Polyendocrine Syndromes in the Pediatric Age. </w:t>
      </w:r>
      <w:r w:rsidRPr="00994E78">
        <w:rPr>
          <w:i/>
        </w:rPr>
        <w:t>Children (Basel)</w:t>
      </w:r>
      <w:r w:rsidRPr="00994E78">
        <w:t>. 2023;</w:t>
      </w:r>
      <w:r w:rsidRPr="00994E78">
        <w:rPr>
          <w:b/>
        </w:rPr>
        <w:t>10</w:t>
      </w:r>
      <w:r w:rsidRPr="00994E78">
        <w:t xml:space="preserve"> doi: 10.3390/children10030588 [published Online First: 2023/03/30].</w:t>
      </w:r>
    </w:p>
    <w:p w14:paraId="0533184F" w14:textId="034E4C07" w:rsidR="00994E78" w:rsidRPr="00994E78" w:rsidRDefault="00994E78" w:rsidP="00994E78">
      <w:pPr>
        <w:pStyle w:val="EndNoteBibliography"/>
        <w:spacing w:after="0"/>
      </w:pPr>
      <w:r w:rsidRPr="00994E78">
        <w:t>3.</w:t>
      </w:r>
      <w:r w:rsidRPr="00994E78">
        <w:tab/>
        <w:t xml:space="preserve">Maghfour J, Olayinka J, Hamzavi IH, Mohammad TF. A Focused review on the pathophysiology of post-inflammatory hyperpigmentation. </w:t>
      </w:r>
      <w:r w:rsidRPr="00994E78">
        <w:rPr>
          <w:i/>
        </w:rPr>
        <w:t>Pigment Cell &amp; Melanoma Research</w:t>
      </w:r>
      <w:r w:rsidRPr="00994E78">
        <w:t>. 2022;</w:t>
      </w:r>
      <w:r w:rsidRPr="00994E78">
        <w:rPr>
          <w:b/>
        </w:rPr>
        <w:t>35</w:t>
      </w:r>
      <w:r w:rsidRPr="00994E78">
        <w:t xml:space="preserve">:320-7 doi: </w:t>
      </w:r>
      <w:hyperlink r:id="rId8" w:history="1">
        <w:r w:rsidRPr="00994E78">
          <w:rPr>
            <w:rStyle w:val="Hyperlink"/>
          </w:rPr>
          <w:t>https://doi.org/10.1111/pcmr.13038</w:t>
        </w:r>
      </w:hyperlink>
      <w:r w:rsidRPr="00994E78">
        <w:t xml:space="preserve"> [published Online.</w:t>
      </w:r>
    </w:p>
    <w:p w14:paraId="192138E5" w14:textId="68E9658B" w:rsidR="00994E78" w:rsidRPr="00994E78" w:rsidRDefault="00994E78" w:rsidP="00994E78">
      <w:pPr>
        <w:pStyle w:val="EndNoteBibliography"/>
        <w:spacing w:after="0"/>
      </w:pPr>
      <w:r w:rsidRPr="00994E78">
        <w:t>4.</w:t>
      </w:r>
      <w:r w:rsidRPr="00994E78">
        <w:tab/>
        <w:t xml:space="preserve">Burgmann J, Biester T, Grothaus J, Kordonouri O, Ott H. Pediatric diabetes and skin disease (PeDiSkin): A cross-sectional study in 369 children, adolescents and young adults with type 1 diabetes. </w:t>
      </w:r>
      <w:r w:rsidRPr="00994E78">
        <w:rPr>
          <w:i/>
        </w:rPr>
        <w:t>Pediatric Diabetes</w:t>
      </w:r>
      <w:r w:rsidRPr="00994E78">
        <w:t>. 2020;</w:t>
      </w:r>
      <w:r w:rsidRPr="00994E78">
        <w:rPr>
          <w:b/>
        </w:rPr>
        <w:t>21</w:t>
      </w:r>
      <w:r w:rsidRPr="00994E78">
        <w:t xml:space="preserve">:1556-65 doi: </w:t>
      </w:r>
      <w:hyperlink r:id="rId9" w:history="1">
        <w:r w:rsidRPr="00994E78">
          <w:rPr>
            <w:rStyle w:val="Hyperlink"/>
          </w:rPr>
          <w:t>https://doi.org/10.1111/pedi.13130</w:t>
        </w:r>
      </w:hyperlink>
      <w:r w:rsidRPr="00994E78">
        <w:t xml:space="preserve"> [published Online.</w:t>
      </w:r>
    </w:p>
    <w:p w14:paraId="18DAAD88" w14:textId="7A0968A1" w:rsidR="00994E78" w:rsidRPr="00994E78" w:rsidRDefault="00994E78" w:rsidP="00994E78">
      <w:pPr>
        <w:pStyle w:val="EndNoteBibliography"/>
      </w:pPr>
      <w:r w:rsidRPr="00994E78">
        <w:t>5.</w:t>
      </w:r>
      <w:r w:rsidRPr="00994E78">
        <w:tab/>
        <w:t xml:space="preserve">Herman A, de Montjoye L, Baeck M. Adverse cutaneous reaction to diabetic glucose sensors and insulin pumps: Irritant contact dermatitis or allergic contact dermatitis? </w:t>
      </w:r>
      <w:r w:rsidRPr="00994E78">
        <w:rPr>
          <w:i/>
        </w:rPr>
        <w:t>Contact Dermatitis</w:t>
      </w:r>
      <w:r w:rsidRPr="00994E78">
        <w:t>. 2020;</w:t>
      </w:r>
      <w:r w:rsidRPr="00994E78">
        <w:rPr>
          <w:b/>
        </w:rPr>
        <w:t>83</w:t>
      </w:r>
      <w:r w:rsidRPr="00994E78">
        <w:t xml:space="preserve">:25-30 doi: </w:t>
      </w:r>
      <w:hyperlink r:id="rId10" w:history="1">
        <w:r w:rsidRPr="00994E78">
          <w:rPr>
            <w:rStyle w:val="Hyperlink"/>
          </w:rPr>
          <w:t>https://doi.org/10.1111/cod.13529</w:t>
        </w:r>
      </w:hyperlink>
      <w:r w:rsidRPr="00994E78">
        <w:t xml:space="preserve"> [published Online.</w:t>
      </w:r>
    </w:p>
    <w:p w14:paraId="565E5FE2" w14:textId="18A0B7A4" w:rsidR="005807B7" w:rsidRPr="00E529F2" w:rsidRDefault="00C83E92" w:rsidP="00215A6C">
      <w:pPr>
        <w:spacing w:before="240" w:line="480" w:lineRule="auto"/>
        <w:rPr>
          <w:rFonts w:ascii="Arial" w:hAnsi="Arial" w:cs="Arial"/>
        </w:rPr>
      </w:pPr>
      <w:r w:rsidRPr="00215A6C">
        <w:rPr>
          <w:rFonts w:ascii="Arial" w:hAnsi="Arial" w:cs="Arial"/>
        </w:rPr>
        <w:fldChar w:fldCharType="end"/>
      </w:r>
    </w:p>
    <w:sectPr w:rsidR="005807B7" w:rsidRPr="00E529F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02AE" w14:textId="77777777" w:rsidR="00141EAA" w:rsidRDefault="00141EAA" w:rsidP="0068169D">
      <w:pPr>
        <w:spacing w:after="0" w:line="240" w:lineRule="auto"/>
      </w:pPr>
      <w:r>
        <w:separator/>
      </w:r>
    </w:p>
  </w:endnote>
  <w:endnote w:type="continuationSeparator" w:id="0">
    <w:p w14:paraId="135BFD92" w14:textId="77777777" w:rsidR="00141EAA" w:rsidRDefault="00141EAA" w:rsidP="0068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026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DE875" w14:textId="2F11E855" w:rsidR="0068169D" w:rsidRDefault="006816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8D70B1" w14:textId="77777777" w:rsidR="0068169D" w:rsidRDefault="00681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F76D" w14:textId="77777777" w:rsidR="00141EAA" w:rsidRDefault="00141EAA" w:rsidP="0068169D">
      <w:pPr>
        <w:spacing w:after="0" w:line="240" w:lineRule="auto"/>
      </w:pPr>
      <w:r>
        <w:separator/>
      </w:r>
    </w:p>
  </w:footnote>
  <w:footnote w:type="continuationSeparator" w:id="0">
    <w:p w14:paraId="6A550C27" w14:textId="77777777" w:rsidR="00141EAA" w:rsidRDefault="00141EAA" w:rsidP="0068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2E43"/>
    <w:multiLevelType w:val="hybridMultilevel"/>
    <w:tmpl w:val="7C3CA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rch Disease Childhoo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5vfvpf3fa2e8ew2sbp2fd8zesxeepw2add&quot;&gt;Vitamin D 2 - saved-Saved-Saved-Saved&lt;record-ids&gt;&lt;item&gt;2391&lt;/item&gt;&lt;item&gt;2392&lt;/item&gt;&lt;item&gt;2394&lt;/item&gt;&lt;item&gt;2395&lt;/item&gt;&lt;item&gt;2396&lt;/item&gt;&lt;/record-ids&gt;&lt;/item&gt;&lt;/Libraries&gt;"/>
  </w:docVars>
  <w:rsids>
    <w:rsidRoot w:val="00382BCF"/>
    <w:rsid w:val="000050FA"/>
    <w:rsid w:val="00005D4D"/>
    <w:rsid w:val="000301D2"/>
    <w:rsid w:val="000339C2"/>
    <w:rsid w:val="00036788"/>
    <w:rsid w:val="00044092"/>
    <w:rsid w:val="000454DF"/>
    <w:rsid w:val="00050C37"/>
    <w:rsid w:val="000951BC"/>
    <w:rsid w:val="000D7B3A"/>
    <w:rsid w:val="000E690C"/>
    <w:rsid w:val="00113A4B"/>
    <w:rsid w:val="0012594D"/>
    <w:rsid w:val="001326F7"/>
    <w:rsid w:val="00141EAA"/>
    <w:rsid w:val="001504A7"/>
    <w:rsid w:val="001833DF"/>
    <w:rsid w:val="00183634"/>
    <w:rsid w:val="00185216"/>
    <w:rsid w:val="001A6753"/>
    <w:rsid w:val="001B259F"/>
    <w:rsid w:val="00210E50"/>
    <w:rsid w:val="00215A6C"/>
    <w:rsid w:val="002261D4"/>
    <w:rsid w:val="00230C5D"/>
    <w:rsid w:val="0023154F"/>
    <w:rsid w:val="00237C7C"/>
    <w:rsid w:val="00250634"/>
    <w:rsid w:val="00251D45"/>
    <w:rsid w:val="00283AA7"/>
    <w:rsid w:val="002C44B0"/>
    <w:rsid w:val="002C4636"/>
    <w:rsid w:val="002E19F8"/>
    <w:rsid w:val="002F59A9"/>
    <w:rsid w:val="00312AC9"/>
    <w:rsid w:val="00340850"/>
    <w:rsid w:val="00342B9A"/>
    <w:rsid w:val="003462B3"/>
    <w:rsid w:val="003635D3"/>
    <w:rsid w:val="00366182"/>
    <w:rsid w:val="00382BCF"/>
    <w:rsid w:val="00387EB7"/>
    <w:rsid w:val="00397589"/>
    <w:rsid w:val="003B7402"/>
    <w:rsid w:val="003D74C9"/>
    <w:rsid w:val="003F018D"/>
    <w:rsid w:val="00403B50"/>
    <w:rsid w:val="004041BC"/>
    <w:rsid w:val="00425DC2"/>
    <w:rsid w:val="00442D79"/>
    <w:rsid w:val="0045228A"/>
    <w:rsid w:val="00483778"/>
    <w:rsid w:val="004A7754"/>
    <w:rsid w:val="004B61E2"/>
    <w:rsid w:val="004B7DDB"/>
    <w:rsid w:val="004D2AA6"/>
    <w:rsid w:val="004E62B2"/>
    <w:rsid w:val="00505D2A"/>
    <w:rsid w:val="00516094"/>
    <w:rsid w:val="005166F3"/>
    <w:rsid w:val="00533161"/>
    <w:rsid w:val="00535735"/>
    <w:rsid w:val="005807B7"/>
    <w:rsid w:val="005B63CE"/>
    <w:rsid w:val="006031C4"/>
    <w:rsid w:val="00636696"/>
    <w:rsid w:val="00641FE3"/>
    <w:rsid w:val="0066510F"/>
    <w:rsid w:val="0068169D"/>
    <w:rsid w:val="00691629"/>
    <w:rsid w:val="006B6DCE"/>
    <w:rsid w:val="006D36B9"/>
    <w:rsid w:val="006E39F3"/>
    <w:rsid w:val="007144D4"/>
    <w:rsid w:val="00726885"/>
    <w:rsid w:val="0074620C"/>
    <w:rsid w:val="007565DC"/>
    <w:rsid w:val="00797A9B"/>
    <w:rsid w:val="007B1C0B"/>
    <w:rsid w:val="007E48AC"/>
    <w:rsid w:val="007E7906"/>
    <w:rsid w:val="008304A4"/>
    <w:rsid w:val="00866FFA"/>
    <w:rsid w:val="008875DA"/>
    <w:rsid w:val="008D41DB"/>
    <w:rsid w:val="008F0287"/>
    <w:rsid w:val="008F26EF"/>
    <w:rsid w:val="00902572"/>
    <w:rsid w:val="00921BE1"/>
    <w:rsid w:val="00952913"/>
    <w:rsid w:val="009819C5"/>
    <w:rsid w:val="00994E78"/>
    <w:rsid w:val="00995892"/>
    <w:rsid w:val="009A2983"/>
    <w:rsid w:val="009A3AFB"/>
    <w:rsid w:val="009F519F"/>
    <w:rsid w:val="00A07148"/>
    <w:rsid w:val="00A23C8B"/>
    <w:rsid w:val="00A4054F"/>
    <w:rsid w:val="00A434DD"/>
    <w:rsid w:val="00A618F8"/>
    <w:rsid w:val="00A66A81"/>
    <w:rsid w:val="00AB35CF"/>
    <w:rsid w:val="00AE3873"/>
    <w:rsid w:val="00AF676F"/>
    <w:rsid w:val="00B22E16"/>
    <w:rsid w:val="00B33B4C"/>
    <w:rsid w:val="00B44466"/>
    <w:rsid w:val="00B676C3"/>
    <w:rsid w:val="00B90217"/>
    <w:rsid w:val="00BA0A5E"/>
    <w:rsid w:val="00BB2308"/>
    <w:rsid w:val="00BC127D"/>
    <w:rsid w:val="00BC5879"/>
    <w:rsid w:val="00BE1777"/>
    <w:rsid w:val="00BE6EF2"/>
    <w:rsid w:val="00C12390"/>
    <w:rsid w:val="00C23CD8"/>
    <w:rsid w:val="00C82E29"/>
    <w:rsid w:val="00C83E92"/>
    <w:rsid w:val="00C97D72"/>
    <w:rsid w:val="00CB12A4"/>
    <w:rsid w:val="00CB34DF"/>
    <w:rsid w:val="00CC5EA0"/>
    <w:rsid w:val="00CC7BF1"/>
    <w:rsid w:val="00CE14C0"/>
    <w:rsid w:val="00D07694"/>
    <w:rsid w:val="00D107F4"/>
    <w:rsid w:val="00D125C7"/>
    <w:rsid w:val="00D6028B"/>
    <w:rsid w:val="00D6774F"/>
    <w:rsid w:val="00D75B6F"/>
    <w:rsid w:val="00D94816"/>
    <w:rsid w:val="00DB32FF"/>
    <w:rsid w:val="00DB5C43"/>
    <w:rsid w:val="00DC5475"/>
    <w:rsid w:val="00DE08F0"/>
    <w:rsid w:val="00DE3CD1"/>
    <w:rsid w:val="00DF0AC9"/>
    <w:rsid w:val="00DF1046"/>
    <w:rsid w:val="00E275E1"/>
    <w:rsid w:val="00E30034"/>
    <w:rsid w:val="00E515C2"/>
    <w:rsid w:val="00E529F2"/>
    <w:rsid w:val="00E709C8"/>
    <w:rsid w:val="00E803C8"/>
    <w:rsid w:val="00E868A1"/>
    <w:rsid w:val="00E97D3E"/>
    <w:rsid w:val="00EB3F3F"/>
    <w:rsid w:val="00ED11F2"/>
    <w:rsid w:val="00EE0DEF"/>
    <w:rsid w:val="00EF085A"/>
    <w:rsid w:val="00EF6FF2"/>
    <w:rsid w:val="00F05CD1"/>
    <w:rsid w:val="00F26E42"/>
    <w:rsid w:val="00F75D3F"/>
    <w:rsid w:val="00FC62E4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1A1C"/>
  <w15:chartTrackingRefBased/>
  <w15:docId w15:val="{5D45EED0-62C5-4428-81FE-20A29744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C83E9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83E9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83E9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83E92"/>
    <w:rPr>
      <w:rFonts w:ascii="Calibri" w:hAnsi="Calibri" w:cs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DB32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5D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7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1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9D"/>
  </w:style>
  <w:style w:type="paragraph" w:styleId="Footer">
    <w:name w:val="footer"/>
    <w:basedOn w:val="Normal"/>
    <w:link w:val="FooterChar"/>
    <w:uiPriority w:val="99"/>
    <w:unhideWhenUsed/>
    <w:rsid w:val="00681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pcmr.130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m@mrc.soton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111/cod.13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pedi.13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1456</Words>
  <Characters>8301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Moon</dc:creator>
  <cp:keywords/>
  <dc:description/>
  <cp:lastModifiedBy>Karen Drake</cp:lastModifiedBy>
  <cp:revision>2</cp:revision>
  <cp:lastPrinted>2024-02-20T15:36:00Z</cp:lastPrinted>
  <dcterms:created xsi:type="dcterms:W3CDTF">2024-02-20T16:05:00Z</dcterms:created>
  <dcterms:modified xsi:type="dcterms:W3CDTF">2024-02-20T16:05:00Z</dcterms:modified>
</cp:coreProperties>
</file>