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9679F" w14:textId="77777777" w:rsidR="00116B01" w:rsidRPr="00E33CFF" w:rsidRDefault="00116B01" w:rsidP="00116B01">
      <w:pPr>
        <w:pStyle w:val="backmatterdividingtitle"/>
        <w:keepNext w:val="0"/>
        <w:spacing w:before="120" w:after="0"/>
        <w:rPr>
          <w:sz w:val="16"/>
          <w:szCs w:val="16"/>
          <w:lang w:val="en-GB"/>
        </w:rPr>
      </w:pPr>
      <w:r w:rsidRPr="00E33CFF">
        <w:rPr>
          <w:sz w:val="16"/>
          <w:szCs w:val="16"/>
          <w:lang w:val="en-GB"/>
        </w:rPr>
        <w:t>Research Article</w:t>
      </w:r>
    </w:p>
    <w:p w14:paraId="7BA91500" w14:textId="77777777" w:rsidR="00116B01" w:rsidRPr="00E33CFF" w:rsidRDefault="00116B01" w:rsidP="00116B01">
      <w:pPr>
        <w:pStyle w:val="paragraph"/>
        <w:ind w:firstLine="0"/>
        <w:rPr>
          <w:rFonts w:ascii="De Gruyter Sans" w:hAnsi="De Gruyter Sans" w:cs="De Gruyter Sans"/>
          <w:lang w:val="en-GB"/>
        </w:rPr>
      </w:pPr>
    </w:p>
    <w:p w14:paraId="71BB98CB" w14:textId="7CC9C2EF" w:rsidR="00397574" w:rsidRPr="00E33CFF" w:rsidRDefault="00397574" w:rsidP="00397574">
      <w:pPr>
        <w:pStyle w:val="articleauthor"/>
        <w:rPr>
          <w:rFonts w:cs="De Gruyter Sans"/>
          <w:i/>
          <w:sz w:val="17"/>
          <w:szCs w:val="17"/>
          <w:lang w:val="en-GB"/>
        </w:rPr>
      </w:pPr>
      <w:r w:rsidRPr="00E33CFF">
        <w:rPr>
          <w:rFonts w:cs="De Gruyter Sans"/>
          <w:iCs/>
          <w:sz w:val="17"/>
          <w:szCs w:val="17"/>
          <w:lang w:val="en-GB"/>
        </w:rPr>
        <w:t>Chuang Sun, Hailong Pi, Kian Shen Kiang, Tiberius S. Georgescu, Jun-Yu Ou</w:t>
      </w:r>
      <w:r w:rsidRPr="00E33CFF">
        <w:rPr>
          <w:rStyle w:val="FootnoteReference"/>
          <w:rFonts w:cs="De Gruyter Sans"/>
          <w:sz w:val="17"/>
          <w:szCs w:val="17"/>
          <w:lang w:val="en-GB"/>
        </w:rPr>
        <w:footnoteReference w:id="1"/>
      </w:r>
      <w:r w:rsidRPr="00E33CFF">
        <w:rPr>
          <w:rFonts w:cs="De Gruyter Sans"/>
          <w:iCs/>
          <w:sz w:val="17"/>
          <w:szCs w:val="17"/>
          <w:lang w:val="en-GB"/>
        </w:rPr>
        <w:t>, Hendrik Ulbricht, and Jize Yan</w:t>
      </w:r>
      <w:r w:rsidRPr="00E33CFF">
        <w:rPr>
          <w:rStyle w:val="FootnoteReference"/>
          <w:rFonts w:cs="De Gruyter Sans"/>
          <w:sz w:val="17"/>
          <w:szCs w:val="17"/>
          <w:lang w:val="en-GB"/>
        </w:rPr>
        <w:footnoteReference w:id="2"/>
      </w:r>
    </w:p>
    <w:p w14:paraId="2097A3D4" w14:textId="44E195F0" w:rsidR="00116B01" w:rsidRPr="00E33CFF" w:rsidRDefault="00116B01" w:rsidP="00116B01">
      <w:pPr>
        <w:pStyle w:val="articleauthor"/>
        <w:keepNext w:val="0"/>
        <w:rPr>
          <w:rFonts w:cs="De Gruyter Sans"/>
          <w:sz w:val="17"/>
          <w:szCs w:val="17"/>
          <w:lang w:val="en-GB"/>
        </w:rPr>
      </w:pPr>
    </w:p>
    <w:p w14:paraId="703A78AF" w14:textId="572E3A22" w:rsidR="009372F4" w:rsidRPr="00E33CFF" w:rsidRDefault="009372F4" w:rsidP="009372F4">
      <w:pPr>
        <w:pStyle w:val="articletitle"/>
        <w:rPr>
          <w:lang w:val="en-US"/>
        </w:rPr>
      </w:pPr>
      <w:r w:rsidRPr="00E33CFF">
        <w:rPr>
          <w:lang w:val="en-US"/>
        </w:rPr>
        <w:t>Tunable on-chip optical traps for levitating particles based on single-layer metasurface</w:t>
      </w:r>
    </w:p>
    <w:p w14:paraId="7474B52F" w14:textId="0E34D1B4" w:rsidR="00116B01" w:rsidRPr="00E33CFF" w:rsidRDefault="00116B01" w:rsidP="00116B01">
      <w:pPr>
        <w:pStyle w:val="articletitle"/>
        <w:rPr>
          <w:lang w:val="en-US"/>
        </w:rPr>
        <w:sectPr w:rsidR="00116B01" w:rsidRPr="00E33CFF" w:rsidSect="000951EA">
          <w:headerReference w:type="even" r:id="rId8"/>
          <w:headerReference w:type="default" r:id="rId9"/>
          <w:headerReference w:type="first" r:id="rId10"/>
          <w:footerReference w:type="first" r:id="rId11"/>
          <w:footnotePr>
            <w:numFmt w:val="chicago"/>
          </w:footnotePr>
          <w:type w:val="continuous"/>
          <w:pgSz w:w="8789" w:h="13041" w:code="189"/>
          <w:pgMar w:top="851" w:right="851" w:bottom="568" w:left="851" w:header="510" w:footer="389" w:gutter="0"/>
          <w:cols w:space="708"/>
          <w:titlePg/>
          <w:docGrid w:linePitch="360"/>
        </w:sectPr>
      </w:pPr>
    </w:p>
    <w:p w14:paraId="3C57BC9E" w14:textId="3EA9EDD2" w:rsidR="00116B01" w:rsidRPr="00E33CFF" w:rsidRDefault="00116B01" w:rsidP="003344DD">
      <w:pPr>
        <w:pStyle w:val="abstract"/>
        <w:spacing w:line="240" w:lineRule="auto"/>
        <w:rPr>
          <w:rFonts w:ascii="De Gruyter Sans" w:hAnsi="De Gruyter Sans" w:cs="De Gruyter Sans"/>
          <w:sz w:val="13"/>
          <w:szCs w:val="13"/>
          <w:lang w:val="en-US"/>
        </w:rPr>
      </w:pPr>
      <w:r w:rsidRPr="00E33CFF">
        <w:rPr>
          <w:rFonts w:ascii="De Gruyter Sans" w:hAnsi="De Gruyter Sans" w:cs="De Gruyter Sans"/>
          <w:b/>
          <w:bCs/>
          <w:sz w:val="13"/>
          <w:szCs w:val="13"/>
          <w:lang w:val="en-GB"/>
        </w:rPr>
        <w:t>Abstract:</w:t>
      </w:r>
      <w:r w:rsidR="003344DD" w:rsidRPr="00E33CFF">
        <w:rPr>
          <w:rFonts w:ascii="De Gruyter Sans" w:hAnsi="De Gruyter Sans" w:cs="De Gruyter Sans"/>
          <w:sz w:val="13"/>
          <w:szCs w:val="13"/>
          <w:lang w:val="en-GB"/>
        </w:rPr>
        <w:t xml:space="preserve"> </w:t>
      </w:r>
      <w:r w:rsidR="003344DD" w:rsidRPr="00E33CFF">
        <w:rPr>
          <w:rFonts w:ascii="De Gruyter Sans" w:hAnsi="De Gruyter Sans" w:cs="De Gruyter Sans"/>
          <w:sz w:val="13"/>
          <w:szCs w:val="13"/>
          <w:lang w:val="en-US"/>
        </w:rPr>
        <w:t>Optically levitated multiple nanoparticles have emerged as a platform for studying complex fundamental physics such as non-equilibrium phenomena, quantum entanglement, and light-matter interaction, which could be applied for sensing weak forces and torques with high sensitivity and accuracy. An optical trapping landscape of increased complexity is needed to engineer the interaction between levitated particles beyond the single harmonic trap. However, existing platforms based on spatial light modulators for studying interactions between levitated particles suffered from low efficiency, instability at focal points, the complexity of optical systems, and the scalability for sensing applications. Here, we experimentally demonstrated that a metasurface which forms two diffraction-limited focal points with a high numerical aperture (~0.9) and high efficiency (31%) can generate tunable optical potential wells without any intensity fluctuations. A bistable potential and double potential wells were observed in the experiment by varying the focal points’ distance, and two nanoparticles were levitated in double potential wells for hours, which could be used for investigating the levitated particles’ nonlinear dynamics, thermal dynamics, and optical binding. This would pave the way for scaling the number of levitated optomechanical devices or realizing paralleled levitated sensors.</w:t>
      </w:r>
    </w:p>
    <w:p w14:paraId="5F2AB32B" w14:textId="454FE2DC" w:rsidR="00D22D65" w:rsidRPr="00E33CFF" w:rsidRDefault="00116B01" w:rsidP="00D22D65">
      <w:pPr>
        <w:pStyle w:val="abstract"/>
        <w:spacing w:line="240" w:lineRule="auto"/>
        <w:rPr>
          <w:rFonts w:ascii="De Gruyter Sans" w:hAnsi="De Gruyter Sans" w:cs="De Gruyter Sans"/>
          <w:bCs/>
          <w:sz w:val="13"/>
          <w:szCs w:val="13"/>
          <w:lang w:val="en-US"/>
        </w:rPr>
      </w:pPr>
      <w:r w:rsidRPr="00E33CFF">
        <w:rPr>
          <w:rFonts w:ascii="De Gruyter Sans" w:hAnsi="De Gruyter Sans" w:cs="De Gruyter Sans"/>
          <w:b/>
          <w:bCs/>
          <w:sz w:val="13"/>
          <w:szCs w:val="13"/>
          <w:lang w:val="en-GB"/>
        </w:rPr>
        <w:t>Keywords:</w:t>
      </w:r>
      <w:r w:rsidRPr="00E33CFF">
        <w:rPr>
          <w:rFonts w:ascii="De Gruyter Sans" w:hAnsi="De Gruyter Sans" w:cs="De Gruyter Sans"/>
          <w:sz w:val="13"/>
          <w:szCs w:val="13"/>
          <w:lang w:val="en-GB"/>
        </w:rPr>
        <w:t xml:space="preserve"> </w:t>
      </w:r>
      <w:r w:rsidR="00D22D65" w:rsidRPr="00E33CFF">
        <w:rPr>
          <w:rFonts w:ascii="De Gruyter Sans" w:hAnsi="De Gruyter Sans" w:cs="De Gruyter Sans"/>
          <w:bCs/>
          <w:sz w:val="13"/>
          <w:szCs w:val="13"/>
          <w:lang w:val="en-US"/>
        </w:rPr>
        <w:t>metasurface; tunable trapping potential; optical levitation; optical binding.</w:t>
      </w:r>
    </w:p>
    <w:p w14:paraId="0CEBCCA6" w14:textId="042859E2" w:rsidR="00116B01" w:rsidRPr="00E33CFF" w:rsidRDefault="00116B01" w:rsidP="00116B01">
      <w:pPr>
        <w:pStyle w:val="abstract"/>
        <w:spacing w:after="0" w:line="240" w:lineRule="auto"/>
        <w:rPr>
          <w:rFonts w:ascii="De Gruyter Sans" w:hAnsi="De Gruyter Sans" w:cs="De Gruyter Sans"/>
          <w:sz w:val="13"/>
          <w:szCs w:val="13"/>
          <w:lang w:val="en-US"/>
        </w:rPr>
      </w:pPr>
    </w:p>
    <w:p w14:paraId="4D16A836" w14:textId="77777777" w:rsidR="00116B01" w:rsidRPr="00E33CFF" w:rsidRDefault="00116B01" w:rsidP="00116B01">
      <w:pPr>
        <w:pStyle w:val="abstract"/>
        <w:numPr>
          <w:ilvl w:val="0"/>
          <w:numId w:val="22"/>
        </w:numPr>
        <w:spacing w:before="240" w:after="160" w:line="240" w:lineRule="auto"/>
        <w:rPr>
          <w:rFonts w:ascii="De Gruyter Sans" w:hAnsi="De Gruyter Sans" w:cs="De Gruyter Sans"/>
          <w:b/>
          <w:bCs/>
          <w:sz w:val="16"/>
          <w:szCs w:val="16"/>
          <w:lang w:val="en-GB"/>
        </w:rPr>
      </w:pPr>
      <w:r w:rsidRPr="00E33CFF">
        <w:rPr>
          <w:rFonts w:ascii="De Gruyter Sans" w:hAnsi="De Gruyter Sans" w:cs="De Gruyter Sans"/>
          <w:b/>
          <w:bCs/>
          <w:sz w:val="16"/>
          <w:szCs w:val="16"/>
          <w:lang w:val="en-GB"/>
        </w:rPr>
        <w:t>Introduction</w:t>
      </w:r>
    </w:p>
    <w:p w14:paraId="7C285224" w14:textId="324F63D6" w:rsidR="00510D0D" w:rsidRPr="00E33CFF" w:rsidRDefault="00510D0D" w:rsidP="00510D0D">
      <w:pPr>
        <w:pStyle w:val="paragraph"/>
        <w:spacing w:line="240" w:lineRule="auto"/>
        <w:ind w:firstLine="0"/>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Since optical levitation was experimentally demonstrated in the air (1971) [1] and vacuum (1976) [2], it has experienced remarkable progress over the past decade. A nanoscale or microscale particle optically levitated in vacuum is well isolated from the thermal bath and molecule collision, which makes it a promising platform to study the quantum behaviour of a macroscopic object at room temperature and the first important step has been achieved by cooling the motion of the trapped particle to its quantum ground state [3-6]. Because of the absence of dissipation by conduction and physical contact, it has been predicted that the motion of the centre of mass of an optically levitated particle could obtain a mechanical quality </w:t>
      </w:r>
      <w:proofErr w:type="gramStart"/>
      <w:r w:rsidRPr="00E33CFF">
        <w:rPr>
          <w:rFonts w:ascii="De Gruyter Sans" w:hAnsi="De Gruyter Sans" w:cs="De Gruyter Sans"/>
          <w:sz w:val="13"/>
          <w:szCs w:val="13"/>
          <w:lang w:val="en-GB"/>
        </w:rPr>
        <w:t>factor  (</w:t>
      </w:r>
      <w:proofErr w:type="gramEnd"/>
      <w:r w:rsidRPr="00E33CFF">
        <w:rPr>
          <w:rFonts w:ascii="De Gruyter Sans" w:hAnsi="De Gruyter Sans" w:cs="De Gruyter Sans"/>
          <w:sz w:val="13"/>
          <w:szCs w:val="13"/>
          <w:lang w:val="en-GB"/>
        </w:rPr>
        <w:t>Q factor) as high as 10</w:t>
      </w:r>
      <w:r w:rsidRPr="00E33CFF">
        <w:rPr>
          <w:rFonts w:ascii="De Gruyter Sans" w:hAnsi="De Gruyter Sans" w:cs="De Gruyter Sans"/>
          <w:sz w:val="13"/>
          <w:szCs w:val="13"/>
          <w:vertAlign w:val="superscript"/>
          <w:lang w:val="en-GB"/>
        </w:rPr>
        <w:t>12</w:t>
      </w:r>
      <w:r w:rsidRPr="00E33CFF">
        <w:rPr>
          <w:rFonts w:ascii="De Gruyter Sans" w:hAnsi="De Gruyter Sans" w:cs="De Gruyter Sans"/>
          <w:sz w:val="13"/>
          <w:szCs w:val="13"/>
          <w:lang w:val="en-GB"/>
        </w:rPr>
        <w:t xml:space="preserve"> in vacuum and Q factor of 10</w:t>
      </w:r>
      <w:r w:rsidRPr="00E33CFF">
        <w:rPr>
          <w:rFonts w:ascii="De Gruyter Sans" w:hAnsi="De Gruyter Sans" w:cs="De Gruyter Sans"/>
          <w:sz w:val="13"/>
          <w:szCs w:val="13"/>
          <w:vertAlign w:val="superscript"/>
          <w:lang w:val="en-GB"/>
        </w:rPr>
        <w:t>10</w:t>
      </w:r>
      <w:r w:rsidRPr="00E33CFF">
        <w:rPr>
          <w:rFonts w:ascii="De Gruyter Sans" w:hAnsi="De Gruyter Sans" w:cs="De Gruyter Sans"/>
          <w:sz w:val="13"/>
          <w:szCs w:val="13"/>
          <w:lang w:val="en-GB"/>
        </w:rPr>
        <w:t xml:space="preserve"> has been achieved experimentally [7] which makes levitated mechanical systems a </w:t>
      </w:r>
      <w:r w:rsidRPr="00E33CFF">
        <w:rPr>
          <w:rFonts w:ascii="De Gruyter Sans" w:hAnsi="De Gruyter Sans" w:cs="De Gruyter Sans"/>
          <w:sz w:val="13"/>
          <w:szCs w:val="13"/>
          <w:lang w:val="en-GB"/>
        </w:rPr>
        <w:t>promising candidate for ultrasensitive force, torque, and acceleration sensing [8-10]</w:t>
      </w:r>
      <w:r w:rsidR="00396DCC" w:rsidRPr="00E33CFF">
        <w:rPr>
          <w:rFonts w:ascii="De Gruyter Sans" w:hAnsi="De Gruyter Sans" w:cs="De Gruyter Sans"/>
          <w:sz w:val="13"/>
          <w:szCs w:val="13"/>
          <w:lang w:val="en-GB"/>
        </w:rPr>
        <w:t>.</w:t>
      </w:r>
      <w:r w:rsidR="00396DCC" w:rsidRPr="00E33CFF">
        <w:rPr>
          <w:rFonts w:ascii="Calibri" w:eastAsia="MS Mincho" w:hAnsi="Calibri" w:cs="Calibri"/>
          <w:sz w:val="24"/>
          <w:shd w:val="clear" w:color="auto" w:fill="FFFFFF"/>
          <w:lang w:eastAsia="ja-JP"/>
          <w14:numSpacing w14:val="default"/>
        </w:rPr>
        <w:t xml:space="preserve"> </w:t>
      </w:r>
      <w:r w:rsidR="00396DCC" w:rsidRPr="00E33CFF">
        <w:rPr>
          <w:rFonts w:ascii="De Gruyter Sans" w:hAnsi="De Gruyter Sans" w:cs="De Gruyter Sans"/>
          <w:sz w:val="13"/>
          <w:szCs w:val="13"/>
        </w:rPr>
        <w:t>The coupled nanoparticle system has the potential to enhance parametric sensitivity through mode localization, as demonstrated in MEMS sensor systems</w:t>
      </w:r>
      <w:r w:rsidR="00C526C2" w:rsidRPr="00E33CFF">
        <w:rPr>
          <w:rFonts w:ascii="De Gruyter Sans" w:hAnsi="De Gruyter Sans" w:cs="De Gruyter Sans"/>
          <w:sz w:val="13"/>
          <w:szCs w:val="13"/>
        </w:rPr>
        <w:t xml:space="preserve"> [11, 12]</w:t>
      </w:r>
      <w:r w:rsidR="00396DCC" w:rsidRPr="00E33CFF">
        <w:rPr>
          <w:rFonts w:ascii="De Gruyter Sans" w:hAnsi="De Gruyter Sans" w:cs="De Gruyter Sans"/>
          <w:sz w:val="13"/>
          <w:szCs w:val="13"/>
        </w:rPr>
        <w:t>, by exploring weak coupling forces between nanoparticles. The system's high Q-factor and weak optical bonding force offer potential for testing fundamental physics, such as gravity beyond classical dynamics, gravitational waves, and non-classical vacuum induced by the Casimir force [13</w:t>
      </w:r>
      <w:r w:rsidR="00C15147" w:rsidRPr="00E33CFF">
        <w:rPr>
          <w:rFonts w:ascii="De Gruyter Sans" w:hAnsi="De Gruyter Sans" w:cs="De Gruyter Sans"/>
          <w:sz w:val="13"/>
          <w:szCs w:val="13"/>
        </w:rPr>
        <w:t xml:space="preserve">, </w:t>
      </w:r>
      <w:r w:rsidR="00396DCC" w:rsidRPr="00E33CFF">
        <w:rPr>
          <w:rFonts w:ascii="De Gruyter Sans" w:hAnsi="De Gruyter Sans" w:cs="De Gruyter Sans"/>
          <w:sz w:val="13"/>
          <w:szCs w:val="13"/>
        </w:rPr>
        <w:t>14]. Additionally, recent studies on levitating particles in multi-stable potentials, such as the w-shape double-well potential, show promise for investigating non-equilibrium thermodynamics, nonlinear dynamics, and macroscopic tunneling effects [15-18].</w:t>
      </w:r>
    </w:p>
    <w:p w14:paraId="31E43068" w14:textId="1B4B031B" w:rsidR="00510D0D" w:rsidRPr="00E33CFF" w:rsidRDefault="00510D0D" w:rsidP="00510D0D">
      <w:pPr>
        <w:pStyle w:val="paragraph"/>
        <w:spacing w:line="240" w:lineRule="auto"/>
        <w:ind w:firstLine="227"/>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At the same time, the levitation of multiple particles has become technically possible for studying multi-particle entanglement, nonreciprocal dynamics, and particle-particle interactions such as optical binding [14, 19 - 22]. The ability to trap and manipulate simultaneously multiple particles or even an array of particles in a vacuum will be of vital importance [14, 20, 21]. In general, there are two ways of trapping more than one particle at a time. The first way is using the standing wave generated by two counter-propagating beams [22, 23], and the other way is introducing a modulator [e.g., spatial light </w:t>
      </w:r>
      <w:r w:rsidRPr="00E33CFF">
        <w:rPr>
          <w:rFonts w:ascii="De Gruyter Sans" w:hAnsi="De Gruyter Sans" w:cs="De Gruyter Sans" w:hint="eastAsia"/>
          <w:sz w:val="13"/>
          <w:szCs w:val="13"/>
          <w:lang w:val="en-GB"/>
        </w:rPr>
        <w:t>modu</w:t>
      </w:r>
      <w:r w:rsidRPr="00E33CFF">
        <w:rPr>
          <w:rFonts w:ascii="De Gruyter Sans" w:hAnsi="De Gruyter Sans" w:cs="De Gruyter Sans"/>
          <w:sz w:val="13"/>
          <w:szCs w:val="13"/>
          <w:lang w:val="en-GB"/>
        </w:rPr>
        <w:t xml:space="preserve">lator (SLM), acoustic-optics deflector (AOD), digital micromirror device (DMD)] to the optical levitation system [24, 25]. </w:t>
      </w:r>
    </w:p>
    <w:p w14:paraId="1A21CD0A" w14:textId="1277F841" w:rsidR="00510D0D" w:rsidRPr="00E33CFF" w:rsidRDefault="00510D0D" w:rsidP="00510D0D">
      <w:pPr>
        <w:pStyle w:val="paragraph"/>
        <w:spacing w:line="240" w:lineRule="auto"/>
        <w:ind w:firstLine="227"/>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Because a 2-level blazed grating phase profile is required to split the incident laser beam into two symmetric diffraction orders in a SLM-based optical traps system, the light utilization efficiency of the SLM would be lower than 30% at the wavelength of 1550nm [29]. While the transmission of an objective lens with a high numerical aperture can be corrected to be around 85% in the visible spectrum, that would be only around 50% in near-infrared spectrum [27]. As a result, the overall efficiency of a SLM-based optical traps would be only around 5% because there is some insertion loss arising from the other bulky optical components. In addition, limited by the modulation principle of a SLM, there would be continuous fluctuation in the intensity of the two focal points. In an AOD-based optical traps, because of the diffraction loss and the objective loss, light utilization efficiency is low as well. In addition, the optical intensity of each trap would be continuously </w:t>
      </w:r>
      <w:r w:rsidR="004856F8" w:rsidRPr="00E33CFF">
        <w:rPr>
          <w:rFonts w:ascii="De Gruyter Sans" w:hAnsi="De Gruyter Sans" w:cs="De Gruyter Sans"/>
          <w:sz w:val="13"/>
          <w:szCs w:val="13"/>
          <w:lang w:val="en-GB"/>
        </w:rPr>
        <w:t>fluctuated</w:t>
      </w:r>
      <w:r w:rsidRPr="00E33CFF">
        <w:rPr>
          <w:rFonts w:ascii="De Gruyter Sans" w:hAnsi="De Gruyter Sans" w:cs="De Gruyter Sans"/>
          <w:sz w:val="13"/>
          <w:szCs w:val="13"/>
          <w:lang w:val="en-GB"/>
        </w:rPr>
        <w:t xml:space="preserve"> due to the instability of RF frequency and power. Moreover, the optical frequency of each trap is different. Both the intensity fluctuation and optical </w:t>
      </w:r>
      <w:r w:rsidRPr="00E33CFF">
        <w:rPr>
          <w:rFonts w:ascii="De Gruyter Sans" w:hAnsi="De Gruyter Sans" w:cs="De Gruyter Sans"/>
          <w:sz w:val="13"/>
          <w:szCs w:val="13"/>
          <w:lang w:val="en-GB"/>
        </w:rPr>
        <w:lastRenderedPageBreak/>
        <w:t>frequency difference highly suppress the interactions between trapped particles [30].</w:t>
      </w:r>
    </w:p>
    <w:p w14:paraId="1DC3C882" w14:textId="77777777" w:rsidR="00510D0D" w:rsidRPr="00E33CFF" w:rsidRDefault="00510D0D" w:rsidP="00510D0D">
      <w:pPr>
        <w:pStyle w:val="paragraph"/>
        <w:spacing w:line="240" w:lineRule="auto"/>
        <w:ind w:firstLine="227"/>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Remarkably, it has been shown that transferring spin angular momentum (SAM) carried by a circularly polarized (CP) trapping beam [26] to a trapped particle can be used to rotate the nanoparticle at high speed. It has been further shown a high-speed rotation effectively removes particle’s structural anisotropies arising from fabrication limitations and prevents motion instabilities [27]. This then requires tuning both focal points to be circularly polarized (CP) by inserting polarization modulation elements between the focal plane and the modulator. As a result, the optical levitation system becomes bulky, complicated, and difficult to align, making modulator-based systems inconvenient for practical applications [19-21] and the scaling of the number of devices [28]. The low efficiency and intensity instability are further disadvantages of using a modulator-based optical traps. </w:t>
      </w:r>
    </w:p>
    <w:p w14:paraId="7AEFEED3" w14:textId="15945C75" w:rsidR="00510D0D" w:rsidRPr="00E33CFF" w:rsidRDefault="00510D0D" w:rsidP="00BE0A66">
      <w:pPr>
        <w:pStyle w:val="paragraph"/>
        <w:spacing w:line="240" w:lineRule="auto"/>
        <w:ind w:firstLine="227"/>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To pave the way for scaling the number of levitated optomechanical devices or realising of paralleled levitated sensors as well as improving the efficiency, it is essential to miniaturize and simplify the levitation system and one option appears to be the realisation of levitated sensors on the chip.  Benefiting from the advancement of nanofabricated silicon photonic devices such as metasurface acting on light properties in the near-field regime [31 - 40], the metasurface provides an opportunity for a new platform for mass produced optical levitation systems with high efficiency. Recently, Li’s group </w:t>
      </w:r>
      <w:r w:rsidRPr="00E33CFF">
        <w:rPr>
          <w:rFonts w:ascii="De Gruyter Sans" w:hAnsi="De Gruyter Sans" w:cs="De Gruyter Sans"/>
          <w:sz w:val="13"/>
          <w:szCs w:val="13"/>
          <w:lang w:val="en-GB"/>
        </w:rPr>
        <w:t xml:space="preserve">demonstrated optical levitation utilizing a high-NA metasurface [34]. </w:t>
      </w:r>
      <w:r w:rsidR="00BE0A66" w:rsidRPr="00E33CFF">
        <w:rPr>
          <w:rFonts w:ascii="De Gruyter Sans" w:hAnsi="De Gruyter Sans" w:cs="De Gruyter Sans"/>
          <w:sz w:val="13"/>
          <w:szCs w:val="13"/>
          <w:lang w:val="en-GB"/>
        </w:rPr>
        <w:t>However, there is no experimental report on simultaneously levitating two particles with a metasurface-based optical levitation system, while multifunctional metasurface has been used for integrating optical tweezer and spanner into one chip [37] and for optical manipulation in solution [41].</w:t>
      </w:r>
    </w:p>
    <w:p w14:paraId="25FB6AE0" w14:textId="3C59C463" w:rsidR="002A5B3F" w:rsidRPr="00E33CFF" w:rsidRDefault="00510D0D" w:rsidP="00510D0D">
      <w:pPr>
        <w:pStyle w:val="paragraph"/>
        <w:spacing w:line="240" w:lineRule="auto"/>
        <w:ind w:firstLine="227"/>
        <w:rPr>
          <w:rFonts w:ascii="De Gruyter Sans" w:hAnsi="De Gruyter Sans" w:cs="De Gruyter Sans"/>
          <w:sz w:val="13"/>
          <w:szCs w:val="13"/>
          <w:lang w:val="en-GB"/>
        </w:rPr>
        <w:sectPr w:rsidR="002A5B3F" w:rsidRPr="00E33CFF" w:rsidSect="003B0C91">
          <w:type w:val="continuous"/>
          <w:pgSz w:w="8789" w:h="13041" w:code="189"/>
          <w:pgMar w:top="1191" w:right="851" w:bottom="1276" w:left="851" w:header="510" w:footer="567" w:gutter="0"/>
          <w:cols w:num="2" w:space="284"/>
          <w:titlePg/>
          <w:docGrid w:linePitch="360"/>
        </w:sectPr>
      </w:pPr>
      <w:r w:rsidRPr="00E33CFF">
        <w:rPr>
          <w:rFonts w:ascii="De Gruyter Sans" w:hAnsi="De Gruyter Sans" w:cs="De Gruyter Sans"/>
          <w:sz w:val="13"/>
          <w:szCs w:val="13"/>
          <w:lang w:val="en-GB"/>
        </w:rPr>
        <w:t xml:space="preserve">Here, we propose a scalable single chip with </w:t>
      </w:r>
      <w:proofErr w:type="spellStart"/>
      <w:r w:rsidRPr="00E33CFF">
        <w:rPr>
          <w:rFonts w:ascii="De Gruyter Sans" w:hAnsi="De Gruyter Sans" w:cs="De Gruyter Sans"/>
          <w:sz w:val="13"/>
          <w:szCs w:val="13"/>
          <w:lang w:val="en-GB"/>
        </w:rPr>
        <w:t>tunable</w:t>
      </w:r>
      <w:proofErr w:type="spellEnd"/>
      <w:r w:rsidRPr="00E33CFF">
        <w:rPr>
          <w:rFonts w:ascii="De Gruyter Sans" w:hAnsi="De Gruyter Sans" w:cs="De Gruyter Sans"/>
          <w:sz w:val="13"/>
          <w:szCs w:val="13"/>
          <w:lang w:val="en-GB"/>
        </w:rPr>
        <w:t xml:space="preserve"> optical traps for realizing bistable potential well and double potential wells with high NA, high efficiency, and no intensity fluctuation at focal points, which can be extended to multiple-particle traps benefiting from the breakthrough in the limitation of polarization-multiplexing metasurface [4</w:t>
      </w:r>
      <w:r w:rsidR="00BE0A66" w:rsidRPr="00E33CFF">
        <w:rPr>
          <w:rFonts w:ascii="De Gruyter Sans" w:hAnsi="De Gruyter Sans" w:cs="De Gruyter Sans"/>
          <w:sz w:val="13"/>
          <w:szCs w:val="13"/>
          <w:lang w:val="en-GB"/>
        </w:rPr>
        <w:t>2</w:t>
      </w:r>
      <w:r w:rsidRPr="00E33CFF">
        <w:rPr>
          <w:rFonts w:ascii="De Gruyter Sans" w:hAnsi="De Gruyter Sans" w:cs="De Gruyter Sans"/>
          <w:sz w:val="13"/>
          <w:szCs w:val="13"/>
          <w:lang w:val="en-GB"/>
        </w:rPr>
        <w:t xml:space="preserve">], shown in </w:t>
      </w:r>
      <w:r w:rsidRPr="00E33CFF">
        <w:rPr>
          <w:rFonts w:ascii="De Gruyter Sans" w:hAnsi="De Gruyter Sans" w:cs="De Gruyter Sans"/>
          <w:b/>
          <w:bCs/>
          <w:sz w:val="13"/>
          <w:szCs w:val="13"/>
          <w:lang w:val="en-GB"/>
        </w:rPr>
        <w:t>Figure 1</w:t>
      </w:r>
      <w:r w:rsidRPr="00E33CFF">
        <w:rPr>
          <w:rFonts w:ascii="De Gruyter Sans" w:hAnsi="De Gruyter Sans" w:cs="De Gruyter Sans"/>
          <w:sz w:val="13"/>
          <w:szCs w:val="13"/>
          <w:lang w:val="en-GB"/>
        </w:rPr>
        <w:t xml:space="preserve">. Importantly, the focal points are inherently circularly polarized and support trapping particles with high-speed spin modes. We experimentally obtained two near-diffraction-limited focal points at the wavelength of 1550nm with a high numerical aperture of 0.9, and high light utilization efficiency of 31%, and our experiments demonstrate that the distance between two focal points can be accurately tailored, and relative intensity between two traps can be dynamically and continuously tuned by changing the polarization state of the incident laser beam. Therefore, the particles levitated in each focal point would experience </w:t>
      </w:r>
      <w:proofErr w:type="spellStart"/>
      <w:r w:rsidRPr="00E33CFF">
        <w:rPr>
          <w:rFonts w:ascii="De Gruyter Sans" w:hAnsi="De Gruyter Sans" w:cs="De Gruyter Sans"/>
          <w:sz w:val="13"/>
          <w:szCs w:val="13"/>
          <w:lang w:val="en-GB"/>
        </w:rPr>
        <w:t>tunable</w:t>
      </w:r>
      <w:proofErr w:type="spellEnd"/>
      <w:r w:rsidRPr="00E33CFF">
        <w:rPr>
          <w:rFonts w:ascii="De Gruyter Sans" w:hAnsi="De Gruyter Sans" w:cs="De Gruyter Sans"/>
          <w:sz w:val="13"/>
          <w:szCs w:val="13"/>
          <w:lang w:val="en-GB"/>
        </w:rPr>
        <w:t xml:space="preserve"> optical trapping potential. While the distance between two focal points is close enough, the focal points will combine and can provide a bistable potential well. Finally, we experimentally show the metasurface’s ability to construct an on-chip optical levitation system with </w:t>
      </w:r>
      <w:proofErr w:type="spellStart"/>
      <w:r w:rsidRPr="00E33CFF">
        <w:rPr>
          <w:rFonts w:ascii="De Gruyter Sans" w:hAnsi="De Gruyter Sans" w:cs="De Gruyter Sans"/>
          <w:sz w:val="13"/>
          <w:szCs w:val="13"/>
          <w:lang w:val="en-GB"/>
        </w:rPr>
        <w:t>tunable</w:t>
      </w:r>
      <w:proofErr w:type="spellEnd"/>
      <w:r w:rsidRPr="00E33CFF">
        <w:rPr>
          <w:rFonts w:ascii="De Gruyter Sans" w:hAnsi="De Gruyter Sans" w:cs="De Gruyter Sans"/>
          <w:sz w:val="13"/>
          <w:szCs w:val="13"/>
          <w:lang w:val="en-GB"/>
        </w:rPr>
        <w:t xml:space="preserve"> potential wells.</w:t>
      </w:r>
    </w:p>
    <w:p w14:paraId="61AA1F6B" w14:textId="393FE01A" w:rsidR="00510D0D" w:rsidRPr="00E33CFF" w:rsidRDefault="002A5B3F" w:rsidP="003B3A94">
      <w:pPr>
        <w:pStyle w:val="paragraph"/>
        <w:spacing w:before="120" w:after="120" w:line="240" w:lineRule="auto"/>
        <w:ind w:firstLine="0"/>
        <w:jc w:val="center"/>
        <w:rPr>
          <w:rFonts w:ascii="De Gruyter Sans" w:hAnsi="De Gruyter Sans" w:cs="De Gruyter Sans"/>
          <w:sz w:val="13"/>
          <w:szCs w:val="13"/>
          <w:lang w:val="en-GB"/>
        </w:rPr>
      </w:pPr>
      <w:r w:rsidRPr="00E33CFF">
        <w:rPr>
          <w:noProof/>
          <w:sz w:val="20"/>
          <w:szCs w:val="20"/>
        </w:rPr>
        <w:drawing>
          <wp:inline distT="0" distB="0" distL="0" distR="0" wp14:anchorId="62851F48" wp14:editId="45F59189">
            <wp:extent cx="3840480" cy="34493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0480" cy="3449358"/>
                    </a:xfrm>
                    <a:prstGeom prst="rect">
                      <a:avLst/>
                    </a:prstGeom>
                    <a:noFill/>
                  </pic:spPr>
                </pic:pic>
              </a:graphicData>
            </a:graphic>
          </wp:inline>
        </w:drawing>
      </w:r>
    </w:p>
    <w:p w14:paraId="468E8500" w14:textId="77777777" w:rsidR="00AD2D41" w:rsidRPr="00E33CFF" w:rsidRDefault="00AD2D41" w:rsidP="00AD2D41">
      <w:pPr>
        <w:pStyle w:val="paragraph"/>
        <w:spacing w:line="240" w:lineRule="auto"/>
        <w:ind w:firstLine="0"/>
        <w:rPr>
          <w:rFonts w:ascii="De Gruyter Sans" w:hAnsi="De Gruyter Sans" w:cs="De Gruyter Sans"/>
          <w:sz w:val="13"/>
          <w:szCs w:val="13"/>
          <w:lang w:val="en-GB"/>
        </w:rPr>
      </w:pPr>
      <w:r w:rsidRPr="00E33CFF">
        <w:rPr>
          <w:rFonts w:ascii="De Gruyter Sans" w:hAnsi="De Gruyter Sans" w:cs="De Gruyter Sans"/>
          <w:b/>
          <w:bCs/>
          <w:sz w:val="13"/>
          <w:szCs w:val="13"/>
          <w:lang w:val="en-GB"/>
        </w:rPr>
        <w:t xml:space="preserve">Figure 1. </w:t>
      </w:r>
      <w:r w:rsidRPr="00E33CFF">
        <w:rPr>
          <w:rFonts w:ascii="De Gruyter Sans" w:hAnsi="De Gruyter Sans" w:cs="De Gruyter Sans"/>
          <w:sz w:val="13"/>
          <w:szCs w:val="13"/>
          <w:lang w:val="en-GB"/>
        </w:rPr>
        <w:t xml:space="preserve">(a) A </w:t>
      </w:r>
      <w:proofErr w:type="spellStart"/>
      <w:r w:rsidRPr="00E33CFF">
        <w:rPr>
          <w:rFonts w:ascii="De Gruyter Sans" w:hAnsi="De Gruyter Sans" w:cs="De Gruyter Sans"/>
          <w:sz w:val="13"/>
          <w:szCs w:val="13"/>
          <w:lang w:val="en-GB"/>
        </w:rPr>
        <w:t>tunable</w:t>
      </w:r>
      <w:proofErr w:type="spellEnd"/>
      <w:r w:rsidRPr="00E33CFF">
        <w:rPr>
          <w:rFonts w:ascii="De Gruyter Sans" w:hAnsi="De Gruyter Sans" w:cs="De Gruyter Sans"/>
          <w:sz w:val="13"/>
          <w:szCs w:val="13"/>
          <w:lang w:val="en-GB"/>
        </w:rPr>
        <w:t xml:space="preserve"> bistable potential well when the distance D is smaller than a threshold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D</m:t>
            </m:r>
          </m:e>
          <m:sub>
            <m:r>
              <w:rPr>
                <w:rFonts w:ascii="Cambria Math" w:hAnsi="Cambria Math" w:cs="De Gruyter Sans"/>
                <w:sz w:val="13"/>
                <w:szCs w:val="13"/>
                <w:lang w:val="en-GB"/>
              </w:rPr>
              <m:t>t</m:t>
            </m:r>
          </m:sub>
        </m:sSub>
      </m:oMath>
      <w:r w:rsidRPr="00E33CFF">
        <w:rPr>
          <w:rFonts w:ascii="De Gruyter Sans" w:hAnsi="De Gruyter Sans" w:cs="De Gruyter Sans"/>
          <w:sz w:val="13"/>
          <w:szCs w:val="13"/>
          <w:lang w:val="en-GB"/>
        </w:rPr>
        <w:t xml:space="preserve"> for non-equilibrium thermodynamics or nonlinear dynamics. (b) A tunable two potential wells when the distance D is larger than a threshold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D</m:t>
            </m:r>
          </m:e>
          <m:sub>
            <m:r>
              <w:rPr>
                <w:rFonts w:ascii="Cambria Math" w:hAnsi="Cambria Math" w:cs="De Gruyter Sans"/>
                <w:sz w:val="13"/>
                <w:szCs w:val="13"/>
                <w:lang w:val="en-GB"/>
              </w:rPr>
              <m:t>t</m:t>
            </m:r>
          </m:sub>
        </m:sSub>
      </m:oMath>
      <w:r w:rsidRPr="00E33CFF">
        <w:rPr>
          <w:rFonts w:ascii="De Gruyter Sans" w:hAnsi="De Gruyter Sans" w:cs="De Gruyter Sans"/>
          <w:sz w:val="13"/>
          <w:szCs w:val="13"/>
          <w:lang w:val="en-GB"/>
        </w:rPr>
        <w:t xml:space="preserve"> for optical binding application. (c) One-chip optical levitation system based on a single-layer metasurface. [See supplementary Figure S2d for the determination of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D</m:t>
            </m:r>
          </m:e>
          <m:sub>
            <m:r>
              <w:rPr>
                <w:rFonts w:ascii="Cambria Math" w:hAnsi="Cambria Math" w:cs="De Gruyter Sans"/>
                <w:sz w:val="13"/>
                <w:szCs w:val="13"/>
                <w:lang w:val="en-GB"/>
              </w:rPr>
              <m:t>t</m:t>
            </m:r>
          </m:sub>
        </m:sSub>
      </m:oMath>
      <w:r w:rsidRPr="00E33CFF">
        <w:rPr>
          <w:rFonts w:ascii="De Gruyter Sans" w:hAnsi="De Gruyter Sans" w:cs="De Gruyter Sans"/>
          <w:sz w:val="13"/>
          <w:szCs w:val="13"/>
          <w:lang w:val="en-GB"/>
        </w:rPr>
        <w:t>]</w:t>
      </w:r>
    </w:p>
    <w:p w14:paraId="749F744F" w14:textId="77777777" w:rsidR="00BF6B70" w:rsidRPr="00E33CFF" w:rsidRDefault="00BF6B70" w:rsidP="007946DB">
      <w:pPr>
        <w:pStyle w:val="paragraph"/>
        <w:spacing w:line="240" w:lineRule="auto"/>
        <w:ind w:firstLine="0"/>
        <w:rPr>
          <w:rFonts w:ascii="De Gruyter Sans" w:hAnsi="De Gruyter Sans" w:cs="De Gruyter Sans"/>
          <w:sz w:val="13"/>
          <w:szCs w:val="13"/>
          <w:lang w:val="en-GB"/>
        </w:rPr>
        <w:sectPr w:rsidR="00BF6B70" w:rsidRPr="00E33CFF" w:rsidSect="002A5B3F">
          <w:type w:val="continuous"/>
          <w:pgSz w:w="8789" w:h="13041" w:code="189"/>
          <w:pgMar w:top="1191" w:right="851" w:bottom="1276" w:left="851" w:header="510" w:footer="567" w:gutter="0"/>
          <w:cols w:space="284"/>
          <w:titlePg/>
          <w:docGrid w:linePitch="360"/>
        </w:sectPr>
      </w:pPr>
    </w:p>
    <w:p w14:paraId="570C9688" w14:textId="77777777" w:rsidR="00510D0D" w:rsidRPr="00E33CFF" w:rsidRDefault="00510D0D" w:rsidP="007946DB">
      <w:pPr>
        <w:pStyle w:val="paragraph"/>
        <w:spacing w:line="240" w:lineRule="auto"/>
        <w:ind w:firstLine="0"/>
        <w:rPr>
          <w:rFonts w:ascii="De Gruyter Sans" w:hAnsi="De Gruyter Sans" w:cs="De Gruyter Sans"/>
          <w:sz w:val="13"/>
          <w:szCs w:val="13"/>
          <w:lang w:val="en-GB"/>
        </w:rPr>
      </w:pPr>
    </w:p>
    <w:p w14:paraId="4594E32D" w14:textId="54FD4502" w:rsidR="00116B01" w:rsidRPr="00E33CFF" w:rsidRDefault="0077235E" w:rsidP="0077235E">
      <w:pPr>
        <w:pStyle w:val="abstract"/>
        <w:numPr>
          <w:ilvl w:val="0"/>
          <w:numId w:val="22"/>
        </w:numPr>
        <w:spacing w:before="240" w:after="160" w:line="240" w:lineRule="auto"/>
        <w:rPr>
          <w:rFonts w:ascii="De Gruyter Sans" w:hAnsi="De Gruyter Sans" w:cs="De Gruyter Sans"/>
          <w:b/>
          <w:bCs/>
          <w:sz w:val="16"/>
          <w:szCs w:val="16"/>
          <w:lang w:val="en-US"/>
        </w:rPr>
      </w:pPr>
      <w:r w:rsidRPr="00E33CFF">
        <w:rPr>
          <w:rFonts w:ascii="De Gruyter Sans" w:hAnsi="De Gruyter Sans" w:cs="De Gruyter Sans"/>
          <w:b/>
          <w:bCs/>
          <w:sz w:val="16"/>
          <w:szCs w:val="16"/>
          <w:lang w:val="en-US"/>
        </w:rPr>
        <w:t>Metasurface Design and characterization</w:t>
      </w:r>
    </w:p>
    <w:p w14:paraId="61180318" w14:textId="0FC64F59" w:rsidR="009D219E" w:rsidRPr="00E33CFF" w:rsidRDefault="009D219E" w:rsidP="002A465D">
      <w:pPr>
        <w:pStyle w:val="abstract"/>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We design the metasurface for controlled double focal points by combining the spin-multiplexing [33, 37] of the </w:t>
      </w:r>
      <w:proofErr w:type="spellStart"/>
      <w:r w:rsidRPr="00E33CFF">
        <w:rPr>
          <w:rFonts w:ascii="De Gruyter Sans" w:hAnsi="De Gruyter Sans" w:cs="De Gruyter Sans"/>
          <w:sz w:val="13"/>
          <w:szCs w:val="13"/>
          <w:lang w:val="en-GB"/>
        </w:rPr>
        <w:t>Pancharatnam</w:t>
      </w:r>
      <w:proofErr w:type="spellEnd"/>
      <w:r w:rsidRPr="00E33CFF">
        <w:rPr>
          <w:rFonts w:ascii="De Gruyter Sans" w:hAnsi="De Gruyter Sans" w:cs="De Gruyter Sans"/>
          <w:sz w:val="13"/>
          <w:szCs w:val="13"/>
          <w:lang w:val="en-GB"/>
        </w:rPr>
        <w:t xml:space="preserve">-Berry-phase and an out-of-plane focusing phase profile [38]. In our metasurface, one incident laser beam could be directly focused to two or more circularly polarized focal points with high NA, as shown in </w:t>
      </w:r>
      <w:r w:rsidRPr="00E33CFF">
        <w:rPr>
          <w:rFonts w:ascii="De Gruyter Sans" w:hAnsi="De Gruyter Sans" w:cs="De Gruyter Sans"/>
          <w:b/>
          <w:bCs/>
          <w:sz w:val="13"/>
          <w:szCs w:val="13"/>
          <w:lang w:val="en-GB"/>
        </w:rPr>
        <w:t>Figure 1</w:t>
      </w:r>
      <w:r w:rsidRPr="00E33CFF">
        <w:rPr>
          <w:rFonts w:ascii="De Gruyter Sans" w:hAnsi="De Gruyter Sans" w:cs="De Gruyter Sans"/>
          <w:sz w:val="13"/>
          <w:szCs w:val="13"/>
          <w:lang w:val="en-GB"/>
        </w:rPr>
        <w:t xml:space="preserve">, which would effectively reduce the loss and instability arising from the optical components in an SLM-based optical binding system. According to the design principle and procedures described in supplement material, distance </w:t>
      </w:r>
      <m:oMath>
        <m:r>
          <w:rPr>
            <w:rFonts w:ascii="Cambria Math" w:hAnsi="Cambria Math" w:cs="De Gruyter Sans"/>
            <w:sz w:val="13"/>
            <w:szCs w:val="13"/>
            <w:lang w:val="en-GB"/>
          </w:rPr>
          <m:t>D</m:t>
        </m:r>
        <m:r>
          <m:rPr>
            <m:sty m:val="p"/>
          </m:rPr>
          <w:rPr>
            <w:rFonts w:ascii="Cambria Math" w:hAnsi="Cambria Math" w:cs="De Gruyter Sans"/>
            <w:sz w:val="13"/>
            <w:szCs w:val="13"/>
            <w:lang w:val="en-GB"/>
          </w:rPr>
          <m:t>=2</m:t>
        </m:r>
        <m:r>
          <w:rPr>
            <w:rFonts w:ascii="Cambria Math" w:hAnsi="Cambria Math" w:cs="De Gruyter Sans"/>
            <w:sz w:val="13"/>
            <w:szCs w:val="13"/>
            <w:lang w:val="en-GB"/>
          </w:rPr>
          <m:t>f</m:t>
        </m:r>
        <m:r>
          <m:rPr>
            <m:sty m:val="p"/>
          </m:rPr>
          <w:rPr>
            <w:rFonts w:ascii="Cambria Math" w:hAnsi="Cambria Math" w:cs="De Gruyter Sans"/>
            <w:sz w:val="13"/>
            <w:szCs w:val="13"/>
            <w:lang w:val="en-GB"/>
          </w:rPr>
          <m:t>tan(</m:t>
        </m:r>
        <m:r>
          <w:rPr>
            <w:rFonts w:ascii="Cambria Math" w:hAnsi="Cambria Math" w:cs="De Gruyter Sans"/>
            <w:sz w:val="13"/>
            <w:szCs w:val="13"/>
            <w:lang w:val="en-GB"/>
          </w:rPr>
          <m:t>α</m:t>
        </m:r>
        <m:r>
          <m:rPr>
            <m:sty m:val="p"/>
          </m:rPr>
          <w:rPr>
            <w:rFonts w:ascii="Cambria Math" w:hAnsi="Cambria Math" w:cs="De Gruyter Sans"/>
            <w:sz w:val="13"/>
            <w:szCs w:val="13"/>
            <w:lang w:val="en-GB"/>
          </w:rPr>
          <m:t>)</m:t>
        </m:r>
      </m:oMath>
      <w:r w:rsidRPr="00E33CFF">
        <w:rPr>
          <w:rFonts w:ascii="De Gruyter Sans" w:hAnsi="De Gruyter Sans" w:cs="De Gruyter Sans"/>
          <w:sz w:val="13"/>
          <w:szCs w:val="13"/>
          <w:lang w:val="en-GB"/>
        </w:rPr>
        <w:t xml:space="preserve"> between two focal points could be easily tailored by setting the focal length </w:t>
      </w:r>
      <m:oMath>
        <m:r>
          <w:rPr>
            <w:rFonts w:ascii="Cambria Math" w:hAnsi="Cambria Math" w:cs="De Gruyter Sans"/>
            <w:sz w:val="13"/>
            <w:szCs w:val="13"/>
            <w:lang w:val="en-GB"/>
          </w:rPr>
          <m:t>f</m:t>
        </m:r>
      </m:oMath>
      <w:r w:rsidRPr="00E33CFF">
        <w:rPr>
          <w:rFonts w:ascii="De Gruyter Sans" w:hAnsi="De Gruyter Sans" w:cs="De Gruyter Sans"/>
          <w:sz w:val="13"/>
          <w:szCs w:val="13"/>
          <w:lang w:val="en-GB"/>
        </w:rPr>
        <w:t xml:space="preserve"> and the tilt angle </w:t>
      </w:r>
      <m:oMath>
        <m:r>
          <w:rPr>
            <w:rFonts w:ascii="Cambria Math" w:hAnsi="Cambria Math" w:cs="De Gruyter Sans"/>
            <w:sz w:val="13"/>
            <w:szCs w:val="13"/>
            <w:lang w:val="en-GB"/>
          </w:rPr>
          <m:t>α</m:t>
        </m:r>
      </m:oMath>
      <w:r w:rsidRPr="00E33CFF">
        <w:rPr>
          <w:rFonts w:ascii="De Gruyter Sans" w:hAnsi="De Gruyter Sans" w:cs="De Gruyter Sans"/>
          <w:sz w:val="13"/>
          <w:szCs w:val="13"/>
          <w:lang w:val="en-GB"/>
        </w:rPr>
        <w:t xml:space="preserve"> (</w:t>
      </w:r>
      <w:r w:rsidRPr="00E33CFF">
        <w:rPr>
          <w:rFonts w:ascii="De Gruyter Sans" w:hAnsi="De Gruyter Sans" w:cs="De Gruyter Sans"/>
          <w:b/>
          <w:bCs/>
          <w:sz w:val="13"/>
          <w:szCs w:val="13"/>
          <w:lang w:val="en-GB"/>
        </w:rPr>
        <w:t>Figure S1c</w:t>
      </w:r>
      <w:r w:rsidRPr="00E33CFF">
        <w:rPr>
          <w:rFonts w:ascii="De Gruyter Sans" w:hAnsi="De Gruyter Sans" w:cs="De Gruyter Sans"/>
          <w:sz w:val="13"/>
          <w:szCs w:val="13"/>
          <w:lang w:val="en-GB"/>
        </w:rPr>
        <w:t xml:space="preserve"> in supplement material S1), which is firstly confirmed in simulation (SupplementS2). As shown in </w:t>
      </w:r>
      <w:r w:rsidRPr="00E33CFF">
        <w:rPr>
          <w:rFonts w:ascii="De Gruyter Sans" w:hAnsi="De Gruyter Sans" w:cs="De Gruyter Sans"/>
          <w:b/>
          <w:bCs/>
          <w:sz w:val="13"/>
          <w:szCs w:val="13"/>
          <w:lang w:val="en-GB"/>
        </w:rPr>
        <w:t>Figure 1</w:t>
      </w:r>
      <w:r w:rsidRPr="00E33CFF">
        <w:rPr>
          <w:rFonts w:ascii="De Gruyter Sans" w:hAnsi="De Gruyter Sans" w:cs="De Gruyter Sans"/>
          <w:sz w:val="13"/>
          <w:szCs w:val="13"/>
          <w:lang w:val="en-GB"/>
        </w:rPr>
        <w:t xml:space="preserve">, by tailoring the distance </w:t>
      </w:r>
      <w:r w:rsidRPr="00E33CFF">
        <w:rPr>
          <w:rFonts w:ascii="De Gruyter Sans" w:hAnsi="De Gruyter Sans" w:cs="De Gruyter Sans"/>
          <w:i/>
          <w:iCs/>
          <w:sz w:val="13"/>
          <w:szCs w:val="13"/>
          <w:lang w:val="en-GB"/>
        </w:rPr>
        <w:t>D</w:t>
      </w:r>
      <w:r w:rsidRPr="00E33CFF">
        <w:rPr>
          <w:rFonts w:ascii="De Gruyter Sans" w:hAnsi="De Gruyter Sans" w:cs="De Gruyter Sans"/>
          <w:sz w:val="13"/>
          <w:szCs w:val="13"/>
          <w:lang w:val="en-GB"/>
        </w:rPr>
        <w:t>, the potential well could be shaped from the bistable potential well (</w:t>
      </w:r>
      <w:r w:rsidRPr="00E33CFF">
        <w:rPr>
          <w:rFonts w:ascii="De Gruyter Sans" w:hAnsi="De Gruyter Sans" w:cs="De Gruyter Sans"/>
          <w:b/>
          <w:bCs/>
          <w:sz w:val="13"/>
          <w:szCs w:val="13"/>
          <w:lang w:val="en-GB"/>
        </w:rPr>
        <w:t>Figure 1a</w:t>
      </w:r>
      <w:r w:rsidRPr="00E33CFF">
        <w:rPr>
          <w:rFonts w:ascii="De Gruyter Sans" w:hAnsi="De Gruyter Sans" w:cs="De Gruyter Sans"/>
          <w:sz w:val="13"/>
          <w:szCs w:val="13"/>
          <w:lang w:val="en-GB"/>
        </w:rPr>
        <w:t>) for a single particle to separately double potential wells (</w:t>
      </w:r>
      <w:r w:rsidRPr="00E33CFF">
        <w:rPr>
          <w:rFonts w:ascii="De Gruyter Sans" w:hAnsi="De Gruyter Sans" w:cs="De Gruyter Sans"/>
          <w:b/>
          <w:bCs/>
          <w:sz w:val="13"/>
          <w:szCs w:val="13"/>
          <w:lang w:val="en-GB"/>
        </w:rPr>
        <w:t>Figure 1b</w:t>
      </w:r>
      <w:r w:rsidRPr="00E33CFF">
        <w:rPr>
          <w:rFonts w:ascii="De Gruyter Sans" w:hAnsi="De Gruyter Sans" w:cs="De Gruyter Sans"/>
          <w:sz w:val="13"/>
          <w:szCs w:val="13"/>
          <w:lang w:val="en-GB"/>
        </w:rPr>
        <w:t>) for the optical binding of two particles. As the two focal points respectively correspond to the left-circularly-polarized (LCP) and right-circularly-polarized (RCP) components, the relative intensity between two focal points can be tuned by manipulating the polarization of the incident laser beam (Details see supplement</w:t>
      </w:r>
      <w:r w:rsidR="00B55F4B" w:rsidRPr="00E33CFF">
        <w:rPr>
          <w:rFonts w:ascii="De Gruyter Sans" w:hAnsi="De Gruyter Sans" w:cs="De Gruyter Sans"/>
          <w:sz w:val="13"/>
          <w:szCs w:val="13"/>
          <w:lang w:val="en-GB"/>
        </w:rPr>
        <w:t xml:space="preserve">ary section </w:t>
      </w:r>
      <w:r w:rsidRPr="00E33CFF">
        <w:rPr>
          <w:rFonts w:ascii="De Gruyter Sans" w:hAnsi="De Gruyter Sans" w:cs="De Gruyter Sans"/>
          <w:sz w:val="13"/>
          <w:szCs w:val="13"/>
          <w:lang w:val="en-GB"/>
        </w:rPr>
        <w:t>S3).</w:t>
      </w:r>
    </w:p>
    <w:p w14:paraId="260481BA" w14:textId="63049732" w:rsidR="00FD65CA" w:rsidRPr="00E33CFF" w:rsidRDefault="002D6F95" w:rsidP="002D6F95">
      <w:pPr>
        <w:pStyle w:val="paragraph"/>
        <w:spacing w:line="240" w:lineRule="auto"/>
        <w:ind w:firstLine="227"/>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As discussed in supplement material S2 and shown in </w:t>
      </w:r>
      <w:r w:rsidRPr="00E33CFF">
        <w:rPr>
          <w:rFonts w:ascii="De Gruyter Sans" w:hAnsi="De Gruyter Sans" w:cs="De Gruyter Sans"/>
          <w:b/>
          <w:bCs/>
          <w:sz w:val="13"/>
          <w:szCs w:val="13"/>
          <w:lang w:val="en-GB"/>
        </w:rPr>
        <w:t>Figure 1b</w:t>
      </w:r>
      <w:r w:rsidRPr="00E33CFF">
        <w:rPr>
          <w:rFonts w:ascii="De Gruyter Sans" w:hAnsi="De Gruyter Sans" w:cs="De Gruyter Sans"/>
          <w:sz w:val="13"/>
          <w:szCs w:val="13"/>
          <w:lang w:val="en-GB"/>
        </w:rPr>
        <w:t xml:space="preserve">, the single layer metasurface can provide a bistable optical potential which can stably trap a single particle when the distance </w:t>
      </w:r>
      <w:r w:rsidRPr="00E33CFF">
        <w:rPr>
          <w:rFonts w:ascii="De Gruyter Sans" w:hAnsi="De Gruyter Sans" w:cs="De Gruyter Sans"/>
          <w:i/>
          <w:iCs/>
          <w:sz w:val="13"/>
          <w:szCs w:val="13"/>
          <w:lang w:val="en-GB"/>
        </w:rPr>
        <w:t>D</w:t>
      </w:r>
      <w:r w:rsidRPr="00E33CFF">
        <w:rPr>
          <w:rFonts w:ascii="De Gruyter Sans" w:hAnsi="De Gruyter Sans" w:cs="De Gruyter Sans"/>
          <w:sz w:val="13"/>
          <w:szCs w:val="13"/>
          <w:lang w:val="en-GB"/>
        </w:rPr>
        <w:t xml:space="preserve"> is smaller than </w:t>
      </w:r>
      <m:oMath>
        <m:sSub>
          <m:sSubPr>
            <m:ctrlPr>
              <w:rPr>
                <w:rFonts w:ascii="Cambria Math" w:hAnsi="Cambria Math" w:cs="De Gruyter Sans"/>
                <w:sz w:val="13"/>
                <w:szCs w:val="13"/>
                <w:lang w:val="en-US"/>
              </w:rPr>
            </m:ctrlPr>
          </m:sSubPr>
          <m:e>
            <m:r>
              <w:rPr>
                <w:rFonts w:ascii="Cambria Math" w:hAnsi="Cambria Math" w:cs="De Gruyter Sans"/>
                <w:sz w:val="13"/>
                <w:szCs w:val="13"/>
                <w:lang w:val="en-US"/>
              </w:rPr>
              <m:t>D</m:t>
            </m:r>
          </m:e>
          <m:sub>
            <m:r>
              <w:rPr>
                <w:rFonts w:ascii="Cambria Math" w:hAnsi="Cambria Math" w:cs="De Gruyter Sans"/>
                <w:sz w:val="13"/>
                <w:szCs w:val="13"/>
                <w:lang w:val="en-US"/>
              </w:rPr>
              <m:t>t</m:t>
            </m:r>
          </m:sub>
        </m:sSub>
      </m:oMath>
      <w:r w:rsidRPr="00E33CFF">
        <w:rPr>
          <w:rFonts w:ascii="De Gruyter Sans" w:hAnsi="De Gruyter Sans" w:cs="De Gruyter Sans"/>
          <w:sz w:val="13"/>
          <w:szCs w:val="13"/>
          <w:lang w:val="en-GB"/>
        </w:rPr>
        <w:t xml:space="preserve">. </w:t>
      </w:r>
      <m:oMath>
        <m:sSub>
          <m:sSubPr>
            <m:ctrlPr>
              <w:rPr>
                <w:rFonts w:ascii="Cambria Math" w:hAnsi="Cambria Math" w:cs="De Gruyter Sans"/>
                <w:sz w:val="13"/>
                <w:szCs w:val="13"/>
                <w:lang w:val="en-US"/>
              </w:rPr>
            </m:ctrlPr>
          </m:sSubPr>
          <m:e>
            <m:r>
              <w:rPr>
                <w:rFonts w:ascii="Cambria Math" w:hAnsi="Cambria Math" w:cs="De Gruyter Sans"/>
                <w:sz w:val="13"/>
                <w:szCs w:val="13"/>
                <w:lang w:val="en-US"/>
              </w:rPr>
              <m:t>D</m:t>
            </m:r>
          </m:e>
          <m:sub>
            <m:r>
              <w:rPr>
                <w:rFonts w:ascii="Cambria Math" w:hAnsi="Cambria Math" w:cs="De Gruyter Sans"/>
                <w:sz w:val="13"/>
                <w:szCs w:val="13"/>
                <w:lang w:val="en-US"/>
              </w:rPr>
              <m:t>t</m:t>
            </m:r>
          </m:sub>
        </m:sSub>
      </m:oMath>
      <w:r w:rsidRPr="00E33CFF">
        <w:rPr>
          <w:rFonts w:ascii="De Gruyter Sans" w:hAnsi="De Gruyter Sans" w:cs="De Gruyter Sans"/>
          <w:sz w:val="13"/>
          <w:szCs w:val="13"/>
          <w:lang w:val="en-US"/>
        </w:rPr>
        <w:t xml:space="preserve"> is a distance threshold where the central depth between two potential wells equals to </w:t>
      </w:r>
      <m:oMath>
        <m:r>
          <m:rPr>
            <m:sty m:val="p"/>
          </m:rPr>
          <w:rPr>
            <w:rFonts w:ascii="Cambria Math" w:hAnsi="Cambria Math" w:cs="De Gruyter Sans"/>
            <w:sz w:val="13"/>
            <w:szCs w:val="13"/>
            <w:lang w:val="en-GB"/>
          </w:rPr>
          <m:t>10</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m:t>
            </m:r>
          </m:sub>
        </m:sSub>
        <m:r>
          <w:rPr>
            <w:rFonts w:ascii="Cambria Math" w:hAnsi="Cambria Math" w:cs="De Gruyter Sans"/>
            <w:sz w:val="13"/>
            <w:szCs w:val="13"/>
            <w:lang w:val="en-GB"/>
          </w:rPr>
          <m:t>T</m:t>
        </m:r>
      </m:oMath>
      <w:r w:rsidRPr="00E33CFF">
        <w:rPr>
          <w:rFonts w:ascii="De Gruyter Sans" w:hAnsi="De Gruyter Sans" w:cs="De Gruyter Sans"/>
          <w:sz w:val="13"/>
          <w:szCs w:val="13"/>
          <w:lang w:val="en-GB"/>
        </w:rPr>
        <w:t xml:space="preserve"> (See supplementary Section 2 for details).</w:t>
      </w:r>
      <w:r w:rsidR="009D219E" w:rsidRPr="00E33CFF">
        <w:rPr>
          <w:rFonts w:ascii="De Gruyter Sans" w:hAnsi="De Gruyter Sans" w:cs="De Gruyter Sans"/>
          <w:sz w:val="13"/>
          <w:szCs w:val="13"/>
          <w:lang w:val="en-GB"/>
        </w:rPr>
        <w:t xml:space="preserve"> Benefiting from the tunability of the relative depth of the double-well potential, the metasurface can work for studying the nonlinear and thermal dynamics of one levitated particle.</w:t>
      </w:r>
    </w:p>
    <w:p w14:paraId="7EAF1F61" w14:textId="77777777" w:rsidR="004D0D24" w:rsidRPr="00E33CFF" w:rsidRDefault="004D0D24" w:rsidP="002A465D">
      <w:pPr>
        <w:pStyle w:val="paragraph"/>
        <w:spacing w:line="240" w:lineRule="auto"/>
        <w:ind w:firstLine="227"/>
        <w:rPr>
          <w:rFonts w:ascii="De Gruyter Sans" w:hAnsi="De Gruyter Sans" w:cs="De Gruyter Sans"/>
          <w:sz w:val="13"/>
          <w:szCs w:val="13"/>
          <w:lang w:val="en-GB"/>
        </w:rPr>
      </w:pPr>
    </w:p>
    <w:p w14:paraId="33239793" w14:textId="5FB004A5" w:rsidR="004D0D24" w:rsidRPr="00E33CFF" w:rsidRDefault="004D0D24" w:rsidP="002A465D">
      <w:pPr>
        <w:pStyle w:val="paragraph"/>
        <w:spacing w:line="240" w:lineRule="auto"/>
        <w:ind w:firstLine="227"/>
        <w:rPr>
          <w:rFonts w:ascii="De Gruyter Sans" w:hAnsi="De Gruyter Sans" w:cs="De Gruyter Sans"/>
          <w:sz w:val="13"/>
          <w:szCs w:val="13"/>
          <w:lang w:val="en-GB"/>
        </w:rPr>
        <w:sectPr w:rsidR="004D0D24" w:rsidRPr="00E33CFF" w:rsidSect="00BF6B70">
          <w:type w:val="continuous"/>
          <w:pgSz w:w="8789" w:h="13041" w:code="189"/>
          <w:pgMar w:top="1191" w:right="851" w:bottom="1276" w:left="851" w:header="510" w:footer="567" w:gutter="0"/>
          <w:cols w:num="2" w:space="284"/>
          <w:titlePg/>
          <w:docGrid w:linePitch="360"/>
        </w:sectPr>
      </w:pPr>
    </w:p>
    <w:p w14:paraId="713B8E80" w14:textId="7F51A4D0" w:rsidR="009D219E" w:rsidRPr="00E33CFF" w:rsidRDefault="00CD5ECE" w:rsidP="004F621A">
      <w:pPr>
        <w:pStyle w:val="paragraph"/>
        <w:spacing w:before="120" w:after="120" w:line="240" w:lineRule="auto"/>
        <w:ind w:firstLine="0"/>
        <w:jc w:val="center"/>
        <w:rPr>
          <w:rFonts w:ascii="De Gruyter Sans" w:hAnsi="De Gruyter Sans" w:cs="De Gruyter Sans"/>
          <w:sz w:val="13"/>
          <w:szCs w:val="13"/>
          <w:lang w:val="en-GB"/>
        </w:rPr>
      </w:pPr>
      <w:r w:rsidRPr="00E33CFF">
        <w:rPr>
          <w:noProof/>
        </w:rPr>
        <w:drawing>
          <wp:inline distT="0" distB="0" distL="0" distR="0" wp14:anchorId="7A2CB14D" wp14:editId="5A9408D8">
            <wp:extent cx="4114800" cy="236129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2361293"/>
                    </a:xfrm>
                    <a:prstGeom prst="rect">
                      <a:avLst/>
                    </a:prstGeom>
                    <a:noFill/>
                    <a:ln>
                      <a:noFill/>
                    </a:ln>
                  </pic:spPr>
                </pic:pic>
              </a:graphicData>
            </a:graphic>
          </wp:inline>
        </w:drawing>
      </w:r>
    </w:p>
    <w:p w14:paraId="5E4AD50B" w14:textId="77777777" w:rsidR="00130524" w:rsidRPr="00E33CFF" w:rsidRDefault="00130524" w:rsidP="00130524">
      <w:pPr>
        <w:pStyle w:val="paragraph"/>
        <w:spacing w:line="240" w:lineRule="auto"/>
        <w:ind w:firstLine="0"/>
        <w:rPr>
          <w:rFonts w:ascii="De Gruyter Sans" w:hAnsi="De Gruyter Sans" w:cs="De Gruyter Sans"/>
          <w:bCs/>
          <w:sz w:val="13"/>
          <w:szCs w:val="13"/>
          <w:lang w:val="en-GB"/>
        </w:rPr>
        <w:sectPr w:rsidR="00130524" w:rsidRPr="00E33CFF" w:rsidSect="00FD65CA">
          <w:type w:val="continuous"/>
          <w:pgSz w:w="8789" w:h="13041" w:code="189"/>
          <w:pgMar w:top="1191" w:right="851" w:bottom="1276" w:left="851" w:header="510" w:footer="567" w:gutter="0"/>
          <w:cols w:space="284"/>
          <w:titlePg/>
          <w:docGrid w:linePitch="360"/>
        </w:sectPr>
      </w:pPr>
      <w:r w:rsidRPr="00E33CFF">
        <w:rPr>
          <w:rFonts w:ascii="De Gruyter Sans" w:hAnsi="De Gruyter Sans" w:cs="De Gruyter Sans"/>
          <w:b/>
          <w:sz w:val="13"/>
          <w:szCs w:val="13"/>
          <w:lang w:val="en-GB"/>
        </w:rPr>
        <w:t>Figure 2.</w:t>
      </w:r>
      <w:r w:rsidRPr="00E33CFF">
        <w:rPr>
          <w:rFonts w:ascii="De Gruyter Sans" w:hAnsi="De Gruyter Sans" w:cs="De Gruyter Sans"/>
          <w:bCs/>
          <w:sz w:val="13"/>
          <w:szCs w:val="13"/>
          <w:lang w:val="en-GB"/>
        </w:rPr>
        <w:t xml:space="preserve"> (a) Optical characterization setup configuration. LS: 1550nm fibre laser source; L1, fibre collimator; P1: polarizer; QWP: quarter waveplate; S: metalens sample; L2: NA=0.9 100X Nikon objective lens; L3: tube lens; camera: InGaAs-based; (b) Central image of the metalens; (c) </w:t>
      </w:r>
      <w:proofErr w:type="spellStart"/>
      <w:r w:rsidRPr="00E33CFF">
        <w:rPr>
          <w:rFonts w:ascii="De Gruyter Sans" w:hAnsi="De Gruyter Sans" w:cs="De Gruyter Sans"/>
          <w:bCs/>
          <w:sz w:val="13"/>
          <w:szCs w:val="13"/>
          <w:lang w:val="en-GB"/>
        </w:rPr>
        <w:t>Strehl</w:t>
      </w:r>
      <w:proofErr w:type="spellEnd"/>
      <w:r w:rsidRPr="00E33CFF">
        <w:rPr>
          <w:rFonts w:ascii="De Gruyter Sans" w:hAnsi="De Gruyter Sans" w:cs="De Gruyter Sans"/>
          <w:bCs/>
          <w:sz w:val="13"/>
          <w:szCs w:val="13"/>
          <w:lang w:val="en-GB"/>
        </w:rPr>
        <w:t xml:space="preserve"> ratio of samples. Red dashed curve: diffraction limitation corresponding to 0.9; Blue line: measured intensity at focal plane; (d) focusing process near the focal plane.</w:t>
      </w:r>
    </w:p>
    <w:p w14:paraId="54A1449F" w14:textId="1A059BC6" w:rsidR="00CD5ECE" w:rsidRPr="00E33CFF" w:rsidRDefault="00CD5ECE" w:rsidP="00130524">
      <w:pPr>
        <w:pStyle w:val="paragraph"/>
        <w:spacing w:line="240" w:lineRule="auto"/>
        <w:ind w:firstLine="0"/>
        <w:rPr>
          <w:rFonts w:ascii="De Gruyter Sans" w:hAnsi="De Gruyter Sans" w:cs="De Gruyter Sans"/>
          <w:bCs/>
          <w:sz w:val="13"/>
          <w:szCs w:val="13"/>
          <w:lang w:val="en-GB"/>
        </w:rPr>
      </w:pPr>
    </w:p>
    <w:p w14:paraId="2627FA9C" w14:textId="2350B119" w:rsidR="006B662C" w:rsidRPr="00E33CFF" w:rsidRDefault="006B662C" w:rsidP="006B662C">
      <w:pPr>
        <w:pStyle w:val="paragraph"/>
        <w:spacing w:line="240" w:lineRule="auto"/>
        <w:ind w:firstLine="227"/>
        <w:rPr>
          <w:rFonts w:ascii="De Gruyter Sans" w:hAnsi="De Gruyter Sans" w:cs="De Gruyter Sans"/>
          <w:sz w:val="13"/>
          <w:szCs w:val="13"/>
        </w:rPr>
      </w:pPr>
      <w:r w:rsidRPr="00E33CFF">
        <w:rPr>
          <w:rFonts w:ascii="De Gruyter Sans" w:hAnsi="De Gruyter Sans" w:cs="De Gruyter Sans"/>
          <w:sz w:val="13"/>
          <w:szCs w:val="13"/>
          <w:lang w:val="en-GB"/>
        </w:rPr>
        <w:t>In the experiment, a series of metasurface samples with the same radius (600</w:t>
      </w:r>
      <m:oMath>
        <m:r>
          <m:rPr>
            <m:sty m:val="p"/>
          </m:rPr>
          <w:rPr>
            <w:rFonts w:ascii="Cambria Math" w:hAnsi="Cambria Math" w:cs="De Gruyter Sans"/>
            <w:sz w:val="13"/>
            <w:szCs w:val="13"/>
            <w:lang w:val="en-GB"/>
          </w:rPr>
          <m:t>μm</m:t>
        </m:r>
      </m:oMath>
      <w:r w:rsidRPr="00E33CFF">
        <w:rPr>
          <w:rFonts w:ascii="De Gruyter Sans" w:hAnsi="De Gruyter Sans" w:cs="De Gruyter Sans"/>
          <w:sz w:val="13"/>
          <w:szCs w:val="13"/>
          <w:lang w:val="en-GB"/>
        </w:rPr>
        <w:t>) and focal length (300</w:t>
      </w:r>
      <m:oMath>
        <m:r>
          <m:rPr>
            <m:sty m:val="p"/>
          </m:rPr>
          <w:rPr>
            <w:rFonts w:ascii="Cambria Math" w:hAnsi="Cambria Math" w:cs="De Gruyter Sans"/>
            <w:sz w:val="13"/>
            <w:szCs w:val="13"/>
            <w:lang w:val="en-GB"/>
          </w:rPr>
          <m:t>μm</m:t>
        </m:r>
      </m:oMath>
      <w:r w:rsidRPr="00E33CFF">
        <w:rPr>
          <w:rFonts w:ascii="De Gruyter Sans" w:hAnsi="De Gruyter Sans" w:cs="De Gruyter Sans"/>
          <w:sz w:val="13"/>
          <w:szCs w:val="13"/>
          <w:lang w:val="en-GB"/>
        </w:rPr>
        <w:t xml:space="preserve">) (i.e., NA=0.9) are fabricated and measured. </w:t>
      </w:r>
      <w:r w:rsidRPr="00E33CFF">
        <w:rPr>
          <w:rFonts w:ascii="De Gruyter Sans" w:hAnsi="De Gruyter Sans" w:cs="De Gruyter Sans"/>
          <w:sz w:val="13"/>
          <w:szCs w:val="13"/>
        </w:rPr>
        <w:t xml:space="preserve">To measure the optical performance of fabricated samples, an optical setup is built. As shown in </w:t>
      </w:r>
      <w:r w:rsidRPr="00E33CFF">
        <w:rPr>
          <w:rFonts w:ascii="De Gruyter Sans" w:hAnsi="De Gruyter Sans" w:cs="De Gruyter Sans"/>
          <w:b/>
          <w:bCs/>
          <w:sz w:val="13"/>
          <w:szCs w:val="13"/>
        </w:rPr>
        <w:t>Figure 2a</w:t>
      </w:r>
      <w:r w:rsidRPr="00E33CFF">
        <w:rPr>
          <w:rFonts w:ascii="De Gruyter Sans" w:hAnsi="De Gruyter Sans" w:cs="De Gruyter Sans"/>
          <w:sz w:val="13"/>
          <w:szCs w:val="13"/>
        </w:rPr>
        <w:t>, a laser beam from a fibre laser is first collimated by lens L1 to fully illuminate the sample (S). Note that a polarizer P1 and quarter waveplate (QWP) are placed between the beam expander and the sample to tune the polarization of the incident laser beam. Then, the laser beam from the sample is collected by an objective lens (L2) and imaged to an InGaAs-based camera by a tube lens (L3). The imaging system from L2 to camera is motorized for precisely measuring its focal length.</w:t>
      </w:r>
    </w:p>
    <w:p w14:paraId="66C5FBE0" w14:textId="77777777" w:rsidR="006B662C" w:rsidRPr="00E33CFF" w:rsidRDefault="006B662C" w:rsidP="006B662C">
      <w:pPr>
        <w:pStyle w:val="paragraph"/>
        <w:spacing w:line="240" w:lineRule="auto"/>
        <w:ind w:firstLine="227"/>
        <w:rPr>
          <w:rFonts w:ascii="De Gruyter Sans" w:hAnsi="De Gruyter Sans" w:cs="De Gruyter Sans"/>
          <w:sz w:val="13"/>
          <w:szCs w:val="13"/>
        </w:rPr>
      </w:pPr>
      <w:r w:rsidRPr="00E33CFF">
        <w:rPr>
          <w:rFonts w:ascii="De Gruyter Sans" w:hAnsi="De Gruyter Sans" w:cs="De Gruyter Sans"/>
          <w:sz w:val="13"/>
          <w:szCs w:val="13"/>
        </w:rPr>
        <w:t>For measuring the focal length and focal point’s intensity distribution, the objective lens L2 is firstly focused on our metalens (</w:t>
      </w:r>
      <w:r w:rsidRPr="00E33CFF">
        <w:rPr>
          <w:rFonts w:ascii="De Gruyter Sans" w:hAnsi="De Gruyter Sans" w:cs="De Gruyter Sans"/>
          <w:b/>
          <w:bCs/>
          <w:sz w:val="13"/>
          <w:szCs w:val="13"/>
        </w:rPr>
        <w:t>Figure 2b</w:t>
      </w:r>
      <w:r w:rsidRPr="00E33CFF">
        <w:rPr>
          <w:rFonts w:ascii="De Gruyter Sans" w:hAnsi="De Gruyter Sans" w:cs="De Gruyter Sans"/>
          <w:sz w:val="13"/>
          <w:szCs w:val="13"/>
        </w:rPr>
        <w:t xml:space="preserve">). Then, the imaging system is driven to move away from the metalens’ surface to find the focal plane and measure the focal points’ intensity distribution. In the experiment, the distance (i.e., the focal length) from themetalens </w:t>
      </w:r>
      <w:r w:rsidRPr="00E33CFF">
        <w:rPr>
          <w:rFonts w:ascii="De Gruyter Sans" w:hAnsi="De Gruyter Sans" w:cs="De Gruyter Sans"/>
          <w:sz w:val="13"/>
          <w:szCs w:val="13"/>
        </w:rPr>
        <w:t xml:space="preserve">to the focal plane is measured to be 300μm which precisely matches with our design value of 300μm. </w:t>
      </w:r>
      <w:r w:rsidRPr="00E33CFF">
        <w:rPr>
          <w:rFonts w:ascii="De Gruyter Sans" w:hAnsi="De Gruyter Sans" w:cs="De Gruyter Sans"/>
          <w:b/>
          <w:bCs/>
          <w:sz w:val="13"/>
          <w:szCs w:val="13"/>
        </w:rPr>
        <w:t>Figure 2d</w:t>
      </w:r>
      <w:r w:rsidRPr="00E33CFF">
        <w:rPr>
          <w:rFonts w:ascii="De Gruyter Sans" w:hAnsi="De Gruyter Sans" w:cs="De Gruyter Sans"/>
          <w:sz w:val="13"/>
          <w:szCs w:val="13"/>
        </w:rPr>
        <w:t xml:space="preserve"> shows the focusing process from the 5μm (Z in negative value) in front of the focal plane to the 5μm (Z in positive value) behind the focal plane. </w:t>
      </w:r>
    </w:p>
    <w:p w14:paraId="545CABF9" w14:textId="0ABF1129" w:rsidR="006B662C" w:rsidRPr="00E33CFF" w:rsidRDefault="006B662C" w:rsidP="006B662C">
      <w:pPr>
        <w:pStyle w:val="paragraph"/>
        <w:spacing w:line="240" w:lineRule="auto"/>
        <w:ind w:firstLine="227"/>
        <w:rPr>
          <w:rFonts w:ascii="De Gruyter Sans" w:hAnsi="De Gruyter Sans" w:cs="De Gruyter Sans"/>
          <w:sz w:val="13"/>
          <w:szCs w:val="13"/>
          <w:lang w:val="en-GB"/>
        </w:rPr>
      </w:pPr>
      <w:r w:rsidRPr="00E33CFF">
        <w:rPr>
          <w:rFonts w:ascii="De Gruyter Sans" w:hAnsi="De Gruyter Sans" w:cs="De Gruyter Sans"/>
          <w:sz w:val="13"/>
          <w:szCs w:val="13"/>
        </w:rPr>
        <w:t xml:space="preserve">For measuring the light utilization efficiency of our metalens, the incident laser power </w:t>
      </w:r>
      <m:oMath>
        <m:sSub>
          <m:sSubPr>
            <m:ctrlPr>
              <w:rPr>
                <w:rFonts w:ascii="Cambria Math" w:hAnsi="Cambria Math" w:cs="De Gruyter Sans"/>
                <w:i/>
                <w:sz w:val="13"/>
                <w:szCs w:val="13"/>
              </w:rPr>
            </m:ctrlPr>
          </m:sSubPr>
          <m:e>
            <m:r>
              <w:rPr>
                <w:rFonts w:ascii="Cambria Math" w:hAnsi="Cambria Math" w:cs="De Gruyter Sans"/>
                <w:sz w:val="13"/>
                <w:szCs w:val="13"/>
              </w:rPr>
              <m:t>P</m:t>
            </m:r>
          </m:e>
          <m:sub>
            <m:r>
              <w:rPr>
                <w:rFonts w:ascii="Cambria Math" w:hAnsi="Cambria Math" w:cs="De Gruyter Sans"/>
                <w:sz w:val="13"/>
                <w:szCs w:val="13"/>
              </w:rPr>
              <m:t>0</m:t>
            </m:r>
          </m:sub>
        </m:sSub>
      </m:oMath>
      <w:r w:rsidRPr="00E33CFF">
        <w:rPr>
          <w:rFonts w:ascii="De Gruyter Sans" w:hAnsi="De Gruyter Sans" w:cs="De Gruyter Sans"/>
          <w:sz w:val="13"/>
          <w:szCs w:val="13"/>
        </w:rPr>
        <w:t xml:space="preserve"> is firstly measured at the rear surface of the metalens, and then the laser power </w:t>
      </w:r>
      <m:oMath>
        <m:sSub>
          <m:sSubPr>
            <m:ctrlPr>
              <w:rPr>
                <w:rFonts w:ascii="Cambria Math" w:hAnsi="Cambria Math" w:cs="De Gruyter Sans"/>
                <w:i/>
                <w:sz w:val="13"/>
                <w:szCs w:val="13"/>
              </w:rPr>
            </m:ctrlPr>
          </m:sSubPr>
          <m:e>
            <m:r>
              <w:rPr>
                <w:rFonts w:ascii="Cambria Math" w:hAnsi="Cambria Math" w:cs="De Gruyter Sans"/>
                <w:sz w:val="13"/>
                <w:szCs w:val="13"/>
              </w:rPr>
              <m:t>P</m:t>
            </m:r>
          </m:e>
          <m:sub>
            <m:r>
              <w:rPr>
                <w:rFonts w:ascii="Cambria Math" w:hAnsi="Cambria Math" w:cs="De Gruyter Sans"/>
                <w:sz w:val="13"/>
                <w:szCs w:val="13"/>
              </w:rPr>
              <m:t>1</m:t>
            </m:r>
          </m:sub>
        </m:sSub>
      </m:oMath>
      <w:r w:rsidRPr="00E33CFF">
        <w:rPr>
          <w:rFonts w:ascii="De Gruyter Sans" w:hAnsi="De Gruyter Sans" w:cs="De Gruyter Sans"/>
          <w:sz w:val="13"/>
          <w:szCs w:val="13"/>
        </w:rPr>
        <w:t xml:space="preserve"> arrived at the focal plane is measured. The light utilization efficiency of </w:t>
      </w:r>
      <m:oMath>
        <m:sSub>
          <m:sSubPr>
            <m:ctrlPr>
              <w:rPr>
                <w:rFonts w:ascii="Cambria Math" w:hAnsi="Cambria Math" w:cs="De Gruyter Sans"/>
                <w:i/>
                <w:sz w:val="13"/>
                <w:szCs w:val="13"/>
              </w:rPr>
            </m:ctrlPr>
          </m:sSubPr>
          <m:e>
            <m:r>
              <w:rPr>
                <w:rFonts w:ascii="Cambria Math" w:hAnsi="Cambria Math" w:cs="De Gruyter Sans"/>
                <w:sz w:val="13"/>
                <w:szCs w:val="13"/>
              </w:rPr>
              <m:t>P</m:t>
            </m:r>
          </m:e>
          <m:sub>
            <m:r>
              <w:rPr>
                <w:rFonts w:ascii="Cambria Math" w:hAnsi="Cambria Math" w:cs="De Gruyter Sans"/>
                <w:sz w:val="13"/>
                <w:szCs w:val="13"/>
              </w:rPr>
              <m:t>1</m:t>
            </m:r>
          </m:sub>
        </m:sSub>
        <m:r>
          <w:rPr>
            <w:rFonts w:ascii="Cambria Math" w:hAnsi="Cambria Math" w:cs="De Gruyter Sans"/>
            <w:sz w:val="13"/>
            <w:szCs w:val="13"/>
          </w:rPr>
          <m:t>/</m:t>
        </m:r>
        <m:sSub>
          <m:sSubPr>
            <m:ctrlPr>
              <w:rPr>
                <w:rFonts w:ascii="Cambria Math" w:hAnsi="Cambria Math" w:cs="De Gruyter Sans"/>
                <w:i/>
                <w:sz w:val="13"/>
                <w:szCs w:val="13"/>
              </w:rPr>
            </m:ctrlPr>
          </m:sSubPr>
          <m:e>
            <m:r>
              <w:rPr>
                <w:rFonts w:ascii="Cambria Math" w:hAnsi="Cambria Math" w:cs="De Gruyter Sans"/>
                <w:sz w:val="13"/>
                <w:szCs w:val="13"/>
              </w:rPr>
              <m:t>P</m:t>
            </m:r>
          </m:e>
          <m:sub>
            <m:r>
              <w:rPr>
                <w:rFonts w:ascii="Cambria Math" w:hAnsi="Cambria Math" w:cs="De Gruyter Sans"/>
                <w:sz w:val="13"/>
                <w:szCs w:val="13"/>
              </w:rPr>
              <m:t>0</m:t>
            </m:r>
          </m:sub>
        </m:sSub>
      </m:oMath>
      <w:r w:rsidRPr="00E33CFF">
        <w:rPr>
          <w:rFonts w:ascii="De Gruyter Sans" w:hAnsi="De Gruyter Sans" w:cs="De Gruyter Sans"/>
          <w:sz w:val="13"/>
          <w:szCs w:val="13"/>
        </w:rPr>
        <w:t xml:space="preserve"> is measured to be 31%. Note that the laser beam width is adjusted to match the diameter (1.2mm) of our metalens, and the CCD is changed to be a power meter for measuring the powers. </w:t>
      </w:r>
      <w:r w:rsidRPr="00E33CFF">
        <w:rPr>
          <w:rFonts w:ascii="De Gruyter Sans" w:hAnsi="De Gruyter Sans" w:cs="De Gruyter Sans"/>
          <w:sz w:val="13"/>
          <w:szCs w:val="13"/>
          <w:lang w:val="en-GB"/>
        </w:rPr>
        <w:t xml:space="preserve">Notably, the overall light utilization efficiency (laser power at the focal point/incident laser power) of a metasurface-based optical levitation system is the metasurface’s light utilization efficiency as there are no other components in the optical path. Therefore, by using the metasurface, the overall light utilization efficiency of an optical levitation system with </w:t>
      </w:r>
      <w:proofErr w:type="spellStart"/>
      <w:r w:rsidRPr="00E33CFF">
        <w:rPr>
          <w:rFonts w:ascii="De Gruyter Sans" w:hAnsi="De Gruyter Sans" w:cs="De Gruyter Sans"/>
          <w:sz w:val="13"/>
          <w:szCs w:val="13"/>
          <w:lang w:val="en-GB"/>
        </w:rPr>
        <w:t>tunable</w:t>
      </w:r>
      <w:proofErr w:type="spellEnd"/>
      <w:r w:rsidRPr="00E33CFF">
        <w:rPr>
          <w:rFonts w:ascii="De Gruyter Sans" w:hAnsi="De Gruyter Sans" w:cs="De Gruyter Sans"/>
          <w:sz w:val="13"/>
          <w:szCs w:val="13"/>
          <w:lang w:val="en-GB"/>
        </w:rPr>
        <w:t xml:space="preserve"> two optical traps could be improved to 31% from a SLM based system of 5%. In addition, </w:t>
      </w:r>
      <w:r w:rsidRPr="00E33CFF">
        <w:rPr>
          <w:rFonts w:ascii="De Gruyter Sans" w:hAnsi="De Gruyter Sans" w:cs="De Gruyter Sans"/>
          <w:sz w:val="13"/>
          <w:szCs w:val="13"/>
          <w:lang w:val="en-GB"/>
        </w:rPr>
        <w:lastRenderedPageBreak/>
        <w:t xml:space="preserve">the </w:t>
      </w:r>
      <w:r w:rsidRPr="00E33CFF">
        <w:rPr>
          <w:rFonts w:ascii="De Gruyter Sans" w:hAnsi="De Gruyter Sans" w:cs="De Gruyter Sans"/>
          <w:sz w:val="13"/>
          <w:szCs w:val="13"/>
        </w:rPr>
        <w:t>light utilization efficiency</w:t>
      </w:r>
      <w:r w:rsidRPr="00E33CFF">
        <w:rPr>
          <w:rFonts w:ascii="De Gruyter Sans" w:hAnsi="De Gruyter Sans" w:cs="De Gruyter Sans"/>
          <w:sz w:val="13"/>
          <w:szCs w:val="13"/>
          <w:lang w:val="en-GB"/>
        </w:rPr>
        <w:t xml:space="preserve"> of the metasurface could be further improved by optimising the structural parameters of each cell, the materials, and the fabrication processing [4</w:t>
      </w:r>
      <w:r w:rsidR="007946DB" w:rsidRPr="00E33CFF">
        <w:rPr>
          <w:rFonts w:ascii="De Gruyter Sans" w:hAnsi="De Gruyter Sans" w:cs="De Gruyter Sans"/>
          <w:sz w:val="13"/>
          <w:szCs w:val="13"/>
          <w:lang w:val="en-GB"/>
        </w:rPr>
        <w:t>3</w:t>
      </w:r>
      <w:r w:rsidRPr="00E33CFF">
        <w:rPr>
          <w:rFonts w:ascii="De Gruyter Sans" w:hAnsi="De Gruyter Sans" w:cs="De Gruyter Sans"/>
          <w:sz w:val="13"/>
          <w:szCs w:val="13"/>
          <w:lang w:val="en-GB"/>
        </w:rPr>
        <w:t xml:space="preserve">]. </w:t>
      </w:r>
    </w:p>
    <w:p w14:paraId="58EF2C19" w14:textId="333AE943" w:rsidR="00EC79FD" w:rsidRPr="00E33CFF" w:rsidRDefault="006B662C" w:rsidP="00EC79FD">
      <w:pPr>
        <w:pStyle w:val="paragraph"/>
        <w:spacing w:line="240" w:lineRule="auto"/>
        <w:ind w:firstLine="227"/>
        <w:rPr>
          <w:rFonts w:ascii="De Gruyter Sans" w:hAnsi="De Gruyter Sans" w:cs="De Gruyter Sans"/>
          <w:sz w:val="13"/>
          <w:szCs w:val="13"/>
          <w:lang w:val="en-GB"/>
        </w:rPr>
      </w:pPr>
      <w:r w:rsidRPr="00E33CFF">
        <w:rPr>
          <w:rFonts w:ascii="De Gruyter Sans" w:hAnsi="De Gruyter Sans" w:cs="De Gruyter Sans"/>
          <w:sz w:val="13"/>
          <w:szCs w:val="13"/>
        </w:rPr>
        <w:t>T</w:t>
      </w:r>
      <w:r w:rsidRPr="00E33CFF">
        <w:rPr>
          <w:rFonts w:ascii="De Gruyter Sans" w:hAnsi="De Gruyter Sans" w:cs="De Gruyter Sans" w:hint="eastAsia"/>
          <w:sz w:val="13"/>
          <w:szCs w:val="13"/>
        </w:rPr>
        <w:t>o</w:t>
      </w:r>
      <w:r w:rsidRPr="00E33CFF">
        <w:rPr>
          <w:rFonts w:ascii="De Gruyter Sans" w:hAnsi="De Gruyter Sans" w:cs="De Gruyter Sans"/>
          <w:sz w:val="13"/>
          <w:szCs w:val="13"/>
        </w:rPr>
        <w:t xml:space="preserve"> further evaluate the focusing performance of our metalens, the Strehl ratio (</w:t>
      </w:r>
      <m:oMath>
        <m:r>
          <w:rPr>
            <w:rFonts w:ascii="Cambria Math" w:hAnsi="Cambria Math" w:cs="De Gruyter Sans"/>
            <w:sz w:val="13"/>
            <w:szCs w:val="13"/>
          </w:rPr>
          <m:t>S</m:t>
        </m:r>
      </m:oMath>
      <w:r w:rsidRPr="00E33CFF">
        <w:rPr>
          <w:rFonts w:ascii="De Gruyter Sans" w:hAnsi="De Gruyter Sans" w:cs="De Gruyter Sans"/>
          <w:sz w:val="13"/>
          <w:szCs w:val="13"/>
        </w:rPr>
        <w:t xml:space="preserve">) of the sample is measured. As shown in </w:t>
      </w:r>
      <w:r w:rsidRPr="00E33CFF">
        <w:rPr>
          <w:rFonts w:ascii="De Gruyter Sans" w:hAnsi="De Gruyter Sans" w:cs="De Gruyter Sans"/>
          <w:b/>
          <w:bCs/>
          <w:sz w:val="13"/>
          <w:szCs w:val="13"/>
        </w:rPr>
        <w:t>Figure 2c</w:t>
      </w:r>
      <w:r w:rsidRPr="00E33CFF">
        <w:rPr>
          <w:rFonts w:ascii="De Gruyter Sans" w:hAnsi="De Gruyter Sans" w:cs="De Gruyter Sans"/>
          <w:sz w:val="13"/>
          <w:szCs w:val="13"/>
        </w:rPr>
        <w:t xml:space="preserve">, the Strehl ratio of our sample is 0.89. </w:t>
      </w:r>
      <w:r w:rsidR="00EC79FD" w:rsidRPr="00E33CFF">
        <w:rPr>
          <w:rFonts w:ascii="De Gruyter Sans" w:hAnsi="De Gruyter Sans" w:cs="De Gruyter Sans"/>
          <w:sz w:val="13"/>
          <w:szCs w:val="13"/>
          <w:lang w:val="en-GB"/>
        </w:rPr>
        <w:t xml:space="preserve">According to the relationship </w:t>
      </w:r>
      <m:oMath>
        <m:r>
          <w:rPr>
            <w:rFonts w:ascii="Cambria Math" w:hAnsi="Cambria Math" w:cs="De Gruyter Sans"/>
            <w:sz w:val="13"/>
            <w:szCs w:val="13"/>
          </w:rPr>
          <m:t>S</m:t>
        </m:r>
        <m:r>
          <m:rPr>
            <m:sty m:val="p"/>
          </m:rPr>
          <w:rPr>
            <w:rFonts w:ascii="Cambria Math" w:hAnsi="Cambria Math" w:cs="De Gruyter Sans"/>
            <w:sz w:val="13"/>
            <w:szCs w:val="13"/>
          </w:rPr>
          <m:t>=exp⁡[-</m:t>
        </m:r>
        <m:sSup>
          <m:sSupPr>
            <m:ctrlPr>
              <w:rPr>
                <w:rFonts w:ascii="Cambria Math" w:hAnsi="Cambria Math" w:cs="De Gruyter Sans"/>
                <w:sz w:val="13"/>
                <w:szCs w:val="13"/>
              </w:rPr>
            </m:ctrlPr>
          </m:sSupPr>
          <m:e>
            <m:d>
              <m:dPr>
                <m:ctrlPr>
                  <w:rPr>
                    <w:rFonts w:ascii="Cambria Math" w:hAnsi="Cambria Math" w:cs="De Gruyter Sans"/>
                    <w:sz w:val="13"/>
                    <w:szCs w:val="13"/>
                  </w:rPr>
                </m:ctrlPr>
              </m:dPr>
              <m:e>
                <m:r>
                  <w:rPr>
                    <w:rFonts w:ascii="Cambria Math" w:hAnsi="Cambria Math" w:cs="De Gruyter Sans"/>
                    <w:sz w:val="13"/>
                    <w:szCs w:val="13"/>
                  </w:rPr>
                  <m:t>k</m:t>
                </m:r>
                <m:r>
                  <m:rPr>
                    <m:sty m:val="p"/>
                  </m:rPr>
                  <w:rPr>
                    <w:rFonts w:ascii="Cambria Math" w:hAnsi="Cambria Math" w:cs="De Gruyter Sans"/>
                    <w:sz w:val="13"/>
                    <w:szCs w:val="13"/>
                  </w:rPr>
                  <m:t>σ</m:t>
                </m:r>
              </m:e>
            </m:d>
          </m:e>
          <m:sup>
            <m:r>
              <m:rPr>
                <m:sty m:val="p"/>
              </m:rPr>
              <w:rPr>
                <w:rFonts w:ascii="Cambria Math" w:hAnsi="Cambria Math" w:cs="De Gruyter Sans"/>
                <w:sz w:val="13"/>
                <w:szCs w:val="13"/>
              </w:rPr>
              <m:t>2</m:t>
            </m:r>
          </m:sup>
        </m:sSup>
        <m:r>
          <m:rPr>
            <m:sty m:val="p"/>
          </m:rPr>
          <w:rPr>
            <w:rFonts w:ascii="Cambria Math" w:hAnsi="Cambria Math" w:cs="De Gruyter Sans"/>
            <w:sz w:val="13"/>
            <w:szCs w:val="13"/>
          </w:rPr>
          <m:t>]</m:t>
        </m:r>
      </m:oMath>
      <w:r w:rsidR="00EC79FD" w:rsidRPr="00E33CFF">
        <w:rPr>
          <w:rFonts w:ascii="De Gruyter Sans" w:hAnsi="De Gruyter Sans" w:cs="De Gruyter Sans"/>
          <w:sz w:val="13"/>
          <w:szCs w:val="13"/>
          <w:lang w:val="en-GB"/>
        </w:rPr>
        <w:t>between the Strehl ratio and the RMS wavefront error σ, where the k=2π⁄λ is the wavenumber and wavelength λ= 1550nm, the RMS wavefront error is calculated to be 0.054λ, which meets the diffraction limitation criterion [44].</w:t>
      </w:r>
    </w:p>
    <w:p w14:paraId="4037901E" w14:textId="6A7B92E5" w:rsidR="00C459B9" w:rsidRPr="00E33CFF" w:rsidRDefault="00C459B9" w:rsidP="006B662C">
      <w:pPr>
        <w:pStyle w:val="paragraph"/>
        <w:spacing w:line="240" w:lineRule="auto"/>
        <w:ind w:firstLine="227"/>
        <w:rPr>
          <w:rFonts w:ascii="De Gruyter Sans" w:hAnsi="De Gruyter Sans" w:cs="De Gruyter Sans"/>
          <w:sz w:val="13"/>
          <w:szCs w:val="13"/>
          <w:lang w:val="en-GB"/>
        </w:rPr>
        <w:sectPr w:rsidR="00C459B9" w:rsidRPr="00E33CFF" w:rsidSect="00130524">
          <w:type w:val="continuous"/>
          <w:pgSz w:w="8789" w:h="13041" w:code="189"/>
          <w:pgMar w:top="1191" w:right="851" w:bottom="1276" w:left="851" w:header="510" w:footer="567" w:gutter="0"/>
          <w:cols w:num="2" w:space="284"/>
          <w:titlePg/>
          <w:docGrid w:linePitch="360"/>
        </w:sectPr>
      </w:pPr>
    </w:p>
    <w:p w14:paraId="0881B2AE" w14:textId="017D655E" w:rsidR="00A46219" w:rsidRPr="00E33CFF" w:rsidRDefault="000D6318" w:rsidP="00A06A97">
      <w:pPr>
        <w:pStyle w:val="paragraph"/>
        <w:spacing w:before="240" w:line="240" w:lineRule="auto"/>
        <w:ind w:firstLine="0"/>
        <w:jc w:val="center"/>
        <w:rPr>
          <w:rFonts w:ascii="De Gruyter Sans" w:hAnsi="De Gruyter Sans" w:cs="De Gruyter Sans"/>
          <w:sz w:val="13"/>
          <w:szCs w:val="13"/>
        </w:rPr>
      </w:pPr>
      <w:r w:rsidRPr="00E33CFF">
        <w:rPr>
          <w:rFonts w:ascii="De Gruyter Sans" w:hAnsi="De Gruyter Sans" w:cs="De Gruyter Sans"/>
          <w:noProof/>
          <w:sz w:val="13"/>
          <w:szCs w:val="13"/>
        </w:rPr>
        <w:drawing>
          <wp:inline distT="0" distB="0" distL="0" distR="0" wp14:anchorId="65E30759" wp14:editId="706EDADE">
            <wp:extent cx="3313315" cy="246888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3315" cy="2468880"/>
                    </a:xfrm>
                    <a:prstGeom prst="rect">
                      <a:avLst/>
                    </a:prstGeom>
                    <a:noFill/>
                  </pic:spPr>
                </pic:pic>
              </a:graphicData>
            </a:graphic>
          </wp:inline>
        </w:drawing>
      </w:r>
    </w:p>
    <w:p w14:paraId="3660A329" w14:textId="74D30476" w:rsidR="00A46219" w:rsidRPr="00E33CFF" w:rsidRDefault="009277C9" w:rsidP="00540D42">
      <w:pPr>
        <w:pStyle w:val="paragraph"/>
        <w:spacing w:after="120" w:line="240" w:lineRule="auto"/>
        <w:ind w:firstLine="0"/>
        <w:rPr>
          <w:rFonts w:ascii="De Gruyter Sans" w:hAnsi="De Gruyter Sans" w:cs="De Gruyter Sans"/>
          <w:sz w:val="13"/>
          <w:szCs w:val="13"/>
          <w:lang w:val="en-US"/>
        </w:rPr>
      </w:pPr>
      <w:r w:rsidRPr="00E33CFF">
        <w:rPr>
          <w:rFonts w:ascii="De Gruyter Sans" w:hAnsi="De Gruyter Sans" w:cs="De Gruyter Sans"/>
          <w:b/>
          <w:bCs/>
          <w:sz w:val="13"/>
          <w:szCs w:val="13"/>
          <w:lang w:val="en-US"/>
        </w:rPr>
        <w:t xml:space="preserve">Figure 3. </w:t>
      </w:r>
      <w:r w:rsidRPr="00E33CFF">
        <w:rPr>
          <w:rFonts w:ascii="De Gruyter Sans" w:hAnsi="De Gruyter Sans" w:cs="De Gruyter Sans"/>
          <w:sz w:val="13"/>
          <w:szCs w:val="13"/>
          <w:lang w:val="en-US"/>
        </w:rPr>
        <w:t xml:space="preserve">Relative optical intensity (1st row) in the focal plane of the metasurface with a target distance </w:t>
      </w:r>
      <w:r w:rsidRPr="00E33CFF">
        <w:rPr>
          <w:rFonts w:ascii="De Gruyter Sans" w:hAnsi="De Gruyter Sans" w:cs="De Gruyter Sans"/>
          <w:i/>
          <w:iCs/>
          <w:sz w:val="13"/>
          <w:szCs w:val="13"/>
          <w:lang w:val="en-US"/>
        </w:rPr>
        <w:t>D</w:t>
      </w:r>
      <w:r w:rsidRPr="00E33CFF">
        <w:rPr>
          <w:rFonts w:ascii="De Gruyter Sans" w:hAnsi="De Gruyter Sans" w:cs="De Gruyter Sans"/>
          <w:sz w:val="13"/>
          <w:szCs w:val="13"/>
          <w:lang w:val="en-US"/>
        </w:rPr>
        <w:t xml:space="preserve"> of 0.92μm when the incident laser beam is LCP (a), LP (b), and RCP (c). (d) shows the potential well’s tunability with rotating a QWP over a Poincaré sphere. </w:t>
      </w:r>
    </w:p>
    <w:p w14:paraId="4635F128" w14:textId="6B159245" w:rsidR="00540D42" w:rsidRPr="00E33CFF" w:rsidRDefault="00FF4EB4" w:rsidP="00A06A97">
      <w:pPr>
        <w:jc w:val="center"/>
        <w:rPr>
          <w:lang w:val="en-GB"/>
        </w:rPr>
      </w:pPr>
      <w:r w:rsidRPr="00E33CFF">
        <w:rPr>
          <w:noProof/>
          <w:lang w:val="en-GB"/>
        </w:rPr>
        <w:drawing>
          <wp:inline distT="0" distB="0" distL="0" distR="0" wp14:anchorId="170B6BBB" wp14:editId="63D07376">
            <wp:extent cx="3313315" cy="246888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3315" cy="2468880"/>
                    </a:xfrm>
                    <a:prstGeom prst="rect">
                      <a:avLst/>
                    </a:prstGeom>
                    <a:noFill/>
                  </pic:spPr>
                </pic:pic>
              </a:graphicData>
            </a:graphic>
          </wp:inline>
        </w:drawing>
      </w:r>
    </w:p>
    <w:p w14:paraId="7949D533" w14:textId="783C3564" w:rsidR="00A06A97" w:rsidRPr="00E33CFF" w:rsidRDefault="00A06A97" w:rsidP="00A06A97">
      <w:pPr>
        <w:pStyle w:val="paragraph"/>
        <w:spacing w:after="120" w:line="240" w:lineRule="auto"/>
        <w:ind w:firstLine="0"/>
        <w:rPr>
          <w:rFonts w:ascii="De Gruyter Sans" w:hAnsi="De Gruyter Sans" w:cs="De Gruyter Sans"/>
          <w:sz w:val="13"/>
          <w:szCs w:val="13"/>
          <w:lang w:val="en-US"/>
        </w:rPr>
      </w:pPr>
      <w:r w:rsidRPr="00E33CFF">
        <w:rPr>
          <w:rFonts w:ascii="De Gruyter Sans" w:hAnsi="De Gruyter Sans" w:cs="De Gruyter Sans"/>
          <w:b/>
          <w:bCs/>
          <w:sz w:val="13"/>
          <w:szCs w:val="13"/>
          <w:lang w:val="en-US"/>
        </w:rPr>
        <w:t xml:space="preserve">Figure 4. </w:t>
      </w:r>
      <w:r w:rsidRPr="00E33CFF">
        <w:rPr>
          <w:rFonts w:ascii="De Gruyter Sans" w:hAnsi="De Gruyter Sans" w:cs="De Gruyter Sans"/>
          <w:sz w:val="13"/>
          <w:szCs w:val="13"/>
          <w:lang w:val="en-US"/>
        </w:rPr>
        <w:t xml:space="preserve">Relative optical intensity (1st row) in the focal plane of the metasurface with a target distance </w:t>
      </w:r>
      <w:r w:rsidRPr="00E33CFF">
        <w:rPr>
          <w:rFonts w:ascii="De Gruyter Sans" w:hAnsi="De Gruyter Sans" w:cs="De Gruyter Sans"/>
          <w:i/>
          <w:iCs/>
          <w:sz w:val="13"/>
          <w:szCs w:val="13"/>
          <w:lang w:val="en-US"/>
        </w:rPr>
        <w:t>D</w:t>
      </w:r>
      <w:r w:rsidRPr="00E33CFF">
        <w:rPr>
          <w:rFonts w:ascii="De Gruyter Sans" w:hAnsi="De Gruyter Sans" w:cs="De Gruyter Sans"/>
          <w:sz w:val="13"/>
          <w:szCs w:val="13"/>
          <w:lang w:val="en-US"/>
        </w:rPr>
        <w:t xml:space="preserve"> of 3.2μm when the incident laser beam is LCP (a), LP (b), and RCP (c). (d) shows the potential well’s tunability with rotating a QWP over a Poincaré sphere. </w:t>
      </w:r>
    </w:p>
    <w:p w14:paraId="0F911ABD" w14:textId="20850CA0" w:rsidR="00540D42" w:rsidRPr="00E33CFF" w:rsidRDefault="00540D42" w:rsidP="00540D42">
      <w:pPr>
        <w:pStyle w:val="paragraph"/>
        <w:spacing w:after="120" w:line="240" w:lineRule="auto"/>
        <w:ind w:firstLine="0"/>
        <w:rPr>
          <w:rFonts w:ascii="De Gruyter Sans" w:hAnsi="De Gruyter Sans" w:cs="De Gruyter Sans"/>
          <w:sz w:val="13"/>
          <w:szCs w:val="13"/>
          <w:lang w:val="en-US"/>
        </w:rPr>
        <w:sectPr w:rsidR="00540D42" w:rsidRPr="00E33CFF" w:rsidSect="00C459B9">
          <w:type w:val="continuous"/>
          <w:pgSz w:w="8789" w:h="13041" w:code="189"/>
          <w:pgMar w:top="1191" w:right="851" w:bottom="1276" w:left="851" w:header="510" w:footer="567" w:gutter="0"/>
          <w:cols w:space="284"/>
          <w:titlePg/>
          <w:docGrid w:linePitch="360"/>
        </w:sectPr>
      </w:pPr>
    </w:p>
    <w:p w14:paraId="4E10B31E" w14:textId="0A44C286" w:rsidR="00540D42" w:rsidRPr="00E33CFF" w:rsidRDefault="00540D42" w:rsidP="00540D42">
      <w:pPr>
        <w:pStyle w:val="paragraph"/>
        <w:spacing w:after="120" w:line="240" w:lineRule="auto"/>
        <w:ind w:firstLine="0"/>
        <w:rPr>
          <w:rFonts w:ascii="De Gruyter Sans" w:hAnsi="De Gruyter Sans" w:cs="De Gruyter Sans"/>
          <w:sz w:val="13"/>
          <w:szCs w:val="13"/>
        </w:rPr>
      </w:pPr>
    </w:p>
    <w:p w14:paraId="29FF6968" w14:textId="71CCFCCF" w:rsidR="00D31CAD" w:rsidRPr="00E33CFF" w:rsidRDefault="00D31CAD" w:rsidP="00D31CAD">
      <w:pPr>
        <w:pStyle w:val="paragraph"/>
        <w:spacing w:line="240" w:lineRule="auto"/>
        <w:ind w:firstLine="227"/>
        <w:rPr>
          <w:rFonts w:ascii="De Gruyter Sans" w:hAnsi="De Gruyter Sans" w:cs="De Gruyter Sans"/>
          <w:sz w:val="13"/>
          <w:szCs w:val="13"/>
          <w:lang w:val="en-GB"/>
        </w:rPr>
      </w:pPr>
      <w:r w:rsidRPr="00E33CFF">
        <w:rPr>
          <w:rFonts w:ascii="De Gruyter Sans" w:hAnsi="De Gruyter Sans" w:cs="De Gruyter Sans"/>
          <w:sz w:val="13"/>
          <w:szCs w:val="13"/>
          <w:lang w:val="en-GB"/>
        </w:rPr>
        <w:t>F</w:t>
      </w:r>
      <w:r w:rsidRPr="00E33CFF">
        <w:rPr>
          <w:rFonts w:ascii="De Gruyter Sans" w:hAnsi="De Gruyter Sans" w:cs="De Gruyter Sans"/>
          <w:b/>
          <w:bCs/>
          <w:sz w:val="13"/>
          <w:szCs w:val="13"/>
          <w:lang w:val="en-GB"/>
        </w:rPr>
        <w:t>igures 3 and 4</w:t>
      </w:r>
      <w:r w:rsidRPr="00E33CFF">
        <w:rPr>
          <w:rFonts w:ascii="De Gruyter Sans" w:hAnsi="De Gruyter Sans" w:cs="De Gruyter Sans"/>
          <w:sz w:val="13"/>
          <w:szCs w:val="13"/>
          <w:lang w:val="en-GB"/>
        </w:rPr>
        <w:t xml:space="preserve"> show the optical intensity and relatively optical potential distributions of two samples (</w:t>
      </w:r>
      <w:r w:rsidRPr="00E33CFF">
        <w:rPr>
          <w:rFonts w:ascii="De Gruyter Sans" w:hAnsi="De Gruyter Sans" w:cs="De Gruyter Sans"/>
          <w:b/>
          <w:bCs/>
          <w:sz w:val="13"/>
          <w:szCs w:val="13"/>
          <w:lang w:val="en-GB"/>
        </w:rPr>
        <w:t>Figure 3b:</w:t>
      </w:r>
      <w:r w:rsidRPr="00E33CFF">
        <w:rPr>
          <w:rFonts w:ascii="De Gruyter Sans" w:hAnsi="De Gruyter Sans" w:cs="De Gruyter Sans"/>
          <w:sz w:val="13"/>
          <w:szCs w:val="13"/>
          <w:lang w:val="en-GB"/>
        </w:rPr>
        <w:t xml:space="preserve">  </w:t>
      </w:r>
      <w:r w:rsidRPr="00E33CFF">
        <w:rPr>
          <w:rFonts w:ascii="De Gruyter Sans" w:hAnsi="De Gruyter Sans" w:cs="De Gruyter Sans"/>
          <w:i/>
          <w:iCs/>
          <w:sz w:val="13"/>
          <w:szCs w:val="13"/>
          <w:lang w:val="en-GB"/>
        </w:rPr>
        <w:t>D</w:t>
      </w:r>
      <w:r w:rsidRPr="00E33CFF">
        <w:rPr>
          <w:rFonts w:ascii="De Gruyter Sans" w:hAnsi="De Gruyter Sans" w:cs="De Gruyter Sans"/>
          <w:sz w:val="13"/>
          <w:szCs w:val="13"/>
          <w:lang w:val="en-GB"/>
        </w:rPr>
        <w:t xml:space="preserve"> = </w:t>
      </w:r>
      <w:r w:rsidRPr="00E33CFF">
        <w:rPr>
          <w:rFonts w:ascii="De Gruyter Sans" w:hAnsi="De Gruyter Sans" w:cs="De Gruyter Sans"/>
          <w:sz w:val="13"/>
          <w:szCs w:val="13"/>
          <w:lang w:val="en-GB"/>
        </w:rPr>
        <w:t>0.92</w:t>
      </w:r>
      <m:oMath>
        <m:r>
          <m:rPr>
            <m:sty m:val="p"/>
          </m:rPr>
          <w:rPr>
            <w:rFonts w:ascii="Cambria Math" w:hAnsi="Cambria Math" w:cs="De Gruyter Sans"/>
            <w:sz w:val="13"/>
            <w:szCs w:val="13"/>
            <w:lang w:val="en-GB"/>
          </w:rPr>
          <m:t>μm</m:t>
        </m:r>
      </m:oMath>
      <w:r w:rsidRPr="00E33CFF">
        <w:rPr>
          <w:rFonts w:ascii="De Gruyter Sans" w:hAnsi="De Gruyter Sans" w:cs="De Gruyter Sans"/>
          <w:sz w:val="13"/>
          <w:szCs w:val="13"/>
          <w:lang w:val="en-GB"/>
        </w:rPr>
        <w:t xml:space="preserve">, and </w:t>
      </w:r>
      <w:r w:rsidRPr="00E33CFF">
        <w:rPr>
          <w:rFonts w:ascii="De Gruyter Sans" w:hAnsi="De Gruyter Sans" w:cs="De Gruyter Sans"/>
          <w:b/>
          <w:bCs/>
          <w:sz w:val="13"/>
          <w:szCs w:val="13"/>
          <w:lang w:val="en-GB"/>
        </w:rPr>
        <w:t>Figure 4b:</w:t>
      </w:r>
      <w:r w:rsidRPr="00E33CFF">
        <w:rPr>
          <w:rFonts w:ascii="De Gruyter Sans" w:hAnsi="De Gruyter Sans" w:cs="De Gruyter Sans"/>
          <w:sz w:val="13"/>
          <w:szCs w:val="13"/>
          <w:lang w:val="en-GB"/>
        </w:rPr>
        <w:t xml:space="preserve">  </w:t>
      </w:r>
      <w:r w:rsidRPr="00E33CFF">
        <w:rPr>
          <w:rFonts w:ascii="De Gruyter Sans" w:hAnsi="De Gruyter Sans" w:cs="De Gruyter Sans"/>
          <w:i/>
          <w:iCs/>
          <w:sz w:val="13"/>
          <w:szCs w:val="13"/>
          <w:lang w:val="en-GB"/>
        </w:rPr>
        <w:t>D</w:t>
      </w:r>
      <w:r w:rsidRPr="00E33CFF">
        <w:rPr>
          <w:rFonts w:ascii="De Gruyter Sans" w:hAnsi="De Gruyter Sans" w:cs="De Gruyter Sans"/>
          <w:sz w:val="13"/>
          <w:szCs w:val="13"/>
          <w:lang w:val="en-GB"/>
        </w:rPr>
        <w:t xml:space="preserve"> = 3.2</w:t>
      </w:r>
      <m:oMath>
        <m:r>
          <m:rPr>
            <m:sty m:val="p"/>
          </m:rPr>
          <w:rPr>
            <w:rFonts w:ascii="Cambria Math" w:hAnsi="Cambria Math" w:cs="De Gruyter Sans"/>
            <w:sz w:val="13"/>
            <w:szCs w:val="13"/>
            <w:lang w:val="en-GB"/>
          </w:rPr>
          <m:t>μm</m:t>
        </m:r>
      </m:oMath>
      <w:r w:rsidRPr="00E33CFF">
        <w:rPr>
          <w:rFonts w:ascii="De Gruyter Sans" w:hAnsi="De Gruyter Sans" w:cs="De Gruyter Sans"/>
          <w:sz w:val="13"/>
          <w:szCs w:val="13"/>
          <w:lang w:val="en-GB"/>
        </w:rPr>
        <w:t xml:space="preserve">) when the incident laser beam is linearly polarized. Note that as the incident laser beam is not perfectly LP, the relative intensity of the two focal points is not precisely identical. As shown in </w:t>
      </w:r>
      <w:r w:rsidRPr="00E33CFF">
        <w:rPr>
          <w:rFonts w:ascii="De Gruyter Sans" w:hAnsi="De Gruyter Sans" w:cs="De Gruyter Sans"/>
          <w:b/>
          <w:bCs/>
          <w:sz w:val="13"/>
          <w:szCs w:val="13"/>
          <w:lang w:val="en-GB"/>
        </w:rPr>
        <w:t xml:space="preserve">Figures 3b </w:t>
      </w:r>
      <w:r w:rsidRPr="00E33CFF">
        <w:rPr>
          <w:rFonts w:ascii="De Gruyter Sans" w:hAnsi="De Gruyter Sans" w:cs="De Gruyter Sans"/>
          <w:sz w:val="13"/>
          <w:szCs w:val="13"/>
          <w:lang w:val="en-GB"/>
        </w:rPr>
        <w:t xml:space="preserve">and </w:t>
      </w:r>
      <w:r w:rsidRPr="00E33CFF">
        <w:rPr>
          <w:rFonts w:ascii="De Gruyter Sans" w:hAnsi="De Gruyter Sans" w:cs="De Gruyter Sans"/>
          <w:b/>
          <w:bCs/>
          <w:sz w:val="13"/>
          <w:szCs w:val="13"/>
          <w:lang w:val="en-GB"/>
        </w:rPr>
        <w:t>4b</w:t>
      </w:r>
      <w:r w:rsidRPr="00E33CFF">
        <w:rPr>
          <w:rFonts w:ascii="De Gruyter Sans" w:hAnsi="De Gruyter Sans" w:cs="De Gruyter Sans"/>
          <w:sz w:val="13"/>
          <w:szCs w:val="13"/>
          <w:lang w:val="en-GB"/>
        </w:rPr>
        <w:t xml:space="preserve">, the real </w:t>
      </w:r>
      <w:r w:rsidRPr="00E33CFF">
        <w:rPr>
          <w:rFonts w:ascii="De Gruyter Sans" w:hAnsi="De Gruyter Sans" w:cs="De Gruyter Sans"/>
          <w:sz w:val="13"/>
          <w:szCs w:val="13"/>
          <w:lang w:val="en-GB"/>
        </w:rPr>
        <w:lastRenderedPageBreak/>
        <w:t>distance of the two samples is measured to be 0.92</w:t>
      </w:r>
      <m:oMath>
        <m:r>
          <m:rPr>
            <m:sty m:val="p"/>
          </m:rPr>
          <w:rPr>
            <w:rFonts w:ascii="Cambria Math" w:hAnsi="Cambria Math" w:cs="De Gruyter Sans"/>
            <w:sz w:val="13"/>
            <w:szCs w:val="13"/>
            <w:lang w:val="en-GB"/>
          </w:rPr>
          <m:t>μm</m:t>
        </m:r>
      </m:oMath>
      <w:r w:rsidRPr="00E33CFF">
        <w:rPr>
          <w:rFonts w:ascii="De Gruyter Sans" w:hAnsi="De Gruyter Sans" w:cs="De Gruyter Sans"/>
          <w:sz w:val="13"/>
          <w:szCs w:val="13"/>
          <w:lang w:val="en-GB"/>
        </w:rPr>
        <w:t xml:space="preserve"> and 3.2</w:t>
      </w:r>
      <m:oMath>
        <m:r>
          <m:rPr>
            <m:sty m:val="p"/>
          </m:rPr>
          <w:rPr>
            <w:rFonts w:ascii="Cambria Math" w:hAnsi="Cambria Math" w:cs="De Gruyter Sans"/>
            <w:sz w:val="13"/>
            <w:szCs w:val="13"/>
            <w:lang w:val="en-GB"/>
          </w:rPr>
          <m:t>μm</m:t>
        </m:r>
      </m:oMath>
      <w:r w:rsidRPr="00E33CFF">
        <w:rPr>
          <w:rFonts w:ascii="De Gruyter Sans" w:hAnsi="De Gruyter Sans" w:cs="De Gruyter Sans"/>
          <w:sz w:val="13"/>
          <w:szCs w:val="13"/>
          <w:lang w:val="en-GB"/>
        </w:rPr>
        <w:t>, which are almost equal to the designed values 0.9</w:t>
      </w:r>
      <m:oMath>
        <m:r>
          <m:rPr>
            <m:sty m:val="p"/>
          </m:rPr>
          <w:rPr>
            <w:rFonts w:ascii="Cambria Math" w:hAnsi="Cambria Math" w:cs="De Gruyter Sans"/>
            <w:sz w:val="13"/>
            <w:szCs w:val="13"/>
            <w:lang w:val="en-GB"/>
          </w:rPr>
          <m:t>μm</m:t>
        </m:r>
      </m:oMath>
      <w:r w:rsidRPr="00E33CFF">
        <w:rPr>
          <w:rFonts w:ascii="De Gruyter Sans" w:hAnsi="De Gruyter Sans" w:cs="De Gruyter Sans"/>
          <w:sz w:val="13"/>
          <w:szCs w:val="13"/>
          <w:lang w:val="en-GB"/>
        </w:rPr>
        <w:t xml:space="preserve"> and 3.15</w:t>
      </w:r>
      <m:oMath>
        <m:r>
          <m:rPr>
            <m:sty m:val="p"/>
          </m:rPr>
          <w:rPr>
            <w:rFonts w:ascii="Cambria Math" w:hAnsi="Cambria Math" w:cs="De Gruyter Sans"/>
            <w:sz w:val="13"/>
            <w:szCs w:val="13"/>
            <w:lang w:val="en-GB"/>
          </w:rPr>
          <m:t>μm</m:t>
        </m:r>
      </m:oMath>
      <w:r w:rsidRPr="00E33CFF">
        <w:rPr>
          <w:rFonts w:ascii="De Gruyter Sans" w:hAnsi="De Gruyter Sans" w:cs="De Gruyter Sans"/>
          <w:sz w:val="13"/>
          <w:szCs w:val="13"/>
          <w:lang w:val="en-GB"/>
        </w:rPr>
        <w:t xml:space="preserve">. Comparing </w:t>
      </w:r>
      <w:r w:rsidRPr="00E33CFF">
        <w:rPr>
          <w:rFonts w:ascii="De Gruyter Sans" w:hAnsi="De Gruyter Sans" w:cs="De Gruyter Sans"/>
          <w:b/>
          <w:bCs/>
          <w:sz w:val="13"/>
          <w:szCs w:val="13"/>
          <w:lang w:val="en-GB"/>
        </w:rPr>
        <w:t>Figures 3d</w:t>
      </w:r>
      <w:r w:rsidRPr="00E33CFF">
        <w:rPr>
          <w:rFonts w:ascii="De Gruyter Sans" w:hAnsi="De Gruyter Sans" w:cs="De Gruyter Sans"/>
          <w:sz w:val="13"/>
          <w:szCs w:val="13"/>
          <w:lang w:val="en-GB"/>
        </w:rPr>
        <w:t xml:space="preserve"> and </w:t>
      </w:r>
      <w:r w:rsidRPr="00E33CFF">
        <w:rPr>
          <w:rFonts w:ascii="De Gruyter Sans" w:hAnsi="De Gruyter Sans" w:cs="De Gruyter Sans"/>
          <w:b/>
          <w:bCs/>
          <w:sz w:val="13"/>
          <w:szCs w:val="13"/>
          <w:lang w:val="en-GB"/>
        </w:rPr>
        <w:t>4d</w:t>
      </w:r>
      <w:r w:rsidRPr="00E33CFF">
        <w:rPr>
          <w:rFonts w:ascii="De Gruyter Sans" w:hAnsi="De Gruyter Sans" w:cs="De Gruyter Sans"/>
          <w:sz w:val="13"/>
          <w:szCs w:val="13"/>
          <w:lang w:val="en-GB"/>
        </w:rPr>
        <w:t>, the central depth of the 0.92</w:t>
      </w:r>
      <m:oMath>
        <m:r>
          <m:rPr>
            <m:sty m:val="p"/>
          </m:rPr>
          <w:rPr>
            <w:rFonts w:ascii="Cambria Math" w:hAnsi="Cambria Math" w:cs="De Gruyter Sans"/>
            <w:sz w:val="13"/>
            <w:szCs w:val="13"/>
            <w:lang w:val="en-GB"/>
          </w:rPr>
          <m:t>μm</m:t>
        </m:r>
      </m:oMath>
      <w:r w:rsidRPr="00E33CFF">
        <w:rPr>
          <w:rFonts w:ascii="De Gruyter Sans" w:hAnsi="De Gruyter Sans" w:cs="De Gruyter Sans"/>
          <w:sz w:val="13"/>
          <w:szCs w:val="13"/>
          <w:lang w:val="en-GB"/>
        </w:rPr>
        <w:t xml:space="preserve"> sample is shallow, while that of the 3.2</w:t>
      </w:r>
      <m:oMath>
        <m:r>
          <m:rPr>
            <m:sty m:val="p"/>
          </m:rPr>
          <w:rPr>
            <w:rFonts w:ascii="Cambria Math" w:hAnsi="Cambria Math" w:cs="De Gruyter Sans"/>
            <w:sz w:val="13"/>
            <w:szCs w:val="13"/>
            <w:lang w:val="en-GB"/>
          </w:rPr>
          <m:t>μm</m:t>
        </m:r>
      </m:oMath>
      <w:r w:rsidRPr="00E33CFF">
        <w:rPr>
          <w:rFonts w:ascii="De Gruyter Sans" w:hAnsi="De Gruyter Sans" w:cs="De Gruyter Sans"/>
          <w:sz w:val="13"/>
          <w:szCs w:val="13"/>
          <w:lang w:val="en-GB"/>
        </w:rPr>
        <w:t xml:space="preserve"> sample is high enough for isolating the potential into two wells and trapping 2 particles for simultaneously levitating two particles at each focal point.</w:t>
      </w:r>
    </w:p>
    <w:p w14:paraId="02B8B5BB" w14:textId="576A83A2" w:rsidR="00757EE7" w:rsidRPr="00E33CFF" w:rsidRDefault="00EA6880" w:rsidP="00B85C84">
      <w:pPr>
        <w:pStyle w:val="paragraph"/>
        <w:spacing w:line="240" w:lineRule="auto"/>
        <w:ind w:firstLine="227"/>
        <w:rPr>
          <w:rFonts w:ascii="De Gruyter Sans" w:hAnsi="De Gruyter Sans" w:cs="De Gruyter Sans"/>
          <w:sz w:val="13"/>
          <w:szCs w:val="13"/>
          <w:lang w:val="en-GB"/>
        </w:rPr>
      </w:pPr>
      <w:r w:rsidRPr="00E33CFF">
        <w:rPr>
          <w:rFonts w:ascii="De Gruyter Sans" w:hAnsi="De Gruyter Sans" w:cs="De Gruyter Sans"/>
          <w:sz w:val="13"/>
          <w:szCs w:val="13"/>
          <w:lang w:val="en-GB"/>
        </w:rPr>
        <w:t>The incident laser beam is tuned to be LCP and RCP for determining the focusing performance of the metasurface and demonstrating the tunability of two focal points’ relative intensity and potential wells. The polarization is manipulated by changing the angle β of a quarter-waveplate (QWP) in the experiment (</w:t>
      </w:r>
      <w:r w:rsidRPr="00E33CFF">
        <w:rPr>
          <w:rFonts w:ascii="De Gruyter Sans" w:hAnsi="De Gruyter Sans" w:cs="De Gruyter Sans"/>
          <w:b/>
          <w:bCs/>
          <w:sz w:val="13"/>
          <w:szCs w:val="13"/>
          <w:lang w:val="en-GB"/>
        </w:rPr>
        <w:t>Figure 2a</w:t>
      </w:r>
      <w:r w:rsidRPr="00E33CFF">
        <w:rPr>
          <w:rFonts w:ascii="De Gruyter Sans" w:hAnsi="De Gruyter Sans" w:cs="De Gruyter Sans"/>
          <w:sz w:val="13"/>
          <w:szCs w:val="13"/>
          <w:lang w:val="en-GB"/>
        </w:rPr>
        <w:t>). When β = -</w:t>
      </w:r>
      <m:oMath>
        <m:f>
          <m:fPr>
            <m:ctrlPr>
              <w:rPr>
                <w:rFonts w:ascii="Cambria Math" w:hAnsi="Cambria Math" w:cs="De Gruyter Sans"/>
                <w:i/>
                <w:sz w:val="13"/>
                <w:szCs w:val="13"/>
                <w:lang w:val="en-GB"/>
              </w:rPr>
            </m:ctrlPr>
          </m:fPr>
          <m:num>
            <m:r>
              <w:rPr>
                <w:rFonts w:ascii="Cambria Math" w:hAnsi="Cambria Math" w:cs="De Gruyter Sans"/>
                <w:sz w:val="13"/>
                <w:szCs w:val="13"/>
                <w:lang w:val="en-GB"/>
              </w:rPr>
              <m:t>π</m:t>
            </m:r>
          </m:num>
          <m:den>
            <m:r>
              <w:rPr>
                <w:rFonts w:ascii="Cambria Math" w:hAnsi="Cambria Math" w:cs="De Gruyter Sans"/>
                <w:sz w:val="13"/>
                <w:szCs w:val="13"/>
                <w:lang w:val="en-GB"/>
              </w:rPr>
              <m:t>4</m:t>
            </m:r>
          </m:den>
        </m:f>
      </m:oMath>
      <w:r w:rsidRPr="00E33CFF">
        <w:rPr>
          <w:rFonts w:ascii="De Gruyter Sans" w:hAnsi="De Gruyter Sans" w:cs="De Gruyter Sans"/>
          <w:sz w:val="13"/>
          <w:szCs w:val="13"/>
          <w:lang w:val="en-GB"/>
        </w:rPr>
        <w:t xml:space="preserve">, 0, and </w:t>
      </w:r>
      <m:oMath>
        <m:f>
          <m:fPr>
            <m:ctrlPr>
              <w:rPr>
                <w:rFonts w:ascii="Cambria Math" w:hAnsi="Cambria Math" w:cs="De Gruyter Sans"/>
                <w:i/>
                <w:sz w:val="13"/>
                <w:szCs w:val="13"/>
                <w:lang w:val="en-GB"/>
              </w:rPr>
            </m:ctrlPr>
          </m:fPr>
          <m:num>
            <m:r>
              <w:rPr>
                <w:rFonts w:ascii="Cambria Math" w:hAnsi="Cambria Math" w:cs="De Gruyter Sans"/>
                <w:sz w:val="13"/>
                <w:szCs w:val="13"/>
                <w:lang w:val="en-GB"/>
              </w:rPr>
              <m:t>π</m:t>
            </m:r>
          </m:num>
          <m:den>
            <m:r>
              <w:rPr>
                <w:rFonts w:ascii="Cambria Math" w:hAnsi="Cambria Math" w:cs="De Gruyter Sans"/>
                <w:sz w:val="13"/>
                <w:szCs w:val="13"/>
                <w:lang w:val="en-GB"/>
              </w:rPr>
              <m:t>4</m:t>
            </m:r>
          </m:den>
        </m:f>
      </m:oMath>
      <w:r w:rsidRPr="00E33CFF">
        <w:rPr>
          <w:rFonts w:ascii="De Gruyter Sans" w:hAnsi="De Gruyter Sans" w:cs="De Gruyter Sans"/>
          <w:sz w:val="13"/>
          <w:szCs w:val="13"/>
          <w:lang w:val="en-GB"/>
        </w:rPr>
        <w:t>, focal field’s intensity distributions of the 0.9</w:t>
      </w:r>
      <m:oMath>
        <m:r>
          <m:rPr>
            <m:sty m:val="p"/>
          </m:rPr>
          <w:rPr>
            <w:rFonts w:ascii="Cambria Math" w:hAnsi="Cambria Math" w:cs="De Gruyter Sans"/>
            <w:sz w:val="13"/>
            <w:szCs w:val="13"/>
            <w:lang w:val="en-GB"/>
          </w:rPr>
          <m:t>μm</m:t>
        </m:r>
      </m:oMath>
      <w:r w:rsidRPr="00E33CFF">
        <w:rPr>
          <w:rFonts w:ascii="De Gruyter Sans" w:hAnsi="De Gruyter Sans" w:cs="De Gruyter Sans"/>
          <w:sz w:val="13"/>
          <w:szCs w:val="13"/>
          <w:lang w:val="en-GB"/>
        </w:rPr>
        <w:t xml:space="preserve"> and 3.2</w:t>
      </w:r>
      <m:oMath>
        <m:r>
          <m:rPr>
            <m:sty m:val="p"/>
          </m:rPr>
          <w:rPr>
            <w:rFonts w:ascii="Cambria Math" w:hAnsi="Cambria Math" w:cs="De Gruyter Sans"/>
            <w:sz w:val="13"/>
            <w:szCs w:val="13"/>
            <w:lang w:val="en-GB"/>
          </w:rPr>
          <m:t>μm</m:t>
        </m:r>
      </m:oMath>
      <w:r w:rsidRPr="00E33CFF">
        <w:rPr>
          <w:rFonts w:ascii="De Gruyter Sans" w:hAnsi="De Gruyter Sans" w:cs="De Gruyter Sans"/>
          <w:sz w:val="13"/>
          <w:szCs w:val="13"/>
          <w:lang w:val="en-GB"/>
        </w:rPr>
        <w:t xml:space="preserve"> samples are measured and shown in </w:t>
      </w:r>
      <w:r w:rsidRPr="00E33CFF">
        <w:rPr>
          <w:rFonts w:ascii="De Gruyter Sans" w:hAnsi="De Gruyter Sans" w:cs="De Gruyter Sans"/>
          <w:b/>
          <w:bCs/>
          <w:sz w:val="13"/>
          <w:szCs w:val="13"/>
          <w:lang w:val="en-GB"/>
        </w:rPr>
        <w:t>Figures 3a-3c and 4a-4c</w:t>
      </w:r>
      <w:r w:rsidRPr="00E33CFF">
        <w:rPr>
          <w:rFonts w:ascii="De Gruyter Sans" w:hAnsi="De Gruyter Sans" w:cs="De Gruyter Sans"/>
          <w:sz w:val="13"/>
          <w:szCs w:val="13"/>
          <w:lang w:val="en-GB"/>
        </w:rPr>
        <w:t>, respectively. By changing the β from -</w:t>
      </w:r>
      <m:oMath>
        <m:f>
          <m:fPr>
            <m:ctrlPr>
              <w:rPr>
                <w:rFonts w:ascii="Cambria Math" w:hAnsi="Cambria Math" w:cs="De Gruyter Sans"/>
                <w:i/>
                <w:sz w:val="13"/>
                <w:szCs w:val="13"/>
                <w:lang w:val="en-GB"/>
              </w:rPr>
            </m:ctrlPr>
          </m:fPr>
          <m:num>
            <m:r>
              <w:rPr>
                <w:rFonts w:ascii="Cambria Math" w:hAnsi="Cambria Math" w:cs="De Gruyter Sans"/>
                <w:sz w:val="13"/>
                <w:szCs w:val="13"/>
                <w:lang w:val="en-GB"/>
              </w:rPr>
              <m:t>π</m:t>
            </m:r>
          </m:num>
          <m:den>
            <m:r>
              <w:rPr>
                <w:rFonts w:ascii="Cambria Math" w:hAnsi="Cambria Math" w:cs="De Gruyter Sans"/>
                <w:sz w:val="13"/>
                <w:szCs w:val="13"/>
                <w:lang w:val="en-GB"/>
              </w:rPr>
              <m:t>4</m:t>
            </m:r>
          </m:den>
        </m:f>
      </m:oMath>
      <w:r w:rsidRPr="00E33CFF">
        <w:rPr>
          <w:rFonts w:ascii="De Gruyter Sans" w:hAnsi="De Gruyter Sans" w:cs="De Gruyter Sans"/>
          <w:sz w:val="13"/>
          <w:szCs w:val="13"/>
          <w:lang w:val="en-GB"/>
        </w:rPr>
        <w:t xml:space="preserve"> to </w:t>
      </w:r>
      <m:oMath>
        <m:f>
          <m:fPr>
            <m:ctrlPr>
              <w:rPr>
                <w:rFonts w:ascii="Cambria Math" w:hAnsi="Cambria Math" w:cs="De Gruyter Sans"/>
                <w:i/>
                <w:sz w:val="13"/>
                <w:szCs w:val="13"/>
                <w:lang w:val="en-GB"/>
              </w:rPr>
            </m:ctrlPr>
          </m:fPr>
          <m:num>
            <m:r>
              <w:rPr>
                <w:rFonts w:ascii="Cambria Math" w:hAnsi="Cambria Math" w:cs="De Gruyter Sans"/>
                <w:sz w:val="13"/>
                <w:szCs w:val="13"/>
                <w:lang w:val="en-GB"/>
              </w:rPr>
              <m:t>π</m:t>
            </m:r>
          </m:num>
          <m:den>
            <m:r>
              <w:rPr>
                <w:rFonts w:ascii="Cambria Math" w:hAnsi="Cambria Math" w:cs="De Gruyter Sans"/>
                <w:sz w:val="13"/>
                <w:szCs w:val="13"/>
                <w:lang w:val="en-GB"/>
              </w:rPr>
              <m:t>4</m:t>
            </m:r>
          </m:den>
        </m:f>
      </m:oMath>
      <w:r w:rsidRPr="00E33CFF">
        <w:rPr>
          <w:rFonts w:ascii="De Gruyter Sans" w:hAnsi="De Gruyter Sans" w:cs="De Gruyter Sans"/>
          <w:sz w:val="13"/>
          <w:szCs w:val="13"/>
          <w:lang w:val="en-GB"/>
        </w:rPr>
        <w:t>, the left focal point’s intensity goes down, and the right one’s intensity goes up. When β = 0, two focal points with identical intensity are obtained. It indicates that the relative intensity could be well controlled by the rotation angle β of a QWP.  As the optical trapping potential well’s depth is linearly scaled with the intensity of the focal point (</w:t>
      </w:r>
      <w:r w:rsidRPr="00E33CFF">
        <w:rPr>
          <w:rFonts w:ascii="De Gruyter Sans" w:hAnsi="De Gruyter Sans" w:cs="De Gruyter Sans"/>
          <w:b/>
          <w:bCs/>
          <w:sz w:val="13"/>
          <w:szCs w:val="13"/>
          <w:lang w:val="en-GB"/>
        </w:rPr>
        <w:t>Equation S3)</w:t>
      </w:r>
      <w:r w:rsidRPr="00E33CFF">
        <w:rPr>
          <w:rFonts w:ascii="De Gruyter Sans" w:hAnsi="De Gruyter Sans" w:cs="De Gruyter Sans"/>
          <w:sz w:val="13"/>
          <w:szCs w:val="13"/>
          <w:lang w:val="en-GB"/>
        </w:rPr>
        <w:t xml:space="preserve">, two </w:t>
      </w:r>
      <w:proofErr w:type="spellStart"/>
      <w:r w:rsidRPr="00E33CFF">
        <w:rPr>
          <w:rFonts w:ascii="De Gruyter Sans" w:hAnsi="De Gruyter Sans" w:cs="De Gruyter Sans"/>
          <w:sz w:val="13"/>
          <w:szCs w:val="13"/>
          <w:lang w:val="en-GB"/>
        </w:rPr>
        <w:t>tunable</w:t>
      </w:r>
      <w:proofErr w:type="spellEnd"/>
      <w:r w:rsidRPr="00E33CFF">
        <w:rPr>
          <w:rFonts w:ascii="De Gruyter Sans" w:hAnsi="De Gruyter Sans" w:cs="De Gruyter Sans"/>
          <w:sz w:val="13"/>
          <w:szCs w:val="13"/>
          <w:lang w:val="en-GB"/>
        </w:rPr>
        <w:t xml:space="preserve"> trapping potential wells are obtained in the experiment. As shown in </w:t>
      </w:r>
      <w:r w:rsidRPr="00E33CFF">
        <w:rPr>
          <w:rFonts w:ascii="De Gruyter Sans" w:hAnsi="De Gruyter Sans" w:cs="De Gruyter Sans"/>
          <w:b/>
          <w:bCs/>
          <w:sz w:val="13"/>
          <w:szCs w:val="13"/>
          <w:lang w:val="en-GB"/>
        </w:rPr>
        <w:t>Figures 3d and 4d</w:t>
      </w:r>
      <w:r w:rsidRPr="00E33CFF">
        <w:rPr>
          <w:rFonts w:ascii="De Gruyter Sans" w:hAnsi="De Gruyter Sans" w:cs="De Gruyter Sans"/>
          <w:sz w:val="13"/>
          <w:szCs w:val="13"/>
          <w:lang w:val="en-GB"/>
        </w:rPr>
        <w:t>, the optical potential well gradually evolutes with rotating the QWP. As the QWP is rotated from -</w:t>
      </w:r>
      <m:oMath>
        <m:f>
          <m:fPr>
            <m:ctrlPr>
              <w:rPr>
                <w:rFonts w:ascii="Cambria Math" w:hAnsi="Cambria Math" w:cs="De Gruyter Sans"/>
                <w:i/>
                <w:sz w:val="13"/>
                <w:szCs w:val="13"/>
                <w:lang w:val="en-GB"/>
              </w:rPr>
            </m:ctrlPr>
          </m:fPr>
          <m:num>
            <m:r>
              <w:rPr>
                <w:rFonts w:ascii="Cambria Math" w:hAnsi="Cambria Math" w:cs="De Gruyter Sans"/>
                <w:sz w:val="13"/>
                <w:szCs w:val="13"/>
                <w:lang w:val="en-GB"/>
              </w:rPr>
              <m:t>π</m:t>
            </m:r>
          </m:num>
          <m:den>
            <m:r>
              <w:rPr>
                <w:rFonts w:ascii="Cambria Math" w:hAnsi="Cambria Math" w:cs="De Gruyter Sans"/>
                <w:sz w:val="13"/>
                <w:szCs w:val="13"/>
                <w:lang w:val="en-GB"/>
              </w:rPr>
              <m:t>4</m:t>
            </m:r>
          </m:den>
        </m:f>
      </m:oMath>
      <w:r w:rsidRPr="00E33CFF">
        <w:rPr>
          <w:rFonts w:ascii="De Gruyter Sans" w:hAnsi="De Gruyter Sans" w:cs="De Gruyter Sans"/>
          <w:sz w:val="13"/>
          <w:szCs w:val="13"/>
          <w:lang w:val="en-GB"/>
        </w:rPr>
        <w:t xml:space="preserve"> to </w:t>
      </w:r>
      <m:oMath>
        <m:f>
          <m:fPr>
            <m:ctrlPr>
              <w:rPr>
                <w:rFonts w:ascii="Cambria Math" w:hAnsi="Cambria Math" w:cs="De Gruyter Sans"/>
                <w:i/>
                <w:sz w:val="13"/>
                <w:szCs w:val="13"/>
                <w:lang w:val="en-GB"/>
              </w:rPr>
            </m:ctrlPr>
          </m:fPr>
          <m:num>
            <m:r>
              <w:rPr>
                <w:rFonts w:ascii="Cambria Math" w:hAnsi="Cambria Math" w:cs="De Gruyter Sans"/>
                <w:sz w:val="13"/>
                <w:szCs w:val="13"/>
                <w:lang w:val="en-GB"/>
              </w:rPr>
              <m:t>π</m:t>
            </m:r>
          </m:num>
          <m:den>
            <m:r>
              <w:rPr>
                <w:rFonts w:ascii="Cambria Math" w:hAnsi="Cambria Math" w:cs="De Gruyter Sans"/>
                <w:sz w:val="13"/>
                <w:szCs w:val="13"/>
                <w:lang w:val="en-GB"/>
              </w:rPr>
              <m:t>4</m:t>
            </m:r>
          </m:den>
        </m:f>
      </m:oMath>
      <w:r w:rsidRPr="00E33CFF">
        <w:rPr>
          <w:rFonts w:ascii="De Gruyter Sans" w:hAnsi="De Gruyter Sans" w:cs="De Gruyter Sans"/>
          <w:sz w:val="13"/>
          <w:szCs w:val="13"/>
          <w:lang w:val="en-GB"/>
        </w:rPr>
        <w:t xml:space="preserve">, the potential wells are a function of polarization state over the fundamental Poincaré sphere. Supplementary movie S1 shows the evolution process in detail, and supplementary </w:t>
      </w:r>
      <w:r w:rsidR="000B3A5E" w:rsidRPr="00E33CFF">
        <w:rPr>
          <w:rFonts w:ascii="De Gruyter Sans" w:hAnsi="De Gruyter Sans" w:cs="De Gruyter Sans"/>
          <w:sz w:val="13"/>
          <w:szCs w:val="13"/>
          <w:lang w:val="en-GB"/>
        </w:rPr>
        <w:t>s</w:t>
      </w:r>
      <w:r w:rsidRPr="00E33CFF">
        <w:rPr>
          <w:rFonts w:ascii="De Gruyter Sans" w:hAnsi="De Gruyter Sans" w:cs="De Gruyter Sans"/>
          <w:sz w:val="13"/>
          <w:szCs w:val="13"/>
          <w:lang w:val="en-GB"/>
        </w:rPr>
        <w:t xml:space="preserve">ection </w:t>
      </w:r>
      <w:r w:rsidR="000B3A5E" w:rsidRPr="00E33CFF">
        <w:rPr>
          <w:rFonts w:ascii="De Gruyter Sans" w:hAnsi="De Gruyter Sans" w:cs="De Gruyter Sans"/>
          <w:sz w:val="13"/>
          <w:szCs w:val="13"/>
          <w:lang w:val="en-GB"/>
        </w:rPr>
        <w:t>S</w:t>
      </w:r>
      <w:r w:rsidRPr="00E33CFF">
        <w:rPr>
          <w:rFonts w:ascii="De Gruyter Sans" w:hAnsi="De Gruyter Sans" w:cs="De Gruyter Sans"/>
          <w:sz w:val="13"/>
          <w:szCs w:val="13"/>
          <w:lang w:val="en-GB"/>
        </w:rPr>
        <w:t xml:space="preserve">3 derives the function of the rotation angle β and the polarization state. Finally, according to the intensity distribution shown in </w:t>
      </w:r>
      <w:r w:rsidRPr="00E33CFF">
        <w:rPr>
          <w:rFonts w:ascii="De Gruyter Sans" w:hAnsi="De Gruyter Sans" w:cs="De Gruyter Sans"/>
          <w:b/>
          <w:bCs/>
          <w:sz w:val="13"/>
          <w:szCs w:val="13"/>
          <w:lang w:val="en-GB"/>
        </w:rPr>
        <w:t>Figure 4a</w:t>
      </w:r>
      <w:r w:rsidRPr="00E33CFF">
        <w:rPr>
          <w:rFonts w:ascii="De Gruyter Sans" w:hAnsi="De Gruyter Sans" w:cs="De Gruyter Sans"/>
          <w:sz w:val="13"/>
          <w:szCs w:val="13"/>
          <w:lang w:val="en-GB"/>
        </w:rPr>
        <w:t xml:space="preserve">, the full width of half maximum (FWHM) of the focal points are measured to be 930nm, which corresponds to a NA of 0.9. </w:t>
      </w:r>
    </w:p>
    <w:p w14:paraId="4FFB8FD8" w14:textId="35C9D163" w:rsidR="00F00FD6" w:rsidRPr="00E33CFF" w:rsidRDefault="00F00FD6" w:rsidP="00F00FD6">
      <w:pPr>
        <w:pStyle w:val="abstract"/>
        <w:numPr>
          <w:ilvl w:val="0"/>
          <w:numId w:val="22"/>
        </w:numPr>
        <w:spacing w:before="240" w:after="160" w:line="240" w:lineRule="auto"/>
        <w:rPr>
          <w:rFonts w:ascii="De Gruyter Sans" w:hAnsi="De Gruyter Sans" w:cs="De Gruyter Sans"/>
          <w:b/>
          <w:bCs/>
          <w:sz w:val="16"/>
          <w:szCs w:val="16"/>
          <w:lang w:val="en-US"/>
        </w:rPr>
      </w:pPr>
      <w:r w:rsidRPr="00E33CFF">
        <w:rPr>
          <w:rFonts w:ascii="De Gruyter Sans" w:hAnsi="De Gruyter Sans" w:cs="De Gruyter Sans"/>
          <w:b/>
          <w:bCs/>
          <w:sz w:val="16"/>
          <w:szCs w:val="16"/>
          <w:lang w:val="en-US"/>
        </w:rPr>
        <w:t>Optical Levitation Experiment</w:t>
      </w:r>
    </w:p>
    <w:p w14:paraId="1FF3E718" w14:textId="3CDCD879" w:rsidR="004A4EB4" w:rsidRPr="00E33CFF" w:rsidRDefault="00DC4EAB" w:rsidP="00BB7E0A">
      <w:pPr>
        <w:pStyle w:val="keywords"/>
        <w:spacing w:after="0" w:line="240" w:lineRule="auto"/>
        <w:jc w:val="both"/>
        <w:rPr>
          <w:rFonts w:ascii="De Gruyter Sans" w:hAnsi="De Gruyter Sans" w:cs="De Gruyter Sans"/>
          <w:sz w:val="13"/>
          <w:szCs w:val="13"/>
          <w:lang w:val="en-GB"/>
        </w:rPr>
        <w:sectPr w:rsidR="004A4EB4" w:rsidRPr="00E33CFF" w:rsidSect="00540D42">
          <w:type w:val="continuous"/>
          <w:pgSz w:w="8789" w:h="13041" w:code="189"/>
          <w:pgMar w:top="1191" w:right="851" w:bottom="1276" w:left="851" w:header="510" w:footer="567" w:gutter="0"/>
          <w:cols w:num="2" w:space="284"/>
          <w:titlePg/>
          <w:docGrid w:linePitch="360"/>
        </w:sectPr>
      </w:pPr>
      <w:r w:rsidRPr="00E33CFF">
        <w:rPr>
          <w:rFonts w:ascii="De Gruyter Sans" w:hAnsi="De Gruyter Sans" w:cs="De Gruyter Sans"/>
          <w:sz w:val="13"/>
          <w:szCs w:val="13"/>
          <w:lang w:val="en-GB"/>
        </w:rPr>
        <w:t xml:space="preserve">The optical potential wells show that the metasurface can stably trap particles at both focal points, shown in </w:t>
      </w:r>
      <w:r w:rsidRPr="00E33CFF">
        <w:rPr>
          <w:rFonts w:ascii="De Gruyter Sans" w:hAnsi="De Gruyter Sans" w:cs="De Gruyter Sans"/>
          <w:b/>
          <w:bCs/>
          <w:sz w:val="13"/>
          <w:szCs w:val="13"/>
          <w:lang w:val="en-GB"/>
        </w:rPr>
        <w:t>Figure S2</w:t>
      </w:r>
      <w:r w:rsidRPr="00E33CFF">
        <w:rPr>
          <w:rFonts w:ascii="De Gruyter Sans" w:hAnsi="De Gruyter Sans" w:cs="De Gruyter Sans"/>
          <w:sz w:val="13"/>
          <w:szCs w:val="13"/>
          <w:lang w:val="en-GB"/>
        </w:rPr>
        <w:t>, and a setup is built to verify the optical levitation ability of the fabricated metasurface in free space. As the red dashed line shown (</w:t>
      </w:r>
      <w:r w:rsidRPr="00E33CFF">
        <w:rPr>
          <w:rFonts w:ascii="De Gruyter Sans" w:hAnsi="De Gruyter Sans" w:cs="De Gruyter Sans"/>
          <w:b/>
          <w:bCs/>
          <w:sz w:val="13"/>
          <w:szCs w:val="13"/>
          <w:lang w:val="en-GB"/>
        </w:rPr>
        <w:t>Figure 5a</w:t>
      </w:r>
      <w:r w:rsidRPr="00E33CFF">
        <w:rPr>
          <w:rFonts w:ascii="De Gruyter Sans" w:hAnsi="De Gruyter Sans" w:cs="De Gruyter Sans"/>
          <w:sz w:val="13"/>
          <w:szCs w:val="13"/>
          <w:lang w:val="en-GB"/>
        </w:rPr>
        <w:t>), the collimated 1550nm laser beam is introduced into the rear surface of the fabricated metasurface and then is collected by an objective lens (NA=0.9) for alignment and imaging of the focal points by a 1500-1600nm NIR CCD (</w:t>
      </w:r>
      <w:bookmarkStart w:id="0" w:name="_Hlk137461563"/>
      <w:r w:rsidRPr="00E33CFF">
        <w:rPr>
          <w:rFonts w:ascii="De Gruyter Sans" w:hAnsi="De Gruyter Sans" w:cs="De Gruyter Sans"/>
          <w:sz w:val="13"/>
          <w:szCs w:val="13"/>
          <w:lang w:val="en-GB"/>
        </w:rPr>
        <w:t>fluorescence based</w:t>
      </w:r>
      <w:bookmarkEnd w:id="0"/>
      <w:r w:rsidRPr="00E33CFF">
        <w:rPr>
          <w:rFonts w:ascii="De Gruyter Sans" w:hAnsi="De Gruyter Sans" w:cs="De Gruyter Sans"/>
          <w:sz w:val="13"/>
          <w:szCs w:val="13"/>
          <w:lang w:val="en-GB"/>
        </w:rPr>
        <w:t>). The 1550nm laser beam is for trapping particles. In addition, a fibre-based polarization controller is introduced to manipulate the beam’s polarization. For imaging the levitated particles, as the green dashed line shown in</w:t>
      </w:r>
      <w:r w:rsidR="00F51759" w:rsidRPr="00E33CFF">
        <w:rPr>
          <w:rFonts w:ascii="De Gruyter Sans" w:hAnsi="De Gruyter Sans" w:cs="De Gruyter Sans"/>
          <w:sz w:val="13"/>
          <w:szCs w:val="13"/>
          <w:lang w:val="en-GB"/>
        </w:rPr>
        <w:t xml:space="preserve"> </w:t>
      </w:r>
      <w:r w:rsidRPr="00E33CFF">
        <w:rPr>
          <w:rFonts w:ascii="De Gruyter Sans" w:hAnsi="De Gruyter Sans" w:cs="De Gruyter Sans"/>
          <w:b/>
          <w:bCs/>
          <w:sz w:val="13"/>
          <w:szCs w:val="13"/>
          <w:lang w:val="en-GB"/>
        </w:rPr>
        <w:t>Figure 5a</w:t>
      </w:r>
      <w:r w:rsidRPr="00E33CFF">
        <w:rPr>
          <w:rFonts w:ascii="De Gruyter Sans" w:hAnsi="De Gruyter Sans" w:cs="De Gruyter Sans"/>
          <w:sz w:val="13"/>
          <w:szCs w:val="13"/>
          <w:lang w:val="en-GB"/>
        </w:rPr>
        <w:t>, a green laser beam (520nm) is introduced to the focal plane of the metasurface, and the green laser beam is scattered by the levitated particles, collected by the objective lens, and imaged by a visible CMOS camera. A long-pass dichroic mirror (550nm cut-on wavelength) is placed behind the objective lens to split the 1550nm trapping laser and the 520nm detection laser beams.</w:t>
      </w:r>
    </w:p>
    <w:p w14:paraId="7AA27ED6" w14:textId="77777777" w:rsidR="005224FB" w:rsidRPr="00E33CFF" w:rsidRDefault="005224FB" w:rsidP="005224FB">
      <w:pPr>
        <w:rPr>
          <w:lang w:val="en-GB"/>
        </w:rPr>
      </w:pPr>
      <w:r w:rsidRPr="00E33CFF">
        <w:rPr>
          <w:noProof/>
          <w:lang w:val="en-GB"/>
        </w:rPr>
        <w:drawing>
          <wp:inline distT="0" distB="0" distL="0" distR="0" wp14:anchorId="6A80D563" wp14:editId="3B62E64D">
            <wp:extent cx="4480560" cy="1670018"/>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0560" cy="1670018"/>
                    </a:xfrm>
                    <a:prstGeom prst="rect">
                      <a:avLst/>
                    </a:prstGeom>
                    <a:noFill/>
                  </pic:spPr>
                </pic:pic>
              </a:graphicData>
            </a:graphic>
          </wp:inline>
        </w:drawing>
      </w:r>
    </w:p>
    <w:p w14:paraId="56C5E8D1" w14:textId="77777777" w:rsidR="005224FB" w:rsidRPr="00E33CFF" w:rsidRDefault="005224FB" w:rsidP="005224FB">
      <w:pPr>
        <w:pStyle w:val="paragraph"/>
        <w:spacing w:line="240" w:lineRule="auto"/>
        <w:ind w:firstLine="0"/>
        <w:rPr>
          <w:rFonts w:ascii="De Gruyter Sans" w:hAnsi="De Gruyter Sans" w:cs="De Gruyter Sans"/>
          <w:sz w:val="13"/>
          <w:szCs w:val="13"/>
          <w:lang w:val="en-GB"/>
        </w:rPr>
        <w:sectPr w:rsidR="005224FB" w:rsidRPr="00E33CFF" w:rsidSect="004A4EB4">
          <w:type w:val="continuous"/>
          <w:pgSz w:w="8789" w:h="13041" w:code="189"/>
          <w:pgMar w:top="1191" w:right="851" w:bottom="1276" w:left="851" w:header="510" w:footer="567" w:gutter="0"/>
          <w:cols w:space="284"/>
          <w:titlePg/>
          <w:docGrid w:linePitch="360"/>
        </w:sectPr>
      </w:pPr>
      <w:r w:rsidRPr="00E33CFF">
        <w:rPr>
          <w:rFonts w:ascii="De Gruyter Sans" w:hAnsi="De Gruyter Sans" w:cs="De Gruyter Sans"/>
          <w:b/>
          <w:bCs/>
          <w:sz w:val="13"/>
          <w:szCs w:val="13"/>
          <w:lang w:val="en-GB"/>
        </w:rPr>
        <w:t xml:space="preserve">Figure 5. </w:t>
      </w:r>
      <w:r w:rsidRPr="00E33CFF">
        <w:rPr>
          <w:rFonts w:ascii="De Gruyter Sans" w:hAnsi="De Gruyter Sans" w:cs="De Gruyter Sans"/>
          <w:sz w:val="13"/>
          <w:szCs w:val="13"/>
          <w:lang w:val="en-GB"/>
        </w:rPr>
        <w:t>(a) Optical levitation setup</w:t>
      </w:r>
      <w:r w:rsidRPr="00E33CFF">
        <w:rPr>
          <w:rFonts w:ascii="De Gruyter Sans" w:hAnsi="De Gruyter Sans" w:cs="De Gruyter Sans" w:hint="eastAsia"/>
          <w:sz w:val="13"/>
          <w:szCs w:val="13"/>
          <w:lang w:val="en-GB"/>
        </w:rPr>
        <w:t>.</w:t>
      </w:r>
      <w:r w:rsidRPr="00E33CFF">
        <w:rPr>
          <w:rFonts w:ascii="De Gruyter Sans" w:hAnsi="De Gruyter Sans" w:cs="De Gruyter Sans"/>
          <w:sz w:val="13"/>
          <w:szCs w:val="13"/>
          <w:lang w:val="en-GB"/>
        </w:rPr>
        <w:t xml:space="preserve"> (b) and (c) are the images of the metasurface’s focal points (1st row) and levitated particles (2nd row) when the incident laser beam is RCP and LP, respectively.</w:t>
      </w:r>
    </w:p>
    <w:p w14:paraId="2F373722" w14:textId="5FC43FEB" w:rsidR="00DC4EAB" w:rsidRPr="00E33CFF" w:rsidRDefault="00DC4EAB" w:rsidP="00BB7E0A">
      <w:pPr>
        <w:pStyle w:val="keywords"/>
        <w:spacing w:after="0" w:line="240" w:lineRule="auto"/>
        <w:jc w:val="both"/>
        <w:rPr>
          <w:rFonts w:ascii="De Gruyter Sans" w:hAnsi="De Gruyter Sans" w:cs="De Gruyter Sans"/>
          <w:sz w:val="13"/>
          <w:szCs w:val="13"/>
          <w:lang w:val="en-GB"/>
        </w:rPr>
      </w:pPr>
    </w:p>
    <w:p w14:paraId="773E3C35" w14:textId="3DA39F7D" w:rsidR="00DC4EAB" w:rsidRPr="00E33CFF" w:rsidRDefault="00DC4EAB" w:rsidP="00BB7E0A">
      <w:pPr>
        <w:pStyle w:val="keywords"/>
        <w:spacing w:after="0" w:line="240" w:lineRule="auto"/>
        <w:ind w:firstLine="227"/>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In the experiment, the optical path of the 1550nm laser is first aligned by checking the focal point’s images via the 1550nm imaging system. The brightest image with a circular profile (shown in </w:t>
      </w:r>
      <w:r w:rsidRPr="00E33CFF">
        <w:rPr>
          <w:rFonts w:ascii="De Gruyter Sans" w:hAnsi="De Gruyter Sans" w:cs="De Gruyter Sans"/>
          <w:b/>
          <w:bCs/>
          <w:sz w:val="13"/>
          <w:szCs w:val="13"/>
          <w:lang w:val="en-GB"/>
        </w:rPr>
        <w:t>Figures</w:t>
      </w:r>
      <w:r w:rsidRPr="00E33CFF">
        <w:rPr>
          <w:rFonts w:ascii="De Gruyter Sans" w:hAnsi="De Gruyter Sans" w:cs="De Gruyter Sans"/>
          <w:sz w:val="13"/>
          <w:szCs w:val="13"/>
          <w:lang w:val="en-GB"/>
        </w:rPr>
        <w:t xml:space="preserve"> </w:t>
      </w:r>
      <w:r w:rsidRPr="00E33CFF">
        <w:rPr>
          <w:rFonts w:ascii="De Gruyter Sans" w:hAnsi="De Gruyter Sans" w:cs="De Gruyter Sans"/>
          <w:b/>
          <w:bCs/>
          <w:sz w:val="13"/>
          <w:szCs w:val="13"/>
          <w:lang w:val="en-GB"/>
        </w:rPr>
        <w:t>5b1</w:t>
      </w:r>
      <w:r w:rsidRPr="00E33CFF">
        <w:rPr>
          <w:rFonts w:ascii="De Gruyter Sans" w:hAnsi="De Gruyter Sans" w:cs="De Gruyter Sans"/>
          <w:sz w:val="13"/>
          <w:szCs w:val="13"/>
          <w:lang w:val="en-GB"/>
        </w:rPr>
        <w:t xml:space="preserve"> and </w:t>
      </w:r>
      <w:r w:rsidRPr="00E33CFF">
        <w:rPr>
          <w:rFonts w:ascii="De Gruyter Sans" w:hAnsi="De Gruyter Sans" w:cs="De Gruyter Sans"/>
          <w:b/>
          <w:bCs/>
          <w:sz w:val="13"/>
          <w:szCs w:val="13"/>
          <w:lang w:val="en-GB"/>
        </w:rPr>
        <w:t>5c1</w:t>
      </w:r>
      <w:r w:rsidRPr="00E33CFF">
        <w:rPr>
          <w:rFonts w:ascii="De Gruyter Sans" w:hAnsi="De Gruyter Sans" w:cs="De Gruyter Sans"/>
          <w:sz w:val="13"/>
          <w:szCs w:val="13"/>
          <w:lang w:val="en-GB"/>
        </w:rPr>
        <w:t>] can be obtained when the optical path is aligned well enough. At this time, the focal planes of the metasurface and the objective lens are coincided at the same plane at 1550nm. Otherwise, the image would be blurred by the misalignment (e.g., coma and defocus aberrations). Then, the metasurface is moved forward to the objective lens by 300</w:t>
      </w:r>
      <m:oMath>
        <m:r>
          <w:rPr>
            <w:rFonts w:ascii="Cambria Math" w:hAnsi="Cambria Math" w:cs="De Gruyter Sans"/>
            <w:sz w:val="13"/>
            <w:szCs w:val="13"/>
            <w:lang w:val="en-GB"/>
          </w:rPr>
          <m:t>μm</m:t>
        </m:r>
      </m:oMath>
      <w:r w:rsidRPr="00E33CFF">
        <w:rPr>
          <w:rFonts w:ascii="De Gruyter Sans" w:hAnsi="De Gruyter Sans" w:cs="De Gruyter Sans"/>
          <w:sz w:val="13"/>
          <w:szCs w:val="13"/>
          <w:lang w:val="en-GB"/>
        </w:rPr>
        <w:t xml:space="preserve"> (i.e., the focal length of the metasurface) via a precision translation stage, and the functional surface (i.e., the former surface) of the metasurface is moved to the focal plane of the objective lens, which plays an important role for aligning the optical path of 520nm laser. </w:t>
      </w:r>
    </w:p>
    <w:p w14:paraId="2998A52E" w14:textId="1EA73E8A" w:rsidR="00DC4EAB" w:rsidRPr="00E33CFF" w:rsidRDefault="00DC4EAB" w:rsidP="00D63767">
      <w:pPr>
        <w:pStyle w:val="keywords"/>
        <w:spacing w:after="0" w:line="240" w:lineRule="auto"/>
        <w:ind w:firstLine="227"/>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The 520nm laser beam is </w:t>
      </w:r>
      <w:r w:rsidR="00BB7E0A" w:rsidRPr="00E33CFF">
        <w:rPr>
          <w:rFonts w:ascii="De Gruyter Sans" w:hAnsi="De Gruyter Sans" w:cs="De Gruyter Sans"/>
          <w:sz w:val="13"/>
          <w:szCs w:val="13"/>
          <w:lang w:val="en-GB"/>
        </w:rPr>
        <w:t>introduced (</w:t>
      </w:r>
      <w:r w:rsidRPr="00E33CFF">
        <w:rPr>
          <w:rFonts w:ascii="De Gruyter Sans" w:hAnsi="De Gruyter Sans" w:cs="De Gruyter Sans"/>
          <w:sz w:val="13"/>
          <w:szCs w:val="13"/>
          <w:lang w:val="en-GB"/>
        </w:rPr>
        <w:t xml:space="preserve">i.e., the incident angle is almost equal to 90 degrees) to the functional surface of the metasurface, and the nanostructure of the functional surface can be imaged by the Thorlabs CMOS camera because of the </w:t>
      </w:r>
      <w:r w:rsidRPr="00E33CFF">
        <w:rPr>
          <w:rFonts w:ascii="De Gruyter Sans" w:hAnsi="De Gruyter Sans" w:cs="De Gruyter Sans"/>
          <w:sz w:val="13"/>
          <w:szCs w:val="13"/>
          <w:lang w:val="en-GB"/>
        </w:rPr>
        <w:t>scattering effect.  Next, the position of the metasurface is slightly translated from the 1550nm focal plane to obtain the best image from the chromatic aberration of the objective lens. The functional surface of the metasurface is located at the focal plane of the objective lens at 520nm. Finally, the metasurface is moved backwards from the objective lens by 300</w:t>
      </w:r>
      <m:oMath>
        <m:r>
          <w:rPr>
            <w:rFonts w:ascii="Cambria Math" w:hAnsi="Cambria Math" w:cs="De Gruyter Sans"/>
            <w:sz w:val="13"/>
            <w:szCs w:val="13"/>
            <w:lang w:val="en-GB"/>
          </w:rPr>
          <m:t>μm</m:t>
        </m:r>
      </m:oMath>
      <w:r w:rsidRPr="00E33CFF">
        <w:rPr>
          <w:rFonts w:ascii="De Gruyter Sans" w:hAnsi="De Gruyter Sans" w:cs="De Gruyter Sans"/>
          <w:sz w:val="13"/>
          <w:szCs w:val="13"/>
          <w:lang w:val="en-GB"/>
        </w:rPr>
        <w:t>, and the 1550nm focal plane of the metasurface is moved to the 520nm focal plane of the objective lens, which is essential for imaging the levitate particles (</w:t>
      </w:r>
      <w:r w:rsidRPr="00E33CFF">
        <w:rPr>
          <w:rFonts w:ascii="De Gruyter Sans" w:hAnsi="De Gruyter Sans" w:cs="De Gruyter Sans"/>
          <w:b/>
          <w:bCs/>
          <w:sz w:val="13"/>
          <w:szCs w:val="13"/>
          <w:lang w:val="en-GB"/>
        </w:rPr>
        <w:t>Figures 5b2</w:t>
      </w:r>
      <w:r w:rsidRPr="00E33CFF">
        <w:rPr>
          <w:rFonts w:ascii="De Gruyter Sans" w:hAnsi="De Gruyter Sans" w:cs="De Gruyter Sans"/>
          <w:sz w:val="13"/>
          <w:szCs w:val="13"/>
          <w:lang w:val="en-GB"/>
        </w:rPr>
        <w:t xml:space="preserve"> and </w:t>
      </w:r>
      <w:r w:rsidRPr="00E33CFF">
        <w:rPr>
          <w:rFonts w:ascii="De Gruyter Sans" w:hAnsi="De Gruyter Sans" w:cs="De Gruyter Sans"/>
          <w:b/>
          <w:bCs/>
          <w:sz w:val="13"/>
          <w:szCs w:val="13"/>
          <w:lang w:val="en-GB"/>
        </w:rPr>
        <w:t>5c2</w:t>
      </w:r>
      <w:r w:rsidRPr="00E33CFF">
        <w:rPr>
          <w:rFonts w:ascii="De Gruyter Sans" w:hAnsi="De Gruyter Sans" w:cs="De Gruyter Sans"/>
          <w:sz w:val="13"/>
          <w:szCs w:val="13"/>
          <w:lang w:val="en-GB"/>
        </w:rPr>
        <w:t xml:space="preserve">). </w:t>
      </w:r>
    </w:p>
    <w:p w14:paraId="33B11EC0" w14:textId="34D896D6" w:rsidR="00D63767" w:rsidRPr="00E33CFF" w:rsidRDefault="00D63767" w:rsidP="00D63767">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The 1550nm trapping laser beam (180mW) is firstly manipulated to be RCP, and a single focal point is measured by the 1550nm imaging system. Then, the solution with 100nm nanoparticles is sprayed to the region between the metasurface and the objective lens via a nebulizer. Before a particle is trapped by the focal point, the image captured by the 520nm imaging system is fully dark, and then a bright spot (</w:t>
      </w:r>
      <w:r w:rsidRPr="00E33CFF">
        <w:rPr>
          <w:rFonts w:ascii="De Gruyter Sans" w:hAnsi="De Gruyter Sans" w:cs="De Gruyter Sans"/>
          <w:b/>
          <w:bCs/>
          <w:sz w:val="13"/>
          <w:szCs w:val="13"/>
          <w:lang w:val="en-GB"/>
        </w:rPr>
        <w:t>Figure 5b2</w:t>
      </w:r>
      <w:r w:rsidRPr="00E33CFF">
        <w:rPr>
          <w:rFonts w:ascii="De Gruyter Sans" w:hAnsi="De Gruyter Sans" w:cs="De Gruyter Sans"/>
          <w:sz w:val="13"/>
          <w:szCs w:val="13"/>
          <w:lang w:val="en-GB"/>
        </w:rPr>
        <w:t xml:space="preserve">) appears on the image demonstrating that a particle is trapped by the focal point. The trapping process can be more clearly seen from the supplementary movie S2, which is recorded from no particle </w:t>
      </w:r>
      <w:r w:rsidRPr="00E33CFF">
        <w:rPr>
          <w:rFonts w:ascii="De Gruyter Sans" w:hAnsi="De Gruyter Sans" w:cs="De Gruyter Sans"/>
          <w:sz w:val="13"/>
          <w:szCs w:val="13"/>
          <w:lang w:val="en-GB"/>
        </w:rPr>
        <w:lastRenderedPageBreak/>
        <w:t>being trapped to one particle being trapped for a long time and finally flying away. From the movie, we could clearly see the motion of the trapped particle. As this experiment is done in free space, it means that the particle is stably levitated by the focal point. In another experiment, a particle is stably levitated in air for several hours.</w:t>
      </w:r>
    </w:p>
    <w:p w14:paraId="601E9A07" w14:textId="01FD134D" w:rsidR="00D63767" w:rsidRPr="00E33CFF" w:rsidRDefault="00D63767" w:rsidP="00D63767">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To verify the levitation ability of 2 particles at the same time, the 1550nm trapping laser beam (180mW) is tuned to be LP, and two focal points (</w:t>
      </w:r>
      <w:r w:rsidRPr="00E33CFF">
        <w:rPr>
          <w:rFonts w:ascii="De Gruyter Sans" w:hAnsi="De Gruyter Sans" w:cs="De Gruyter Sans"/>
          <w:b/>
          <w:bCs/>
          <w:sz w:val="13"/>
          <w:szCs w:val="13"/>
          <w:lang w:val="en-GB"/>
        </w:rPr>
        <w:t>Figure 5c1</w:t>
      </w:r>
      <w:r w:rsidRPr="00E33CFF">
        <w:rPr>
          <w:rFonts w:ascii="De Gruyter Sans" w:hAnsi="De Gruyter Sans" w:cs="De Gruyter Sans"/>
          <w:sz w:val="13"/>
          <w:szCs w:val="13"/>
          <w:lang w:val="en-GB"/>
        </w:rPr>
        <w:t xml:space="preserve">) are captured by the 1550nm imaging system correspondingly. As the particles are loading via a nebulizer, it takes some time for particles to be trapped by the focal points since they are sprayed out. As shown in supplementary movie S3, a particle is firstly trapped by the left focal point (marked by a red letter L), and another particle is then trapped by the right focal point (marked by a red letter R). </w:t>
      </w:r>
      <w:r w:rsidRPr="00E33CFF">
        <w:rPr>
          <w:rFonts w:ascii="De Gruyter Sans" w:hAnsi="De Gruyter Sans" w:cs="De Gruyter Sans"/>
          <w:b/>
          <w:bCs/>
          <w:sz w:val="13"/>
          <w:szCs w:val="13"/>
          <w:lang w:val="en-GB"/>
        </w:rPr>
        <w:t>Figure 5c2</w:t>
      </w:r>
      <w:r w:rsidRPr="00E33CFF">
        <w:rPr>
          <w:rFonts w:ascii="De Gruyter Sans" w:hAnsi="De Gruyter Sans" w:cs="De Gruyter Sans"/>
          <w:sz w:val="13"/>
          <w:szCs w:val="13"/>
          <w:lang w:val="en-GB"/>
        </w:rPr>
        <w:t xml:space="preserve"> shows a snapshot of the movie S3 where two particles are trapped at the same time, which demonstrates that our metasurface-based optical levitation system could be used for simultaneously levitating two particles and studying optical binding in the experiment. </w:t>
      </w:r>
    </w:p>
    <w:p w14:paraId="344AF740" w14:textId="0A085AB9" w:rsidR="00D63767" w:rsidRPr="00E33CFF" w:rsidRDefault="00D63767" w:rsidP="00172D9C">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We also admit that it is difficult to simultaneously trap two particles at the focal plane as shown in </w:t>
      </w:r>
      <w:r w:rsidRPr="00E33CFF">
        <w:rPr>
          <w:rFonts w:ascii="De Gruyter Sans" w:hAnsi="De Gruyter Sans" w:cs="De Gruyter Sans"/>
          <w:b/>
          <w:bCs/>
          <w:sz w:val="13"/>
          <w:szCs w:val="13"/>
          <w:lang w:val="en-GB"/>
        </w:rPr>
        <w:t>Figure 5c2</w:t>
      </w:r>
      <w:r w:rsidRPr="00E33CFF">
        <w:rPr>
          <w:rFonts w:ascii="De Gruyter Sans" w:hAnsi="De Gruyter Sans" w:cs="De Gruyter Sans"/>
          <w:sz w:val="13"/>
          <w:szCs w:val="13"/>
          <w:lang w:val="en-GB"/>
        </w:rPr>
        <w:t xml:space="preserve">.  In general, only one particle can be trapped by one of the two focal points at one time as shown in the supplementary movie S4. In addition, the trapped particles in </w:t>
      </w:r>
      <w:r w:rsidRPr="00E33CFF">
        <w:rPr>
          <w:rFonts w:ascii="De Gruyter Sans" w:hAnsi="De Gruyter Sans" w:cs="De Gruyter Sans"/>
          <w:b/>
          <w:bCs/>
          <w:sz w:val="13"/>
          <w:szCs w:val="13"/>
          <w:lang w:val="en-GB"/>
        </w:rPr>
        <w:t>Figure 5c2</w:t>
      </w:r>
      <w:r w:rsidRPr="00E33CFF">
        <w:rPr>
          <w:rFonts w:ascii="De Gruyter Sans" w:hAnsi="De Gruyter Sans" w:cs="De Gruyter Sans"/>
          <w:sz w:val="13"/>
          <w:szCs w:val="13"/>
          <w:lang w:val="en-GB"/>
        </w:rPr>
        <w:t xml:space="preserve"> are not identical in shape and size which makes it difficult to directly studying the dynamics of levitated particles. It is well known that these two problems are caused by the nebulizer-based loading method. In future, we’ll focus on optimising the particle loading method and moving the setup into a vacuum chamber to explore the optical levitation </w:t>
      </w:r>
      <w:r w:rsidRPr="00E33CFF">
        <w:rPr>
          <w:rFonts w:ascii="De Gruyter Sans" w:hAnsi="De Gruyter Sans" w:cs="De Gruyter Sans"/>
          <w:sz w:val="13"/>
          <w:szCs w:val="13"/>
          <w:lang w:val="en-GB"/>
        </w:rPr>
        <w:t xml:space="preserve">dynamics ranging from nonlinear duffing equation to optical binding.  </w:t>
      </w:r>
    </w:p>
    <w:p w14:paraId="7D8F12C0" w14:textId="657018C0" w:rsidR="00116B01" w:rsidRPr="00E33CFF" w:rsidRDefault="00D15AA3" w:rsidP="00116B01">
      <w:pPr>
        <w:pStyle w:val="abstract"/>
        <w:numPr>
          <w:ilvl w:val="0"/>
          <w:numId w:val="22"/>
        </w:numPr>
        <w:spacing w:before="240" w:after="160" w:line="240" w:lineRule="auto"/>
        <w:rPr>
          <w:rFonts w:ascii="De Gruyter Sans" w:hAnsi="De Gruyter Sans" w:cs="De Gruyter Sans"/>
          <w:b/>
          <w:bCs/>
          <w:sz w:val="16"/>
          <w:szCs w:val="16"/>
          <w:lang w:val="en-GB"/>
        </w:rPr>
      </w:pPr>
      <w:r w:rsidRPr="00E33CFF">
        <w:rPr>
          <w:rFonts w:ascii="De Gruyter Sans" w:hAnsi="De Gruyter Sans" w:cs="De Gruyter Sans"/>
          <w:b/>
          <w:bCs/>
          <w:sz w:val="16"/>
          <w:szCs w:val="16"/>
          <w:lang w:val="en-GB"/>
        </w:rPr>
        <w:t>Optical force and dynamics</w:t>
      </w:r>
    </w:p>
    <w:p w14:paraId="322C49B8" w14:textId="6E7432D4" w:rsidR="00D15AA3" w:rsidRPr="00E33CFF" w:rsidRDefault="00AE025B" w:rsidP="00D15AA3">
      <w:pPr>
        <w:pStyle w:val="keywords"/>
        <w:rPr>
          <w:b/>
          <w:bCs/>
          <w:sz w:val="16"/>
          <w:szCs w:val="16"/>
          <w:lang w:val="en-GB"/>
        </w:rPr>
      </w:pPr>
      <w:r w:rsidRPr="00E33CFF">
        <w:rPr>
          <w:b/>
          <w:bCs/>
          <w:sz w:val="16"/>
          <w:szCs w:val="16"/>
          <w:lang w:val="en-GB"/>
        </w:rPr>
        <w:t>A. Trapping stiffness and potential well.</w:t>
      </w:r>
    </w:p>
    <w:p w14:paraId="6C7FA3AC" w14:textId="0578FC1F" w:rsidR="00427B91" w:rsidRPr="00E33CFF" w:rsidRDefault="00427B91" w:rsidP="00E37BBE">
      <w:pPr>
        <w:pStyle w:val="keywords"/>
        <w:spacing w:after="0" w:line="240" w:lineRule="auto"/>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To theoretically evaluate the focal point’s trapping stability and obtain the trapping stiffness, the optical force applied on a silica nanosphere with a radius of 100 nm is calculated based on the Maxwell stress tensor method using </w:t>
      </w:r>
      <w:proofErr w:type="spellStart"/>
      <w:r w:rsidRPr="00E33CFF">
        <w:rPr>
          <w:rFonts w:ascii="De Gruyter Sans" w:hAnsi="De Gruyter Sans" w:cs="De Gruyter Sans"/>
          <w:sz w:val="13"/>
          <w:szCs w:val="13"/>
          <w:lang w:val="en-GB"/>
        </w:rPr>
        <w:t>Lumerical</w:t>
      </w:r>
      <w:proofErr w:type="spellEnd"/>
      <w:r w:rsidRPr="00E33CFF">
        <w:rPr>
          <w:rFonts w:ascii="De Gruyter Sans" w:hAnsi="De Gruyter Sans" w:cs="De Gruyter Sans"/>
          <w:sz w:val="13"/>
          <w:szCs w:val="13"/>
          <w:lang w:val="en-GB"/>
        </w:rPr>
        <w:t xml:space="preserve"> FDTD software [45 - 47]. In simulation, the incident laser beam is set to be circularly polarized and all light energy is focused to the one focal point as shown in </w:t>
      </w:r>
      <w:r w:rsidRPr="00E33CFF">
        <w:rPr>
          <w:rFonts w:ascii="De Gruyter Sans" w:hAnsi="De Gruyter Sans" w:cs="De Gruyter Sans"/>
          <w:b/>
          <w:bCs/>
          <w:sz w:val="13"/>
          <w:szCs w:val="13"/>
          <w:lang w:val="en-GB"/>
        </w:rPr>
        <w:t>Figure 6a</w:t>
      </w:r>
      <w:r w:rsidRPr="00E33CFF">
        <w:rPr>
          <w:rFonts w:ascii="De Gruyter Sans" w:hAnsi="De Gruyter Sans" w:cs="De Gruyter Sans"/>
          <w:sz w:val="13"/>
          <w:szCs w:val="13"/>
          <w:lang w:val="en-GB"/>
        </w:rPr>
        <w:t xml:space="preserve">. The incident laser power is set to be 180mW to match the simulation results with experiment data. </w:t>
      </w:r>
      <w:r w:rsidRPr="00E33CFF">
        <w:rPr>
          <w:rFonts w:ascii="De Gruyter Sans" w:hAnsi="De Gruyter Sans" w:cs="De Gruyter Sans"/>
          <w:b/>
          <w:bCs/>
          <w:sz w:val="13"/>
          <w:szCs w:val="13"/>
          <w:lang w:val="en-GB"/>
        </w:rPr>
        <w:t>Figure 6b</w:t>
      </w:r>
      <w:r w:rsidRPr="00E33CFF">
        <w:rPr>
          <w:rFonts w:ascii="De Gruyter Sans" w:hAnsi="De Gruyter Sans" w:cs="De Gruyter Sans"/>
          <w:sz w:val="13"/>
          <w:szCs w:val="13"/>
          <w:lang w:val="en-GB"/>
        </w:rPr>
        <w:t xml:space="preserve"> shows the calculated optical force (black solid curve, left axe) and potential well (yellow solid curve, right axe). The horizontal axe </w:t>
      </w:r>
      <m:oMath>
        <m:sSub>
          <m:sSubPr>
            <m:ctrlPr>
              <w:rPr>
                <w:rFonts w:ascii="Cambria Math" w:hAnsi="Cambria Math" w:cs="De Gruyter Sans"/>
                <w:sz w:val="13"/>
                <w:szCs w:val="13"/>
                <w:lang w:val="en-GB"/>
              </w:rPr>
            </m:ctrlPr>
          </m:sSubPr>
          <m:e>
            <m:r>
              <m:rPr>
                <m:sty m:val="bi"/>
              </m:rPr>
              <w:rPr>
                <w:rFonts w:ascii="Cambria Math" w:hAnsi="Cambria Math" w:cs="De Gruyter Sans"/>
                <w:sz w:val="13"/>
                <w:szCs w:val="13"/>
                <w:lang w:val="en-GB"/>
              </w:rPr>
              <m:t>y</m:t>
            </m:r>
          </m:e>
          <m:sub>
            <m:r>
              <m:rPr>
                <m:sty m:val="bi"/>
              </m:rPr>
              <w:rPr>
                <w:rFonts w:ascii="Cambria Math" w:hAnsi="Cambria Math" w:cs="De Gruyter Sans"/>
                <w:sz w:val="13"/>
                <w:szCs w:val="13"/>
                <w:lang w:val="en-GB"/>
              </w:rPr>
              <m:t>A</m:t>
            </m:r>
          </m:sub>
        </m:sSub>
      </m:oMath>
      <w:r w:rsidRPr="00E33CFF">
        <w:rPr>
          <w:rFonts w:ascii="De Gruyter Sans" w:hAnsi="De Gruyter Sans" w:cs="De Gruyter Sans"/>
          <w:sz w:val="13"/>
          <w:szCs w:val="13"/>
          <w:lang w:val="en-GB"/>
        </w:rPr>
        <w:t xml:space="preserve"> of </w:t>
      </w:r>
      <w:r w:rsidRPr="00E33CFF">
        <w:rPr>
          <w:rFonts w:ascii="De Gruyter Sans" w:hAnsi="De Gruyter Sans" w:cs="De Gruyter Sans"/>
          <w:b/>
          <w:bCs/>
          <w:sz w:val="13"/>
          <w:szCs w:val="13"/>
          <w:lang w:val="en-GB"/>
        </w:rPr>
        <w:t>Figure 6b</w:t>
      </w:r>
      <w:r w:rsidRPr="00E33CFF">
        <w:rPr>
          <w:rFonts w:ascii="De Gruyter Sans" w:hAnsi="De Gruyter Sans" w:cs="De Gruyter Sans"/>
          <w:sz w:val="13"/>
          <w:szCs w:val="13"/>
          <w:lang w:val="en-GB"/>
        </w:rPr>
        <w:t xml:space="preserve"> denotes the deviation of the trapped particle’s position to the focal point’s centre (i.e., the </w:t>
      </w:r>
      <m:oMath>
        <m:sSub>
          <m:sSubPr>
            <m:ctrlPr>
              <w:rPr>
                <w:rFonts w:ascii="Cambria Math" w:hAnsi="Cambria Math" w:cs="De Gruyter Sans"/>
                <w:sz w:val="13"/>
                <w:szCs w:val="13"/>
                <w:lang w:val="en-GB"/>
              </w:rPr>
            </m:ctrlPr>
          </m:sSubPr>
          <m:e>
            <m:r>
              <m:rPr>
                <m:sty m:val="bi"/>
              </m:rPr>
              <w:rPr>
                <w:rFonts w:ascii="Cambria Math" w:hAnsi="Cambria Math" w:cs="De Gruyter Sans"/>
                <w:sz w:val="13"/>
                <w:szCs w:val="13"/>
                <w:lang w:val="en-GB"/>
              </w:rPr>
              <m:t>y</m:t>
            </m:r>
          </m:e>
          <m:sub>
            <m:r>
              <m:rPr>
                <m:sty m:val="b"/>
              </m:rPr>
              <w:rPr>
                <w:rFonts w:ascii="Cambria Math" w:hAnsi="Cambria Math" w:cs="De Gruyter Sans"/>
                <w:sz w:val="13"/>
                <w:szCs w:val="13"/>
                <w:lang w:val="en-GB"/>
              </w:rPr>
              <m:t>10</m:t>
            </m:r>
          </m:sub>
        </m:sSub>
      </m:oMath>
      <w:r w:rsidRPr="00E33CFF">
        <w:rPr>
          <w:rFonts w:ascii="De Gruyter Sans" w:hAnsi="De Gruyter Sans" w:cs="De Gruyter Sans"/>
          <w:sz w:val="13"/>
          <w:szCs w:val="13"/>
          <w:lang w:val="en-GB"/>
        </w:rPr>
        <w:t xml:space="preserve"> in </w:t>
      </w:r>
      <w:r w:rsidRPr="00E33CFF">
        <w:rPr>
          <w:rFonts w:ascii="De Gruyter Sans" w:hAnsi="De Gruyter Sans" w:cs="De Gruyter Sans"/>
          <w:b/>
          <w:bCs/>
          <w:sz w:val="13"/>
          <w:szCs w:val="13"/>
          <w:lang w:val="en-GB"/>
        </w:rPr>
        <w:t>Figure 6a</w:t>
      </w:r>
      <w:r w:rsidRPr="00E33CFF">
        <w:rPr>
          <w:rFonts w:ascii="De Gruyter Sans" w:hAnsi="De Gruyter Sans" w:cs="De Gruyter Sans"/>
          <w:sz w:val="13"/>
          <w:szCs w:val="13"/>
          <w:lang w:val="en-GB"/>
        </w:rPr>
        <w:t>).</w:t>
      </w:r>
    </w:p>
    <w:p w14:paraId="3E16A31B" w14:textId="56CD9F7E" w:rsidR="00E37BBE" w:rsidRPr="00E33CFF" w:rsidRDefault="00427B91" w:rsidP="00E37BBE">
      <w:pPr>
        <w:pStyle w:val="keywords"/>
        <w:spacing w:after="0" w:line="240" w:lineRule="auto"/>
        <w:ind w:firstLine="230"/>
        <w:jc w:val="both"/>
        <w:rPr>
          <w:rFonts w:asciiTheme="majorHAnsi" w:eastAsiaTheme="minorEastAsia" w:hAnsiTheme="majorHAnsi" w:cstheme="majorHAnsi"/>
          <w:kern w:val="2"/>
          <w:sz w:val="20"/>
          <w:szCs w:val="20"/>
          <w:lang w:val="en-GB" w:eastAsia="zh-CN"/>
          <w14:ligatures w14:val="standardContextual"/>
        </w:rPr>
      </w:pPr>
      <w:r w:rsidRPr="00E33CFF">
        <w:rPr>
          <w:rFonts w:ascii="De Gruyter Sans" w:hAnsi="De Gruyter Sans" w:cs="De Gruyter Sans"/>
          <w:sz w:val="13"/>
          <w:szCs w:val="13"/>
          <w:lang w:val="en-GB"/>
        </w:rPr>
        <w:t xml:space="preserve">When the deviation </w:t>
      </w:r>
      <m:oMath>
        <m:sSub>
          <m:sSubPr>
            <m:ctrlPr>
              <w:rPr>
                <w:rFonts w:ascii="Cambria Math" w:hAnsi="Cambria Math" w:cs="De Gruyter Sans"/>
                <w:sz w:val="13"/>
                <w:szCs w:val="13"/>
                <w:lang w:val="en-GB"/>
              </w:rPr>
            </m:ctrlPr>
          </m:sSubPr>
          <m:e>
            <m:r>
              <m:rPr>
                <m:sty m:val="bi"/>
              </m:rPr>
              <w:rPr>
                <w:rFonts w:ascii="Cambria Math" w:hAnsi="Cambria Math" w:cs="De Gruyter Sans"/>
                <w:sz w:val="13"/>
                <w:szCs w:val="13"/>
                <w:lang w:val="en-GB"/>
              </w:rPr>
              <m:t>y</m:t>
            </m:r>
          </m:e>
          <m:sub>
            <m:r>
              <m:rPr>
                <m:sty m:val="bi"/>
              </m:rPr>
              <w:rPr>
                <w:rFonts w:ascii="Cambria Math" w:hAnsi="Cambria Math" w:cs="De Gruyter Sans"/>
                <w:sz w:val="13"/>
                <w:szCs w:val="13"/>
                <w:lang w:val="en-GB"/>
              </w:rPr>
              <m:t>A</m:t>
            </m:r>
          </m:sub>
        </m:sSub>
      </m:oMath>
      <w:r w:rsidRPr="00E33CFF">
        <w:rPr>
          <w:rFonts w:ascii="De Gruyter Sans" w:hAnsi="De Gruyter Sans" w:cs="De Gruyter Sans"/>
          <w:sz w:val="13"/>
          <w:szCs w:val="13"/>
          <w:lang w:val="en-GB"/>
        </w:rPr>
        <w:t xml:space="preserve"> is within </w:t>
      </w:r>
      <m:oMath>
        <m:r>
          <m:rPr>
            <m:sty m:val="p"/>
          </m:rPr>
          <w:rPr>
            <w:rFonts w:ascii="Cambria Math" w:hAnsi="Cambria Math" w:cs="De Gruyter Sans"/>
            <w:sz w:val="13"/>
            <w:szCs w:val="13"/>
            <w:lang w:val="en-GB"/>
          </w:rPr>
          <m:t>±</m:t>
        </m:r>
        <m:r>
          <m:rPr>
            <m:sty m:val="b"/>
          </m:rPr>
          <w:rPr>
            <w:rFonts w:ascii="Cambria Math" w:hAnsi="Cambria Math" w:cs="De Gruyter Sans"/>
            <w:sz w:val="13"/>
            <w:szCs w:val="13"/>
            <w:lang w:val="en-GB"/>
          </w:rPr>
          <m:t>150</m:t>
        </m:r>
        <m:r>
          <m:rPr>
            <m:sty m:val="p"/>
          </m:rPr>
          <w:rPr>
            <w:rFonts w:ascii="Cambria Math" w:hAnsi="Cambria Math" w:cs="De Gruyter Sans"/>
            <w:sz w:val="13"/>
            <w:szCs w:val="13"/>
            <w:lang w:val="en-GB"/>
          </w:rPr>
          <m:t xml:space="preserve"> </m:t>
        </m:r>
      </m:oMath>
      <w:r w:rsidRPr="00E33CFF">
        <w:rPr>
          <w:rFonts w:ascii="De Gruyter Sans" w:hAnsi="De Gruyter Sans" w:cs="De Gruyter Sans"/>
          <w:sz w:val="13"/>
          <w:szCs w:val="13"/>
          <w:lang w:val="en-GB"/>
        </w:rPr>
        <w:t xml:space="preserve">nm, the radial trapping force </w:t>
      </w:r>
      <m:oMath>
        <m:sSub>
          <m:sSubPr>
            <m:ctrlPr>
              <w:rPr>
                <w:rFonts w:ascii="Cambria Math" w:hAnsi="Cambria Math" w:cs="De Gruyter Sans"/>
                <w:sz w:val="13"/>
                <w:szCs w:val="13"/>
                <w:lang w:val="en-GB"/>
              </w:rPr>
            </m:ctrlPr>
          </m:sSubPr>
          <m:e>
            <m:r>
              <m:rPr>
                <m:sty m:val="bi"/>
              </m:rPr>
              <w:rPr>
                <w:rFonts w:ascii="Cambria Math" w:hAnsi="Cambria Math" w:cs="De Gruyter Sans"/>
                <w:sz w:val="13"/>
                <w:szCs w:val="13"/>
                <w:lang w:val="en-GB"/>
              </w:rPr>
              <m:t>F</m:t>
            </m:r>
          </m:e>
          <m:sub>
            <m:r>
              <m:rPr>
                <m:sty m:val="bi"/>
              </m:rPr>
              <w:rPr>
                <w:rFonts w:ascii="Cambria Math" w:hAnsi="Cambria Math" w:cs="De Gruyter Sans"/>
                <w:sz w:val="13"/>
                <w:szCs w:val="13"/>
                <w:lang w:val="en-GB"/>
              </w:rPr>
              <m:t>Ay</m:t>
            </m:r>
          </m:sub>
        </m:sSub>
      </m:oMath>
      <w:r w:rsidRPr="00E33CFF">
        <w:rPr>
          <w:rFonts w:ascii="De Gruyter Sans" w:hAnsi="De Gruyter Sans" w:cs="De Gruyter Sans"/>
          <w:sz w:val="13"/>
          <w:szCs w:val="13"/>
          <w:lang w:val="en-GB"/>
        </w:rPr>
        <w:t xml:space="preserve"> can approximated by a linear function of the deviation </w:t>
      </w:r>
      <m:oMath>
        <m:sSub>
          <m:sSubPr>
            <m:ctrlPr>
              <w:rPr>
                <w:rFonts w:ascii="Cambria Math" w:hAnsi="Cambria Math" w:cs="De Gruyter Sans"/>
                <w:sz w:val="13"/>
                <w:szCs w:val="13"/>
                <w:lang w:val="en-GB"/>
              </w:rPr>
            </m:ctrlPr>
          </m:sSubPr>
          <m:e>
            <m:r>
              <m:rPr>
                <m:sty m:val="bi"/>
              </m:rPr>
              <w:rPr>
                <w:rFonts w:ascii="Cambria Math" w:hAnsi="Cambria Math" w:cs="De Gruyter Sans"/>
                <w:sz w:val="13"/>
                <w:szCs w:val="13"/>
                <w:lang w:val="en-GB"/>
              </w:rPr>
              <m:t>y</m:t>
            </m:r>
          </m:e>
          <m:sub>
            <m:r>
              <m:rPr>
                <m:sty m:val="bi"/>
              </m:rPr>
              <w:rPr>
                <w:rFonts w:ascii="Cambria Math" w:hAnsi="Cambria Math" w:cs="De Gruyter Sans"/>
                <w:sz w:val="13"/>
                <w:szCs w:val="13"/>
                <w:lang w:val="en-GB"/>
              </w:rPr>
              <m:t>A</m:t>
            </m:r>
          </m:sub>
        </m:sSub>
      </m:oMath>
      <w:r w:rsidRPr="00E33CFF">
        <w:rPr>
          <w:rFonts w:ascii="De Gruyter Sans" w:hAnsi="De Gruyter Sans" w:cs="De Gruyter Sans"/>
          <w:sz w:val="13"/>
          <w:szCs w:val="13"/>
          <w:lang w:val="en-GB"/>
        </w:rPr>
        <w:t xml:space="preserve"> (i.e., </w:t>
      </w:r>
      <m:oMath>
        <m:sSub>
          <m:sSubPr>
            <m:ctrlPr>
              <w:rPr>
                <w:rFonts w:ascii="Cambria Math" w:hAnsi="Cambria Math" w:cs="De Gruyter Sans"/>
                <w:sz w:val="13"/>
                <w:szCs w:val="13"/>
                <w:lang w:val="en-GB"/>
              </w:rPr>
            </m:ctrlPr>
          </m:sSubPr>
          <m:e>
            <m:r>
              <m:rPr>
                <m:sty m:val="bi"/>
              </m:rPr>
              <w:rPr>
                <w:rFonts w:ascii="Cambria Math" w:hAnsi="Cambria Math" w:cs="De Gruyter Sans"/>
                <w:sz w:val="13"/>
                <w:szCs w:val="13"/>
                <w:lang w:val="en-GB"/>
              </w:rPr>
              <m:t>F</m:t>
            </m:r>
          </m:e>
          <m:sub>
            <m:r>
              <m:rPr>
                <m:sty m:val="bi"/>
              </m:rPr>
              <w:rPr>
                <w:rFonts w:ascii="Cambria Math" w:hAnsi="Cambria Math" w:cs="De Gruyter Sans"/>
                <w:sz w:val="13"/>
                <w:szCs w:val="13"/>
                <w:lang w:val="en-GB"/>
              </w:rPr>
              <m:t>Ay</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m:rPr>
                <m:sty m:val="p"/>
              </m:rPr>
              <w:rPr>
                <w:rFonts w:ascii="Cambria Math" w:hAnsi="Cambria Math" w:cs="De Gruyter Sans"/>
                <w:sz w:val="13"/>
                <w:szCs w:val="13"/>
                <w:lang w:val="en-GB"/>
              </w:rPr>
              <m:t>-</m:t>
            </m:r>
            <m:r>
              <m:rPr>
                <m:sty m:val="bi"/>
              </m:rPr>
              <w:rPr>
                <w:rFonts w:ascii="Cambria Math" w:hAnsi="Cambria Math" w:cs="De Gruyter Sans"/>
                <w:sz w:val="13"/>
                <w:szCs w:val="13"/>
                <w:lang w:val="en-GB"/>
              </w:rPr>
              <m:t>k</m:t>
            </m:r>
          </m:e>
          <m:sub>
            <m:r>
              <m:rPr>
                <m:sty m:val="bi"/>
              </m:rPr>
              <w:rPr>
                <w:rFonts w:ascii="Cambria Math" w:hAnsi="Cambria Math" w:cs="De Gruyter Sans"/>
                <w:sz w:val="13"/>
                <w:szCs w:val="13"/>
                <w:lang w:val="en-GB"/>
              </w:rPr>
              <m:t>yA</m:t>
            </m:r>
          </m:sub>
        </m:sSub>
        <m:sSub>
          <m:sSubPr>
            <m:ctrlPr>
              <w:rPr>
                <w:rFonts w:ascii="Cambria Math" w:hAnsi="Cambria Math" w:cs="De Gruyter Sans"/>
                <w:sz w:val="13"/>
                <w:szCs w:val="13"/>
                <w:lang w:val="en-GB"/>
              </w:rPr>
            </m:ctrlPr>
          </m:sSubPr>
          <m:e>
            <m:r>
              <m:rPr>
                <m:sty m:val="bi"/>
              </m:rPr>
              <w:rPr>
                <w:rFonts w:ascii="Cambria Math" w:hAnsi="Cambria Math" w:cs="De Gruyter Sans"/>
                <w:sz w:val="13"/>
                <w:szCs w:val="13"/>
                <w:lang w:val="en-GB"/>
              </w:rPr>
              <m:t>y</m:t>
            </m:r>
          </m:e>
          <m:sub>
            <m:r>
              <m:rPr>
                <m:sty m:val="bi"/>
              </m:rPr>
              <w:rPr>
                <w:rFonts w:ascii="Cambria Math" w:hAnsi="Cambria Math" w:cs="De Gruyter Sans"/>
                <w:sz w:val="13"/>
                <w:szCs w:val="13"/>
                <w:lang w:val="en-GB"/>
              </w:rPr>
              <m:t>A</m:t>
            </m:r>
          </m:sub>
        </m:sSub>
      </m:oMath>
      <w:r w:rsidRPr="00E33CFF">
        <w:rPr>
          <w:rFonts w:ascii="De Gruyter Sans" w:hAnsi="De Gruyter Sans" w:cs="De Gruyter Sans"/>
          <w:sz w:val="13"/>
          <w:szCs w:val="13"/>
          <w:lang w:val="en-GB"/>
        </w:rPr>
        <w:t xml:space="preserve">), which means that the trapped particle experiences a spring force (red dashed line in </w:t>
      </w:r>
      <w:r w:rsidRPr="00E33CFF">
        <w:rPr>
          <w:rFonts w:ascii="De Gruyter Sans" w:hAnsi="De Gruyter Sans" w:cs="De Gruyter Sans"/>
          <w:b/>
          <w:bCs/>
          <w:sz w:val="13"/>
          <w:szCs w:val="13"/>
          <w:lang w:val="en-GB"/>
        </w:rPr>
        <w:t>Figure 6b</w:t>
      </w:r>
      <w:r w:rsidRPr="00E33CFF">
        <w:rPr>
          <w:rFonts w:ascii="De Gruyter Sans" w:hAnsi="De Gruyter Sans" w:cs="De Gruyter Sans"/>
          <w:sz w:val="13"/>
          <w:szCs w:val="13"/>
          <w:lang w:val="en-GB"/>
        </w:rPr>
        <w:t xml:space="preserve">). Therefore, the motion of the trapped particle can be regarded as an optically driven spring-mass type of optomechanical oscillator, where the spring constant </w:t>
      </w:r>
      <m:oMath>
        <m:sSub>
          <m:sSubPr>
            <m:ctrlPr>
              <w:rPr>
                <w:rFonts w:ascii="Cambria Math" w:hAnsi="Cambria Math" w:cs="De Gruyter Sans"/>
                <w:sz w:val="13"/>
                <w:szCs w:val="13"/>
                <w:lang w:val="en-GB"/>
              </w:rPr>
            </m:ctrlPr>
          </m:sSubPr>
          <m:e>
            <m:r>
              <m:rPr>
                <m:sty m:val="bi"/>
              </m:rPr>
              <w:rPr>
                <w:rFonts w:ascii="Cambria Math" w:hAnsi="Cambria Math" w:cs="De Gruyter Sans"/>
                <w:sz w:val="13"/>
                <w:szCs w:val="13"/>
                <w:lang w:val="en-GB"/>
              </w:rPr>
              <m:t>k</m:t>
            </m:r>
          </m:e>
          <m:sub>
            <m:r>
              <m:rPr>
                <m:sty m:val="bi"/>
              </m:rPr>
              <w:rPr>
                <w:rFonts w:ascii="Cambria Math" w:hAnsi="Cambria Math" w:cs="De Gruyter Sans"/>
                <w:sz w:val="13"/>
                <w:szCs w:val="13"/>
                <w:lang w:val="en-GB"/>
              </w:rPr>
              <m:t>yA</m:t>
            </m:r>
          </m:sub>
        </m:sSub>
        <m:r>
          <m:rPr>
            <m:sty m:val="p"/>
          </m:rPr>
          <w:rPr>
            <w:rFonts w:ascii="Cambria Math" w:hAnsi="Cambria Math" w:cs="De Gruyter Sans"/>
            <w:sz w:val="13"/>
            <w:szCs w:val="13"/>
            <w:lang w:val="en-GB"/>
          </w:rPr>
          <m:t>=</m:t>
        </m:r>
        <m:r>
          <m:rPr>
            <m:sty m:val="b"/>
          </m:rPr>
          <w:rPr>
            <w:rFonts w:ascii="Cambria Math" w:hAnsi="Cambria Math" w:cs="De Gruyter Sans"/>
            <w:sz w:val="13"/>
            <w:szCs w:val="13"/>
            <w:lang w:val="en-GB"/>
          </w:rPr>
          <m:t>2</m:t>
        </m:r>
        <m:r>
          <m:rPr>
            <m:sty m:val="p"/>
          </m:rPr>
          <w:rPr>
            <w:rFonts w:ascii="Cambria Math" w:hAnsi="Cambria Math" w:cs="De Gruyter Sans"/>
            <w:sz w:val="13"/>
            <w:szCs w:val="13"/>
            <w:lang w:val="en-GB"/>
          </w:rPr>
          <m:t>.</m:t>
        </m:r>
        <m:r>
          <m:rPr>
            <m:sty m:val="b"/>
          </m:rPr>
          <w:rPr>
            <w:rFonts w:ascii="Cambria Math" w:hAnsi="Cambria Math" w:cs="De Gruyter Sans"/>
            <w:sz w:val="13"/>
            <w:szCs w:val="13"/>
            <w:lang w:val="en-GB"/>
          </w:rPr>
          <m:t>65</m:t>
        </m:r>
        <m:r>
          <m:rPr>
            <m:sty m:val="bi"/>
          </m:rPr>
          <w:rPr>
            <w:rFonts w:ascii="Cambria Math" w:hAnsi="Cambria Math" w:cs="De Gruyter Sans"/>
            <w:sz w:val="13"/>
            <w:szCs w:val="13"/>
            <w:lang w:val="en-GB"/>
          </w:rPr>
          <m:t>pN</m:t>
        </m:r>
        <m:r>
          <m:rPr>
            <m:sty m:val="p"/>
          </m:rPr>
          <w:rPr>
            <w:rFonts w:ascii="Cambria Math" w:hAnsi="Cambria Math" w:cs="De Gruyter Sans"/>
            <w:sz w:val="13"/>
            <w:szCs w:val="13"/>
            <w:lang w:val="en-GB"/>
          </w:rPr>
          <m:t>/</m:t>
        </m:r>
        <m:r>
          <m:rPr>
            <m:sty m:val="bi"/>
          </m:rPr>
          <w:rPr>
            <w:rFonts w:ascii="Cambria Math" w:hAnsi="Cambria Math" w:cs="De Gruyter Sans"/>
            <w:sz w:val="13"/>
            <w:szCs w:val="13"/>
            <w:lang w:val="en-GB"/>
          </w:rPr>
          <m:t>μm</m:t>
        </m:r>
      </m:oMath>
      <w:r w:rsidRPr="00E33CFF">
        <w:rPr>
          <w:rFonts w:ascii="De Gruyter Sans" w:hAnsi="De Gruyter Sans" w:cs="De Gruyter Sans"/>
          <w:sz w:val="13"/>
          <w:szCs w:val="13"/>
          <w:lang w:val="en-GB"/>
        </w:rPr>
        <w:t xml:space="preserve"> is the slope of the trapping force over the linear region. The spring constant </w:t>
      </w:r>
      <m:oMath>
        <m:sSub>
          <m:sSubPr>
            <m:ctrlPr>
              <w:rPr>
                <w:rFonts w:ascii="Cambria Math" w:hAnsi="Cambria Math" w:cs="De Gruyter Sans"/>
                <w:sz w:val="13"/>
                <w:szCs w:val="13"/>
                <w:lang w:val="en-GB"/>
              </w:rPr>
            </m:ctrlPr>
          </m:sSubPr>
          <m:e>
            <m:r>
              <m:rPr>
                <m:sty m:val="bi"/>
              </m:rPr>
              <w:rPr>
                <w:rFonts w:ascii="Cambria Math" w:hAnsi="Cambria Math" w:cs="De Gruyter Sans"/>
                <w:sz w:val="13"/>
                <w:szCs w:val="13"/>
                <w:lang w:val="en-GB"/>
              </w:rPr>
              <m:t>k</m:t>
            </m:r>
          </m:e>
          <m:sub>
            <m:r>
              <m:rPr>
                <m:sty m:val="bi"/>
              </m:rPr>
              <w:rPr>
                <w:rFonts w:ascii="Cambria Math" w:hAnsi="Cambria Math" w:cs="De Gruyter Sans"/>
                <w:sz w:val="13"/>
                <w:szCs w:val="13"/>
                <w:lang w:val="en-GB"/>
              </w:rPr>
              <m:t>yA</m:t>
            </m:r>
          </m:sub>
        </m:sSub>
      </m:oMath>
      <w:r w:rsidRPr="00E33CFF">
        <w:rPr>
          <w:rFonts w:ascii="De Gruyter Sans" w:hAnsi="De Gruyter Sans" w:cs="De Gruyter Sans"/>
          <w:sz w:val="13"/>
          <w:szCs w:val="13"/>
          <w:lang w:val="en-GB"/>
        </w:rPr>
        <w:t xml:space="preserve"> is also called trapping stiffness, which is a key factor for evaluating the trapping stability.</w:t>
      </w:r>
      <w:r w:rsidR="00E37BBE" w:rsidRPr="00E33CFF">
        <w:rPr>
          <w:rFonts w:asciiTheme="majorHAnsi" w:eastAsiaTheme="minorEastAsia" w:hAnsiTheme="majorHAnsi" w:cstheme="majorHAnsi"/>
          <w:kern w:val="2"/>
          <w:sz w:val="20"/>
          <w:szCs w:val="20"/>
          <w:lang w:val="en-GB" w:eastAsia="zh-CN"/>
          <w14:ligatures w14:val="standardContextual"/>
        </w:rPr>
        <w:t xml:space="preserve"> </w:t>
      </w:r>
    </w:p>
    <w:p w14:paraId="4C50F28B" w14:textId="77777777" w:rsidR="00850DB7" w:rsidRPr="00E33CFF" w:rsidRDefault="00850DB7" w:rsidP="00850DB7">
      <w:pPr>
        <w:pStyle w:val="keywords"/>
        <w:spacing w:after="0" w:line="240" w:lineRule="auto"/>
        <w:jc w:val="both"/>
        <w:rPr>
          <w:rFonts w:asciiTheme="majorHAnsi" w:eastAsiaTheme="minorEastAsia" w:hAnsiTheme="majorHAnsi" w:cstheme="majorHAnsi"/>
          <w:kern w:val="2"/>
          <w:sz w:val="20"/>
          <w:szCs w:val="20"/>
          <w:lang w:val="en-GB" w:eastAsia="zh-CN"/>
          <w14:ligatures w14:val="standardContextual"/>
        </w:rPr>
        <w:sectPr w:rsidR="00850DB7" w:rsidRPr="00E33CFF" w:rsidSect="005224FB">
          <w:type w:val="continuous"/>
          <w:pgSz w:w="8789" w:h="13041" w:code="189"/>
          <w:pgMar w:top="1191" w:right="851" w:bottom="1276" w:left="851" w:header="510" w:footer="567" w:gutter="0"/>
          <w:cols w:num="2" w:space="284"/>
          <w:titlePg/>
          <w:docGrid w:linePitch="360"/>
        </w:sectPr>
      </w:pPr>
    </w:p>
    <w:p w14:paraId="52DEE701" w14:textId="2B730CFC" w:rsidR="00850DB7" w:rsidRPr="00E33CFF" w:rsidRDefault="00722B92" w:rsidP="00722B92">
      <w:pPr>
        <w:pStyle w:val="keywords"/>
        <w:spacing w:after="0" w:line="240" w:lineRule="auto"/>
        <w:jc w:val="center"/>
        <w:rPr>
          <w:rFonts w:asciiTheme="majorHAnsi" w:eastAsiaTheme="minorEastAsia" w:hAnsiTheme="majorHAnsi" w:cstheme="majorHAnsi"/>
          <w:kern w:val="2"/>
          <w:sz w:val="20"/>
          <w:szCs w:val="20"/>
          <w:lang w:val="en-GB" w:eastAsia="zh-CN"/>
          <w14:ligatures w14:val="standardContextual"/>
        </w:rPr>
      </w:pPr>
      <w:r w:rsidRPr="00E33CFF">
        <w:rPr>
          <w:rFonts w:asciiTheme="majorHAnsi" w:eastAsiaTheme="minorEastAsia" w:hAnsiTheme="majorHAnsi" w:cstheme="majorHAnsi"/>
          <w:noProof/>
          <w:kern w:val="2"/>
          <w:sz w:val="20"/>
          <w:szCs w:val="20"/>
          <w:lang w:val="en-GB" w:eastAsia="zh-CN"/>
          <w14:ligatures w14:val="standardContextual"/>
        </w:rPr>
        <w:drawing>
          <wp:inline distT="0" distB="0" distL="0" distR="0" wp14:anchorId="3D976C23" wp14:editId="0DC768F6">
            <wp:extent cx="3493477" cy="17352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5658" cy="1776033"/>
                    </a:xfrm>
                    <a:prstGeom prst="rect">
                      <a:avLst/>
                    </a:prstGeom>
                    <a:noFill/>
                  </pic:spPr>
                </pic:pic>
              </a:graphicData>
            </a:graphic>
          </wp:inline>
        </w:drawing>
      </w:r>
    </w:p>
    <w:p w14:paraId="3911D306" w14:textId="40218DDC" w:rsidR="00722B92" w:rsidRPr="00E33CFF" w:rsidRDefault="00846567" w:rsidP="00CA129F">
      <w:pPr>
        <w:pStyle w:val="paragraph"/>
        <w:spacing w:line="240" w:lineRule="auto"/>
        <w:ind w:firstLine="0"/>
        <w:rPr>
          <w:rFonts w:ascii="De Gruyter Sans" w:hAnsi="De Gruyter Sans" w:cs="De Gruyter Sans"/>
          <w:sz w:val="13"/>
          <w:szCs w:val="13"/>
          <w:lang w:val="en-GB"/>
        </w:rPr>
      </w:pPr>
      <w:r w:rsidRPr="00E33CFF">
        <w:rPr>
          <w:rFonts w:ascii="De Gruyter Sans" w:hAnsi="De Gruyter Sans" w:cs="De Gruyter Sans"/>
          <w:b/>
          <w:bCs/>
          <w:sz w:val="13"/>
          <w:szCs w:val="13"/>
          <w:lang w:val="en-GB"/>
        </w:rPr>
        <w:t>Figure 6</w:t>
      </w:r>
      <w:r w:rsidRPr="00E33CFF">
        <w:rPr>
          <w:rFonts w:ascii="De Gruyter Sans" w:hAnsi="De Gruyter Sans" w:cs="De Gruyter Sans"/>
          <w:sz w:val="13"/>
          <w:szCs w:val="13"/>
          <w:lang w:val="en-GB"/>
        </w:rPr>
        <w:t>: (a) Optical trapping model of single focal point; (b) trapping force and potential well.</w:t>
      </w:r>
    </w:p>
    <w:p w14:paraId="3C830A64" w14:textId="77777777" w:rsidR="00CA129F" w:rsidRPr="00E33CFF" w:rsidRDefault="00CA129F" w:rsidP="00CA129F">
      <w:pPr>
        <w:pStyle w:val="paragraph"/>
        <w:spacing w:line="240" w:lineRule="auto"/>
        <w:ind w:firstLine="0"/>
        <w:rPr>
          <w:rFonts w:ascii="De Gruyter Sans" w:hAnsi="De Gruyter Sans" w:cs="De Gruyter Sans"/>
          <w:sz w:val="13"/>
          <w:szCs w:val="13"/>
          <w:lang w:val="en-GB"/>
        </w:rPr>
      </w:pPr>
    </w:p>
    <w:p w14:paraId="586E4818" w14:textId="77777777" w:rsidR="00D503A5" w:rsidRPr="00E33CFF" w:rsidRDefault="00D503A5" w:rsidP="00D503A5">
      <w:pPr>
        <w:pStyle w:val="keywords"/>
        <w:spacing w:after="0" w:line="240" w:lineRule="auto"/>
        <w:rPr>
          <w:rFonts w:asciiTheme="majorHAnsi" w:eastAsiaTheme="minorEastAsia" w:hAnsiTheme="majorHAnsi" w:cstheme="majorHAnsi"/>
          <w:bCs/>
          <w:kern w:val="2"/>
          <w:sz w:val="13"/>
          <w:szCs w:val="13"/>
          <w:lang w:val="en-GB" w:eastAsia="zh-CN"/>
          <w14:ligatures w14:val="standardContextual"/>
        </w:rPr>
        <w:sectPr w:rsidR="00D503A5" w:rsidRPr="00E33CFF" w:rsidSect="00850DB7">
          <w:type w:val="continuous"/>
          <w:pgSz w:w="8789" w:h="13041" w:code="189"/>
          <w:pgMar w:top="1191" w:right="851" w:bottom="1276" w:left="851" w:header="510" w:footer="567" w:gutter="0"/>
          <w:cols w:space="284"/>
          <w:titlePg/>
          <w:docGrid w:linePitch="360"/>
        </w:sectPr>
      </w:pPr>
    </w:p>
    <w:p w14:paraId="71CD7FB8" w14:textId="77777777" w:rsidR="00846567" w:rsidRPr="00E33CFF" w:rsidRDefault="00846567" w:rsidP="00D503A5">
      <w:pPr>
        <w:pStyle w:val="keywords"/>
        <w:spacing w:after="0" w:line="240" w:lineRule="auto"/>
        <w:rPr>
          <w:rFonts w:asciiTheme="majorHAnsi" w:eastAsiaTheme="minorEastAsia" w:hAnsiTheme="majorHAnsi" w:cstheme="majorHAnsi"/>
          <w:bCs/>
          <w:kern w:val="2"/>
          <w:sz w:val="13"/>
          <w:szCs w:val="13"/>
          <w:lang w:val="en-GB" w:eastAsia="zh-CN"/>
          <w14:ligatures w14:val="standardContextual"/>
        </w:rPr>
      </w:pPr>
    </w:p>
    <w:p w14:paraId="3B43B8CB" w14:textId="2B2824C0" w:rsidR="00E37BBE" w:rsidRPr="00E33CFF" w:rsidRDefault="00E37BBE" w:rsidP="00E37BBE">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In addition to the trapping stiffness, the trapping well potential energy should be beyond 10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m:t>
            </m:r>
          </m:sub>
        </m:sSub>
        <m:r>
          <w:rPr>
            <w:rFonts w:ascii="Cambria Math" w:hAnsi="Cambria Math" w:cs="De Gruyter Sans"/>
            <w:sz w:val="13"/>
            <w:szCs w:val="13"/>
            <w:lang w:val="en-GB"/>
          </w:rPr>
          <m:t>T</m:t>
        </m:r>
      </m:oMath>
      <w:r w:rsidRPr="00E33CFF">
        <w:rPr>
          <w:rFonts w:ascii="De Gruyter Sans" w:hAnsi="De Gruyter Sans" w:cs="De Gruyter Sans"/>
          <w:sz w:val="13"/>
          <w:szCs w:val="13"/>
          <w:lang w:val="en-GB"/>
        </w:rPr>
        <w:t xml:space="preserv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m:t>
            </m:r>
          </m:sub>
        </m:sSub>
      </m:oMath>
      <w:r w:rsidRPr="00E33CFF">
        <w:rPr>
          <w:rFonts w:ascii="De Gruyter Sans" w:hAnsi="De Gruyter Sans" w:cs="De Gruyter Sans"/>
          <w:sz w:val="13"/>
          <w:szCs w:val="13"/>
          <w:lang w:val="en-GB"/>
        </w:rPr>
        <w:t xml:space="preserve"> is the Boltzmann constant, and </w:t>
      </w:r>
      <m:oMath>
        <m:r>
          <w:rPr>
            <w:rFonts w:ascii="Cambria Math" w:hAnsi="Cambria Math" w:cs="De Gruyter Sans"/>
            <w:sz w:val="13"/>
            <w:szCs w:val="13"/>
            <w:lang w:val="en-GB"/>
          </w:rPr>
          <m:t>T</m:t>
        </m:r>
      </m:oMath>
      <w:r w:rsidRPr="00E33CFF">
        <w:rPr>
          <w:rFonts w:ascii="De Gruyter Sans" w:hAnsi="De Gruyter Sans" w:cs="De Gruyter Sans"/>
          <w:sz w:val="13"/>
          <w:szCs w:val="13"/>
          <w:lang w:val="en-GB"/>
        </w:rPr>
        <w:t xml:space="preserve"> is ambient temperature 300</w:t>
      </w:r>
      <w:r w:rsidRPr="00E33CFF">
        <w:rPr>
          <w:rFonts w:ascii="De Gruyter Sans" w:hAnsi="De Gruyter Sans" w:cs="De Gruyter Sans"/>
          <w:i/>
          <w:iCs/>
          <w:sz w:val="13"/>
          <w:szCs w:val="13"/>
          <w:lang w:val="en-GB"/>
        </w:rPr>
        <w:t>K</w:t>
      </w:r>
      <w:r w:rsidRPr="00E33CFF">
        <w:rPr>
          <w:rFonts w:ascii="De Gruyter Sans" w:hAnsi="De Gruyter Sans" w:cs="De Gruyter Sans"/>
          <w:sz w:val="13"/>
          <w:szCs w:val="13"/>
          <w:lang w:val="en-GB"/>
        </w:rPr>
        <w:t xml:space="preserve">) for stable trapping [1, 2]. Therefore, the trapping potential well of the focal point is calculated and demonstrated in yellow solid curve in </w:t>
      </w:r>
      <w:r w:rsidRPr="00E33CFF">
        <w:rPr>
          <w:rFonts w:ascii="De Gruyter Sans" w:hAnsi="De Gruyter Sans" w:cs="De Gruyter Sans"/>
          <w:b/>
          <w:bCs/>
          <w:sz w:val="13"/>
          <w:szCs w:val="13"/>
          <w:lang w:val="en-GB"/>
        </w:rPr>
        <w:t>Figure 6b</w:t>
      </w:r>
      <w:r w:rsidRPr="00E33CFF">
        <w:rPr>
          <w:rFonts w:ascii="De Gruyter Sans" w:hAnsi="De Gruyter Sans" w:cs="De Gruyter Sans"/>
          <w:sz w:val="13"/>
          <w:szCs w:val="13"/>
          <w:lang w:val="en-GB"/>
        </w:rPr>
        <w:t>. We can see that the focal point could provide a trapping well with a depth of 80</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m:t>
            </m:r>
          </m:sub>
        </m:sSub>
        <m:r>
          <w:rPr>
            <w:rFonts w:ascii="Cambria Math" w:hAnsi="Cambria Math" w:cs="De Gruyter Sans"/>
            <w:sz w:val="13"/>
            <w:szCs w:val="13"/>
            <w:lang w:val="en-GB"/>
          </w:rPr>
          <m:t>T</m:t>
        </m:r>
      </m:oMath>
      <w:r w:rsidRPr="00E33CFF">
        <w:rPr>
          <w:rFonts w:ascii="De Gruyter Sans" w:hAnsi="De Gruyter Sans" w:cs="De Gruyter Sans"/>
          <w:sz w:val="13"/>
          <w:szCs w:val="13"/>
          <w:lang w:val="en-GB"/>
        </w:rPr>
        <w:t>. Therefore, the focal points generated by the metalens can be used for stably trapping a nanoparticle. With tuning the incident light beam to be linearly polarized, the light energy would be equally split to two focal points. As a result, the depth of the trapping potential well corresponding to each focal point would be reduced to 40</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m:t>
            </m:r>
          </m:sub>
        </m:sSub>
        <m:r>
          <w:rPr>
            <w:rFonts w:ascii="Cambria Math" w:hAnsi="Cambria Math" w:cs="De Gruyter Sans"/>
            <w:sz w:val="13"/>
            <w:szCs w:val="13"/>
            <w:lang w:val="en-GB"/>
          </w:rPr>
          <m:t>T</m:t>
        </m:r>
      </m:oMath>
      <w:r w:rsidRPr="00E33CFF">
        <w:rPr>
          <w:rFonts w:ascii="De Gruyter Sans" w:hAnsi="De Gruyter Sans" w:cs="De Gruyter Sans"/>
          <w:sz w:val="13"/>
          <w:szCs w:val="13"/>
          <w:lang w:val="en-GB"/>
        </w:rPr>
        <w:t xml:space="preserve">, and the trapping stiffness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Ay</m:t>
            </m:r>
          </m:sub>
        </m:sSub>
      </m:oMath>
      <w:r w:rsidRPr="00E33CFF">
        <w:rPr>
          <w:rFonts w:ascii="De Gruyter Sans" w:hAnsi="De Gruyter Sans" w:cs="De Gruyter Sans"/>
          <w:sz w:val="13"/>
          <w:szCs w:val="13"/>
          <w:lang w:val="en-GB"/>
        </w:rPr>
        <w:t xml:space="preserve"> /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By</m:t>
            </m:r>
          </m:sub>
        </m:sSub>
      </m:oMath>
      <w:r w:rsidRPr="00E33CFF">
        <w:rPr>
          <w:rFonts w:ascii="De Gruyter Sans" w:hAnsi="De Gruyter Sans" w:cs="De Gruyter Sans"/>
          <w:sz w:val="13"/>
          <w:szCs w:val="13"/>
          <w:lang w:val="en-GB"/>
        </w:rPr>
        <w:t xml:space="preserve"> of each focal point would be reduced to 1.325</w:t>
      </w:r>
      <m:oMath>
        <m:r>
          <w:rPr>
            <w:rFonts w:ascii="Cambria Math" w:hAnsi="Cambria Math" w:cs="De Gruyter Sans"/>
            <w:sz w:val="13"/>
            <w:szCs w:val="13"/>
            <w:lang w:val="en-GB"/>
          </w:rPr>
          <m:t>pN/μm</m:t>
        </m:r>
      </m:oMath>
      <w:r w:rsidRPr="00E33CFF">
        <w:rPr>
          <w:rFonts w:ascii="De Gruyter Sans" w:hAnsi="De Gruyter Sans" w:cs="De Gruyter Sans"/>
          <w:sz w:val="13"/>
          <w:szCs w:val="13"/>
          <w:lang w:val="en-GB"/>
        </w:rPr>
        <w:t>.</w:t>
      </w:r>
    </w:p>
    <w:p w14:paraId="6CD01A5D" w14:textId="77777777" w:rsidR="0000658D" w:rsidRPr="00E33CFF" w:rsidRDefault="0000658D" w:rsidP="0000658D">
      <w:pPr>
        <w:pStyle w:val="keywords"/>
        <w:rPr>
          <w:b/>
          <w:bCs/>
          <w:sz w:val="16"/>
          <w:szCs w:val="16"/>
          <w:lang w:val="en-GB"/>
        </w:rPr>
      </w:pPr>
      <w:r w:rsidRPr="00E33CFF">
        <w:rPr>
          <w:b/>
          <w:bCs/>
          <w:sz w:val="16"/>
          <w:szCs w:val="16"/>
          <w:lang w:val="en-GB"/>
        </w:rPr>
        <w:t>B. Optical binding dynamics</w:t>
      </w:r>
    </w:p>
    <w:p w14:paraId="6D8A7150" w14:textId="337B2A00" w:rsidR="00DF44BA" w:rsidRPr="00E33CFF" w:rsidRDefault="00DF44BA" w:rsidP="001B343E">
      <w:pPr>
        <w:pStyle w:val="keywords"/>
        <w:spacing w:after="0" w:line="240" w:lineRule="auto"/>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It is demonstrated that the metasurface-based optical levitation system can simultaneously levitate two particles in free space in experiment. Meanwhile, the two particles behave like two oscillators with spring constants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Ay</m:t>
            </m:r>
          </m:sub>
        </m:sSub>
      </m:oMath>
      <w:r w:rsidRPr="00E33CFF">
        <w:rPr>
          <w:rFonts w:ascii="De Gruyter Sans" w:hAnsi="De Gruyter Sans" w:cs="De Gruyter Sans"/>
          <w:sz w:val="13"/>
          <w:szCs w:val="13"/>
          <w:lang w:val="en-GB"/>
        </w:rPr>
        <w:t xml:space="preserve"> and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By</m:t>
            </m:r>
          </m:sub>
        </m:sSub>
      </m:oMath>
      <w:r w:rsidRPr="00E33CFF">
        <w:rPr>
          <w:rFonts w:ascii="De Gruyter Sans" w:hAnsi="De Gruyter Sans" w:cs="De Gruyter Sans"/>
          <w:sz w:val="13"/>
          <w:szCs w:val="13"/>
          <w:lang w:val="en-GB"/>
        </w:rPr>
        <w:t xml:space="preserve">, respectively, as shown in </w:t>
      </w:r>
      <w:r w:rsidRPr="00E33CFF">
        <w:rPr>
          <w:rFonts w:ascii="De Gruyter Sans" w:hAnsi="De Gruyter Sans" w:cs="De Gruyter Sans"/>
          <w:b/>
          <w:bCs/>
          <w:sz w:val="13"/>
          <w:szCs w:val="13"/>
          <w:lang w:val="en-GB"/>
        </w:rPr>
        <w:t>Figure 7a</w:t>
      </w:r>
      <w:r w:rsidRPr="00E33CFF">
        <w:rPr>
          <w:rFonts w:ascii="De Gruyter Sans" w:hAnsi="De Gruyter Sans" w:cs="De Gruyter Sans"/>
          <w:sz w:val="13"/>
          <w:szCs w:val="13"/>
          <w:lang w:val="en-GB"/>
        </w:rPr>
        <w:t xml:space="preserve">.  In following, we will analyse the lateral optical binding and dynamics of the two levitated particles in theory. In simulation, the incident laser beam is linearly polarized and has a power of 180mW. As the spring constant of the optical force is proportional to the focal point’s intensity [3,20]. Therefore, the ratio between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Ay</m:t>
            </m:r>
          </m:sub>
        </m:sSub>
        <m:r>
          <m:rPr>
            <m:sty m:val="p"/>
          </m:rPr>
          <w:rPr>
            <w:rFonts w:ascii="Cambria Math" w:hAnsi="Cambria Math" w:cs="De Gruyter Sans"/>
            <w:sz w:val="13"/>
            <w:szCs w:val="13"/>
            <w:lang w:val="en-GB"/>
          </w:rPr>
          <m:t>∝[1-sin⁡(2</m:t>
        </m:r>
        <m:r>
          <w:rPr>
            <w:rFonts w:ascii="Cambria Math" w:hAnsi="Cambria Math" w:cs="De Gruyter Sans"/>
            <w:sz w:val="13"/>
            <w:szCs w:val="13"/>
            <w:lang w:val="en-GB"/>
          </w:rPr>
          <m:t>β</m:t>
        </m:r>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I</m:t>
            </m:r>
          </m:e>
          <m:sub>
            <m:r>
              <m:rPr>
                <m:sty m:val="p"/>
              </m:rPr>
              <w:rPr>
                <w:rFonts w:ascii="Cambria Math" w:hAnsi="Cambria Math" w:cs="De Gruyter Sans"/>
                <w:sz w:val="13"/>
                <w:szCs w:val="13"/>
                <w:lang w:val="en-GB"/>
              </w:rPr>
              <m:t>0</m:t>
            </m:r>
          </m:sub>
        </m:sSub>
      </m:oMath>
      <w:r w:rsidRPr="00E33CFF">
        <w:rPr>
          <w:rFonts w:ascii="De Gruyter Sans" w:hAnsi="De Gruyter Sans" w:cs="De Gruyter Sans"/>
          <w:sz w:val="13"/>
          <w:szCs w:val="13"/>
          <w:lang w:val="en-GB"/>
        </w:rPr>
        <w:t xml:space="preserve">and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By</m:t>
            </m:r>
          </m:sub>
        </m:sSub>
        <m:r>
          <m:rPr>
            <m:sty m:val="p"/>
          </m:rPr>
          <w:rPr>
            <w:rFonts w:ascii="Cambria Math" w:hAnsi="Cambria Math" w:cs="De Gruyter Sans"/>
            <w:sz w:val="13"/>
            <w:szCs w:val="13"/>
            <w:lang w:val="en-GB"/>
          </w:rPr>
          <m:t>∝[1+sin⁡(2</m:t>
        </m:r>
        <m:r>
          <w:rPr>
            <w:rFonts w:ascii="Cambria Math" w:hAnsi="Cambria Math" w:cs="De Gruyter Sans"/>
            <w:sz w:val="13"/>
            <w:szCs w:val="13"/>
            <w:lang w:val="en-GB"/>
          </w:rPr>
          <m:t>β</m:t>
        </m:r>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I</m:t>
            </m:r>
          </m:e>
          <m:sub>
            <m:r>
              <m:rPr>
                <m:sty m:val="p"/>
              </m:rPr>
              <w:rPr>
                <w:rFonts w:ascii="Cambria Math" w:hAnsi="Cambria Math" w:cs="De Gruyter Sans"/>
                <w:sz w:val="13"/>
                <w:szCs w:val="13"/>
                <w:lang w:val="en-GB"/>
              </w:rPr>
              <m:t>0</m:t>
            </m:r>
          </m:sub>
        </m:sSub>
      </m:oMath>
      <w:r w:rsidRPr="00E33CFF">
        <w:rPr>
          <w:rFonts w:ascii="De Gruyter Sans" w:hAnsi="De Gruyter Sans" w:cs="De Gruyter Sans"/>
          <w:sz w:val="13"/>
          <w:szCs w:val="13"/>
          <w:lang w:val="en-GB"/>
        </w:rPr>
        <w:t xml:space="preserve"> can be tuned via controlling the angle </w:t>
      </w:r>
      <m:oMath>
        <m:r>
          <w:rPr>
            <w:rFonts w:ascii="Cambria Math" w:hAnsi="Cambria Math" w:cs="De Gruyter Sans"/>
            <w:sz w:val="13"/>
            <w:szCs w:val="13"/>
            <w:lang w:val="en-GB"/>
          </w:rPr>
          <m:t>β</m:t>
        </m:r>
      </m:oMath>
      <w:r w:rsidRPr="00E33CFF">
        <w:rPr>
          <w:rFonts w:ascii="De Gruyter Sans" w:hAnsi="De Gruyter Sans" w:cs="De Gruyter Sans"/>
          <w:sz w:val="13"/>
          <w:szCs w:val="13"/>
          <w:lang w:val="en-GB"/>
        </w:rPr>
        <w:t xml:space="preserve"> of a QWP (Supplement S3).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Ay</m:t>
            </m:r>
          </m:sub>
        </m:sSub>
      </m:oMath>
      <w:r w:rsidRPr="00E33CFF">
        <w:rPr>
          <w:rFonts w:ascii="De Gruyter Sans" w:hAnsi="De Gruyter Sans" w:cs="De Gruyter Sans"/>
          <w:sz w:val="13"/>
          <w:szCs w:val="13"/>
          <w:lang w:val="en-GB"/>
        </w:rPr>
        <w:t xml:space="preserve"> will be </w:t>
      </w:r>
      <w:r w:rsidRPr="00E33CFF">
        <w:rPr>
          <w:rFonts w:ascii="De Gruyter Sans" w:hAnsi="De Gruyter Sans" w:cs="De Gruyter Sans" w:hint="eastAsia"/>
          <w:sz w:val="13"/>
          <w:szCs w:val="13"/>
          <w:lang w:val="en-GB"/>
        </w:rPr>
        <w:t>close</w:t>
      </w:r>
      <w:r w:rsidRPr="00E33CFF">
        <w:rPr>
          <w:rFonts w:ascii="De Gruyter Sans" w:hAnsi="De Gruyter Sans" w:cs="De Gruyter Sans"/>
          <w:sz w:val="13"/>
          <w:szCs w:val="13"/>
          <w:lang w:val="en-GB"/>
        </w:rPr>
        <w:t xml:space="preserve"> to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By</m:t>
            </m:r>
          </m:sub>
        </m:sSub>
      </m:oMath>
      <w:r w:rsidRPr="00E33CFF">
        <w:rPr>
          <w:rFonts w:ascii="De Gruyter Sans" w:hAnsi="De Gruyter Sans" w:cs="De Gruyter Sans"/>
          <w:sz w:val="13"/>
          <w:szCs w:val="13"/>
          <w:lang w:val="en-GB"/>
        </w:rPr>
        <w:t xml:space="preserve"> when the two focal points have the same intensity distribution under the assumption that the two particles are similar. </w:t>
      </w:r>
    </w:p>
    <w:p w14:paraId="7329FAD4" w14:textId="77777777" w:rsidR="00DF44BA" w:rsidRPr="00E33CFF" w:rsidRDefault="00DF44BA" w:rsidP="001B343E">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Because the light scattered by particle A would exert a force on particle B and vice versa, the two particles A and B levitated </w:t>
      </w:r>
      <w:r w:rsidRPr="00E33CFF">
        <w:rPr>
          <w:rFonts w:ascii="De Gruyter Sans" w:hAnsi="De Gruyter Sans" w:cs="De Gruyter Sans"/>
          <w:sz w:val="13"/>
          <w:szCs w:val="13"/>
          <w:lang w:val="en-GB"/>
        </w:rPr>
        <w:lastRenderedPageBreak/>
        <w:t>at a close distance would be coupled (</w:t>
      </w:r>
      <w:r w:rsidRPr="00E33CFF">
        <w:rPr>
          <w:rFonts w:ascii="De Gruyter Sans" w:hAnsi="De Gruyter Sans" w:cs="De Gruyter Sans"/>
          <w:b/>
          <w:bCs/>
          <w:sz w:val="13"/>
          <w:szCs w:val="13"/>
          <w:lang w:val="en-GB"/>
        </w:rPr>
        <w:t>Figure 7a</w:t>
      </w:r>
      <w:r w:rsidRPr="00E33CFF">
        <w:rPr>
          <w:rFonts w:ascii="De Gruyter Sans" w:hAnsi="De Gruyter Sans" w:cs="De Gruyter Sans"/>
          <w:sz w:val="13"/>
          <w:szCs w:val="13"/>
          <w:lang w:val="en-GB"/>
        </w:rPr>
        <w:t xml:space="preserve">), which is generally called optical binding [16, 18]. The mutual force and coupled motion are termed as an optical binding force and optical binding dynamics. As the distance D could be precisely tailored and varied from zero to several micrometres in experiment, the metasurface can be utilized to explore different lateral optical binding dynamics. </w:t>
      </w:r>
    </w:p>
    <w:p w14:paraId="2C887F18" w14:textId="77777777" w:rsidR="00DF44BA" w:rsidRPr="00E33CFF" w:rsidRDefault="00DF44BA" w:rsidP="001B343E">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In the following, we concentrate on the ideal case where two focal points (i.e., trapping centres) have an equal intensity distribution. As a result, the driven and damped dynamics of the coupled oscillators A and B can be described by a Langevin equation Eq. (1) including the stochastic effect of collisions with residual gas particles in the environment of the trapped particles [27],</w:t>
      </w:r>
    </w:p>
    <w:p w14:paraId="4D13EF80" w14:textId="2A40ABF4" w:rsidR="00305B3D" w:rsidRPr="00E33CFF" w:rsidRDefault="00305B3D" w:rsidP="001B343E">
      <w:pPr>
        <w:pStyle w:val="keywords"/>
        <w:spacing w:line="240" w:lineRule="auto"/>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  </w:t>
      </w:r>
      <m:oMath>
        <m:r>
          <w:rPr>
            <w:rFonts w:ascii="Cambria Math" w:hAnsi="Cambria Math" w:cs="De Gruyter Sans"/>
            <w:sz w:val="13"/>
            <w:szCs w:val="13"/>
            <w:lang w:val="en-GB"/>
          </w:rPr>
          <m:t>m</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A</m:t>
            </m:r>
          </m:e>
          <m:sub>
            <m:r>
              <m:rPr>
                <m:sty m:val="p"/>
              </m:rPr>
              <w:rPr>
                <w:rFonts w:ascii="Cambria Math" w:hAnsi="Cambria Math" w:cs="De Gruyter Sans"/>
                <w:sz w:val="13"/>
                <w:szCs w:val="13"/>
                <w:lang w:val="en-GB"/>
              </w:rPr>
              <m:t>11</m:t>
            </m:r>
          </m:sub>
        </m:sSub>
        <m:f>
          <m:fPr>
            <m:ctrlPr>
              <w:rPr>
                <w:rFonts w:ascii="Cambria Math" w:hAnsi="Cambria Math" w:cs="De Gruyter Sans"/>
                <w:sz w:val="13"/>
                <w:szCs w:val="13"/>
                <w:lang w:val="en-GB"/>
              </w:rPr>
            </m:ctrlPr>
          </m:fPr>
          <m:num>
            <m:sSup>
              <m:sSupPr>
                <m:ctrlPr>
                  <w:rPr>
                    <w:rFonts w:ascii="Cambria Math" w:hAnsi="Cambria Math" w:cs="De Gruyter Sans"/>
                    <w:sz w:val="13"/>
                    <w:szCs w:val="13"/>
                    <w:lang w:val="en-GB"/>
                  </w:rPr>
                </m:ctrlPr>
              </m:sSupPr>
              <m:e>
                <m:r>
                  <w:rPr>
                    <w:rFonts w:ascii="Cambria Math" w:hAnsi="Cambria Math" w:cs="De Gruyter Sans"/>
                    <w:sz w:val="13"/>
                    <w:szCs w:val="13"/>
                    <w:lang w:val="en-GB"/>
                  </w:rPr>
                  <m:t>d</m:t>
                </m:r>
              </m:e>
              <m:sup>
                <m:r>
                  <m:rPr>
                    <m:sty m:val="p"/>
                  </m:rPr>
                  <w:rPr>
                    <w:rFonts w:ascii="Cambria Math" w:hAnsi="Cambria Math" w:cs="De Gruyter Sans"/>
                    <w:sz w:val="13"/>
                    <w:szCs w:val="13"/>
                    <w:lang w:val="en-GB"/>
                  </w:rPr>
                  <m:t>2</m:t>
                </m:r>
              </m:sup>
            </m:sSup>
          </m:num>
          <m:den>
            <m:sSup>
              <m:sSupPr>
                <m:ctrlPr>
                  <w:rPr>
                    <w:rFonts w:ascii="Cambria Math" w:hAnsi="Cambria Math" w:cs="De Gruyter Sans"/>
                    <w:sz w:val="13"/>
                    <w:szCs w:val="13"/>
                    <w:lang w:val="en-GB"/>
                  </w:rPr>
                </m:ctrlPr>
              </m:sSupPr>
              <m:e>
                <m:r>
                  <w:rPr>
                    <w:rFonts w:ascii="Cambria Math" w:hAnsi="Cambria Math" w:cs="De Gruyter Sans"/>
                    <w:sz w:val="13"/>
                    <w:szCs w:val="13"/>
                    <w:lang w:val="en-GB"/>
                  </w:rPr>
                  <m:t>dt</m:t>
                </m:r>
              </m:e>
              <m:sup>
                <m:r>
                  <m:rPr>
                    <m:sty m:val="p"/>
                  </m:rPr>
                  <w:rPr>
                    <w:rFonts w:ascii="Cambria Math" w:hAnsi="Cambria Math" w:cs="De Gruyter Sans"/>
                    <w:sz w:val="13"/>
                    <w:szCs w:val="13"/>
                    <w:lang w:val="en-GB"/>
                  </w:rPr>
                  <m:t>2</m:t>
                </m:r>
              </m:sup>
            </m:sSup>
          </m:den>
        </m:f>
        <m:d>
          <m:dPr>
            <m:ctrlPr>
              <w:rPr>
                <w:rFonts w:ascii="Cambria Math" w:hAnsi="Cambria Math" w:cs="De Gruyter Sans"/>
                <w:sz w:val="13"/>
                <w:szCs w:val="13"/>
                <w:lang w:val="en-GB"/>
              </w:rPr>
            </m:ctrlPr>
          </m:dPr>
          <m:e>
            <m:eqArr>
              <m:eqArrPr>
                <m:ctrlPr>
                  <w:rPr>
                    <w:rFonts w:ascii="Cambria Math" w:hAnsi="Cambria Math" w:cs="De Gruyter Sans"/>
                    <w:sz w:val="13"/>
                    <w:szCs w:val="13"/>
                    <w:lang w:val="en-GB"/>
                  </w:rPr>
                </m:ctrlPr>
              </m:eqArrPr>
              <m:e>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e>
              <m:e>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e>
            </m:eqArr>
          </m:e>
        </m:d>
        <m:r>
          <m:rPr>
            <m:sty m:val="p"/>
          </m:rPr>
          <w:rPr>
            <w:rFonts w:ascii="Cambria Math" w:hAnsi="Cambria Math" w:cs="De Gruyter Sans"/>
            <w:sz w:val="13"/>
            <w:szCs w:val="13"/>
            <w:lang w:val="en-GB"/>
          </w:rPr>
          <m:t>+</m:t>
        </m:r>
        <m:f>
          <m:fPr>
            <m:ctrlPr>
              <w:rPr>
                <w:rFonts w:ascii="Cambria Math" w:hAnsi="Cambria Math" w:cs="De Gruyter Sans"/>
                <w:sz w:val="13"/>
                <w:szCs w:val="13"/>
                <w:lang w:val="en-GB"/>
              </w:rPr>
            </m:ctrlPr>
          </m:fPr>
          <m:num>
            <m:r>
              <w:rPr>
                <w:rFonts w:ascii="Cambria Math" w:hAnsi="Cambria Math" w:cs="De Gruyter Sans"/>
                <w:sz w:val="13"/>
                <w:szCs w:val="13"/>
                <w:lang w:val="en-GB"/>
              </w:rPr>
              <m:t>d</m:t>
            </m:r>
          </m:num>
          <m:den>
            <m:r>
              <w:rPr>
                <w:rFonts w:ascii="Cambria Math" w:hAnsi="Cambria Math" w:cs="De Gruyter Sans"/>
                <w:sz w:val="13"/>
                <w:szCs w:val="13"/>
                <w:lang w:val="en-GB"/>
              </w:rPr>
              <m:t>dt</m:t>
            </m:r>
          </m:den>
        </m:f>
        <m:d>
          <m:dPr>
            <m:ctrlPr>
              <w:rPr>
                <w:rFonts w:ascii="Cambria Math" w:hAnsi="Cambria Math" w:cs="De Gruyter Sans"/>
                <w:sz w:val="13"/>
                <w:szCs w:val="13"/>
                <w:lang w:val="en-GB"/>
              </w:rPr>
            </m:ctrlPr>
          </m:dPr>
          <m:e>
            <m:eqArr>
              <m:eqArrPr>
                <m:ctrlPr>
                  <w:rPr>
                    <w:rFonts w:ascii="Cambria Math" w:hAnsi="Cambria Math" w:cs="De Gruyter Sans"/>
                    <w:sz w:val="13"/>
                    <w:szCs w:val="13"/>
                    <w:lang w:val="en-GB"/>
                  </w:rPr>
                </m:ctrlPr>
              </m:eqArrPr>
              <m:e>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e>
              <m:e>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e>
            </m:eqArr>
          </m:e>
        </m:d>
        <m:r>
          <m:rPr>
            <m:sty m:val="p"/>
          </m:rPr>
          <w:rPr>
            <w:rFonts w:ascii="Cambria Math" w:hAnsi="Cambria Math" w:cs="De Gruyter Sans"/>
            <w:sz w:val="13"/>
            <w:szCs w:val="13"/>
            <w:lang w:val="en-GB"/>
          </w:rPr>
          <m:t>=</m:t>
        </m:r>
        <m:d>
          <m:dPr>
            <m:ctrlPr>
              <w:rPr>
                <w:rFonts w:ascii="Cambria Math" w:hAnsi="Cambria Math" w:cs="De Gruyter Sans"/>
                <w:sz w:val="13"/>
                <w:szCs w:val="13"/>
                <w:lang w:val="en-GB"/>
              </w:rPr>
            </m:ctrlPr>
          </m:dPr>
          <m:e>
            <m:m>
              <m:mPr>
                <m:mcs>
                  <m:mc>
                    <m:mcPr>
                      <m:count m:val="2"/>
                      <m:mcJc m:val="center"/>
                    </m:mcPr>
                  </m:mc>
                </m:mcs>
                <m:ctrlPr>
                  <w:rPr>
                    <w:rFonts w:ascii="Cambria Math" w:hAnsi="Cambria Math" w:cs="De Gruyter Sans"/>
                    <w:sz w:val="13"/>
                    <w:szCs w:val="13"/>
                    <w:lang w:val="en-GB"/>
                  </w:rPr>
                </m:ctrlPr>
              </m:mPr>
              <m:mr>
                <m:e>
                  <m:sSub>
                    <m:sSubPr>
                      <m:ctrlPr>
                        <w:rPr>
                          <w:rFonts w:ascii="Cambria Math" w:hAnsi="Cambria Math" w:cs="De Gruyter Sans"/>
                          <w:sz w:val="13"/>
                          <w:szCs w:val="13"/>
                          <w:lang w:val="en-GB"/>
                        </w:rPr>
                      </m:ctrlPr>
                    </m:sSubPr>
                    <m:e>
                      <m:r>
                        <w:rPr>
                          <w:rFonts w:ascii="Cambria Math" w:hAnsi="Cambria Math" w:cs="De Gruyter Sans"/>
                          <w:sz w:val="13"/>
                          <w:szCs w:val="13"/>
                          <w:lang w:val="en-GB"/>
                        </w:rPr>
                        <m:t>A</m:t>
                      </m:r>
                    </m:e>
                    <m:sub>
                      <m:r>
                        <m:rPr>
                          <m:sty m:val="p"/>
                        </m:rPr>
                        <w:rPr>
                          <w:rFonts w:ascii="Cambria Math" w:hAnsi="Cambria Math" w:cs="De Gruyter Sans"/>
                          <w:sz w:val="13"/>
                          <w:szCs w:val="13"/>
                          <w:lang w:val="en-GB"/>
                        </w:rPr>
                        <m:t>11</m:t>
                      </m:r>
                    </m:sub>
                  </m:sSub>
                </m:e>
                <m:e>
                  <m:sSub>
                    <m:sSubPr>
                      <m:ctrlPr>
                        <w:rPr>
                          <w:rFonts w:ascii="Cambria Math" w:hAnsi="Cambria Math" w:cs="De Gruyter Sans"/>
                          <w:sz w:val="13"/>
                          <w:szCs w:val="13"/>
                          <w:lang w:val="en-GB"/>
                        </w:rPr>
                      </m:ctrlPr>
                    </m:sSubPr>
                    <m:e>
                      <m:r>
                        <w:rPr>
                          <w:rFonts w:ascii="Cambria Math" w:hAnsi="Cambria Math" w:cs="De Gruyter Sans"/>
                          <w:sz w:val="13"/>
                          <w:szCs w:val="13"/>
                          <w:lang w:val="en-GB"/>
                        </w:rPr>
                        <m:t>A</m:t>
                      </m:r>
                    </m:e>
                    <m:sub>
                      <m:r>
                        <m:rPr>
                          <m:sty m:val="p"/>
                        </m:rPr>
                        <w:rPr>
                          <w:rFonts w:ascii="Cambria Math" w:hAnsi="Cambria Math" w:cs="De Gruyter Sans"/>
                          <w:sz w:val="13"/>
                          <w:szCs w:val="13"/>
                          <w:lang w:val="en-GB"/>
                        </w:rPr>
                        <m:t>12</m:t>
                      </m:r>
                    </m:sub>
                  </m:sSub>
                </m:e>
              </m:mr>
              <m:mr>
                <m:e>
                  <m:sSub>
                    <m:sSubPr>
                      <m:ctrlPr>
                        <w:rPr>
                          <w:rFonts w:ascii="Cambria Math" w:hAnsi="Cambria Math" w:cs="De Gruyter Sans"/>
                          <w:sz w:val="13"/>
                          <w:szCs w:val="13"/>
                          <w:lang w:val="en-GB"/>
                        </w:rPr>
                      </m:ctrlPr>
                    </m:sSubPr>
                    <m:e>
                      <m:r>
                        <w:rPr>
                          <w:rFonts w:ascii="Cambria Math" w:hAnsi="Cambria Math" w:cs="De Gruyter Sans"/>
                          <w:sz w:val="13"/>
                          <w:szCs w:val="13"/>
                          <w:lang w:val="en-GB"/>
                        </w:rPr>
                        <m:t>A</m:t>
                      </m:r>
                    </m:e>
                    <m:sub>
                      <m:r>
                        <m:rPr>
                          <m:sty m:val="p"/>
                        </m:rPr>
                        <w:rPr>
                          <w:rFonts w:ascii="Cambria Math" w:hAnsi="Cambria Math" w:cs="De Gruyter Sans"/>
                          <w:sz w:val="13"/>
                          <w:szCs w:val="13"/>
                          <w:lang w:val="en-GB"/>
                        </w:rPr>
                        <m:t>12</m:t>
                      </m:r>
                    </m:sub>
                  </m:sSub>
                </m:e>
                <m:e>
                  <m:sSub>
                    <m:sSubPr>
                      <m:ctrlPr>
                        <w:rPr>
                          <w:rFonts w:ascii="Cambria Math" w:hAnsi="Cambria Math" w:cs="De Gruyter Sans"/>
                          <w:sz w:val="13"/>
                          <w:szCs w:val="13"/>
                          <w:lang w:val="en-GB"/>
                        </w:rPr>
                      </m:ctrlPr>
                    </m:sSubPr>
                    <m:e>
                      <m:r>
                        <w:rPr>
                          <w:rFonts w:ascii="Cambria Math" w:hAnsi="Cambria Math" w:cs="De Gruyter Sans"/>
                          <w:sz w:val="13"/>
                          <w:szCs w:val="13"/>
                          <w:lang w:val="en-GB"/>
                        </w:rPr>
                        <m:t>A</m:t>
                      </m:r>
                    </m:e>
                    <m:sub>
                      <m:r>
                        <m:rPr>
                          <m:sty m:val="p"/>
                        </m:rPr>
                        <w:rPr>
                          <w:rFonts w:ascii="Cambria Math" w:hAnsi="Cambria Math" w:cs="De Gruyter Sans"/>
                          <w:sz w:val="13"/>
                          <w:szCs w:val="13"/>
                          <w:lang w:val="en-GB"/>
                        </w:rPr>
                        <m:t>11</m:t>
                      </m:r>
                    </m:sub>
                  </m:sSub>
                </m:e>
              </m:mr>
            </m:m>
          </m:e>
        </m:d>
        <m:d>
          <m:dPr>
            <m:ctrlPr>
              <w:rPr>
                <w:rFonts w:ascii="Cambria Math" w:hAnsi="Cambria Math" w:cs="De Gruyter Sans"/>
                <w:sz w:val="13"/>
                <w:szCs w:val="13"/>
                <w:lang w:val="en-GB"/>
              </w:rPr>
            </m:ctrlPr>
          </m:dPr>
          <m:e>
            <m:eqArr>
              <m:eqArrPr>
                <m:ctrlPr>
                  <w:rPr>
                    <w:rFonts w:ascii="Cambria Math" w:hAnsi="Cambria Math" w:cs="De Gruyter Sans"/>
                    <w:sz w:val="13"/>
                    <w:szCs w:val="13"/>
                    <w:lang w:val="en-GB"/>
                  </w:rPr>
                </m:ctrlPr>
              </m:eqArrPr>
              <m:e>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A</m:t>
                    </m:r>
                  </m:sub>
                </m:sSub>
                <m:d>
                  <m:dPr>
                    <m:ctrlPr>
                      <w:rPr>
                        <w:rFonts w:ascii="Cambria Math" w:hAnsi="Cambria Math" w:cs="De Gruyter Sans"/>
                        <w:sz w:val="13"/>
                        <w:szCs w:val="13"/>
                        <w:lang w:val="en-GB"/>
                      </w:rPr>
                    </m:ctrlPr>
                  </m:dPr>
                  <m:e>
                    <m:r>
                      <w:rPr>
                        <w:rFonts w:ascii="Cambria Math" w:hAnsi="Cambria Math" w:cs="De Gruyter Sans"/>
                        <w:sz w:val="13"/>
                        <w:szCs w:val="13"/>
                        <w:lang w:val="en-GB"/>
                      </w:rPr>
                      <m:t>t</m:t>
                    </m:r>
                  </m:e>
                </m:d>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Ay</m:t>
                    </m:r>
                  </m:sub>
                </m:sSub>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ob</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r>
                  <m:rPr>
                    <m:sty m:val="p"/>
                  </m:rPr>
                  <w:rPr>
                    <w:rFonts w:ascii="Cambria Math" w:hAnsi="Cambria Math" w:cs="De Gruyter Sans"/>
                    <w:sz w:val="13"/>
                    <w:szCs w:val="13"/>
                    <w:lang w:val="en-GB"/>
                  </w:rPr>
                  <m:t>)</m:t>
                </m:r>
              </m:e>
              <m:e>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B</m:t>
                    </m:r>
                  </m:sub>
                </m:sSub>
                <m:d>
                  <m:dPr>
                    <m:ctrlPr>
                      <w:rPr>
                        <w:rFonts w:ascii="Cambria Math" w:hAnsi="Cambria Math" w:cs="De Gruyter Sans"/>
                        <w:sz w:val="13"/>
                        <w:szCs w:val="13"/>
                        <w:lang w:val="en-GB"/>
                      </w:rPr>
                    </m:ctrlPr>
                  </m:dPr>
                  <m:e>
                    <m:r>
                      <w:rPr>
                        <w:rFonts w:ascii="Cambria Math" w:hAnsi="Cambria Math" w:cs="De Gruyter Sans"/>
                        <w:sz w:val="13"/>
                        <w:szCs w:val="13"/>
                        <w:lang w:val="en-GB"/>
                      </w:rPr>
                      <m:t>t</m:t>
                    </m:r>
                  </m:e>
                </m:d>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By</m:t>
                    </m:r>
                  </m:sub>
                </m:sSub>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ob</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r>
                  <m:rPr>
                    <m:sty m:val="p"/>
                  </m:rPr>
                  <w:rPr>
                    <w:rFonts w:ascii="Cambria Math" w:hAnsi="Cambria Math" w:cs="De Gruyter Sans"/>
                    <w:sz w:val="13"/>
                    <w:szCs w:val="13"/>
                    <w:lang w:val="en-GB"/>
                  </w:rPr>
                  <m:t>)</m:t>
                </m:r>
              </m:e>
            </m:eqArr>
          </m:e>
        </m:d>
      </m:oMath>
      <w:r w:rsidRPr="00E33CFF">
        <w:rPr>
          <w:rFonts w:ascii="De Gruyter Sans" w:hAnsi="De Gruyter Sans" w:cs="De Gruyter Sans"/>
          <w:sz w:val="13"/>
          <w:szCs w:val="13"/>
          <w:lang w:val="en-GB"/>
        </w:rPr>
        <w:t xml:space="preserve">                     (1)</w:t>
      </w:r>
    </w:p>
    <w:p w14:paraId="1C5B2E7C" w14:textId="45EADB94" w:rsidR="0045599A" w:rsidRPr="00E33CFF" w:rsidRDefault="0045599A" w:rsidP="001B343E">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where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oMath>
      <w:r w:rsidRPr="00E33CFF">
        <w:rPr>
          <w:rFonts w:ascii="De Gruyter Sans" w:hAnsi="De Gruyter Sans" w:cs="De Gruyter Sans"/>
          <w:sz w:val="13"/>
          <w:szCs w:val="13"/>
          <w:lang w:val="en-GB"/>
        </w:rPr>
        <w:t>(</w:t>
      </w:r>
      <m:oMath>
        <m:sSub>
          <m:sSubPr>
            <m:ctrlPr>
              <w:rPr>
                <w:rFonts w:ascii="Cambria Math" w:hAnsi="Cambria Math" w:cs="De Gruyter Sans"/>
                <w:sz w:val="13"/>
                <w:szCs w:val="13"/>
                <w:lang w:val="en-GB"/>
              </w:rPr>
            </m:ctrlPr>
          </m:sSubPr>
          <m:e>
            <m:r>
              <m:rPr>
                <m:sty m:val="p"/>
              </m:rPr>
              <w:rPr>
                <w:rFonts w:ascii="Cambria Math" w:hAnsi="Cambria Math" w:cs="De Gruyter Sans"/>
                <w:sz w:val="13"/>
                <w:szCs w:val="13"/>
                <w:lang w:val="en-GB"/>
              </w:rPr>
              <m:t xml:space="preserve">or </m:t>
            </m:r>
            <m:r>
              <w:rPr>
                <w:rFonts w:ascii="Cambria Math" w:hAnsi="Cambria Math" w:cs="De Gruyter Sans"/>
                <w:sz w:val="13"/>
                <w:szCs w:val="13"/>
                <w:lang w:val="en-GB"/>
              </w:rPr>
              <m:t>y</m:t>
            </m:r>
          </m:e>
          <m:sub>
            <m:r>
              <w:rPr>
                <w:rFonts w:ascii="Cambria Math" w:hAnsi="Cambria Math" w:cs="De Gruyter Sans"/>
                <w:sz w:val="13"/>
                <w:szCs w:val="13"/>
                <w:lang w:val="en-GB"/>
              </w:rPr>
              <m:t>B</m:t>
            </m:r>
          </m:sub>
        </m:sSub>
      </m:oMath>
      <w:r w:rsidRPr="00E33CFF">
        <w:rPr>
          <w:rFonts w:ascii="De Gruyter Sans" w:hAnsi="De Gruyter Sans" w:cs="De Gruyter Sans"/>
          <w:sz w:val="13"/>
          <w:szCs w:val="13"/>
          <w:lang w:val="en-GB"/>
        </w:rPr>
        <w:t xml:space="preserve">) is the deviation of the particle A (or B) from its equilibrium position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m:rPr>
                <m:sty m:val="p"/>
              </m:rPr>
              <w:rPr>
                <w:rFonts w:ascii="Cambria Math" w:hAnsi="Cambria Math" w:cs="De Gruyter Sans"/>
                <w:sz w:val="13"/>
                <w:szCs w:val="13"/>
                <w:lang w:val="en-GB"/>
              </w:rPr>
              <m:t>10</m:t>
            </m:r>
          </m:sub>
        </m:sSub>
      </m:oMath>
      <w:r w:rsidRPr="00E33CFF">
        <w:rPr>
          <w:rFonts w:ascii="De Gruyter Sans" w:hAnsi="De Gruyter Sans" w:cs="De Gruyter Sans"/>
          <w:sz w:val="13"/>
          <w:szCs w:val="13"/>
          <w:lang w:val="en-GB"/>
        </w:rPr>
        <w:t>(</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m:rPr>
                <m:sty m:val="p"/>
              </m:rPr>
              <w:rPr>
                <w:rFonts w:ascii="Cambria Math" w:hAnsi="Cambria Math" w:cs="De Gruyter Sans"/>
                <w:sz w:val="13"/>
                <w:szCs w:val="13"/>
                <w:lang w:val="en-GB"/>
              </w:rPr>
              <m:t>20</m:t>
            </m:r>
          </m:sub>
        </m:sSub>
      </m:oMath>
      <w:r w:rsidRPr="00E33CFF">
        <w:rPr>
          <w:rFonts w:ascii="De Gruyter Sans" w:hAnsi="De Gruyter Sans" w:cs="De Gruyter Sans"/>
          <w:sz w:val="13"/>
          <w:szCs w:val="13"/>
          <w:lang w:val="en-GB"/>
        </w:rPr>
        <w:t>) (</w:t>
      </w:r>
      <w:r w:rsidRPr="00E33CFF">
        <w:rPr>
          <w:rFonts w:ascii="De Gruyter Sans" w:hAnsi="De Gruyter Sans" w:cs="De Gruyter Sans"/>
          <w:b/>
          <w:bCs/>
          <w:sz w:val="13"/>
          <w:szCs w:val="13"/>
          <w:lang w:val="en-GB"/>
        </w:rPr>
        <w:t>Fig. 7</w:t>
      </w:r>
      <w:r w:rsidRPr="00E33CFF">
        <w:rPr>
          <w:rFonts w:ascii="De Gruyter Sans" w:hAnsi="De Gruyter Sans" w:cs="De Gruyter Sans"/>
          <w:sz w:val="13"/>
          <w:szCs w:val="13"/>
          <w:lang w:val="en-GB"/>
        </w:rPr>
        <w:t xml:space="preserv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A</m:t>
            </m:r>
          </m:e>
          <m:sub>
            <m:r>
              <m:rPr>
                <m:sty m:val="p"/>
              </m:rPr>
              <w:rPr>
                <w:rFonts w:ascii="Cambria Math" w:hAnsi="Cambria Math" w:cs="De Gruyter Sans"/>
                <w:sz w:val="13"/>
                <w:szCs w:val="13"/>
                <w:lang w:val="en-GB"/>
              </w:rPr>
              <m:t>11</m:t>
            </m:r>
          </m:sub>
        </m:sSub>
        <m:r>
          <m:rPr>
            <m:sty m:val="p"/>
          </m:rPr>
          <w:rPr>
            <w:rFonts w:ascii="Cambria Math" w:hAnsi="Cambria Math" w:cs="De Gruyter Sans"/>
            <w:sz w:val="13"/>
            <w:szCs w:val="13"/>
            <w:lang w:val="en-GB"/>
          </w:rPr>
          <m:t>=</m:t>
        </m:r>
        <m:f>
          <m:fPr>
            <m:type m:val="lin"/>
            <m:ctrlPr>
              <w:rPr>
                <w:rFonts w:ascii="Cambria Math" w:hAnsi="Cambria Math" w:cs="De Gruyter Sans"/>
                <w:sz w:val="13"/>
                <w:szCs w:val="13"/>
                <w:lang w:val="en-GB"/>
              </w:rPr>
            </m:ctrlPr>
          </m:fPr>
          <m:num>
            <m:r>
              <m:rPr>
                <m:sty m:val="p"/>
              </m:rPr>
              <w:rPr>
                <w:rFonts w:ascii="Cambria Math" w:hAnsi="Cambria Math" w:cs="De Gruyter Sans"/>
                <w:sz w:val="13"/>
                <w:szCs w:val="13"/>
                <w:lang w:val="en-GB"/>
              </w:rPr>
              <m:t>1</m:t>
            </m:r>
          </m:num>
          <m:den>
            <m:r>
              <m:rPr>
                <m:sty m:val="p"/>
              </m:rPr>
              <w:rPr>
                <w:rFonts w:ascii="Cambria Math" w:hAnsi="Cambria Math" w:cs="De Gruyter Sans"/>
                <w:sz w:val="13"/>
                <w:szCs w:val="13"/>
                <w:lang w:val="en-GB"/>
              </w:rPr>
              <m:t>(6</m:t>
            </m:r>
            <m:r>
              <w:rPr>
                <w:rFonts w:ascii="Cambria Math" w:hAnsi="Cambria Math" w:cs="De Gruyter Sans"/>
                <w:sz w:val="13"/>
                <w:szCs w:val="13"/>
                <w:lang w:val="en-GB"/>
              </w:rPr>
              <m:t>πμa</m:t>
            </m:r>
            <m:r>
              <m:rPr>
                <m:sty m:val="p"/>
              </m:rPr>
              <w:rPr>
                <w:rFonts w:ascii="Cambria Math" w:hAnsi="Cambria Math" w:cs="De Gruyter Sans"/>
                <w:sz w:val="13"/>
                <w:szCs w:val="13"/>
                <w:lang w:val="en-GB"/>
              </w:rPr>
              <m:t>)</m:t>
            </m:r>
          </m:den>
        </m:f>
      </m:oMath>
      <w:r w:rsidRPr="00E33CFF">
        <w:rPr>
          <w:rFonts w:ascii="De Gruyter Sans" w:hAnsi="De Gruyter Sans" w:cs="De Gruyter Sans"/>
          <w:sz w:val="13"/>
          <w:szCs w:val="13"/>
          <w:lang w:val="en-GB"/>
        </w:rPr>
        <w:t xml:space="preserve"> and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A</m:t>
            </m:r>
          </m:e>
          <m:sub>
            <m:r>
              <m:rPr>
                <m:sty m:val="p"/>
              </m:rPr>
              <w:rPr>
                <w:rFonts w:ascii="Cambria Math" w:hAnsi="Cambria Math" w:cs="De Gruyter Sans"/>
                <w:sz w:val="13"/>
                <w:szCs w:val="13"/>
                <w:lang w:val="en-GB"/>
              </w:rPr>
              <m:t>12</m:t>
            </m:r>
          </m:sub>
        </m:sSub>
        <m:r>
          <m:rPr>
            <m:sty m:val="p"/>
          </m:rPr>
          <w:rPr>
            <w:rFonts w:ascii="Cambria Math" w:hAnsi="Cambria Math" w:cs="De Gruyter Sans"/>
            <w:sz w:val="13"/>
            <w:szCs w:val="13"/>
            <w:lang w:val="en-GB"/>
          </w:rPr>
          <m:t>=</m:t>
        </m:r>
        <m:f>
          <m:fPr>
            <m:type m:val="lin"/>
            <m:ctrlPr>
              <w:rPr>
                <w:rFonts w:ascii="Cambria Math" w:hAnsi="Cambria Math" w:cs="De Gruyter Sans"/>
                <w:sz w:val="13"/>
                <w:szCs w:val="13"/>
                <w:lang w:val="en-GB"/>
              </w:rPr>
            </m:ctrlPr>
          </m:fPr>
          <m:num>
            <m:r>
              <m:rPr>
                <m:sty m:val="p"/>
              </m:rPr>
              <w:rPr>
                <w:rFonts w:ascii="Cambria Math" w:hAnsi="Cambria Math" w:cs="De Gruyter Sans"/>
                <w:sz w:val="13"/>
                <w:szCs w:val="13"/>
                <w:lang w:val="en-GB"/>
              </w:rPr>
              <m:t>1</m:t>
            </m:r>
          </m:num>
          <m:den>
            <m:r>
              <m:rPr>
                <m:sty m:val="p"/>
              </m:rPr>
              <w:rPr>
                <w:rFonts w:ascii="Cambria Math" w:hAnsi="Cambria Math" w:cs="De Gruyter Sans"/>
                <w:sz w:val="13"/>
                <w:szCs w:val="13"/>
                <w:lang w:val="en-GB"/>
              </w:rPr>
              <m:t>(4</m:t>
            </m:r>
            <m:r>
              <w:rPr>
                <w:rFonts w:ascii="Cambria Math" w:hAnsi="Cambria Math" w:cs="De Gruyter Sans"/>
                <w:sz w:val="13"/>
                <w:szCs w:val="13"/>
                <w:lang w:val="en-GB"/>
              </w:rPr>
              <m:t>πμD</m:t>
            </m:r>
            <m:r>
              <m:rPr>
                <m:sty m:val="p"/>
              </m:rPr>
              <w:rPr>
                <w:rFonts w:ascii="Cambria Math" w:hAnsi="Cambria Math" w:cs="De Gruyter Sans"/>
                <w:sz w:val="13"/>
                <w:szCs w:val="13"/>
                <w:lang w:val="en-GB"/>
              </w:rPr>
              <m:t>)</m:t>
            </m:r>
          </m:den>
        </m:f>
      </m:oMath>
      <w:r w:rsidRPr="00E33CFF">
        <w:rPr>
          <w:rFonts w:ascii="De Gruyter Sans" w:hAnsi="De Gruyter Sans" w:cs="De Gruyter Sans"/>
          <w:sz w:val="13"/>
          <w:szCs w:val="13"/>
          <w:lang w:val="en-GB"/>
        </w:rPr>
        <w:t xml:space="preserve"> are the longitudinal mobility factors with </w:t>
      </w:r>
      <m:oMath>
        <m:r>
          <w:rPr>
            <w:rFonts w:ascii="Cambria Math" w:hAnsi="Cambria Math" w:cs="De Gruyter Sans"/>
            <w:sz w:val="13"/>
            <w:szCs w:val="13"/>
            <w:lang w:val="en-GB"/>
          </w:rPr>
          <m:t>μ</m:t>
        </m:r>
      </m:oMath>
      <w:r w:rsidRPr="00E33CFF">
        <w:rPr>
          <w:rFonts w:ascii="De Gruyter Sans" w:hAnsi="De Gruyter Sans" w:cs="De Gruyter Sans"/>
          <w:sz w:val="13"/>
          <w:szCs w:val="13"/>
          <w:lang w:val="en-GB"/>
        </w:rPr>
        <w:t xml:space="preserve"> the residual gas viscosity.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A</m:t>
            </m:r>
          </m:sub>
        </m:sSub>
        <m:d>
          <m:dPr>
            <m:ctrlPr>
              <w:rPr>
                <w:rFonts w:ascii="Cambria Math" w:hAnsi="Cambria Math" w:cs="De Gruyter Sans"/>
                <w:sz w:val="13"/>
                <w:szCs w:val="13"/>
                <w:lang w:val="en-GB"/>
              </w:rPr>
            </m:ctrlPr>
          </m:dPr>
          <m:e>
            <m:r>
              <w:rPr>
                <w:rFonts w:ascii="Cambria Math" w:hAnsi="Cambria Math" w:cs="De Gruyter Sans"/>
                <w:sz w:val="13"/>
                <w:szCs w:val="13"/>
                <w:lang w:val="en-GB"/>
              </w:rPr>
              <m:t>t</m:t>
            </m:r>
          </m:e>
        </m:d>
      </m:oMath>
      <w:r w:rsidRPr="00E33CFF">
        <w:rPr>
          <w:rFonts w:ascii="De Gruyter Sans" w:hAnsi="De Gruyter Sans" w:cs="De Gruyter Sans"/>
          <w:sz w:val="13"/>
          <w:szCs w:val="13"/>
          <w:lang w:val="en-GB"/>
        </w:rPr>
        <w:t xml:space="preserve"> and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B</m:t>
            </m:r>
          </m:sub>
        </m:sSub>
        <m:d>
          <m:dPr>
            <m:ctrlPr>
              <w:rPr>
                <w:rFonts w:ascii="Cambria Math" w:hAnsi="Cambria Math" w:cs="De Gruyter Sans"/>
                <w:sz w:val="13"/>
                <w:szCs w:val="13"/>
                <w:lang w:val="en-GB"/>
              </w:rPr>
            </m:ctrlPr>
          </m:dPr>
          <m:e>
            <m:r>
              <w:rPr>
                <w:rFonts w:ascii="Cambria Math" w:hAnsi="Cambria Math" w:cs="De Gruyter Sans"/>
                <w:sz w:val="13"/>
                <w:szCs w:val="13"/>
                <w:lang w:val="en-GB"/>
              </w:rPr>
              <m:t>t</m:t>
            </m:r>
          </m:e>
        </m:d>
      </m:oMath>
      <w:r w:rsidRPr="00E33CFF">
        <w:rPr>
          <w:rFonts w:ascii="De Gruyter Sans" w:hAnsi="De Gruyter Sans" w:cs="De Gruyter Sans"/>
          <w:sz w:val="13"/>
          <w:szCs w:val="13"/>
          <w:lang w:val="en-GB"/>
        </w:rPr>
        <w:t xml:space="preserve"> are the force noise terms, the term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Ay</m:t>
            </m:r>
          </m:sub>
        </m:sSub>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oMath>
      <w:r w:rsidRPr="00E33CFF">
        <w:rPr>
          <w:rFonts w:ascii="De Gruyter Sans" w:hAnsi="De Gruyter Sans" w:cs="De Gruyter Sans"/>
          <w:sz w:val="13"/>
          <w:szCs w:val="13"/>
          <w:lang w:val="en-GB"/>
        </w:rPr>
        <w:t xml:space="preserv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or</m:t>
            </m:r>
            <m:r>
              <m:rPr>
                <m:sty m:val="p"/>
              </m:rPr>
              <w:rPr>
                <w:rFonts w:ascii="Cambria Math" w:hAnsi="Cambria Math" w:cs="De Gruyter Sans"/>
                <w:sz w:val="13"/>
                <w:szCs w:val="13"/>
                <w:lang w:val="en-GB"/>
              </w:rPr>
              <m:t xml:space="preserve"> </m:t>
            </m:r>
            <m:r>
              <w:rPr>
                <w:rFonts w:ascii="Cambria Math" w:hAnsi="Cambria Math" w:cs="De Gruyter Sans"/>
                <w:sz w:val="13"/>
                <w:szCs w:val="13"/>
                <w:lang w:val="en-GB"/>
              </w:rPr>
              <m:t>k</m:t>
            </m:r>
          </m:e>
          <m:sub>
            <m:r>
              <w:rPr>
                <w:rFonts w:ascii="Cambria Math" w:hAnsi="Cambria Math" w:cs="De Gruyter Sans"/>
                <w:sz w:val="13"/>
                <w:szCs w:val="13"/>
                <w:lang w:val="en-GB"/>
              </w:rPr>
              <m:t>By</m:t>
            </m:r>
          </m:sub>
        </m:sSub>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oMath>
      <w:r w:rsidRPr="00E33CFF">
        <w:rPr>
          <w:rFonts w:ascii="De Gruyter Sans" w:hAnsi="De Gruyter Sans" w:cs="De Gruyter Sans"/>
          <w:sz w:val="13"/>
          <w:szCs w:val="13"/>
          <w:lang w:val="en-GB"/>
        </w:rPr>
        <w:t xml:space="preserve">) represent the restoring spring force on particle A (or B) when particle A (or B) is displaced away from its equilibrium trapping position, and the other particle B (or A) is kept at a fixed position. The term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ob</m:t>
            </m:r>
          </m:sub>
        </m:sSub>
      </m:oMath>
      <w:r w:rsidRPr="00E33CFF">
        <w:rPr>
          <w:rFonts w:ascii="De Gruyter Sans" w:hAnsi="De Gruyter Sans" w:cs="De Gruyter Sans"/>
          <w:sz w:val="13"/>
          <w:szCs w:val="13"/>
          <w:lang w:val="en-GB"/>
        </w:rPr>
        <w:t>(</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oMath>
      <w:r w:rsidRPr="00E33CFF">
        <w:rPr>
          <w:rFonts w:ascii="De Gruyter Sans" w:hAnsi="De Gruyter Sans" w:cs="De Gruyter Sans"/>
          <w:sz w:val="13"/>
          <w:szCs w:val="13"/>
          <w:lang w:val="en-GB"/>
        </w:rPr>
        <w:t>) [</w:t>
      </w:r>
      <m:oMath>
        <m:sSub>
          <m:sSubPr>
            <m:ctrlPr>
              <w:rPr>
                <w:rFonts w:ascii="Cambria Math" w:hAnsi="Cambria Math" w:cs="De Gruyter Sans"/>
                <w:sz w:val="13"/>
                <w:szCs w:val="13"/>
                <w:lang w:val="en-GB"/>
              </w:rPr>
            </m:ctrlPr>
          </m:sSubPr>
          <m:e>
            <m:r>
              <m:rPr>
                <m:sty m:val="p"/>
              </m:rPr>
              <w:rPr>
                <w:rFonts w:ascii="Cambria Math" w:hAnsi="Cambria Math" w:cs="De Gruyter Sans"/>
                <w:sz w:val="13"/>
                <w:szCs w:val="13"/>
                <w:lang w:val="en-GB"/>
              </w:rPr>
              <m:t xml:space="preserve">or </m:t>
            </m:r>
            <m:r>
              <w:rPr>
                <w:rFonts w:ascii="Cambria Math" w:hAnsi="Cambria Math" w:cs="De Gruyter Sans"/>
                <w:sz w:val="13"/>
                <w:szCs w:val="13"/>
                <w:lang w:val="en-GB"/>
              </w:rPr>
              <m:t>F</m:t>
            </m:r>
          </m:e>
          <m:sub>
            <m:r>
              <w:rPr>
                <w:rFonts w:ascii="Cambria Math" w:hAnsi="Cambria Math" w:cs="De Gruyter Sans"/>
                <w:sz w:val="13"/>
                <w:szCs w:val="13"/>
                <w:lang w:val="en-GB"/>
              </w:rPr>
              <m:t>ob</m:t>
            </m:r>
          </m:sub>
        </m:sSub>
      </m:oMath>
      <w:r w:rsidRPr="00E33CFF">
        <w:rPr>
          <w:rFonts w:ascii="De Gruyter Sans" w:hAnsi="De Gruyter Sans" w:cs="De Gruyter Sans"/>
          <w:sz w:val="13"/>
          <w:szCs w:val="13"/>
          <w:lang w:val="en-GB"/>
        </w:rPr>
        <w:t>(</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oMath>
      <w:r w:rsidRPr="00E33CFF">
        <w:rPr>
          <w:rFonts w:ascii="De Gruyter Sans" w:hAnsi="De Gruyter Sans" w:cs="De Gruyter Sans"/>
          <w:sz w:val="13"/>
          <w:szCs w:val="13"/>
          <w:lang w:val="en-GB"/>
        </w:rPr>
        <w:t xml:space="preserve">)] is the optical binding force acting on particle A (or B) at its equilibrium position when particle B (or A) is displaced. </w:t>
      </w:r>
    </w:p>
    <w:p w14:paraId="10B73FD1" w14:textId="419CB392" w:rsidR="003F6A92" w:rsidRPr="00E33CFF" w:rsidRDefault="003F6A92" w:rsidP="001B343E">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The optical binding force on particle B can be obtained by subtracting the optical force applied to particle B when there is no particle trapped in another trapping centre (</w:t>
      </w:r>
      <w:r w:rsidRPr="00E33CFF">
        <w:rPr>
          <w:rFonts w:ascii="De Gruyter Sans" w:hAnsi="De Gruyter Sans" w:cs="De Gruyter Sans"/>
          <w:b/>
          <w:bCs/>
          <w:sz w:val="13"/>
          <w:szCs w:val="13"/>
          <w:lang w:val="en-GB"/>
        </w:rPr>
        <w:t>Figure 7c</w:t>
      </w:r>
      <w:r w:rsidRPr="00E33CFF">
        <w:rPr>
          <w:rFonts w:ascii="De Gruyter Sans" w:hAnsi="De Gruyter Sans" w:cs="De Gruyter Sans"/>
          <w:sz w:val="13"/>
          <w:szCs w:val="13"/>
          <w:lang w:val="en-GB"/>
        </w:rPr>
        <w:t xml:space="preserve">) from the total optical force exerted on particle B when particle A is </w:t>
      </w:r>
      <w:r w:rsidRPr="00E33CFF">
        <w:rPr>
          <w:rFonts w:ascii="De Gruyter Sans" w:hAnsi="De Gruyter Sans" w:cs="De Gruyter Sans"/>
          <w:sz w:val="13"/>
          <w:szCs w:val="13"/>
          <w:lang w:val="en-GB"/>
        </w:rPr>
        <w:t>trapped in the trapping centre (</w:t>
      </w:r>
      <w:r w:rsidRPr="00E33CFF">
        <w:rPr>
          <w:rFonts w:ascii="De Gruyter Sans" w:hAnsi="De Gruyter Sans" w:cs="De Gruyter Sans"/>
          <w:b/>
          <w:bCs/>
          <w:sz w:val="13"/>
          <w:szCs w:val="13"/>
          <w:lang w:val="en-GB"/>
        </w:rPr>
        <w:t>Figure 7a</w:t>
      </w:r>
      <w:r w:rsidRPr="00E33CFF">
        <w:rPr>
          <w:rFonts w:ascii="De Gruyter Sans" w:hAnsi="De Gruyter Sans" w:cs="De Gruyter Sans"/>
          <w:sz w:val="13"/>
          <w:szCs w:val="13"/>
          <w:lang w:val="en-GB"/>
        </w:rPr>
        <w:t xml:space="preserve">). Eq. (1) shows that the dynamical behaviour relies on the restoring force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Ay</m:t>
            </m:r>
          </m:sub>
        </m:sSub>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oMath>
      <w:r w:rsidRPr="00E33CFF">
        <w:rPr>
          <w:rFonts w:ascii="De Gruyter Sans" w:hAnsi="De Gruyter Sans" w:cs="De Gruyter Sans"/>
          <w:sz w:val="13"/>
          <w:szCs w:val="13"/>
          <w:lang w:val="en-GB"/>
        </w:rPr>
        <w:t xml:space="preserve"> and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By</m:t>
            </m:r>
          </m:sub>
        </m:sSub>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oMath>
      <w:r w:rsidRPr="00E33CFF">
        <w:rPr>
          <w:rFonts w:ascii="De Gruyter Sans" w:hAnsi="De Gruyter Sans" w:cs="De Gruyter Sans"/>
          <w:sz w:val="13"/>
          <w:szCs w:val="13"/>
          <w:lang w:val="en-GB"/>
        </w:rPr>
        <w:t xml:space="preserve"> as well as the optical binding force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ob</m:t>
            </m:r>
          </m:sub>
        </m:sSub>
      </m:oMath>
      <w:r w:rsidRPr="00E33CFF">
        <w:rPr>
          <w:rFonts w:ascii="De Gruyter Sans" w:hAnsi="De Gruyter Sans" w:cs="De Gruyter Sans"/>
          <w:sz w:val="13"/>
          <w:szCs w:val="13"/>
          <w:lang w:val="en-GB"/>
        </w:rPr>
        <w:t xml:space="preserve">. It has been proven that, in a coupled oscillation system, non-reciprocal dynamics and localization of the oscillation mode can be realized by modulating the </w:t>
      </w:r>
      <w:r w:rsidRPr="00E33CFF">
        <w:rPr>
          <w:rFonts w:ascii="De Gruyter Sans" w:hAnsi="De Gruyter Sans" w:cs="De Gruyter Sans" w:hint="eastAsia"/>
          <w:sz w:val="13"/>
          <w:szCs w:val="13"/>
          <w:lang w:val="en-GB"/>
        </w:rPr>
        <w:t>con</w:t>
      </w:r>
      <w:r w:rsidRPr="00E33CFF">
        <w:rPr>
          <w:rFonts w:ascii="De Gruyter Sans" w:hAnsi="De Gruyter Sans" w:cs="De Gruyter Sans"/>
          <w:sz w:val="13"/>
          <w:szCs w:val="13"/>
          <w:lang w:val="en-GB"/>
        </w:rPr>
        <w:t xml:space="preserve">servative - restoring force - and nonconservative - optical binding force – terms, which could be used for enhancing sensitivity in detecting weak force or torque [17, 18]. The tunability of the nonconservative coupling force, the optical binding force, would be discussed in the following to show our metasurface’ potential application in constructing an on-chip optical binding system with non-reciprocal dynamics </w:t>
      </w:r>
      <w:r w:rsidRPr="00E33CFF">
        <w:rPr>
          <w:rFonts w:ascii="De Gruyter Sans" w:hAnsi="De Gruyter Sans" w:cs="De Gruyter Sans" w:hint="eastAsia"/>
          <w:sz w:val="13"/>
          <w:szCs w:val="13"/>
          <w:lang w:val="en-GB"/>
        </w:rPr>
        <w:t>or</w:t>
      </w:r>
      <w:r w:rsidRPr="00E33CFF">
        <w:rPr>
          <w:rFonts w:ascii="De Gruyter Sans" w:hAnsi="De Gruyter Sans" w:cs="De Gruyter Sans"/>
          <w:sz w:val="13"/>
          <w:szCs w:val="13"/>
          <w:lang w:val="en-GB"/>
        </w:rPr>
        <w:t xml:space="preserve"> localization of the oscillation mode.</w:t>
      </w:r>
    </w:p>
    <w:p w14:paraId="7F7B8077" w14:textId="77777777" w:rsidR="009C2DE9" w:rsidRPr="00E33CFF" w:rsidRDefault="009C2DE9" w:rsidP="001B343E">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The red dashed curve (left axis) in </w:t>
      </w:r>
      <w:r w:rsidRPr="00E33CFF">
        <w:rPr>
          <w:rFonts w:ascii="De Gruyter Sans" w:hAnsi="De Gruyter Sans" w:cs="De Gruyter Sans"/>
          <w:b/>
          <w:bCs/>
          <w:sz w:val="13"/>
          <w:szCs w:val="13"/>
          <w:lang w:val="en-GB"/>
        </w:rPr>
        <w:t>Figure 7b</w:t>
      </w:r>
      <w:r w:rsidRPr="00E33CFF">
        <w:rPr>
          <w:rFonts w:ascii="De Gruyter Sans" w:hAnsi="De Gruyter Sans" w:cs="De Gruyter Sans"/>
          <w:sz w:val="13"/>
          <w:szCs w:val="13"/>
          <w:lang w:val="en-GB"/>
        </w:rPr>
        <w:t xml:space="preserve"> shows the total force applied to particle B when both particles A and B are placed at the trapping centres (</w:t>
      </w:r>
      <w:r w:rsidRPr="00E33CFF">
        <w:rPr>
          <w:rFonts w:ascii="De Gruyter Sans" w:hAnsi="De Gruyter Sans" w:cs="De Gruyter Sans"/>
          <w:b/>
          <w:bCs/>
          <w:sz w:val="13"/>
          <w:szCs w:val="13"/>
          <w:lang w:val="en-GB"/>
        </w:rPr>
        <w:t>Figure 7a</w:t>
      </w:r>
      <w:r w:rsidRPr="00E33CFF">
        <w:rPr>
          <w:rFonts w:ascii="De Gruyter Sans" w:hAnsi="De Gruyter Sans" w:cs="De Gruyter Sans"/>
          <w:sz w:val="13"/>
          <w:szCs w:val="13"/>
          <w:lang w:val="en-GB"/>
        </w:rPr>
        <w:t xml:space="preserve">), and the black dashed curve in </w:t>
      </w:r>
      <w:r w:rsidRPr="00E33CFF">
        <w:rPr>
          <w:rFonts w:ascii="De Gruyter Sans" w:hAnsi="De Gruyter Sans" w:cs="De Gruyter Sans"/>
          <w:b/>
          <w:bCs/>
          <w:sz w:val="13"/>
          <w:szCs w:val="13"/>
          <w:lang w:val="en-GB"/>
        </w:rPr>
        <w:t>Figure 7b</w:t>
      </w:r>
      <w:r w:rsidRPr="00E33CFF">
        <w:rPr>
          <w:rFonts w:ascii="De Gruyter Sans" w:hAnsi="De Gruyter Sans" w:cs="De Gruyter Sans"/>
          <w:sz w:val="13"/>
          <w:szCs w:val="13"/>
          <w:lang w:val="en-GB"/>
        </w:rPr>
        <w:t xml:space="preserve"> shows the optical force when no particle is trapped in trapping centre A (</w:t>
      </w:r>
      <w:r w:rsidRPr="00E33CFF">
        <w:rPr>
          <w:rFonts w:ascii="De Gruyter Sans" w:hAnsi="De Gruyter Sans" w:cs="De Gruyter Sans"/>
          <w:b/>
          <w:bCs/>
          <w:sz w:val="13"/>
          <w:szCs w:val="13"/>
          <w:lang w:val="en-GB"/>
        </w:rPr>
        <w:t>Figure 7c</w:t>
      </w:r>
      <w:r w:rsidRPr="00E33CFF">
        <w:rPr>
          <w:rFonts w:ascii="De Gruyter Sans" w:hAnsi="De Gruyter Sans" w:cs="De Gruyter Sans"/>
          <w:sz w:val="13"/>
          <w:szCs w:val="13"/>
          <w:lang w:val="en-GB"/>
        </w:rPr>
        <w:t xml:space="preserve">). As the two curves shown, the optical force applied to particle B shows spatial periodicity. In addition, the black curve is nearly identical to the red one, which means that the optical binding force is small, and the motion of the trapped particle is dominated by the total trapping force. The diamond shapes in </w:t>
      </w:r>
      <w:r w:rsidRPr="00E33CFF">
        <w:rPr>
          <w:rFonts w:ascii="De Gruyter Sans" w:hAnsi="De Gruyter Sans" w:cs="De Gruyter Sans"/>
          <w:b/>
          <w:bCs/>
          <w:sz w:val="13"/>
          <w:szCs w:val="13"/>
          <w:lang w:val="en-GB"/>
        </w:rPr>
        <w:t>Figure 7b</w:t>
      </w:r>
      <w:r w:rsidRPr="00E33CFF">
        <w:rPr>
          <w:rFonts w:ascii="De Gruyter Sans" w:hAnsi="De Gruyter Sans" w:cs="De Gruyter Sans"/>
          <w:sz w:val="13"/>
          <w:szCs w:val="13"/>
          <w:lang w:val="en-GB"/>
        </w:rPr>
        <w:t xml:space="preserve"> marks the distance D where the total trapping forces are null. Considering the optical force’s direction and the relative position between particles A and B (</w:t>
      </w:r>
      <w:r w:rsidRPr="00E33CFF">
        <w:rPr>
          <w:rFonts w:ascii="De Gruyter Sans" w:hAnsi="De Gruyter Sans" w:cs="De Gruyter Sans"/>
          <w:b/>
          <w:bCs/>
          <w:sz w:val="13"/>
          <w:szCs w:val="13"/>
          <w:lang w:val="en-GB"/>
        </w:rPr>
        <w:t>Figure 7a</w:t>
      </w:r>
      <w:r w:rsidRPr="00E33CFF">
        <w:rPr>
          <w:rFonts w:ascii="De Gruyter Sans" w:hAnsi="De Gruyter Sans" w:cs="De Gruyter Sans"/>
          <w:sz w:val="13"/>
          <w:szCs w:val="13"/>
          <w:lang w:val="en-GB"/>
        </w:rPr>
        <w:t>), particle B would be pushed back to the trapping centres (i.e., the focal point) by perturbating the distance D at the points marked by black diamond shapes. Therefore, they are stable trapping centres. In contrast, particle B would be pushed away from the trapping centres for the distance D marked by blue diamond shapes. Therefore, they are not stable trapping centres.</w:t>
      </w:r>
    </w:p>
    <w:p w14:paraId="32395988" w14:textId="77777777" w:rsidR="00D503A5" w:rsidRPr="00E33CFF" w:rsidRDefault="00D503A5" w:rsidP="00D503A5">
      <w:pPr>
        <w:pStyle w:val="keywords"/>
        <w:spacing w:after="0" w:line="240" w:lineRule="auto"/>
        <w:jc w:val="both"/>
        <w:rPr>
          <w:rFonts w:ascii="De Gruyter Sans" w:hAnsi="De Gruyter Sans" w:cs="De Gruyter Sans"/>
          <w:sz w:val="13"/>
          <w:szCs w:val="13"/>
          <w:lang w:val="en-GB"/>
        </w:rPr>
        <w:sectPr w:rsidR="00D503A5" w:rsidRPr="00E33CFF" w:rsidSect="00D503A5">
          <w:type w:val="continuous"/>
          <w:pgSz w:w="8789" w:h="13041" w:code="189"/>
          <w:pgMar w:top="1191" w:right="851" w:bottom="1276" w:left="851" w:header="510" w:footer="567" w:gutter="0"/>
          <w:cols w:num="2" w:space="284"/>
          <w:titlePg/>
          <w:docGrid w:linePitch="360"/>
        </w:sectPr>
      </w:pPr>
    </w:p>
    <w:p w14:paraId="747B1DF6" w14:textId="11C22D75" w:rsidR="00D503A5" w:rsidRPr="00E33CFF" w:rsidRDefault="000218DB" w:rsidP="00DC0A46">
      <w:pPr>
        <w:pStyle w:val="keywords"/>
        <w:spacing w:after="0" w:line="240" w:lineRule="auto"/>
        <w:jc w:val="center"/>
        <w:rPr>
          <w:rFonts w:ascii="De Gruyter Sans" w:hAnsi="De Gruyter Sans" w:cs="De Gruyter Sans"/>
          <w:sz w:val="13"/>
          <w:szCs w:val="13"/>
          <w:lang w:val="en-GB"/>
        </w:rPr>
      </w:pPr>
      <w:r w:rsidRPr="00E33CFF">
        <w:rPr>
          <w:rFonts w:ascii="De Gruyter Sans" w:hAnsi="De Gruyter Sans" w:cs="De Gruyter Sans"/>
          <w:noProof/>
          <w:sz w:val="13"/>
          <w:szCs w:val="13"/>
          <w:lang w:val="en-GB"/>
        </w:rPr>
        <w:drawing>
          <wp:inline distT="0" distB="0" distL="0" distR="0" wp14:anchorId="583384C1" wp14:editId="252B972F">
            <wp:extent cx="3962400" cy="308347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2772" cy="3107114"/>
                    </a:xfrm>
                    <a:prstGeom prst="rect">
                      <a:avLst/>
                    </a:prstGeom>
                    <a:noFill/>
                  </pic:spPr>
                </pic:pic>
              </a:graphicData>
            </a:graphic>
          </wp:inline>
        </w:drawing>
      </w:r>
    </w:p>
    <w:p w14:paraId="6ACAA8E1" w14:textId="4B4F1936" w:rsidR="00CA129F" w:rsidRPr="00E33CFF" w:rsidRDefault="00CA129F" w:rsidP="00CA129F">
      <w:pPr>
        <w:pStyle w:val="keywords"/>
        <w:spacing w:after="0" w:line="240" w:lineRule="auto"/>
        <w:jc w:val="center"/>
        <w:rPr>
          <w:rFonts w:ascii="De Gruyter Sans" w:hAnsi="De Gruyter Sans" w:cs="De Gruyter Sans"/>
          <w:sz w:val="13"/>
          <w:szCs w:val="13"/>
          <w:lang w:val="en-GB"/>
        </w:rPr>
      </w:pPr>
      <w:r w:rsidRPr="00E33CFF">
        <w:rPr>
          <w:rFonts w:ascii="De Gruyter Sans" w:hAnsi="De Gruyter Sans" w:cs="De Gruyter Sans"/>
          <w:sz w:val="13"/>
          <w:szCs w:val="13"/>
          <w:lang w:val="en-GB"/>
        </w:rPr>
        <w:t>Figure 7: (a) and (c) models for calculating optical binding forces; (b) optical force and binding force vs distance D; (d) Spring optical force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By</m:t>
            </m:r>
          </m:sub>
        </m:sSub>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oMath>
      <w:r w:rsidRPr="00E33CFF">
        <w:rPr>
          <w:rFonts w:ascii="De Gruyter Sans" w:hAnsi="De Gruyter Sans" w:cs="De Gruyter Sans"/>
          <w:sz w:val="13"/>
          <w:szCs w:val="13"/>
          <w:lang w:val="en-GB"/>
        </w:rPr>
        <w:t>) and optical binding force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ob</m:t>
            </m:r>
          </m:sub>
        </m:sSub>
        <m:d>
          <m:dPr>
            <m:ctrlPr>
              <w:rPr>
                <w:rFonts w:ascii="Cambria Math" w:hAnsi="Cambria Math" w:cs="De Gruyter Sans"/>
                <w:sz w:val="13"/>
                <w:szCs w:val="13"/>
                <w:lang w:val="en-GB"/>
              </w:rPr>
            </m:ctrlPr>
          </m:dPr>
          <m:e>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e>
        </m:d>
      </m:oMath>
      <w:r w:rsidRPr="00E33CFF">
        <w:rPr>
          <w:rFonts w:ascii="De Gruyter Sans" w:hAnsi="De Gruyter Sans" w:cs="De Gruyter Sans"/>
          <w:sz w:val="13"/>
          <w:szCs w:val="13"/>
          <w:lang w:val="en-GB"/>
        </w:rPr>
        <w:t>] on particle B.</w:t>
      </w:r>
    </w:p>
    <w:p w14:paraId="36E192A9" w14:textId="77777777" w:rsidR="00CA129F" w:rsidRPr="00E33CFF" w:rsidRDefault="00CA129F" w:rsidP="0049582D">
      <w:pPr>
        <w:pStyle w:val="keywords"/>
        <w:spacing w:after="0" w:line="240" w:lineRule="auto"/>
        <w:rPr>
          <w:rFonts w:ascii="De Gruyter Sans" w:hAnsi="De Gruyter Sans" w:cs="De Gruyter Sans"/>
          <w:sz w:val="13"/>
          <w:szCs w:val="13"/>
          <w:lang w:val="en-GB"/>
        </w:rPr>
        <w:sectPr w:rsidR="00CA129F" w:rsidRPr="00E33CFF" w:rsidSect="00D503A5">
          <w:type w:val="continuous"/>
          <w:pgSz w:w="8789" w:h="13041" w:code="189"/>
          <w:pgMar w:top="1191" w:right="851" w:bottom="1276" w:left="851" w:header="510" w:footer="567" w:gutter="0"/>
          <w:cols w:space="284"/>
          <w:titlePg/>
          <w:docGrid w:linePitch="360"/>
        </w:sectPr>
      </w:pPr>
    </w:p>
    <w:p w14:paraId="012B7E8D" w14:textId="77777777" w:rsidR="00DC0A46" w:rsidRPr="00E33CFF" w:rsidRDefault="00DC0A46" w:rsidP="0049582D">
      <w:pPr>
        <w:pStyle w:val="keywords"/>
        <w:spacing w:after="0" w:line="240" w:lineRule="auto"/>
        <w:rPr>
          <w:rFonts w:ascii="De Gruyter Sans" w:hAnsi="De Gruyter Sans" w:cs="De Gruyter Sans"/>
          <w:sz w:val="13"/>
          <w:szCs w:val="13"/>
          <w:lang w:val="en-GB"/>
        </w:rPr>
      </w:pPr>
    </w:p>
    <w:p w14:paraId="27A3A29C" w14:textId="77777777" w:rsidR="000061DD" w:rsidRPr="00E33CFF" w:rsidRDefault="000061DD" w:rsidP="001B343E">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lastRenderedPageBreak/>
        <w:t xml:space="preserve">As the yellow curve (right axe) shown in </w:t>
      </w:r>
      <w:r w:rsidRPr="00E33CFF">
        <w:rPr>
          <w:rFonts w:ascii="De Gruyter Sans" w:hAnsi="De Gruyter Sans" w:cs="De Gruyter Sans"/>
          <w:b/>
          <w:bCs/>
          <w:sz w:val="13"/>
          <w:szCs w:val="13"/>
          <w:lang w:val="en-GB"/>
        </w:rPr>
        <w:t>Figure 7b</w:t>
      </w:r>
      <w:r w:rsidRPr="00E33CFF">
        <w:rPr>
          <w:rFonts w:ascii="De Gruyter Sans" w:hAnsi="De Gruyter Sans" w:cs="De Gruyter Sans"/>
          <w:sz w:val="13"/>
          <w:szCs w:val="13"/>
          <w:lang w:val="en-GB"/>
        </w:rPr>
        <w:t xml:space="preserve">, the optical binding force also shows the spatial periodicity, which is generally called long-range oscillation of optical binding force and arises from the combination of the scattering field from particle A and the focal field around particle B and. In magnitude, the optical binding force is much smaller than the total trapping force and would decay with the increase of D, which means that two trapped particles are weakly coupled by the optical binding force. </w:t>
      </w:r>
    </w:p>
    <w:p w14:paraId="44952726" w14:textId="77777777" w:rsidR="001B343E" w:rsidRPr="00E33CFF" w:rsidRDefault="001B343E" w:rsidP="001B343E">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I</w:t>
      </w:r>
      <w:r w:rsidRPr="00E33CFF">
        <w:rPr>
          <w:rFonts w:ascii="De Gruyter Sans" w:hAnsi="De Gruyter Sans" w:cs="De Gruyter Sans" w:hint="eastAsia"/>
          <w:sz w:val="13"/>
          <w:szCs w:val="13"/>
          <w:lang w:val="en-GB"/>
        </w:rPr>
        <w:t>n</w:t>
      </w:r>
      <w:r w:rsidRPr="00E33CFF">
        <w:rPr>
          <w:rFonts w:ascii="De Gruyter Sans" w:hAnsi="De Gruyter Sans" w:cs="De Gruyter Sans"/>
          <w:sz w:val="13"/>
          <w:szCs w:val="13"/>
          <w:lang w:val="en-GB"/>
        </w:rPr>
        <w:t xml:space="preserve"> addition, 5 zero points are marked on the red curves. It means that the optical binding force at these points is null. At the points marked by an asterisk, the optical binding force is linearly proportional to the perturbation of distance D but with a negative slope, </w:t>
      </w:r>
      <w:r w:rsidRPr="00E33CFF">
        <w:rPr>
          <w:rFonts w:ascii="De Gruyter Sans" w:hAnsi="De Gruyter Sans" w:cs="De Gruyter Sans" w:hint="eastAsia"/>
          <w:sz w:val="13"/>
          <w:szCs w:val="13"/>
          <w:lang w:val="en-GB"/>
        </w:rPr>
        <w:t>whic</w:t>
      </w:r>
      <w:r w:rsidRPr="00E33CFF">
        <w:rPr>
          <w:rFonts w:ascii="De Gruyter Sans" w:hAnsi="De Gruyter Sans" w:cs="De Gruyter Sans"/>
          <w:sz w:val="13"/>
          <w:szCs w:val="13"/>
          <w:lang w:val="en-GB"/>
        </w:rPr>
        <w:t xml:space="preserve">h indicates that particle A exerts an attractive optical-binding force on particle B. In contrast, the optical binding force is linearly proportional to the perturbation of distance D with a positive slope, at the points marked by the cross, </w:t>
      </w:r>
      <w:r w:rsidRPr="00E33CFF">
        <w:rPr>
          <w:rFonts w:ascii="De Gruyter Sans" w:hAnsi="De Gruyter Sans" w:cs="De Gruyter Sans" w:hint="eastAsia"/>
          <w:sz w:val="13"/>
          <w:szCs w:val="13"/>
          <w:lang w:val="en-GB"/>
        </w:rPr>
        <w:t>whic</w:t>
      </w:r>
      <w:r w:rsidRPr="00E33CFF">
        <w:rPr>
          <w:rFonts w:ascii="De Gruyter Sans" w:hAnsi="De Gruyter Sans" w:cs="De Gruyter Sans"/>
          <w:sz w:val="13"/>
          <w:szCs w:val="13"/>
          <w:lang w:val="en-GB"/>
        </w:rPr>
        <w:t>h indicates that the optical binding force is repulsive. Around the peaks of yellow curve, the optical binding force would be nonlinear when perturbating the distance D. Therefore, tailoring the distance D could realize different coupling characteristics, like linear and nonlinear coupling.</w:t>
      </w:r>
    </w:p>
    <w:p w14:paraId="290BB838" w14:textId="4E2D77DF" w:rsidR="001B343E" w:rsidRPr="00E33CFF" w:rsidRDefault="001B343E" w:rsidP="001B343E">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hint="eastAsia"/>
          <w:sz w:val="13"/>
          <w:szCs w:val="13"/>
          <w:lang w:val="en-GB"/>
        </w:rPr>
        <w:t>Whe</w:t>
      </w:r>
      <w:r w:rsidRPr="00E33CFF">
        <w:rPr>
          <w:rFonts w:ascii="De Gruyter Sans" w:hAnsi="De Gruyter Sans" w:cs="De Gruyter Sans"/>
          <w:sz w:val="13"/>
          <w:szCs w:val="13"/>
          <w:lang w:val="en-GB"/>
        </w:rPr>
        <w:t xml:space="preserve">n two trapped particles are trapped and optically coupled, their motion is a small oscillation around their trapping centres. Therefore, to analyse the coupled dynamics, the dependency of the optical binding force [i.e., coupling forces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ob</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r>
          <m:rPr>
            <m:sty m:val="p"/>
          </m:rPr>
          <w:rPr>
            <w:rFonts w:ascii="Cambria Math" w:hAnsi="Cambria Math" w:cs="De Gruyter Sans"/>
            <w:sz w:val="13"/>
            <w:szCs w:val="13"/>
            <w:lang w:val="en-GB"/>
          </w:rPr>
          <m:t>)</m:t>
        </m:r>
      </m:oMath>
      <w:r w:rsidRPr="00E33CFF">
        <w:rPr>
          <w:rFonts w:ascii="De Gruyter Sans" w:hAnsi="De Gruyter Sans" w:cs="De Gruyter Sans"/>
          <w:sz w:val="13"/>
          <w:szCs w:val="13"/>
          <w:lang w:val="en-GB"/>
        </w:rPr>
        <w:t xml:space="preserv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ob</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r>
          <m:rPr>
            <m:sty m:val="p"/>
          </m:rPr>
          <w:rPr>
            <w:rFonts w:ascii="Cambria Math" w:hAnsi="Cambria Math" w:cs="De Gruyter Sans"/>
            <w:sz w:val="13"/>
            <w:szCs w:val="13"/>
            <w:lang w:val="en-GB"/>
          </w:rPr>
          <m:t>)</m:t>
        </m:r>
      </m:oMath>
      <w:r w:rsidRPr="00E33CFF">
        <w:rPr>
          <w:rFonts w:ascii="De Gruyter Sans" w:hAnsi="De Gruyter Sans" w:cs="De Gruyter Sans"/>
          <w:sz w:val="13"/>
          <w:szCs w:val="13"/>
          <w:lang w:val="en-GB"/>
        </w:rPr>
        <w:t xml:space="preserve">] on small deviations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oMath>
      <w:r w:rsidRPr="00E33CFF">
        <w:rPr>
          <w:rFonts w:ascii="De Gruyter Sans" w:hAnsi="De Gruyter Sans" w:cs="De Gruyter Sans"/>
          <w:sz w:val="13"/>
          <w:szCs w:val="13"/>
          <w:lang w:val="en-GB"/>
        </w:rPr>
        <w:t xml:space="preserve"> and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oMath>
      <w:r w:rsidRPr="00E33CFF">
        <w:rPr>
          <w:rFonts w:ascii="De Gruyter Sans" w:hAnsi="De Gruyter Sans" w:cs="De Gruyter Sans"/>
          <w:sz w:val="13"/>
          <w:szCs w:val="13"/>
          <w:lang w:val="en-GB"/>
        </w:rPr>
        <w:t xml:space="preserve"> should be studied in detail.</w:t>
      </w:r>
    </w:p>
    <w:p w14:paraId="41A706E6" w14:textId="60C6AB09" w:rsidR="001B343E" w:rsidRPr="00E33CFF" w:rsidRDefault="001B343E" w:rsidP="001B343E">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Considering that the total optical trapping force and the optical binding force are linearly proportional to the perturbation of distance D at D = 3231.8nm (marked by the green cross and black diamond in </w:t>
      </w:r>
      <w:r w:rsidRPr="00E33CFF">
        <w:rPr>
          <w:rFonts w:ascii="De Gruyter Sans" w:hAnsi="De Gruyter Sans" w:cs="De Gruyter Sans"/>
          <w:b/>
          <w:bCs/>
          <w:sz w:val="13"/>
          <w:szCs w:val="13"/>
          <w:lang w:val="en-GB"/>
        </w:rPr>
        <w:t>Figure 7b</w:t>
      </w:r>
      <w:r w:rsidRPr="00E33CFF">
        <w:rPr>
          <w:rFonts w:ascii="De Gruyter Sans" w:hAnsi="De Gruyter Sans" w:cs="De Gruyter Sans"/>
          <w:sz w:val="13"/>
          <w:szCs w:val="13"/>
          <w:lang w:val="en-GB"/>
        </w:rPr>
        <w:t xml:space="preserve">), the distance </w:t>
      </w:r>
      <m:oMath>
        <m:r>
          <w:rPr>
            <w:rFonts w:ascii="Cambria Math" w:hAnsi="Cambria Math" w:cs="De Gruyter Sans"/>
            <w:sz w:val="13"/>
            <w:szCs w:val="13"/>
            <w:lang w:val="en-GB"/>
          </w:rPr>
          <m:t>D</m:t>
        </m:r>
      </m:oMath>
      <w:r w:rsidRPr="00E33CFF">
        <w:rPr>
          <w:rFonts w:ascii="De Gruyter Sans" w:hAnsi="De Gruyter Sans" w:cs="De Gruyter Sans"/>
          <w:sz w:val="13"/>
          <w:szCs w:val="13"/>
          <w:lang w:val="en-GB"/>
        </w:rPr>
        <w:t xml:space="preserve"> is fixed at 3231.8nm to realize the linearly coupled dynamics [i.e.,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ob</m:t>
            </m:r>
          </m:sub>
        </m:sSub>
        <m:d>
          <m:dPr>
            <m:ctrlPr>
              <w:rPr>
                <w:rFonts w:ascii="Cambria Math" w:hAnsi="Cambria Math" w:cs="De Gruyter Sans"/>
                <w:sz w:val="13"/>
                <w:szCs w:val="13"/>
                <w:lang w:val="en-GB"/>
              </w:rPr>
            </m:ctrlPr>
          </m:dPr>
          <m:e>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e>
        </m:d>
        <m:r>
          <m:rPr>
            <m:sty m:val="p"/>
          </m:rPr>
          <w:rPr>
            <w:rFonts w:ascii="Cambria Math" w:hAnsi="Cambria Math" w:cs="De Gruyter Sans"/>
            <w:sz w:val="13"/>
            <w:szCs w:val="13"/>
            <w:lang w:val="en-GB"/>
          </w:rPr>
          <m:t xml:space="preserve">∝ </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ζ</m:t>
            </m:r>
          </m:e>
          <m:sub>
            <m:r>
              <w:rPr>
                <w:rFonts w:ascii="Cambria Math" w:hAnsi="Cambria Math" w:cs="De Gruyter Sans"/>
                <w:sz w:val="13"/>
                <w:szCs w:val="13"/>
                <w:lang w:val="en-GB"/>
              </w:rPr>
              <m:t>A</m:t>
            </m:r>
          </m:sub>
        </m:sSub>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oMath>
      <w:r w:rsidRPr="00E33CFF">
        <w:rPr>
          <w:rFonts w:ascii="De Gruyter Sans" w:hAnsi="De Gruyter Sans" w:cs="De Gruyter Sans"/>
          <w:sz w:val="13"/>
          <w:szCs w:val="13"/>
          <w:lang w:val="en-GB"/>
        </w:rPr>
        <w:t xml:space="preserv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ob</m:t>
            </m:r>
          </m:sub>
        </m:sSub>
        <m:d>
          <m:dPr>
            <m:ctrlPr>
              <w:rPr>
                <w:rFonts w:ascii="Cambria Math" w:hAnsi="Cambria Math" w:cs="De Gruyter Sans"/>
                <w:sz w:val="13"/>
                <w:szCs w:val="13"/>
                <w:lang w:val="en-GB"/>
              </w:rPr>
            </m:ctrlPr>
          </m:dPr>
          <m:e>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e>
        </m:d>
        <m:r>
          <m:rPr>
            <m:sty m:val="p"/>
          </m:rPr>
          <w:rPr>
            <w:rFonts w:ascii="Cambria Math" w:hAnsi="Cambria Math" w:cs="De Gruyter Sans"/>
            <w:sz w:val="13"/>
            <w:szCs w:val="13"/>
            <w:lang w:val="en-GB"/>
          </w:rPr>
          <m:t xml:space="preserve">∝ </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ζ</m:t>
            </m:r>
          </m:e>
          <m:sub>
            <m:r>
              <w:rPr>
                <w:rFonts w:ascii="Cambria Math" w:hAnsi="Cambria Math" w:cs="De Gruyter Sans"/>
                <w:sz w:val="13"/>
                <w:szCs w:val="13"/>
                <w:lang w:val="en-GB"/>
              </w:rPr>
              <m:t>B</m:t>
            </m:r>
          </m:sub>
        </m:sSub>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oMath>
      <w:r w:rsidRPr="00E33CFF">
        <w:rPr>
          <w:rFonts w:ascii="De Gruyter Sans" w:hAnsi="De Gruyter Sans" w:cs="De Gruyter Sans"/>
          <w:sz w:val="13"/>
          <w:szCs w:val="13"/>
          <w:lang w:val="en-GB"/>
        </w:rPr>
        <w:t>]. This is the reason why the metasurface sample with a distance D of 3.2</w:t>
      </w:r>
      <m:oMath>
        <m:r>
          <w:rPr>
            <w:rFonts w:ascii="Cambria Math" w:hAnsi="Cambria Math" w:cs="De Gruyter Sans"/>
            <w:sz w:val="13"/>
            <w:szCs w:val="13"/>
            <w:lang w:val="en-GB"/>
          </w:rPr>
          <m:t>μm</m:t>
        </m:r>
      </m:oMath>
      <w:r w:rsidRPr="00E33CFF">
        <w:rPr>
          <w:rFonts w:ascii="De Gruyter Sans" w:hAnsi="De Gruyter Sans" w:cs="De Gruyter Sans"/>
          <w:sz w:val="13"/>
          <w:szCs w:val="13"/>
          <w:lang w:val="en-GB"/>
        </w:rPr>
        <w:t xml:space="preserve"> is experimentally characterised in detail ranging from optical focusing performance to levitation ability of two particles in free space. In addition, considering the symmetry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ζ</m:t>
            </m:r>
          </m:e>
          <m:sub>
            <m:r>
              <w:rPr>
                <w:rFonts w:ascii="Cambria Math" w:hAnsi="Cambria Math" w:cs="De Gruyter Sans"/>
                <w:sz w:val="13"/>
                <w:szCs w:val="13"/>
                <w:lang w:val="en-GB"/>
              </w:rPr>
              <m:t>A</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ζ</m:t>
            </m:r>
          </m:e>
          <m:sub>
            <m:r>
              <w:rPr>
                <w:rFonts w:ascii="Cambria Math" w:hAnsi="Cambria Math" w:cs="De Gruyter Sans"/>
                <w:sz w:val="13"/>
                <w:szCs w:val="13"/>
                <w:lang w:val="en-GB"/>
              </w:rPr>
              <m:t>B</m:t>
            </m:r>
          </m:sub>
        </m:sSub>
      </m:oMath>
      <w:r w:rsidRPr="00E33CFF">
        <w:rPr>
          <w:rFonts w:ascii="De Gruyter Sans" w:hAnsi="De Gruyter Sans" w:cs="De Gruyter Sans"/>
          <w:sz w:val="13"/>
          <w:szCs w:val="13"/>
          <w:lang w:val="en-GB"/>
        </w:rPr>
        <w:t xml:space="preserv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Ay</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By</m:t>
            </m:r>
          </m:sub>
        </m:sSub>
      </m:oMath>
      <w:r w:rsidRPr="00E33CFF">
        <w:rPr>
          <w:rFonts w:ascii="De Gruyter Sans" w:hAnsi="De Gruyter Sans" w:cs="De Gruyter Sans"/>
          <w:sz w:val="13"/>
          <w:szCs w:val="13"/>
          <w:lang w:val="en-GB"/>
        </w:rPr>
        <w:t xml:space="preserve">) of this system under the assumptions that two focal points’ intensity distribution and trapped particles are identical, only the forces exerted on particle B [i.e., </w:t>
      </w:r>
      <m:oMath>
        <m:sSub>
          <m:sSubPr>
            <m:ctrlPr>
              <w:rPr>
                <w:rFonts w:ascii="Cambria Math" w:hAnsi="Cambria Math" w:cs="De Gruyter Sans"/>
                <w:sz w:val="13"/>
                <w:szCs w:val="13"/>
                <w:lang w:val="en-GB"/>
              </w:rPr>
            </m:ctrlPr>
          </m:sSubPr>
          <m:e>
            <m:r>
              <m:rPr>
                <m:sty m:val="p"/>
              </m:rPr>
              <w:rPr>
                <w:rFonts w:ascii="Cambria Math" w:hAnsi="Cambria Math" w:cs="De Gruyter Sans"/>
                <w:sz w:val="13"/>
                <w:szCs w:val="13"/>
                <w:lang w:val="en-GB"/>
              </w:rPr>
              <m:t>-</m:t>
            </m:r>
            <m:r>
              <w:rPr>
                <w:rFonts w:ascii="Cambria Math" w:hAnsi="Cambria Math" w:cs="De Gruyter Sans"/>
                <w:sz w:val="13"/>
                <w:szCs w:val="13"/>
                <w:lang w:val="en-GB"/>
              </w:rPr>
              <m:t>k</m:t>
            </m:r>
          </m:e>
          <m:sub>
            <m:r>
              <w:rPr>
                <w:rFonts w:ascii="Cambria Math" w:hAnsi="Cambria Math" w:cs="De Gruyter Sans"/>
                <w:sz w:val="13"/>
                <w:szCs w:val="13"/>
                <w:lang w:val="en-GB"/>
              </w:rPr>
              <m:t>By</m:t>
            </m:r>
          </m:sub>
        </m:sSub>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oMath>
      <w:r w:rsidRPr="00E33CFF">
        <w:rPr>
          <w:rFonts w:ascii="De Gruyter Sans" w:hAnsi="De Gruyter Sans" w:cs="De Gruyter Sans"/>
          <w:sz w:val="13"/>
          <w:szCs w:val="13"/>
          <w:lang w:val="en-GB"/>
        </w:rPr>
        <w:t xml:space="preserve"> and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ob</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r>
          <m:rPr>
            <m:sty m:val="p"/>
          </m:rPr>
          <w:rPr>
            <w:rFonts w:ascii="Cambria Math" w:hAnsi="Cambria Math" w:cs="De Gruyter Sans"/>
            <w:sz w:val="13"/>
            <w:szCs w:val="13"/>
            <w:lang w:val="en-GB"/>
          </w:rPr>
          <m:t>)</m:t>
        </m:r>
      </m:oMath>
      <w:r w:rsidRPr="00E33CFF">
        <w:rPr>
          <w:rFonts w:ascii="De Gruyter Sans" w:hAnsi="De Gruyter Sans" w:cs="De Gruyter Sans"/>
          <w:sz w:val="13"/>
          <w:szCs w:val="13"/>
          <w:lang w:val="en-GB"/>
        </w:rPr>
        <w:t xml:space="preserve">] are calculated and shown in </w:t>
      </w:r>
      <w:r w:rsidRPr="00E33CFF">
        <w:rPr>
          <w:rFonts w:ascii="De Gruyter Sans" w:hAnsi="De Gruyter Sans" w:cs="De Gruyter Sans"/>
          <w:b/>
          <w:bCs/>
          <w:sz w:val="13"/>
          <w:szCs w:val="13"/>
          <w:lang w:val="en-GB"/>
        </w:rPr>
        <w:t>Figure 7d</w:t>
      </w:r>
      <w:r w:rsidRPr="00E33CFF">
        <w:rPr>
          <w:rFonts w:ascii="De Gruyter Sans" w:hAnsi="De Gruyter Sans" w:cs="De Gruyter Sans"/>
          <w:sz w:val="13"/>
          <w:szCs w:val="13"/>
          <w:lang w:val="en-GB"/>
        </w:rPr>
        <w:t>.</w:t>
      </w:r>
    </w:p>
    <w:p w14:paraId="3FC07521" w14:textId="371C67F7" w:rsidR="001B343E" w:rsidRPr="00E33CFF" w:rsidRDefault="001B343E" w:rsidP="001B343E">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As the black curve (left axe) shown in </w:t>
      </w:r>
      <w:r w:rsidRPr="00E33CFF">
        <w:rPr>
          <w:rFonts w:ascii="De Gruyter Sans" w:hAnsi="De Gruyter Sans" w:cs="De Gruyter Sans"/>
          <w:b/>
          <w:bCs/>
          <w:sz w:val="13"/>
          <w:szCs w:val="13"/>
          <w:lang w:val="en-GB"/>
        </w:rPr>
        <w:t>Figure 7d</w:t>
      </w:r>
      <w:r w:rsidRPr="00E33CFF">
        <w:rPr>
          <w:rFonts w:ascii="De Gruyter Sans" w:hAnsi="De Gruyter Sans" w:cs="De Gruyter Sans"/>
          <w:sz w:val="13"/>
          <w:szCs w:val="13"/>
          <w:lang w:val="en-GB"/>
        </w:rPr>
        <w:t xml:space="preserve">, when particle A is fixed, the optical force exerted on particle B linearly goes down with its displacement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oMath>
      <w:r w:rsidRPr="00E33CFF">
        <w:rPr>
          <w:rFonts w:ascii="De Gruyter Sans" w:hAnsi="De Gruyter Sans" w:cs="De Gruyter Sans"/>
          <w:sz w:val="13"/>
          <w:szCs w:val="13"/>
          <w:lang w:val="en-GB"/>
        </w:rPr>
        <w:t xml:space="preserve">. Therefore, the optical force could be simply expressed by the term </w:t>
      </w:r>
      <m:oMath>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By</m:t>
            </m:r>
          </m:sub>
        </m:sSub>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B</m:t>
            </m:r>
          </m:sub>
        </m:sSub>
      </m:oMath>
      <w:r w:rsidRPr="00E33CFF">
        <w:rPr>
          <w:rFonts w:ascii="De Gruyter Sans" w:hAnsi="De Gruyter Sans" w:cs="De Gruyter Sans"/>
          <w:sz w:val="13"/>
          <w:szCs w:val="13"/>
          <w:lang w:val="en-GB"/>
        </w:rPr>
        <w:t xml:space="preserv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By</m:t>
            </m:r>
          </m:sub>
        </m:sSub>
      </m:oMath>
      <w:r w:rsidRPr="00E33CFF">
        <w:rPr>
          <w:rFonts w:ascii="De Gruyter Sans" w:hAnsi="De Gruyter Sans" w:cs="De Gruyter Sans"/>
          <w:sz w:val="13"/>
          <w:szCs w:val="13"/>
          <w:lang w:val="en-GB"/>
        </w:rPr>
        <w:t xml:space="preserve">&gt;0) in Eq. (1). The minus sign means that the optical force is a restoring force. As the yellow curve (right axe) shown in </w:t>
      </w:r>
      <w:r w:rsidRPr="00E33CFF">
        <w:rPr>
          <w:rFonts w:ascii="De Gruyter Sans" w:hAnsi="De Gruyter Sans" w:cs="De Gruyter Sans"/>
          <w:b/>
          <w:bCs/>
          <w:sz w:val="13"/>
          <w:szCs w:val="13"/>
          <w:lang w:val="en-GB"/>
        </w:rPr>
        <w:t>Figure 7d</w:t>
      </w:r>
      <w:r w:rsidRPr="00E33CFF">
        <w:rPr>
          <w:rFonts w:ascii="De Gruyter Sans" w:hAnsi="De Gruyter Sans" w:cs="De Gruyter Sans"/>
          <w:sz w:val="13"/>
          <w:szCs w:val="13"/>
          <w:lang w:val="en-GB"/>
        </w:rPr>
        <w:t xml:space="preserve">, when particle B is fixed at its equilibrium position, the optical binding force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ob</m:t>
            </m:r>
          </m:sub>
        </m:sSub>
        <m:d>
          <m:dPr>
            <m:ctrlPr>
              <w:rPr>
                <w:rFonts w:ascii="Cambria Math" w:hAnsi="Cambria Math" w:cs="De Gruyter Sans"/>
                <w:sz w:val="13"/>
                <w:szCs w:val="13"/>
                <w:lang w:val="en-GB"/>
              </w:rPr>
            </m:ctrlPr>
          </m:dPr>
          <m:e>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e>
        </m:d>
      </m:oMath>
      <w:r w:rsidRPr="00E33CFF">
        <w:rPr>
          <w:rFonts w:ascii="De Gruyter Sans" w:hAnsi="De Gruyter Sans" w:cs="De Gruyter Sans"/>
          <w:sz w:val="13"/>
          <w:szCs w:val="13"/>
          <w:lang w:val="en-GB"/>
        </w:rPr>
        <w:t xml:space="preserve"> is positively proportional to the small displacement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oMath>
      <w:r w:rsidRPr="00E33CFF">
        <w:rPr>
          <w:rFonts w:ascii="De Gruyter Sans" w:hAnsi="De Gruyter Sans" w:cs="De Gruyter Sans"/>
          <w:sz w:val="13"/>
          <w:szCs w:val="13"/>
          <w:lang w:val="en-GB"/>
        </w:rPr>
        <w:t xml:space="preserve"> of particle A. Therefore,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F</m:t>
            </m:r>
          </m:e>
          <m:sub>
            <m:r>
              <w:rPr>
                <w:rFonts w:ascii="Cambria Math" w:hAnsi="Cambria Math" w:cs="De Gruyter Sans"/>
                <w:sz w:val="13"/>
                <w:szCs w:val="13"/>
                <w:lang w:val="en-GB"/>
              </w:rPr>
              <m:t>ob</m:t>
            </m:r>
          </m:sub>
        </m:sSub>
        <m:d>
          <m:dPr>
            <m:ctrlPr>
              <w:rPr>
                <w:rFonts w:ascii="Cambria Math" w:hAnsi="Cambria Math" w:cs="De Gruyter Sans"/>
                <w:sz w:val="13"/>
                <w:szCs w:val="13"/>
                <w:lang w:val="en-GB"/>
              </w:rPr>
            </m:ctrlPr>
          </m:dPr>
          <m:e>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e>
        </m:d>
      </m:oMath>
      <w:r w:rsidRPr="00E33CFF">
        <w:rPr>
          <w:rFonts w:ascii="De Gruyter Sans" w:hAnsi="De Gruyter Sans" w:cs="De Gruyter Sans"/>
          <w:sz w:val="13"/>
          <w:szCs w:val="13"/>
          <w:lang w:val="en-GB"/>
        </w:rPr>
        <w:t xml:space="preserve"> in Eq. (1) could be simplified to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ζ</m:t>
            </m:r>
          </m:e>
          <m:sub>
            <m:r>
              <w:rPr>
                <w:rFonts w:ascii="Cambria Math" w:hAnsi="Cambria Math" w:cs="De Gruyter Sans"/>
                <w:sz w:val="13"/>
                <w:szCs w:val="13"/>
                <w:lang w:val="en-GB"/>
              </w:rPr>
              <m:t>B</m:t>
            </m:r>
          </m:sub>
        </m:sSub>
        <m:sSub>
          <m:sSubPr>
            <m:ctrlPr>
              <w:rPr>
                <w:rFonts w:ascii="Cambria Math" w:hAnsi="Cambria Math" w:cs="De Gruyter Sans"/>
                <w:sz w:val="13"/>
                <w:szCs w:val="13"/>
                <w:lang w:val="en-GB"/>
              </w:rPr>
            </m:ctrlPr>
          </m:sSubPr>
          <m:e>
            <m:r>
              <w:rPr>
                <w:rFonts w:ascii="Cambria Math" w:hAnsi="Cambria Math" w:cs="De Gruyter Sans"/>
                <w:sz w:val="13"/>
                <w:szCs w:val="13"/>
                <w:lang w:val="en-GB"/>
              </w:rPr>
              <m:t>y</m:t>
            </m:r>
          </m:e>
          <m:sub>
            <m:r>
              <w:rPr>
                <w:rFonts w:ascii="Cambria Math" w:hAnsi="Cambria Math" w:cs="De Gruyter Sans"/>
                <w:sz w:val="13"/>
                <w:szCs w:val="13"/>
                <w:lang w:val="en-GB"/>
              </w:rPr>
              <m:t>A</m:t>
            </m:r>
          </m:sub>
        </m:sSub>
      </m:oMath>
      <w:r w:rsidRPr="00E33CFF">
        <w:rPr>
          <w:rFonts w:ascii="De Gruyter Sans" w:hAnsi="De Gruyter Sans" w:cs="De Gruyter Sans"/>
          <w:sz w:val="13"/>
          <w:szCs w:val="13"/>
          <w:lang w:val="en-GB"/>
        </w:rPr>
        <w:t xml:space="preserv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ζ</m:t>
            </m:r>
          </m:e>
          <m:sub>
            <m:r>
              <w:rPr>
                <w:rFonts w:ascii="Cambria Math" w:hAnsi="Cambria Math" w:cs="De Gruyter Sans"/>
                <w:sz w:val="13"/>
                <w:szCs w:val="13"/>
                <w:lang w:val="en-GB"/>
              </w:rPr>
              <m:t>B</m:t>
            </m:r>
          </m:sub>
        </m:sSub>
      </m:oMath>
      <w:r w:rsidRPr="00E33CFF">
        <w:rPr>
          <w:rFonts w:ascii="De Gruyter Sans" w:hAnsi="De Gruyter Sans" w:cs="De Gruyter Sans"/>
          <w:sz w:val="13"/>
          <w:szCs w:val="13"/>
          <w:lang w:val="en-GB"/>
        </w:rPr>
        <w:t xml:space="preserve">&gt;0). As a result, two particles are linearly coupled and could be seen as two coupled oscillators via three springs, as shown in </w:t>
      </w:r>
      <w:r w:rsidRPr="00E33CFF">
        <w:rPr>
          <w:rFonts w:ascii="De Gruyter Sans" w:hAnsi="De Gruyter Sans" w:cs="De Gruyter Sans"/>
          <w:b/>
          <w:bCs/>
          <w:sz w:val="13"/>
          <w:szCs w:val="13"/>
          <w:lang w:val="en-GB"/>
        </w:rPr>
        <w:t>Figure 7a</w:t>
      </w:r>
      <w:r w:rsidRPr="00E33CFF">
        <w:rPr>
          <w:rFonts w:ascii="De Gruyter Sans" w:hAnsi="De Gruyter Sans" w:cs="De Gruyter Sans"/>
          <w:sz w:val="13"/>
          <w:szCs w:val="13"/>
          <w:lang w:val="en-GB"/>
        </w:rPr>
        <w:t xml:space="preserve">. </w:t>
      </w:r>
    </w:p>
    <w:p w14:paraId="129A4A1C" w14:textId="56FC4E79" w:rsidR="00427B91" w:rsidRPr="00E33CFF" w:rsidRDefault="001B343E" w:rsidP="001B343E">
      <w:pPr>
        <w:pStyle w:val="keywords"/>
        <w:spacing w:after="0"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In addition, as the intensity of two focal points could be modulated, the symmetry between the two particles’ motion is broken when the intensity distributions of the two focal points are not identical. As a result,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ζ</m:t>
            </m:r>
          </m:e>
          <m:sub>
            <m:r>
              <w:rPr>
                <w:rFonts w:ascii="Cambria Math" w:hAnsi="Cambria Math" w:cs="De Gruyter Sans"/>
                <w:sz w:val="13"/>
                <w:szCs w:val="13"/>
                <w:lang w:val="en-GB"/>
              </w:rPr>
              <m:t>A</m:t>
            </m:r>
          </m:sub>
        </m:sSub>
      </m:oMath>
      <w:r w:rsidRPr="00E33CFF">
        <w:rPr>
          <w:rFonts w:ascii="De Gruyter Sans" w:hAnsi="De Gruyter Sans" w:cs="De Gruyter Sans"/>
          <w:sz w:val="13"/>
          <w:szCs w:val="13"/>
          <w:lang w:val="en-GB"/>
        </w:rPr>
        <w:t xml:space="preserve"> is not equal to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ζ</m:t>
            </m:r>
          </m:e>
          <m:sub>
            <m:r>
              <w:rPr>
                <w:rFonts w:ascii="Cambria Math" w:hAnsi="Cambria Math" w:cs="De Gruyter Sans"/>
                <w:sz w:val="13"/>
                <w:szCs w:val="13"/>
                <w:lang w:val="en-GB"/>
              </w:rPr>
              <m:t>B</m:t>
            </m:r>
          </m:sub>
        </m:sSub>
      </m:oMath>
      <w:r w:rsidRPr="00E33CFF">
        <w:rPr>
          <w:rFonts w:ascii="De Gruyter Sans" w:hAnsi="De Gruyter Sans" w:cs="De Gruyter Sans"/>
          <w:sz w:val="13"/>
          <w:szCs w:val="13"/>
          <w:lang w:val="en-GB"/>
        </w:rPr>
        <w:t xml:space="preserve">, and spring constant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Ay</m:t>
            </m:r>
          </m:sub>
        </m:sSub>
      </m:oMath>
      <w:r w:rsidRPr="00E33CFF">
        <w:rPr>
          <w:rFonts w:ascii="De Gruyter Sans" w:hAnsi="De Gruyter Sans" w:cs="De Gruyter Sans"/>
          <w:sz w:val="13"/>
          <w:szCs w:val="13"/>
          <w:lang w:val="en-GB"/>
        </w:rPr>
        <w:t xml:space="preserve"> is not equal to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By</m:t>
            </m:r>
          </m:sub>
        </m:sSub>
      </m:oMath>
      <w:r w:rsidRPr="00E33CFF">
        <w:rPr>
          <w:rFonts w:ascii="De Gruyter Sans" w:hAnsi="De Gruyter Sans" w:cs="De Gruyter Sans"/>
          <w:sz w:val="13"/>
          <w:szCs w:val="13"/>
          <w:lang w:val="en-GB"/>
        </w:rPr>
        <w:t>. Then, more complicated dynamical behavior could be realized based on the proposed metasurface.</w:t>
      </w:r>
    </w:p>
    <w:p w14:paraId="013C7F0D" w14:textId="476D859E" w:rsidR="003C6A24" w:rsidRPr="00E33CFF" w:rsidRDefault="007F7E5A" w:rsidP="003C6A24">
      <w:pPr>
        <w:pStyle w:val="abstract"/>
        <w:numPr>
          <w:ilvl w:val="0"/>
          <w:numId w:val="22"/>
        </w:numPr>
        <w:spacing w:before="240" w:after="160" w:line="240" w:lineRule="auto"/>
        <w:rPr>
          <w:rFonts w:ascii="De Gruyter Sans" w:hAnsi="De Gruyter Sans" w:cs="De Gruyter Sans"/>
          <w:b/>
          <w:bCs/>
          <w:sz w:val="16"/>
          <w:szCs w:val="16"/>
        </w:rPr>
      </w:pPr>
      <w:r w:rsidRPr="00E33CFF">
        <w:rPr>
          <w:rFonts w:ascii="De Gruyter Sans" w:hAnsi="De Gruyter Sans" w:cs="De Gruyter Sans"/>
          <w:b/>
          <w:bCs/>
          <w:sz w:val="16"/>
          <w:szCs w:val="16"/>
        </w:rPr>
        <w:t>Conclusion</w:t>
      </w:r>
    </w:p>
    <w:p w14:paraId="20DFE5DC" w14:textId="3622216F" w:rsidR="008F228B" w:rsidRPr="00E33CFF" w:rsidRDefault="008F228B" w:rsidP="00337B9D">
      <w:pPr>
        <w:pStyle w:val="keywords"/>
        <w:spacing w:after="0" w:line="240" w:lineRule="auto"/>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In this paper, we proposed a scalable on-chip platform for realizing </w:t>
      </w:r>
      <w:proofErr w:type="spellStart"/>
      <w:r w:rsidRPr="00E33CFF">
        <w:rPr>
          <w:rFonts w:ascii="De Gruyter Sans" w:hAnsi="De Gruyter Sans" w:cs="De Gruyter Sans"/>
          <w:sz w:val="13"/>
          <w:szCs w:val="13"/>
          <w:lang w:val="en-GB"/>
        </w:rPr>
        <w:t>tunable</w:t>
      </w:r>
      <w:proofErr w:type="spellEnd"/>
      <w:r w:rsidRPr="00E33CFF">
        <w:rPr>
          <w:rFonts w:ascii="De Gruyter Sans" w:hAnsi="De Gruyter Sans" w:cs="De Gruyter Sans"/>
          <w:sz w:val="13"/>
          <w:szCs w:val="13"/>
          <w:lang w:val="en-GB"/>
        </w:rPr>
        <w:t xml:space="preserve"> optical potential wells of two trapped particles via a metasurface. Based on the metasurface, one incident laser beam can be directly focused to two diffracted-limitation focal points with high light utilization efficiency (31%) and high NA (0.9). Benefiting from the application of this metasurface, there are no other optical components in the whole system, which results in the overall light utilization efficiency of one metasurface-based optical levitation system being improved to 31%. In addition, we conceive that a higher efficiency could be obtained by optimising the structural parameters and fabrication processing. We demonstrated that the distance and relative intensity between two focal points as well as the relative potential wells could be well tailored and finely controlled in both simulation and experiment. We experimentally demonstrated that the fabricated metasurface could be used for stably levitating one or two particles for several hours in the experiment. </w:t>
      </w:r>
    </w:p>
    <w:p w14:paraId="410255B5" w14:textId="6E4EBC49" w:rsidR="00337B9D" w:rsidRPr="00E33CFF" w:rsidRDefault="00337B9D" w:rsidP="00337B9D">
      <w:pPr>
        <w:pStyle w:val="keywords"/>
        <w:spacing w:line="240" w:lineRule="auto"/>
        <w:ind w:firstLine="230"/>
        <w:jc w:val="both"/>
        <w:rPr>
          <w:rFonts w:ascii="De Gruyter Sans" w:hAnsi="De Gruyter Sans" w:cs="De Gruyter Sans"/>
          <w:sz w:val="13"/>
          <w:szCs w:val="13"/>
          <w:lang w:val="en-GB"/>
        </w:rPr>
      </w:pPr>
      <w:r w:rsidRPr="00E33CFF">
        <w:rPr>
          <w:rFonts w:ascii="De Gruyter Sans" w:hAnsi="De Gruyter Sans" w:cs="De Gruyter Sans"/>
          <w:sz w:val="13"/>
          <w:szCs w:val="13"/>
          <w:lang w:val="en-GB"/>
        </w:rPr>
        <w:t>Based on the general Langevin equations and the</w:t>
      </w:r>
      <w:r w:rsidR="0083050E" w:rsidRPr="00E33CFF">
        <w:rPr>
          <w:rFonts w:ascii="De Gruyter Sans" w:hAnsi="De Gruyter Sans" w:cs="De Gruyter Sans"/>
          <w:sz w:val="13"/>
          <w:szCs w:val="13"/>
          <w:lang w:val="en-GB"/>
        </w:rPr>
        <w:t xml:space="preserve"> numerically</w:t>
      </w:r>
      <w:r w:rsidRPr="00E33CFF">
        <w:rPr>
          <w:rFonts w:ascii="De Gruyter Sans" w:hAnsi="De Gruyter Sans" w:cs="De Gruyter Sans"/>
          <w:sz w:val="13"/>
          <w:szCs w:val="13"/>
          <w:lang w:val="en-GB"/>
        </w:rPr>
        <w:t xml:space="preserve"> obtained optical binding force, we </w:t>
      </w:r>
      <w:r w:rsidR="0083050E" w:rsidRPr="00E33CFF">
        <w:rPr>
          <w:rFonts w:ascii="De Gruyter Sans" w:hAnsi="De Gruyter Sans" w:cs="De Gruyter Sans"/>
          <w:sz w:val="13"/>
          <w:szCs w:val="13"/>
          <w:lang w:val="en-GB"/>
        </w:rPr>
        <w:t>analysed</w:t>
      </w:r>
      <w:r w:rsidRPr="00E33CFF">
        <w:rPr>
          <w:rFonts w:ascii="De Gruyter Sans" w:hAnsi="De Gruyter Sans" w:cs="De Gruyter Sans"/>
          <w:sz w:val="13"/>
          <w:szCs w:val="13"/>
          <w:lang w:val="en-GB"/>
        </w:rPr>
        <w:t xml:space="preserve"> that our metasurface could provide different dynamical behaviours of two coupled particles. Specifically, different optical trapping force and binding force </w:t>
      </w:r>
      <w:r w:rsidR="0083050E" w:rsidRPr="00E33CFF">
        <w:rPr>
          <w:rFonts w:ascii="De Gruyter Sans" w:hAnsi="De Gruyter Sans" w:cs="De Gruyter Sans"/>
          <w:sz w:val="13"/>
          <w:szCs w:val="13"/>
          <w:lang w:val="en-GB"/>
        </w:rPr>
        <w:t>profiles</w:t>
      </w:r>
      <w:r w:rsidRPr="00E33CFF">
        <w:rPr>
          <w:rFonts w:ascii="De Gruyter Sans" w:hAnsi="De Gruyter Sans" w:cs="De Gruyter Sans"/>
          <w:sz w:val="13"/>
          <w:szCs w:val="13"/>
          <w:lang w:val="en-GB"/>
        </w:rPr>
        <w:t xml:space="preserve"> could be potentially realized by tailoring the distance between two focal points because of the long-range oscillation. As a result, our metasurface-based levitated optomechanical system could be used for constructing levitated force and torque sensors with ultra-high sensitivity and accuracy by using varieties of coupling dynamics.</w:t>
      </w:r>
    </w:p>
    <w:p w14:paraId="6DA0F673" w14:textId="56524170" w:rsidR="00116B01" w:rsidRPr="00E33CFF" w:rsidRDefault="00116B01" w:rsidP="006809C9">
      <w:pPr>
        <w:pStyle w:val="keywords"/>
        <w:spacing w:line="240" w:lineRule="auto"/>
        <w:rPr>
          <w:rFonts w:ascii="De Gruyter Sans" w:hAnsi="De Gruyter Sans" w:cs="De Gruyter Sans"/>
          <w:sz w:val="13"/>
          <w:szCs w:val="13"/>
          <w:lang w:val="en-GB"/>
        </w:rPr>
      </w:pPr>
      <w:r w:rsidRPr="00E33CFF">
        <w:rPr>
          <w:rFonts w:ascii="De Gruyter Sans" w:hAnsi="De Gruyter Sans" w:cs="De Gruyter Sans"/>
          <w:b/>
          <w:bCs/>
          <w:sz w:val="13"/>
          <w:szCs w:val="13"/>
          <w:lang w:val="en-GB"/>
        </w:rPr>
        <w:t>Acknowledgment</w:t>
      </w:r>
      <w:r w:rsidR="000562AD" w:rsidRPr="00E33CFF">
        <w:rPr>
          <w:rFonts w:ascii="De Gruyter Sans" w:hAnsi="De Gruyter Sans" w:cs="De Gruyter Sans"/>
          <w:b/>
          <w:bCs/>
          <w:sz w:val="13"/>
          <w:szCs w:val="13"/>
          <w:lang w:val="en-GB"/>
        </w:rPr>
        <w:t>s</w:t>
      </w:r>
      <w:r w:rsidRPr="00E33CFF">
        <w:rPr>
          <w:rFonts w:ascii="De Gruyter Sans" w:hAnsi="De Gruyter Sans" w:cs="De Gruyter Sans"/>
          <w:b/>
          <w:bCs/>
          <w:sz w:val="13"/>
          <w:szCs w:val="13"/>
          <w:lang w:val="en-GB"/>
        </w:rPr>
        <w:t>:</w:t>
      </w:r>
      <w:r w:rsidR="006809C9" w:rsidRPr="00E33CFF">
        <w:rPr>
          <w:rFonts w:ascii="De Gruyter Sans" w:hAnsi="De Gruyter Sans" w:cs="De Gruyter Sans"/>
          <w:sz w:val="13"/>
          <w:szCs w:val="13"/>
          <w:lang w:val="en-GB"/>
        </w:rPr>
        <w:t xml:space="preserve"> PhD studentship from the Chinese Scholarship Council is acknowledged. </w:t>
      </w:r>
    </w:p>
    <w:p w14:paraId="531B9230" w14:textId="37672F60" w:rsidR="00116B01" w:rsidRPr="00E33CFF" w:rsidRDefault="00116B01" w:rsidP="00151D50">
      <w:pPr>
        <w:pStyle w:val="keywords"/>
        <w:spacing w:line="240" w:lineRule="auto"/>
        <w:rPr>
          <w:rFonts w:ascii="De Gruyter Sans" w:hAnsi="De Gruyter Sans" w:cs="De Gruyter Sans"/>
          <w:sz w:val="13"/>
          <w:szCs w:val="13"/>
          <w:lang w:val="en-GB"/>
        </w:rPr>
      </w:pPr>
      <w:r w:rsidRPr="00E33CFF">
        <w:rPr>
          <w:rFonts w:ascii="De Gruyter Sans" w:hAnsi="De Gruyter Sans" w:cs="De Gruyter Sans"/>
          <w:b/>
          <w:bCs/>
          <w:sz w:val="13"/>
          <w:szCs w:val="13"/>
          <w:lang w:val="en-GB"/>
        </w:rPr>
        <w:t>Research funding:</w:t>
      </w:r>
      <w:r w:rsidRPr="00E33CFF">
        <w:rPr>
          <w:rFonts w:ascii="De Gruyter Sans" w:hAnsi="De Gruyter Sans" w:cs="De Gruyter Sans"/>
          <w:sz w:val="13"/>
          <w:szCs w:val="13"/>
          <w:lang w:val="en-GB"/>
        </w:rPr>
        <w:t xml:space="preserve"> </w:t>
      </w:r>
      <w:r w:rsidR="00151D50" w:rsidRPr="00E33CFF">
        <w:rPr>
          <w:rFonts w:ascii="De Gruyter Sans" w:hAnsi="De Gruyter Sans" w:cs="De Gruyter Sans"/>
          <w:sz w:val="13"/>
          <w:szCs w:val="13"/>
          <w:lang w:val="en-GB"/>
        </w:rPr>
        <w:t xml:space="preserve">This work is supported by the UK funding agency EPSRC under grants EP/V000624/1, EP/W007444/1, EP/V035975/1, EP/T02643X/1, EP/X03495X/1, and EP/X009467/1, the Leverhulme Trust (RPG-2022-57), the Royal Society RG\R2\232531, the EU Horizon 2020 FET-Open project </w:t>
      </w:r>
      <w:proofErr w:type="spellStart"/>
      <w:r w:rsidR="00151D50" w:rsidRPr="00E33CFF">
        <w:rPr>
          <w:rFonts w:ascii="De Gruyter Sans" w:hAnsi="De Gruyter Sans" w:cs="De Gruyter Sans"/>
          <w:sz w:val="13"/>
          <w:szCs w:val="13"/>
          <w:lang w:val="en-GB"/>
        </w:rPr>
        <w:t>TeQ</w:t>
      </w:r>
      <w:proofErr w:type="spellEnd"/>
      <w:r w:rsidR="00151D50" w:rsidRPr="00E33CFF">
        <w:rPr>
          <w:rFonts w:ascii="De Gruyter Sans" w:hAnsi="De Gruyter Sans" w:cs="De Gruyter Sans"/>
          <w:sz w:val="13"/>
          <w:szCs w:val="13"/>
          <w:lang w:val="en-GB"/>
        </w:rPr>
        <w:t xml:space="preserve"> (766900) and the EU Horizon Europe  EIC Pathfinder project </w:t>
      </w:r>
      <w:proofErr w:type="spellStart"/>
      <w:r w:rsidR="00151D50" w:rsidRPr="00E33CFF">
        <w:rPr>
          <w:rFonts w:ascii="De Gruyter Sans" w:hAnsi="De Gruyter Sans" w:cs="De Gruyter Sans"/>
          <w:sz w:val="13"/>
          <w:szCs w:val="13"/>
          <w:lang w:val="en-GB"/>
        </w:rPr>
        <w:t>QuCoM</w:t>
      </w:r>
      <w:proofErr w:type="spellEnd"/>
      <w:r w:rsidR="00151D50" w:rsidRPr="00E33CFF">
        <w:rPr>
          <w:rFonts w:ascii="De Gruyter Sans" w:hAnsi="De Gruyter Sans" w:cs="De Gruyter Sans"/>
          <w:sz w:val="13"/>
          <w:szCs w:val="13"/>
          <w:lang w:val="en-GB"/>
        </w:rPr>
        <w:t xml:space="preserve"> under the UKRI Innovate UK compensation scheme (GA:10032223). </w:t>
      </w:r>
    </w:p>
    <w:p w14:paraId="73DB9D30" w14:textId="340188E7" w:rsidR="00116B01" w:rsidRPr="00E33CFF" w:rsidRDefault="00116B01" w:rsidP="00330416">
      <w:pPr>
        <w:pStyle w:val="keywords"/>
        <w:spacing w:after="0" w:line="240" w:lineRule="auto"/>
        <w:jc w:val="both"/>
        <w:rPr>
          <w:rFonts w:ascii="De Gruyter Sans" w:hAnsi="De Gruyter Sans" w:cs="De Gruyter Sans"/>
          <w:i/>
          <w:iCs/>
          <w:sz w:val="13"/>
          <w:szCs w:val="13"/>
          <w:lang w:val="en-GB"/>
        </w:rPr>
      </w:pPr>
      <w:r w:rsidRPr="00E33CFF">
        <w:rPr>
          <w:rFonts w:ascii="De Gruyter Sans" w:hAnsi="De Gruyter Sans" w:cs="De Gruyter Sans"/>
          <w:b/>
          <w:bCs/>
          <w:sz w:val="13"/>
          <w:szCs w:val="13"/>
          <w:lang w:val="en-GB"/>
        </w:rPr>
        <w:t>Author contribution:</w:t>
      </w:r>
      <w:r w:rsidRPr="00E33CFF">
        <w:rPr>
          <w:rFonts w:ascii="De Gruyter Sans" w:hAnsi="De Gruyter Sans" w:cs="De Gruyter Sans"/>
          <w:sz w:val="13"/>
          <w:szCs w:val="13"/>
          <w:lang w:val="en-GB"/>
        </w:rPr>
        <w:t xml:space="preserve"> All authors have accepted responsibility for the entire content of this manuscript and approved its submission</w:t>
      </w:r>
      <w:r w:rsidR="00330416" w:rsidRPr="00E33CFF">
        <w:rPr>
          <w:rFonts w:ascii="De Gruyter Sans" w:hAnsi="De Gruyter Sans" w:cs="De Gruyter Sans"/>
          <w:sz w:val="13"/>
          <w:szCs w:val="13"/>
          <w:lang w:val="en-GB"/>
        </w:rPr>
        <w:t>.</w:t>
      </w:r>
    </w:p>
    <w:p w14:paraId="4B2A2A4E" w14:textId="04743093" w:rsidR="00116B01" w:rsidRPr="00E33CFF" w:rsidRDefault="00116B01" w:rsidP="00116B01">
      <w:pPr>
        <w:pStyle w:val="keywords"/>
        <w:spacing w:line="240" w:lineRule="auto"/>
        <w:jc w:val="both"/>
        <w:rPr>
          <w:rFonts w:ascii="De Gruyter Sans" w:hAnsi="De Gruyter Sans" w:cs="De Gruyter Sans"/>
          <w:sz w:val="13"/>
          <w:szCs w:val="13"/>
          <w:lang w:val="en-GB"/>
        </w:rPr>
      </w:pPr>
      <w:r w:rsidRPr="00E33CFF">
        <w:rPr>
          <w:rFonts w:ascii="De Gruyter Sans" w:hAnsi="De Gruyter Sans" w:cs="De Gruyter Sans"/>
          <w:b/>
          <w:bCs/>
          <w:sz w:val="13"/>
          <w:szCs w:val="13"/>
          <w:lang w:val="en-GB"/>
        </w:rPr>
        <w:t>Conflict of interest</w:t>
      </w:r>
      <w:r w:rsidRPr="00E33CFF">
        <w:rPr>
          <w:rFonts w:ascii="De Gruyter Sans" w:hAnsi="De Gruyter Sans" w:cs="De Gruyter Sans"/>
          <w:sz w:val="13"/>
          <w:szCs w:val="13"/>
          <w:lang w:val="en-GB"/>
        </w:rPr>
        <w:t>: Authors state no conflict of interest.</w:t>
      </w:r>
    </w:p>
    <w:p w14:paraId="13B05F59" w14:textId="5E8ADBA3" w:rsidR="00116B01" w:rsidRPr="00E33CFF" w:rsidRDefault="006400DD" w:rsidP="00C53303">
      <w:pPr>
        <w:pStyle w:val="keywords"/>
        <w:spacing w:line="240" w:lineRule="auto"/>
        <w:rPr>
          <w:rFonts w:ascii="De Gruyter Sans" w:hAnsi="De Gruyter Sans" w:cs="De Gruyter Sans"/>
          <w:sz w:val="13"/>
          <w:szCs w:val="13"/>
          <w:lang w:val="en-GB"/>
        </w:rPr>
      </w:pPr>
      <w:r w:rsidRPr="00E33CFF">
        <w:rPr>
          <w:rFonts w:ascii="De Gruyter Sans" w:hAnsi="De Gruyter Sans" w:cs="De Gruyter Sans"/>
          <w:b/>
          <w:bCs/>
          <w:sz w:val="13"/>
          <w:szCs w:val="13"/>
          <w:lang w:val="en-US"/>
        </w:rPr>
        <w:t>Data availability</w:t>
      </w:r>
      <w:r w:rsidR="00116B01" w:rsidRPr="00E33CFF">
        <w:rPr>
          <w:rFonts w:ascii="De Gruyter Sans" w:hAnsi="De Gruyter Sans" w:cs="De Gruyter Sans"/>
          <w:sz w:val="13"/>
          <w:szCs w:val="13"/>
          <w:lang w:val="en-GB"/>
        </w:rPr>
        <w:t xml:space="preserve">: </w:t>
      </w:r>
      <w:r w:rsidR="00C53303" w:rsidRPr="00E33CFF">
        <w:rPr>
          <w:rFonts w:ascii="De Gruyter Sans" w:hAnsi="De Gruyter Sans" w:cs="De Gruyter Sans"/>
          <w:sz w:val="13"/>
          <w:szCs w:val="13"/>
          <w:lang w:val="en-GB"/>
        </w:rPr>
        <w:t xml:space="preserve">The data from this paper can be obtained from the University of Southampton </w:t>
      </w:r>
      <w:proofErr w:type="spellStart"/>
      <w:r w:rsidR="00C53303" w:rsidRPr="00E33CFF">
        <w:rPr>
          <w:rFonts w:ascii="De Gruyter Sans" w:hAnsi="De Gruyter Sans" w:cs="De Gruyter Sans"/>
          <w:sz w:val="13"/>
          <w:szCs w:val="13"/>
          <w:lang w:val="en-GB"/>
        </w:rPr>
        <w:t>ePrints</w:t>
      </w:r>
      <w:proofErr w:type="spellEnd"/>
      <w:r w:rsidR="00C53303" w:rsidRPr="00E33CFF">
        <w:rPr>
          <w:rFonts w:ascii="De Gruyter Sans" w:hAnsi="De Gruyter Sans" w:cs="De Gruyter Sans"/>
          <w:sz w:val="13"/>
          <w:szCs w:val="13"/>
          <w:lang w:val="en-GB"/>
        </w:rPr>
        <w:t xml:space="preserve"> research repository: https://doi.org/10.5258/SOTON/D2470. All data needed to evaluate the conclusions in the paper are present in the paper and/or the Supplementary Materials.</w:t>
      </w:r>
    </w:p>
    <w:p w14:paraId="6ADA6BD2" w14:textId="77777777" w:rsidR="00116B01" w:rsidRPr="00E33CFF" w:rsidRDefault="00116B01" w:rsidP="00116B01">
      <w:pPr>
        <w:pStyle w:val="keywords"/>
        <w:spacing w:before="240" w:after="160" w:line="240" w:lineRule="auto"/>
        <w:jc w:val="both"/>
        <w:rPr>
          <w:rFonts w:ascii="De Gruyter Sans" w:hAnsi="De Gruyter Sans" w:cs="De Gruyter Sans"/>
          <w:b/>
          <w:bCs/>
          <w:sz w:val="16"/>
          <w:szCs w:val="16"/>
          <w:lang w:val="en-GB"/>
        </w:rPr>
      </w:pPr>
      <w:r w:rsidRPr="00E33CFF">
        <w:rPr>
          <w:rFonts w:ascii="De Gruyter Sans" w:hAnsi="De Gruyter Sans" w:cs="De Gruyter Sans"/>
          <w:b/>
          <w:bCs/>
          <w:sz w:val="16"/>
          <w:szCs w:val="16"/>
          <w:lang w:val="en-GB"/>
        </w:rPr>
        <w:t>References</w:t>
      </w:r>
    </w:p>
    <w:p w14:paraId="4C0DD7C1"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proofErr w:type="spellStart"/>
      <w:r w:rsidRPr="00E33CFF">
        <w:rPr>
          <w:rFonts w:ascii="De Gruyter Sans" w:hAnsi="De Gruyter Sans" w:cs="De Gruyter Sans"/>
          <w:sz w:val="13"/>
          <w:szCs w:val="13"/>
          <w:lang w:val="en-GB"/>
        </w:rPr>
        <w:t>Ashkin</w:t>
      </w:r>
      <w:proofErr w:type="spellEnd"/>
      <w:r w:rsidRPr="00E33CFF">
        <w:rPr>
          <w:rFonts w:ascii="De Gruyter Sans" w:hAnsi="De Gruyter Sans" w:cs="De Gruyter Sans"/>
          <w:sz w:val="13"/>
          <w:szCs w:val="13"/>
          <w:lang w:val="en-GB"/>
        </w:rPr>
        <w:t>, Arthur, J. M. Dziedzic</w:t>
      </w:r>
      <w:r w:rsidRPr="00E33CFF">
        <w:rPr>
          <w:rFonts w:ascii="De Gruyter Sans" w:hAnsi="De Gruyter Sans" w:cs="De Gruyter Sans" w:hint="eastAsia"/>
          <w:sz w:val="13"/>
          <w:szCs w:val="13"/>
          <w:lang w:val="en-GB"/>
        </w:rPr>
        <w:t>,</w:t>
      </w:r>
      <w:r w:rsidRPr="00E33CFF">
        <w:rPr>
          <w:rFonts w:ascii="De Gruyter Sans" w:hAnsi="De Gruyter Sans" w:cs="De Gruyter Sans"/>
          <w:sz w:val="13"/>
          <w:szCs w:val="13"/>
          <w:lang w:val="en-GB"/>
        </w:rPr>
        <w:t xml:space="preserve"> Applied Physics Letters 1971, 19, 283.</w:t>
      </w:r>
    </w:p>
    <w:p w14:paraId="4A1AECDE"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Ashkin, Arthur, J. M. Dziedzic, Applied Physics Letters 1976, 28, 333. </w:t>
      </w:r>
    </w:p>
    <w:p w14:paraId="05FDCDC1"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J. A. Vovrosh, PhD Thesis, University of Southampton 2018</w:t>
      </w:r>
      <w:r w:rsidRPr="00E33CFF">
        <w:rPr>
          <w:rFonts w:ascii="De Gruyter Sans" w:hAnsi="De Gruyter Sans" w:cs="De Gruyter Sans" w:hint="eastAsia"/>
          <w:sz w:val="13"/>
          <w:szCs w:val="13"/>
          <w:lang w:val="en-GB"/>
        </w:rPr>
        <w:t>.</w:t>
      </w:r>
    </w:p>
    <w:p w14:paraId="74CB1511"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J. S. Feng, L Tan, H. Q. Gu, W. M. Liu, Physical Review A 2017, 96, 063818. </w:t>
      </w:r>
    </w:p>
    <w:p w14:paraId="2DF4109B"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U. Delić, M. Reisenbauer, K. Dare, D. Grass, V. Vuletić, N. Kiesel, M. Aspelmeyer, Science 2020, 367, 892.</w:t>
      </w:r>
    </w:p>
    <w:p w14:paraId="072DE5A6"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J. Piotrowski, D. Windey, J. Vijayan, C. G. Ballestero, A. Sommer, N. Meyer, R. Quidant, O. Isart, R. Reimann, L. </w:t>
      </w:r>
      <w:r w:rsidRPr="00E33CFF">
        <w:rPr>
          <w:rFonts w:ascii="De Gruyter Sans" w:hAnsi="De Gruyter Sans" w:cs="De Gruyter Sans"/>
          <w:sz w:val="13"/>
          <w:szCs w:val="13"/>
          <w:lang w:val="en-GB"/>
        </w:rPr>
        <w:lastRenderedPageBreak/>
        <w:t xml:space="preserve">Novotny, (Preprint) arXiv:2209.15326, v2, submitted: Sept 2022. </w:t>
      </w:r>
    </w:p>
    <w:p w14:paraId="06CFD4E5"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Tracy Northup, personal communication, October 11, 2022.</w:t>
      </w:r>
    </w:p>
    <w:p w14:paraId="6E270285"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F. Monteiro, W. Li, G. Afek, C. L. Li, M. Mossman, D. C. Moore, Physical Review A 2020. 101, 053835. </w:t>
      </w:r>
    </w:p>
    <w:p w14:paraId="6998A465"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A. A. Geraci, S. B. Papp, J. Kitching, Physical review letters 2010, 105, 101101. </w:t>
      </w:r>
    </w:p>
    <w:p w14:paraId="1FE7AF1A"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J. Ahn, Z. J. Xu, J. Bang, P. Ju, X. Y. Gao, T. C. Li, Nature nanotechnology 2020, 15, 89.</w:t>
      </w:r>
    </w:p>
    <w:p w14:paraId="16354E51" w14:textId="2E847308" w:rsidR="005C024B" w:rsidRPr="00E33CFF" w:rsidRDefault="00B03D08"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rPr>
        <w:t>P. Thiruvenkatanathan, J. Yan, J. Woodhouse, A. Aziz, A. A. Seshia</w:t>
      </w:r>
      <w:r w:rsidR="00D76477" w:rsidRPr="00E33CFF">
        <w:rPr>
          <w:rFonts w:ascii="De Gruyter Sans" w:hAnsi="De Gruyter Sans" w:cs="De Gruyter Sans"/>
          <w:sz w:val="13"/>
          <w:szCs w:val="13"/>
        </w:rPr>
        <w:t xml:space="preserve">, Appl. Phys. Lett. 2010, </w:t>
      </w:r>
      <w:r w:rsidR="00A021A5" w:rsidRPr="00E33CFF">
        <w:rPr>
          <w:rFonts w:ascii="De Gruyter Sans" w:hAnsi="De Gruyter Sans" w:cs="De Gruyter Sans"/>
          <w:sz w:val="13"/>
          <w:szCs w:val="13"/>
        </w:rPr>
        <w:t>96(8):0819</w:t>
      </w:r>
      <w:r w:rsidR="00D173C3" w:rsidRPr="00E33CFF">
        <w:rPr>
          <w:rFonts w:ascii="De Gruyter Sans" w:hAnsi="De Gruyter Sans" w:cs="De Gruyter Sans"/>
          <w:sz w:val="13"/>
          <w:szCs w:val="13"/>
        </w:rPr>
        <w:t>13.</w:t>
      </w:r>
    </w:p>
    <w:p w14:paraId="160A330C" w14:textId="684C9149" w:rsidR="005C024B" w:rsidRPr="00E33CFF" w:rsidRDefault="00C56D05"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H. Li</w:t>
      </w:r>
      <w:r w:rsidR="002A79F9" w:rsidRPr="00E33CFF">
        <w:rPr>
          <w:rFonts w:ascii="De Gruyter Sans" w:hAnsi="De Gruyter Sans" w:cs="De Gruyter Sans"/>
          <w:sz w:val="13"/>
          <w:szCs w:val="13"/>
          <w:lang w:val="en-GB"/>
        </w:rPr>
        <w:t xml:space="preserve">, Z. Zhang, L. H. Zu, Y. C. Hao, H. L. Chang, </w:t>
      </w:r>
      <w:r w:rsidR="008B07DA" w:rsidRPr="00E33CFF">
        <w:rPr>
          <w:rFonts w:ascii="De Gruyter Sans" w:hAnsi="De Gruyter Sans" w:cs="De Gruyter Sans"/>
          <w:sz w:val="13"/>
          <w:szCs w:val="13"/>
        </w:rPr>
        <w:t xml:space="preserve">Microsyst Nanoeng 2022, </w:t>
      </w:r>
      <w:r w:rsidR="002A607E" w:rsidRPr="00E33CFF">
        <w:rPr>
          <w:rFonts w:ascii="De Gruyter Sans" w:hAnsi="De Gruyter Sans" w:cs="De Gruyter Sans"/>
          <w:sz w:val="13"/>
          <w:szCs w:val="13"/>
        </w:rPr>
        <w:t>8, 42.</w:t>
      </w:r>
    </w:p>
    <w:p w14:paraId="205520FD" w14:textId="193E0C30" w:rsidR="005C024B" w:rsidRPr="00E33CFF" w:rsidRDefault="00082EFA" w:rsidP="00082EFA">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H.  Ulbricht, in Molecular Beams in Physics and Chemistry (Eds: B. Friedrich, H. Schmidt-</w:t>
      </w:r>
      <w:proofErr w:type="spellStart"/>
      <w:r w:rsidRPr="00E33CFF">
        <w:rPr>
          <w:rFonts w:ascii="De Gruyter Sans" w:hAnsi="De Gruyter Sans" w:cs="De Gruyter Sans"/>
          <w:sz w:val="13"/>
          <w:szCs w:val="13"/>
          <w:lang w:val="en-GB"/>
        </w:rPr>
        <w:t>Boecking</w:t>
      </w:r>
      <w:proofErr w:type="spellEnd"/>
      <w:r w:rsidRPr="00E33CFF">
        <w:rPr>
          <w:rFonts w:ascii="De Gruyter Sans" w:hAnsi="De Gruyter Sans" w:cs="De Gruyter Sans"/>
          <w:sz w:val="13"/>
          <w:szCs w:val="13"/>
          <w:lang w:val="en-GB"/>
        </w:rPr>
        <w:t xml:space="preserve">), Springer, </w:t>
      </w:r>
      <w:proofErr w:type="spellStart"/>
      <w:r w:rsidRPr="00E33CFF">
        <w:rPr>
          <w:rFonts w:ascii="De Gruyter Sans" w:hAnsi="De Gruyter Sans" w:cs="De Gruyter Sans"/>
          <w:sz w:val="13"/>
          <w:szCs w:val="13"/>
          <w:lang w:val="en-GB"/>
        </w:rPr>
        <w:t>Chambridge</w:t>
      </w:r>
      <w:proofErr w:type="spellEnd"/>
      <w:r w:rsidRPr="00E33CFF">
        <w:rPr>
          <w:rFonts w:ascii="De Gruyter Sans" w:hAnsi="De Gruyter Sans" w:cs="De Gruyter Sans"/>
          <w:sz w:val="13"/>
          <w:szCs w:val="13"/>
          <w:lang w:val="en-GB"/>
        </w:rPr>
        <w:t xml:space="preserve"> 2021, Ch. 15.</w:t>
      </w:r>
    </w:p>
    <w:p w14:paraId="7CDF4447"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C. Gonzalez-Ballestero, M. Aspelmeyer, L. Novotny, R. Quidant, O. Romero-Isart, Science 2021, 374, eabg3027. </w:t>
      </w:r>
    </w:p>
    <w:p w14:paraId="1C4B44BE"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F. Ricci, R. A. Rica, M. Spasenović, J. Gieseler, L. Rondin, L. Novotny, R. Quidant, Nat Commun 2017, 8, 15141. </w:t>
      </w:r>
    </w:p>
    <w:p w14:paraId="0E98E4B3"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L. Rondin, J. Gieseler, F. Ricci, R. Quidant, C. Dellago, L. Novotny, Nat Nanotech 2017, 12, 1130. </w:t>
      </w:r>
    </w:p>
    <w:p w14:paraId="1A8A58EF"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A. Militaru, M. Innerbichler, M. Frimmer, F. Tebbenjohanns, L. Novotny, C. Dellago, Nat Commun 2021, 12, 2446. </w:t>
      </w:r>
    </w:p>
    <w:p w14:paraId="48827B40"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S. Fölling, S. Trotzky, P. Cheinet, M. Feld, R. Saers, A. Widera, T. Muller, I. Bloch, Nature 2007, 448, 1029. </w:t>
      </w:r>
    </w:p>
    <w:p w14:paraId="50BF2974"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D. Castelvecchi, ‘Levitating’ nanoparticles could push the limits of quantum entanglement, https://www.nature.com/articles/d41586-022-02322-6, accessed: August, 2022.</w:t>
      </w:r>
    </w:p>
    <w:p w14:paraId="50A633DC"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J. Rieser, M. A. Ciampini, H. Rudolph, N. Kiesel, K. Hornberger, B. A. Stickler, M. Aspelmeyer, U. Delić, Science 2022, 377, 987. </w:t>
      </w:r>
    </w:p>
    <w:p w14:paraId="13206E45"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H. Rudolph, U. Delić, M . Aspelmeyer, K. Hornberger, B. A. Stickler,  Physical review letters 2022, 129, 193602. </w:t>
      </w:r>
    </w:p>
    <w:p w14:paraId="5E32FD65"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T. M. Grzegorczyk, B. A. Kemp, J A Kong, Physical review letters 2006, 96, 113903. </w:t>
      </w:r>
    </w:p>
    <w:p w14:paraId="652FEB99"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V. Karásek, T. Čižmár, O. Brzobohatý, P. Zemánek, V. Garcés-Chávez, K. Dholakia, Physical review letters 2008, 101, 143601. </w:t>
      </w:r>
    </w:p>
    <w:p w14:paraId="7A6E3999"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Y. Arita, M. Mazilu, T. Vettenburg, E. M. Wright, K. Dholakia,  Opt. Lett 2015, 40, 4751. </w:t>
      </w:r>
    </w:p>
    <w:p w14:paraId="71A4ADCC"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G. Volpe, (Preprint) arXiv preprint arXiv:2206.13789, submitted: Jun 2022. </w:t>
      </w:r>
    </w:p>
    <w:p w14:paraId="55AC57D4"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K. Y. Bliokh, F. J. Rodríguez-Fortuño, F. Nori, A. V. Zayats, Nature Photonics 2015, 9, 796.   </w:t>
      </w:r>
    </w:p>
    <w:p w14:paraId="4FB24F6F"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Y. Arita, E. M. Wright, K. Dholakia, Optica 2018, 5, 910. </w:t>
      </w:r>
    </w:p>
    <w:p w14:paraId="069E32FD"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Y. Shi,Q. Song, I. Toftul, T. Zhu, Y. Yu, W. Zhu, D. P. Tsai, Y. Kivshar, A. Q. Liu, Applied Physics Reviews 2022, 9, 031303. </w:t>
      </w:r>
    </w:p>
    <w:p w14:paraId="7E16C955" w14:textId="77777777" w:rsidR="005C024B" w:rsidRPr="00E33CFF" w:rsidRDefault="00E33CFF" w:rsidP="005C024B">
      <w:pPr>
        <w:pStyle w:val="keywords"/>
        <w:numPr>
          <w:ilvl w:val="0"/>
          <w:numId w:val="26"/>
        </w:numPr>
        <w:spacing w:after="0" w:line="240" w:lineRule="auto"/>
        <w:rPr>
          <w:rFonts w:ascii="De Gruyter Sans" w:hAnsi="De Gruyter Sans" w:cs="De Gruyter Sans"/>
          <w:sz w:val="13"/>
          <w:szCs w:val="13"/>
          <w:lang w:val="en-GB"/>
        </w:rPr>
      </w:pPr>
      <w:hyperlink r:id="rId19" w:history="1">
        <w:r w:rsidR="005C024B" w:rsidRPr="00E33CFF">
          <w:rPr>
            <w:rFonts w:cs="De Gruyter Sans"/>
            <w:sz w:val="13"/>
            <w:szCs w:val="13"/>
            <w:lang w:val="en-GB"/>
          </w:rPr>
          <w:t>https://www.hamamatsu.com/eu/en/product/lasers/laser-related-products/lcos-slm/for-research-and-development.html</w:t>
        </w:r>
      </w:hyperlink>
    </w:p>
    <w:p w14:paraId="4B36AF46"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J. Vijayan, Z. Zhang, J.Piotrowski, D. Windey, F. V. D. Laan, M. Frimmer, L. Novotny, Nature nanotechnology 2023, 18, 49.</w:t>
      </w:r>
    </w:p>
    <w:p w14:paraId="0BEEF1C4"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Z. Shen, Z. Xiang, Z. Wang, Y. Shen, B. Zhang, Applied Optics 2021, 60, 4820. </w:t>
      </w:r>
    </w:p>
    <w:p w14:paraId="68BD9DCE"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A. C. Overvig, S. Shrestha, S. C. Malek, M. Lu, A. Stein, C. Zheng, N. Yu, Light: Science &amp; Applications 2019,  8, 92. </w:t>
      </w:r>
    </w:p>
    <w:p w14:paraId="4D5BCB1E"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P. F. Qiao, W. Yang, C. J. Chang-Hasnain,  Advances in Optics and Photonics 2018, 10, 180. </w:t>
      </w:r>
    </w:p>
    <w:p w14:paraId="558C0B39"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K. Shen, Y. Duan, P. Ju, Z. Xu, X. Chen, L. Zhang, J. Ahn, X. Ni, T. Li, Optica 2021, 8, 1359. </w:t>
      </w:r>
    </w:p>
    <w:p w14:paraId="789774ED"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L. Ma , J. Guan   , Y. Wang , C. Chen , J. Zhang , J. LiN, J. Tan, P. Jin, Nanophotonics 2020, 9, 841.  </w:t>
      </w:r>
    </w:p>
    <w:p w14:paraId="656DA587"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S. Zhao, Y. Wang, Z. D. Hu, A. Balmakou, S. Khakhomov, I. Semchenko, J. Wang, Photonics and Nanostructures-Fundamentals and Applications 2021, 46, 100957. </w:t>
      </w:r>
    </w:p>
    <w:p w14:paraId="3A740894"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T. Li, X. Xu, B. Fu, S. Wang, B. Li, Z. Wang, S. Zhu, Photonics Res. 2021, 9, 1062. </w:t>
      </w:r>
    </w:p>
    <w:p w14:paraId="1079FC1F"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M. Khorasaninejad, W. T. Chen, A. Y. Zhu, J. Oh, R.C. Devlin, D. Rousso, F. Capasso, Nano letters 2016, 16, 4595. </w:t>
      </w:r>
    </w:p>
    <w:p w14:paraId="32C9E962"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C. Chen, Y. Wang, M. Jiang, J. Wang, J. Guan, B. Zhang, L. Wang, J. Lin, P. Jin, Nano Letters 2020, 20, 5428. </w:t>
      </w:r>
    </w:p>
    <w:p w14:paraId="070B3051"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B. Yao, X. Zang, Y. Zhu, D. Yu, J. Xie, L. Chen, S. Han, Y. Zhu, S. Zhuang, Photonics Research 2021, 9, 1019.</w:t>
      </w:r>
    </w:p>
    <w:p w14:paraId="5859AFE4" w14:textId="49656A95" w:rsidR="00D42A9C" w:rsidRPr="00E33CFF" w:rsidRDefault="005B7BD0"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X. Li, Y. Zhou, S. Y. Ge, et al., Opt. Lett. 2022, 47, 977.</w:t>
      </w:r>
    </w:p>
    <w:p w14:paraId="5349537D" w14:textId="62F47C84"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B. Xiong, Y. Liu, Y. H. Xu, L. Deng, C. W. Chen, J. N. Wang, R. W. Peng, Y. Lai, Y. M. Liu, M. Wang, Science 2023, 379, 294</w:t>
      </w:r>
    </w:p>
    <w:p w14:paraId="3F14C7DD" w14:textId="77777777" w:rsidR="005C024B" w:rsidRPr="00E33CFF" w:rsidRDefault="005C024B" w:rsidP="005C024B">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Zhu, Alexander Y, PhD thesis, University of Harvard 2020. </w:t>
      </w:r>
    </w:p>
    <w:p w14:paraId="49D9F53D" w14:textId="5C2AD4D1" w:rsidR="00C032E0" w:rsidRPr="00E33CFF" w:rsidRDefault="00C032E0" w:rsidP="00C032E0">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V. N. Mahajan, </w:t>
      </w:r>
      <w:r w:rsidRPr="00E33CFF">
        <w:rPr>
          <w:rFonts w:ascii="De Gruyter Sans" w:hAnsi="De Gruyter Sans" w:cs="De Gruyter Sans"/>
          <w:i/>
          <w:iCs/>
          <w:sz w:val="13"/>
          <w:szCs w:val="13"/>
          <w:lang w:val="en-GB"/>
        </w:rPr>
        <w:t>J. Opt. Soc. Am.</w:t>
      </w:r>
      <w:r w:rsidRPr="00E33CFF">
        <w:rPr>
          <w:rFonts w:ascii="De Gruyter Sans" w:hAnsi="De Gruyter Sans" w:cs="De Gruyter Sans"/>
          <w:sz w:val="13"/>
          <w:szCs w:val="13"/>
          <w:lang w:val="en-GB"/>
        </w:rPr>
        <w:t> 1983, 73, 6: 860-861.</w:t>
      </w:r>
    </w:p>
    <w:p w14:paraId="32BBECDB" w14:textId="4BB6F74D" w:rsidR="00C032E0" w:rsidRPr="00E33CFF" w:rsidRDefault="00771828" w:rsidP="00C032E0">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Y. Zhou, X. H. Xu, Y. N. Zhang, et al., PNAS, 2022, 119, e2209721119.</w:t>
      </w:r>
    </w:p>
    <w:p w14:paraId="53769C6D" w14:textId="5757CEBE" w:rsidR="00771828" w:rsidRPr="00E33CFF" w:rsidRDefault="001D1969" w:rsidP="00C032E0">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 xml:space="preserve">M. N. </w:t>
      </w:r>
      <w:proofErr w:type="spellStart"/>
      <w:r w:rsidRPr="00E33CFF">
        <w:rPr>
          <w:rFonts w:ascii="De Gruyter Sans" w:hAnsi="De Gruyter Sans" w:cs="De Gruyter Sans"/>
          <w:sz w:val="13"/>
          <w:szCs w:val="13"/>
          <w:lang w:val="en-GB"/>
        </w:rPr>
        <w:t>Vesperinas</w:t>
      </w:r>
      <w:proofErr w:type="spellEnd"/>
      <w:r w:rsidRPr="00E33CFF">
        <w:rPr>
          <w:rFonts w:ascii="De Gruyter Sans" w:hAnsi="De Gruyter Sans" w:cs="De Gruyter Sans"/>
          <w:sz w:val="13"/>
          <w:szCs w:val="13"/>
          <w:lang w:val="en-GB"/>
        </w:rPr>
        <w:t xml:space="preserve"> and X. H. X, Light: Science &amp; Applications, 2022, 11, 297.</w:t>
      </w:r>
    </w:p>
    <w:p w14:paraId="529A89A7" w14:textId="03956E3E" w:rsidR="005C024B" w:rsidRPr="00E33CFF" w:rsidRDefault="005C024B" w:rsidP="0079700F">
      <w:pPr>
        <w:pStyle w:val="keywords"/>
        <w:numPr>
          <w:ilvl w:val="0"/>
          <w:numId w:val="26"/>
        </w:numPr>
        <w:spacing w:after="0" w:line="240" w:lineRule="auto"/>
        <w:rPr>
          <w:rFonts w:ascii="De Gruyter Sans" w:hAnsi="De Gruyter Sans" w:cs="De Gruyter Sans"/>
          <w:sz w:val="13"/>
          <w:szCs w:val="13"/>
          <w:lang w:val="en-GB"/>
        </w:rPr>
      </w:pPr>
      <w:r w:rsidRPr="00E33CFF">
        <w:rPr>
          <w:rFonts w:ascii="De Gruyter Sans" w:hAnsi="De Gruyter Sans" w:cs="De Gruyter Sans"/>
          <w:sz w:val="13"/>
          <w:szCs w:val="13"/>
          <w:lang w:val="en-GB"/>
        </w:rPr>
        <w:t>Ansys Optics, Optical force on a particle (3D), https://optics.ansys.com/hc/en-us/articles/360042214434-Optical-force-on-a-particle-3D-.</w:t>
      </w:r>
    </w:p>
    <w:p w14:paraId="75BB450D" w14:textId="1CC22800" w:rsidR="00116B01" w:rsidRPr="00E33CFF" w:rsidRDefault="00116B01" w:rsidP="0079700F">
      <w:pPr>
        <w:pStyle w:val="keywords"/>
        <w:keepNext/>
        <w:spacing w:before="60" w:after="0" w:line="240" w:lineRule="auto"/>
        <w:jc w:val="both"/>
        <w:rPr>
          <w:rFonts w:ascii="De Gruyter Sans" w:hAnsi="De Gruyter Sans" w:cs="De Gruyter Sans"/>
          <w:b/>
          <w:bCs/>
          <w:sz w:val="13"/>
          <w:szCs w:val="13"/>
          <w:lang w:val="en-GB"/>
        </w:rPr>
        <w:sectPr w:rsidR="00116B01" w:rsidRPr="00E33CFF" w:rsidSect="00CA129F">
          <w:type w:val="continuous"/>
          <w:pgSz w:w="8789" w:h="13041" w:code="189"/>
          <w:pgMar w:top="1191" w:right="851" w:bottom="1276" w:left="851" w:header="510" w:footer="567" w:gutter="0"/>
          <w:cols w:num="2" w:space="284"/>
          <w:titlePg/>
          <w:docGrid w:linePitch="360"/>
        </w:sectPr>
      </w:pPr>
    </w:p>
    <w:p w14:paraId="2C550C78" w14:textId="77777777" w:rsidR="00116B01" w:rsidRPr="00E33CFF" w:rsidRDefault="00116B01" w:rsidP="00116B01">
      <w:pPr>
        <w:pStyle w:val="keywords"/>
        <w:spacing w:line="240" w:lineRule="auto"/>
        <w:rPr>
          <w:rFonts w:ascii="De Gruyter Sans" w:hAnsi="De Gruyter Sans" w:cs="De Gruyter Sans"/>
          <w:sz w:val="13"/>
          <w:szCs w:val="13"/>
          <w:lang w:val="en-GB"/>
        </w:rPr>
      </w:pPr>
    </w:p>
    <w:p w14:paraId="55CC1E1A" w14:textId="77777777" w:rsidR="00992061" w:rsidRPr="00E33CFF" w:rsidRDefault="00992061" w:rsidP="00757B64">
      <w:pPr>
        <w:pStyle w:val="paragraph"/>
      </w:pPr>
    </w:p>
    <w:sectPr w:rsidR="00992061" w:rsidRPr="00E33CFF" w:rsidSect="004A7D5B">
      <w:headerReference w:type="even" r:id="rId20"/>
      <w:headerReference w:type="default" r:id="rId21"/>
      <w:footerReference w:type="even" r:id="rId22"/>
      <w:footerReference w:type="default" r:id="rId23"/>
      <w:headerReference w:type="first" r:id="rId24"/>
      <w:footerReference w:type="first" r:id="rId25"/>
      <w:type w:val="continuous"/>
      <w:pgSz w:w="8789" w:h="13041" w:code="189"/>
      <w:pgMar w:top="1191" w:right="1191" w:bottom="1446" w:left="1021"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5365A" w14:textId="77777777" w:rsidR="00D136C4" w:rsidRPr="009F3A0D" w:rsidRDefault="00D136C4" w:rsidP="009F3A0D">
      <w:pPr>
        <w:pStyle w:val="footnoteline"/>
      </w:pPr>
      <w:r>
        <w:t></w:t>
      </w:r>
    </w:p>
  </w:endnote>
  <w:endnote w:type="continuationSeparator" w:id="0">
    <w:p w14:paraId="16AD4D39" w14:textId="77777777" w:rsidR="00D136C4" w:rsidRPr="009F3A0D" w:rsidRDefault="00D136C4" w:rsidP="009F3A0D">
      <w:pPr>
        <w:pStyle w:val="footnoteline"/>
      </w:pP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 Gruyter Sans">
    <w:altName w:val="Calibri"/>
    <w:panose1 w:val="00000000000000000000"/>
    <w:charset w:val="00"/>
    <w:family w:val="swiss"/>
    <w:notTrueType/>
    <w:pitch w:val="variable"/>
    <w:sig w:usb0="E00002FF" w:usb1="4000201F" w:usb2="08000029" w:usb3="00000000" w:csb0="0000019F" w:csb1="00000000"/>
  </w:font>
  <w:font w:name="De Gruyter Serif">
    <w:altName w:val="Cambria"/>
    <w:panose1 w:val="00000000000000000000"/>
    <w:charset w:val="00"/>
    <w:family w:val="roman"/>
    <w:notTrueType/>
    <w:pitch w:val="variable"/>
    <w:sig w:usb0="E00002FF" w:usb1="4000201F" w:usb2="0800002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Pro-Book">
    <w:altName w:val="Calibri"/>
    <w:panose1 w:val="00000000000000000000"/>
    <w:charset w:val="00"/>
    <w:family w:val="swiss"/>
    <w:notTrueType/>
    <w:pitch w:val="default"/>
    <w:sig w:usb0="00000003" w:usb1="00000000" w:usb2="00000000" w:usb3="00000000" w:csb0="00000001" w:csb1="00000000"/>
  </w:font>
  <w:font w:name="MetaPro-Bold">
    <w:altName w:val="Calibri"/>
    <w:panose1 w:val="00000000000000000000"/>
    <w:charset w:val="00"/>
    <w:family w:val="swiss"/>
    <w:notTrueType/>
    <w:pitch w:val="default"/>
    <w:sig w:usb0="00000003" w:usb1="00000000" w:usb2="00000000" w:usb3="00000000" w:csb0="00000001" w:csb1="00000000"/>
  </w:font>
  <w:font w:name="De Gruyter Icons">
    <w:altName w:val="Calibri"/>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nconsolata">
    <w:charset w:val="00"/>
    <w:family w:val="auto"/>
    <w:pitch w:val="variable"/>
    <w:sig w:usb0="A00000FF" w:usb1="0000F9EB" w:usb2="0000002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3747" w14:textId="77777777" w:rsidR="00116B01" w:rsidRDefault="00116B01">
    <w:pPr>
      <w:pStyle w:val="Footer"/>
    </w:pPr>
    <w:r>
      <w:rPr>
        <w:noProof/>
      </w:rPr>
      <mc:AlternateContent>
        <mc:Choice Requires="wps">
          <w:drawing>
            <wp:anchor distT="0" distB="0" distL="114300" distR="114300" simplePos="0" relativeHeight="251661312" behindDoc="0" locked="0" layoutInCell="1" allowOverlap="1" wp14:anchorId="02E4B62A" wp14:editId="1B2D2474">
              <wp:simplePos x="0" y="0"/>
              <wp:positionH relativeFrom="column">
                <wp:posOffset>-635</wp:posOffset>
              </wp:positionH>
              <wp:positionV relativeFrom="paragraph">
                <wp:posOffset>2540</wp:posOffset>
              </wp:positionV>
              <wp:extent cx="4160520" cy="388800"/>
              <wp:effectExtent l="0" t="0" r="11430" b="11430"/>
              <wp:wrapNone/>
              <wp:docPr id="3" name="Textfeld 1"/>
              <wp:cNvGraphicFramePr/>
              <a:graphic xmlns:a="http://schemas.openxmlformats.org/drawingml/2006/main">
                <a:graphicData uri="http://schemas.microsoft.com/office/word/2010/wordprocessingShape">
                  <wps:wsp>
                    <wps:cNvSpPr txBox="1"/>
                    <wps:spPr>
                      <a:xfrm>
                        <a:off x="0" y="0"/>
                        <a:ext cx="4160520" cy="38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5CB50" w14:textId="77777777" w:rsidR="00116B01" w:rsidRDefault="00116B01" w:rsidP="00B357EA">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4B62A" id="_x0000_t202" coordsize="21600,21600" o:spt="202" path="m,l,21600r21600,l21600,xe">
              <v:stroke joinstyle="miter"/>
              <v:path gradientshapeok="t" o:connecttype="rect"/>
            </v:shapetype>
            <v:shape id="Textfeld 1" o:spid="_x0000_s1026" type="#_x0000_t202" style="position:absolute;margin-left:-.05pt;margin-top:.2pt;width:327.6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" filled="f" stroked="f" strokeweight=".5pt">
              <v:textbox inset="0,0,0,0">
                <w:txbxContent>
                  <w:p w14:paraId="63F5CB50" w14:textId="77777777" w:rsidR="00116B01" w:rsidRDefault="00116B01" w:rsidP="00B357EA">
                    <w:pPr>
                      <w:pStyle w:val="Foote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02BDA" w14:textId="77777777" w:rsidR="00B357EA" w:rsidRDefault="00B357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E2C0" w14:textId="77777777" w:rsidR="00B357EA" w:rsidRDefault="00B357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E6F1" w14:textId="77777777" w:rsidR="00B357EA" w:rsidRDefault="00B357EA">
    <w:pPr>
      <w:pStyle w:val="Footer"/>
    </w:pPr>
    <w:r>
      <w:rPr>
        <w:noProof/>
      </w:rPr>
      <mc:AlternateContent>
        <mc:Choice Requires="wps">
          <w:drawing>
            <wp:anchor distT="0" distB="0" distL="114300" distR="114300" simplePos="0" relativeHeight="251659264" behindDoc="0" locked="0" layoutInCell="1" allowOverlap="1" wp14:anchorId="2DDC3CA7" wp14:editId="750F9A39">
              <wp:simplePos x="0" y="0"/>
              <wp:positionH relativeFrom="column">
                <wp:posOffset>-635</wp:posOffset>
              </wp:positionH>
              <wp:positionV relativeFrom="paragraph">
                <wp:posOffset>2540</wp:posOffset>
              </wp:positionV>
              <wp:extent cx="4160520" cy="388800"/>
              <wp:effectExtent l="0" t="0" r="11430" b="11430"/>
              <wp:wrapNone/>
              <wp:docPr id="1" name="Textfeld 1"/>
              <wp:cNvGraphicFramePr/>
              <a:graphic xmlns:a="http://schemas.openxmlformats.org/drawingml/2006/main">
                <a:graphicData uri="http://schemas.microsoft.com/office/word/2010/wordprocessingShape">
                  <wps:wsp>
                    <wps:cNvSpPr txBox="1"/>
                    <wps:spPr>
                      <a:xfrm>
                        <a:off x="0" y="0"/>
                        <a:ext cx="4160520" cy="38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61A89" w14:textId="77777777" w:rsidR="00B357EA" w:rsidRDefault="00B357EA" w:rsidP="00B357EA">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C3CA7" id="_x0000_t202" coordsize="21600,21600" o:spt="202" path="m,l,21600r21600,l21600,xe">
              <v:stroke joinstyle="miter"/>
              <v:path gradientshapeok="t" o:connecttype="rect"/>
            </v:shapetype>
            <v:shape id="_x0000_s1027" type="#_x0000_t202" style="position:absolute;margin-left:-.05pt;margin-top:.2pt;width:327.6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" filled="f" stroked="f" strokeweight=".5pt">
              <v:textbox inset="0,0,0,0">
                <w:txbxContent>
                  <w:p w14:paraId="0F861A89" w14:textId="77777777" w:rsidR="00B357EA" w:rsidRDefault="00B357EA" w:rsidP="00B357EA">
                    <w:pPr>
                      <w:pStyle w:val="Foo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D1675" w14:textId="77777777" w:rsidR="00D136C4" w:rsidRPr="0007657E" w:rsidRDefault="00D136C4" w:rsidP="0007657E">
      <w:pPr>
        <w:pStyle w:val="footnoteline"/>
      </w:pPr>
      <w:r w:rsidRPr="006E4109">
        <w:rPr>
          <w:spacing w:val="-10"/>
        </w:rPr>
        <w:t>―</w:t>
      </w:r>
      <w:r>
        <w:t>―</w:t>
      </w:r>
    </w:p>
  </w:footnote>
  <w:footnote w:type="continuationSeparator" w:id="0">
    <w:p w14:paraId="1115CEE8" w14:textId="77777777" w:rsidR="00D136C4" w:rsidRPr="00CF4560" w:rsidRDefault="00D136C4" w:rsidP="00CF4560">
      <w:pPr>
        <w:pStyle w:val="footnoteline"/>
      </w:pPr>
      <w:r>
        <w:t>――</w:t>
      </w:r>
    </w:p>
  </w:footnote>
  <w:footnote w:id="1">
    <w:p w14:paraId="627F72D3" w14:textId="32362C19" w:rsidR="00397574" w:rsidRPr="00847893" w:rsidRDefault="00397574" w:rsidP="00397574">
      <w:pPr>
        <w:pStyle w:val="footnote"/>
        <w:spacing w:line="240" w:lineRule="auto"/>
        <w:rPr>
          <w:rFonts w:ascii="De Gruyter Sans" w:hAnsi="De Gruyter Sans" w:cs="De Gruyter Sans"/>
          <w:sz w:val="12"/>
          <w:szCs w:val="12"/>
        </w:rPr>
      </w:pPr>
      <w:r w:rsidRPr="00847893">
        <w:rPr>
          <w:rStyle w:val="FootnoteReference"/>
          <w:rFonts w:ascii="De Gruyter Sans" w:hAnsi="De Gruyter Sans" w:cs="De Gruyter Sans"/>
          <w:sz w:val="12"/>
          <w:szCs w:val="12"/>
        </w:rPr>
        <w:footnoteRef/>
      </w:r>
      <w:r w:rsidRPr="00847893">
        <w:rPr>
          <w:rFonts w:ascii="De Gruyter Sans" w:hAnsi="De Gruyter Sans" w:cs="De Gruyter Sans"/>
          <w:b/>
          <w:bCs/>
          <w:sz w:val="12"/>
          <w:szCs w:val="12"/>
        </w:rPr>
        <w:t>Corresponding author:</w:t>
      </w:r>
      <w:r w:rsidRPr="00847893">
        <w:rPr>
          <w:rFonts w:ascii="De Gruyter Sans" w:hAnsi="De Gruyter Sans" w:cs="De Gruyter Sans"/>
          <w:sz w:val="12"/>
          <w:szCs w:val="12"/>
        </w:rPr>
        <w:t xml:space="preserve"> </w:t>
      </w:r>
      <w:r w:rsidR="002F7DE9">
        <w:rPr>
          <w:rFonts w:ascii="De Gruyter Sans" w:hAnsi="De Gruyter Sans" w:cs="De Gruyter Sans"/>
          <w:b/>
          <w:bCs/>
          <w:sz w:val="12"/>
          <w:szCs w:val="12"/>
        </w:rPr>
        <w:t>fifth</w:t>
      </w:r>
      <w:r w:rsidR="00EF65E8">
        <w:rPr>
          <w:rFonts w:ascii="De Gruyter Sans" w:hAnsi="De Gruyter Sans" w:cs="De Gruyter Sans"/>
          <w:b/>
          <w:bCs/>
          <w:sz w:val="12"/>
          <w:szCs w:val="12"/>
        </w:rPr>
        <w:t xml:space="preserve"> </w:t>
      </w:r>
      <w:r w:rsidRPr="00847893">
        <w:rPr>
          <w:rFonts w:ascii="De Gruyter Sans" w:hAnsi="De Gruyter Sans" w:cs="De Gruyter Sans"/>
          <w:b/>
          <w:bCs/>
          <w:sz w:val="12"/>
          <w:szCs w:val="12"/>
        </w:rPr>
        <w:t>author</w:t>
      </w:r>
      <w:r w:rsidRPr="00847893">
        <w:rPr>
          <w:rFonts w:ascii="De Gruyter Sans" w:hAnsi="De Gruyter Sans" w:cs="De Gruyter Sans"/>
          <w:sz w:val="12"/>
          <w:szCs w:val="12"/>
        </w:rPr>
        <w:t xml:space="preserve">, </w:t>
      </w:r>
      <w:r w:rsidR="00CC5DF4" w:rsidRPr="00CC5DF4">
        <w:rPr>
          <w:rFonts w:ascii="De Gruyter Sans" w:hAnsi="De Gruyter Sans" w:cs="De Gruyter Sans"/>
          <w:sz w:val="12"/>
          <w:szCs w:val="12"/>
        </w:rPr>
        <w:t>University of Southampton, Southampton, UK</w:t>
      </w:r>
      <w:r w:rsidRPr="00847893">
        <w:rPr>
          <w:rFonts w:ascii="De Gruyter Sans" w:hAnsi="De Gruyter Sans" w:cs="De Gruyter Sans"/>
          <w:sz w:val="12"/>
          <w:szCs w:val="12"/>
        </w:rPr>
        <w:t>; e-mail</w:t>
      </w:r>
      <w:r w:rsidR="00A139CF">
        <w:rPr>
          <w:rFonts w:ascii="De Gruyter Sans" w:hAnsi="De Gruyter Sans" w:cs="De Gruyter Sans"/>
          <w:sz w:val="12"/>
          <w:szCs w:val="12"/>
        </w:rPr>
        <w:t>:</w:t>
      </w:r>
      <w:r w:rsidR="00286791">
        <w:rPr>
          <w:rFonts w:ascii="Times New Roman" w:eastAsia="MS Mincho" w:hAnsi="Times New Roman" w:cs="Times New Roman"/>
          <w:sz w:val="24"/>
          <w:lang w:eastAsia="ja-JP"/>
        </w:rPr>
        <w:t xml:space="preserve"> </w:t>
      </w:r>
      <w:r w:rsidR="00286791" w:rsidRPr="00286791">
        <w:rPr>
          <w:rFonts w:ascii="De Gruyter Sans" w:hAnsi="De Gruyter Sans" w:cs="De Gruyter Sans"/>
          <w:sz w:val="12"/>
          <w:szCs w:val="12"/>
        </w:rPr>
        <w:t>bruce.ou@soton.ac.uk</w:t>
      </w:r>
      <w:r w:rsidRPr="00847893">
        <w:rPr>
          <w:rFonts w:ascii="De Gruyter Sans" w:hAnsi="De Gruyter Sans" w:cs="De Gruyter Sans"/>
          <w:sz w:val="12"/>
          <w:szCs w:val="12"/>
        </w:rPr>
        <w:t>; ORCID</w:t>
      </w:r>
    </w:p>
    <w:p w14:paraId="4E64E4BD" w14:textId="361F82E2" w:rsidR="00397574" w:rsidRPr="00847893" w:rsidRDefault="00397574" w:rsidP="00397574">
      <w:pPr>
        <w:pStyle w:val="footnote"/>
        <w:spacing w:line="240" w:lineRule="auto"/>
        <w:rPr>
          <w:rFonts w:ascii="De Gruyter Sans" w:hAnsi="De Gruyter Sans" w:cs="De Gruyter Sans"/>
          <w:sz w:val="12"/>
          <w:szCs w:val="12"/>
        </w:rPr>
      </w:pPr>
      <w:r w:rsidRPr="00847893">
        <w:rPr>
          <w:rFonts w:ascii="De Gruyter Sans" w:hAnsi="De Gruyter Sans" w:cs="De Gruyter Sans"/>
          <w:b/>
          <w:bCs/>
          <w:sz w:val="12"/>
          <w:szCs w:val="12"/>
        </w:rPr>
        <w:t>First</w:t>
      </w:r>
      <w:r w:rsidR="00963EF9">
        <w:rPr>
          <w:rFonts w:ascii="De Gruyter Sans" w:hAnsi="De Gruyter Sans" w:cs="De Gruyter Sans"/>
          <w:b/>
          <w:bCs/>
          <w:sz w:val="12"/>
          <w:szCs w:val="12"/>
        </w:rPr>
        <w:t xml:space="preserve"> </w:t>
      </w:r>
      <w:r w:rsidRPr="00847893">
        <w:rPr>
          <w:rFonts w:ascii="De Gruyter Sans" w:hAnsi="De Gruyter Sans" w:cs="De Gruyter Sans"/>
          <w:b/>
          <w:bCs/>
          <w:sz w:val="12"/>
          <w:szCs w:val="12"/>
        </w:rPr>
        <w:t>author:</w:t>
      </w:r>
      <w:r w:rsidRPr="00847893">
        <w:rPr>
          <w:rFonts w:ascii="De Gruyter Sans" w:hAnsi="De Gruyter Sans" w:cs="De Gruyter Sans"/>
          <w:sz w:val="12"/>
          <w:szCs w:val="12"/>
        </w:rPr>
        <w:t xml:space="preserve"> </w:t>
      </w:r>
      <w:r w:rsidR="00AA7A66" w:rsidRPr="00CC5DF4">
        <w:rPr>
          <w:rFonts w:ascii="De Gruyter Sans" w:hAnsi="De Gruyter Sans" w:cs="De Gruyter Sans"/>
          <w:sz w:val="12"/>
          <w:szCs w:val="12"/>
        </w:rPr>
        <w:t>University of Southampton, Southampton, UK</w:t>
      </w:r>
      <w:r w:rsidR="00AA7A66" w:rsidRPr="00847893">
        <w:rPr>
          <w:rFonts w:ascii="De Gruyter Sans" w:hAnsi="De Gruyter Sans" w:cs="De Gruyter Sans"/>
          <w:sz w:val="12"/>
          <w:szCs w:val="12"/>
        </w:rPr>
        <w:t>; e-mail</w:t>
      </w:r>
      <w:r w:rsidR="00AA7A66">
        <w:rPr>
          <w:rFonts w:ascii="De Gruyter Sans" w:hAnsi="De Gruyter Sans" w:cs="De Gruyter Sans"/>
          <w:sz w:val="12"/>
          <w:szCs w:val="12"/>
        </w:rPr>
        <w:t>:</w:t>
      </w:r>
      <w:r w:rsidR="00AA7A66" w:rsidRPr="00A139CF">
        <w:t xml:space="preserve"> </w:t>
      </w:r>
      <w:r w:rsidR="00AA7A66">
        <w:rPr>
          <w:rFonts w:ascii="De Gruyter Sans" w:hAnsi="De Gruyter Sans" w:cs="De Gruyter Sans"/>
          <w:sz w:val="12"/>
          <w:szCs w:val="12"/>
        </w:rPr>
        <w:t>c.sun</w:t>
      </w:r>
      <w:r w:rsidR="00AA7A66" w:rsidRPr="00A139CF">
        <w:rPr>
          <w:rFonts w:ascii="De Gruyter Sans" w:hAnsi="De Gruyter Sans" w:cs="De Gruyter Sans"/>
          <w:sz w:val="12"/>
          <w:szCs w:val="12"/>
        </w:rPr>
        <w:t>@soton.ac.uk</w:t>
      </w:r>
      <w:r w:rsidR="00AA7A66" w:rsidRPr="00847893">
        <w:rPr>
          <w:rFonts w:ascii="De Gruyter Sans" w:hAnsi="De Gruyter Sans" w:cs="De Gruyter Sans"/>
          <w:sz w:val="12"/>
          <w:szCs w:val="12"/>
        </w:rPr>
        <w:t>; ORCID</w:t>
      </w:r>
    </w:p>
    <w:p w14:paraId="4B1AFDEB" w14:textId="2AEE00E4" w:rsidR="00DE29BB" w:rsidRDefault="00397574" w:rsidP="00AA7A66">
      <w:pPr>
        <w:pStyle w:val="footnote"/>
        <w:spacing w:line="240" w:lineRule="auto"/>
        <w:rPr>
          <w:rFonts w:ascii="De Gruyter Sans" w:hAnsi="De Gruyter Sans" w:cs="De Gruyter Sans"/>
          <w:sz w:val="12"/>
          <w:szCs w:val="12"/>
        </w:rPr>
      </w:pPr>
      <w:r w:rsidRPr="00847893">
        <w:rPr>
          <w:b/>
          <w:bCs/>
          <w:sz w:val="12"/>
          <w:szCs w:val="12"/>
        </w:rPr>
        <w:t>Second author:</w:t>
      </w:r>
      <w:r w:rsidRPr="00847893">
        <w:rPr>
          <w:sz w:val="12"/>
          <w:szCs w:val="12"/>
        </w:rPr>
        <w:t xml:space="preserve"> </w:t>
      </w:r>
      <w:r w:rsidR="00AA7A66" w:rsidRPr="00CC5DF4">
        <w:rPr>
          <w:rFonts w:ascii="De Gruyter Sans" w:hAnsi="De Gruyter Sans" w:cs="De Gruyter Sans"/>
          <w:sz w:val="12"/>
          <w:szCs w:val="12"/>
        </w:rPr>
        <w:t>University of Southampton, Southampton, UK</w:t>
      </w:r>
      <w:r w:rsidR="00AA7A66" w:rsidRPr="00847893">
        <w:rPr>
          <w:rFonts w:ascii="De Gruyter Sans" w:hAnsi="De Gruyter Sans" w:cs="De Gruyter Sans"/>
          <w:sz w:val="12"/>
          <w:szCs w:val="12"/>
        </w:rPr>
        <w:t>; e-mail</w:t>
      </w:r>
      <w:r w:rsidR="00AA7A66">
        <w:rPr>
          <w:rFonts w:ascii="De Gruyter Sans" w:hAnsi="De Gruyter Sans" w:cs="De Gruyter Sans"/>
          <w:sz w:val="12"/>
          <w:szCs w:val="12"/>
        </w:rPr>
        <w:t>:</w:t>
      </w:r>
      <w:r w:rsidR="00AA7A66" w:rsidRPr="00A139CF">
        <w:t xml:space="preserve"> </w:t>
      </w:r>
      <w:r w:rsidR="002F7DE9" w:rsidRPr="002F7DE9">
        <w:rPr>
          <w:rFonts w:ascii="De Gruyter Sans" w:hAnsi="De Gruyter Sans" w:cs="De Gruyter Sans"/>
          <w:sz w:val="12"/>
          <w:szCs w:val="12"/>
        </w:rPr>
        <w:t>hp1d21@soton.ac.uk</w:t>
      </w:r>
      <w:r w:rsidR="00AA7A66" w:rsidRPr="00847893">
        <w:rPr>
          <w:rFonts w:ascii="De Gruyter Sans" w:hAnsi="De Gruyter Sans" w:cs="De Gruyter Sans"/>
          <w:sz w:val="12"/>
          <w:szCs w:val="12"/>
        </w:rPr>
        <w:t>; ORCID</w:t>
      </w:r>
    </w:p>
    <w:p w14:paraId="5DE525FE" w14:textId="2F2BEC5F" w:rsidR="00DE29BB" w:rsidRDefault="00DE29BB" w:rsidP="00AA7A66">
      <w:pPr>
        <w:pStyle w:val="footnote"/>
        <w:spacing w:line="240" w:lineRule="auto"/>
        <w:rPr>
          <w:rFonts w:ascii="De Gruyter Sans" w:hAnsi="De Gruyter Sans" w:cs="De Gruyter Sans"/>
          <w:sz w:val="12"/>
          <w:szCs w:val="12"/>
        </w:rPr>
      </w:pPr>
      <w:r>
        <w:rPr>
          <w:b/>
          <w:bCs/>
          <w:sz w:val="12"/>
          <w:szCs w:val="12"/>
        </w:rPr>
        <w:t>Third</w:t>
      </w:r>
      <w:r w:rsidRPr="00847893">
        <w:rPr>
          <w:b/>
          <w:bCs/>
          <w:sz w:val="12"/>
          <w:szCs w:val="12"/>
        </w:rPr>
        <w:t xml:space="preserve"> author:</w:t>
      </w:r>
      <w:r w:rsidRPr="00847893">
        <w:rPr>
          <w:sz w:val="12"/>
          <w:szCs w:val="12"/>
        </w:rPr>
        <w:t xml:space="preserve"> </w:t>
      </w:r>
      <w:r w:rsidRPr="00CC5DF4">
        <w:rPr>
          <w:rFonts w:ascii="De Gruyter Sans" w:hAnsi="De Gruyter Sans" w:cs="De Gruyter Sans"/>
          <w:sz w:val="12"/>
          <w:szCs w:val="12"/>
        </w:rPr>
        <w:t>University of Southampton, Southampton, UK</w:t>
      </w:r>
      <w:r w:rsidRPr="00847893">
        <w:rPr>
          <w:rFonts w:ascii="De Gruyter Sans" w:hAnsi="De Gruyter Sans" w:cs="De Gruyter Sans"/>
          <w:sz w:val="12"/>
          <w:szCs w:val="12"/>
        </w:rPr>
        <w:t>; e-mail</w:t>
      </w:r>
      <w:r>
        <w:rPr>
          <w:rFonts w:ascii="De Gruyter Sans" w:hAnsi="De Gruyter Sans" w:cs="De Gruyter Sans"/>
          <w:sz w:val="12"/>
          <w:szCs w:val="12"/>
        </w:rPr>
        <w:t>:</w:t>
      </w:r>
      <w:r w:rsidRPr="00A139CF">
        <w:t xml:space="preserve"> </w:t>
      </w:r>
      <w:r w:rsidR="00B539ED" w:rsidRPr="00B539ED">
        <w:rPr>
          <w:rFonts w:ascii="De Gruyter Sans" w:hAnsi="De Gruyter Sans" w:cs="De Gruyter Sans"/>
          <w:sz w:val="12"/>
          <w:szCs w:val="12"/>
        </w:rPr>
        <w:t>ksk@ecs.soton.ac.uk</w:t>
      </w:r>
      <w:r w:rsidRPr="00847893">
        <w:rPr>
          <w:rFonts w:ascii="De Gruyter Sans" w:hAnsi="De Gruyter Sans" w:cs="De Gruyter Sans"/>
          <w:sz w:val="12"/>
          <w:szCs w:val="12"/>
        </w:rPr>
        <w:t>; ORCID</w:t>
      </w:r>
    </w:p>
    <w:p w14:paraId="11C4FB91" w14:textId="7C249C98" w:rsidR="00B539ED" w:rsidRDefault="00B539ED" w:rsidP="00AA7A66">
      <w:pPr>
        <w:pStyle w:val="footnote"/>
        <w:spacing w:line="240" w:lineRule="auto"/>
        <w:rPr>
          <w:rFonts w:ascii="De Gruyter Sans" w:hAnsi="De Gruyter Sans" w:cs="De Gruyter Sans"/>
          <w:sz w:val="12"/>
          <w:szCs w:val="12"/>
        </w:rPr>
      </w:pPr>
      <w:r>
        <w:rPr>
          <w:b/>
          <w:bCs/>
          <w:sz w:val="12"/>
          <w:szCs w:val="12"/>
        </w:rPr>
        <w:t>Fourth</w:t>
      </w:r>
      <w:r w:rsidRPr="00847893">
        <w:rPr>
          <w:b/>
          <w:bCs/>
          <w:sz w:val="12"/>
          <w:szCs w:val="12"/>
        </w:rPr>
        <w:t xml:space="preserve"> author:</w:t>
      </w:r>
      <w:r w:rsidRPr="00847893">
        <w:rPr>
          <w:sz w:val="12"/>
          <w:szCs w:val="12"/>
        </w:rPr>
        <w:t xml:space="preserve"> </w:t>
      </w:r>
      <w:r w:rsidRPr="00CC5DF4">
        <w:rPr>
          <w:rFonts w:ascii="De Gruyter Sans" w:hAnsi="De Gruyter Sans" w:cs="De Gruyter Sans"/>
          <w:sz w:val="12"/>
          <w:szCs w:val="12"/>
        </w:rPr>
        <w:t>University of Southampton, Southampton, UK</w:t>
      </w:r>
      <w:r w:rsidRPr="00847893">
        <w:rPr>
          <w:rFonts w:ascii="De Gruyter Sans" w:hAnsi="De Gruyter Sans" w:cs="De Gruyter Sans"/>
          <w:sz w:val="12"/>
          <w:szCs w:val="12"/>
        </w:rPr>
        <w:t>; e-mail</w:t>
      </w:r>
      <w:r>
        <w:rPr>
          <w:rFonts w:ascii="De Gruyter Sans" w:hAnsi="De Gruyter Sans" w:cs="De Gruyter Sans"/>
          <w:sz w:val="12"/>
          <w:szCs w:val="12"/>
        </w:rPr>
        <w:t>:</w:t>
      </w:r>
      <w:r w:rsidRPr="00A139CF">
        <w:t xml:space="preserve"> </w:t>
      </w:r>
      <w:r w:rsidR="00E15BF5" w:rsidRPr="00E15BF5">
        <w:rPr>
          <w:rFonts w:ascii="De Gruyter Sans" w:hAnsi="De Gruyter Sans" w:cs="De Gruyter Sans"/>
          <w:sz w:val="12"/>
          <w:szCs w:val="12"/>
        </w:rPr>
        <w:t>t-s.georgescu@soton.ac.uk</w:t>
      </w:r>
      <w:r w:rsidRPr="00847893">
        <w:rPr>
          <w:rFonts w:ascii="De Gruyter Sans" w:hAnsi="De Gruyter Sans" w:cs="De Gruyter Sans"/>
          <w:sz w:val="12"/>
          <w:szCs w:val="12"/>
        </w:rPr>
        <w:t>; ORCID</w:t>
      </w:r>
    </w:p>
    <w:p w14:paraId="12C045CC" w14:textId="7A6F1506" w:rsidR="00AE7C66" w:rsidRPr="00AA7A66" w:rsidRDefault="00AE7C66" w:rsidP="00AA7A66">
      <w:pPr>
        <w:pStyle w:val="footnote"/>
        <w:spacing w:line="240" w:lineRule="auto"/>
        <w:rPr>
          <w:rFonts w:ascii="De Gruyter Sans" w:hAnsi="De Gruyter Sans" w:cs="De Gruyter Sans"/>
          <w:sz w:val="12"/>
          <w:szCs w:val="12"/>
        </w:rPr>
      </w:pPr>
      <w:r>
        <w:rPr>
          <w:b/>
          <w:bCs/>
          <w:sz w:val="12"/>
          <w:szCs w:val="12"/>
        </w:rPr>
        <w:t>Sixth</w:t>
      </w:r>
      <w:r w:rsidRPr="00847893">
        <w:rPr>
          <w:b/>
          <w:bCs/>
          <w:sz w:val="12"/>
          <w:szCs w:val="12"/>
        </w:rPr>
        <w:t xml:space="preserve"> author:</w:t>
      </w:r>
      <w:r w:rsidRPr="00847893">
        <w:rPr>
          <w:sz w:val="12"/>
          <w:szCs w:val="12"/>
        </w:rPr>
        <w:t xml:space="preserve"> </w:t>
      </w:r>
      <w:r w:rsidRPr="00CC5DF4">
        <w:rPr>
          <w:rFonts w:ascii="De Gruyter Sans" w:hAnsi="De Gruyter Sans" w:cs="De Gruyter Sans"/>
          <w:sz w:val="12"/>
          <w:szCs w:val="12"/>
        </w:rPr>
        <w:t>University of Southampton, Southampton, UK</w:t>
      </w:r>
      <w:r w:rsidRPr="00847893">
        <w:rPr>
          <w:rFonts w:ascii="De Gruyter Sans" w:hAnsi="De Gruyter Sans" w:cs="De Gruyter Sans"/>
          <w:sz w:val="12"/>
          <w:szCs w:val="12"/>
        </w:rPr>
        <w:t>; e-mail</w:t>
      </w:r>
      <w:r>
        <w:rPr>
          <w:rFonts w:ascii="De Gruyter Sans" w:hAnsi="De Gruyter Sans" w:cs="De Gruyter Sans"/>
          <w:sz w:val="12"/>
          <w:szCs w:val="12"/>
        </w:rPr>
        <w:t>:</w:t>
      </w:r>
      <w:r w:rsidRPr="00A139CF">
        <w:t xml:space="preserve"> </w:t>
      </w:r>
      <w:r w:rsidR="00B65B2A" w:rsidRPr="00B65B2A">
        <w:rPr>
          <w:rFonts w:ascii="De Gruyter Sans" w:hAnsi="De Gruyter Sans" w:cs="De Gruyter Sans"/>
          <w:sz w:val="12"/>
          <w:szCs w:val="12"/>
        </w:rPr>
        <w:t>h.ulbricht@soton.ac.uk</w:t>
      </w:r>
      <w:r w:rsidRPr="00847893">
        <w:rPr>
          <w:rFonts w:ascii="De Gruyter Sans" w:hAnsi="De Gruyter Sans" w:cs="De Gruyter Sans"/>
          <w:sz w:val="12"/>
          <w:szCs w:val="12"/>
        </w:rPr>
        <w:t>; ORCID</w:t>
      </w:r>
    </w:p>
  </w:footnote>
  <w:footnote w:id="2">
    <w:p w14:paraId="5CA8F39B" w14:textId="797AC3A2" w:rsidR="00397574" w:rsidRPr="00847893" w:rsidRDefault="00397574" w:rsidP="00397574">
      <w:pPr>
        <w:pStyle w:val="footnote"/>
        <w:spacing w:line="240" w:lineRule="auto"/>
        <w:rPr>
          <w:rFonts w:ascii="De Gruyter Sans" w:hAnsi="De Gruyter Sans" w:cs="De Gruyter Sans"/>
          <w:sz w:val="12"/>
          <w:szCs w:val="12"/>
        </w:rPr>
      </w:pPr>
      <w:r w:rsidRPr="00847893">
        <w:rPr>
          <w:rStyle w:val="FootnoteReference"/>
          <w:rFonts w:ascii="De Gruyter Sans" w:hAnsi="De Gruyter Sans" w:cs="De Gruyter Sans"/>
          <w:sz w:val="12"/>
          <w:szCs w:val="12"/>
        </w:rPr>
        <w:footnoteRef/>
      </w:r>
      <w:r w:rsidRPr="00847893">
        <w:rPr>
          <w:rFonts w:ascii="De Gruyter Sans" w:hAnsi="De Gruyter Sans" w:cs="De Gruyter Sans"/>
          <w:b/>
          <w:bCs/>
          <w:sz w:val="12"/>
          <w:szCs w:val="12"/>
        </w:rPr>
        <w:t>Corresponding author:</w:t>
      </w:r>
      <w:r w:rsidRPr="00847893">
        <w:rPr>
          <w:rFonts w:ascii="De Gruyter Sans" w:hAnsi="De Gruyter Sans" w:cs="De Gruyter Sans"/>
          <w:sz w:val="12"/>
          <w:szCs w:val="12"/>
        </w:rPr>
        <w:t xml:space="preserve"> </w:t>
      </w:r>
      <w:r w:rsidR="002F7DE9">
        <w:rPr>
          <w:rFonts w:ascii="De Gruyter Sans" w:hAnsi="De Gruyter Sans" w:cs="De Gruyter Sans"/>
          <w:b/>
          <w:bCs/>
          <w:sz w:val="12"/>
          <w:szCs w:val="12"/>
        </w:rPr>
        <w:t>seventh</w:t>
      </w:r>
      <w:r w:rsidRPr="00847893">
        <w:rPr>
          <w:rFonts w:ascii="De Gruyter Sans" w:hAnsi="De Gruyter Sans" w:cs="De Gruyter Sans"/>
          <w:b/>
          <w:bCs/>
          <w:sz w:val="12"/>
          <w:szCs w:val="12"/>
        </w:rPr>
        <w:t xml:space="preserve"> author</w:t>
      </w:r>
      <w:r w:rsidRPr="00847893">
        <w:rPr>
          <w:rFonts w:ascii="De Gruyter Sans" w:hAnsi="De Gruyter Sans" w:cs="De Gruyter Sans"/>
          <w:sz w:val="12"/>
          <w:szCs w:val="12"/>
        </w:rPr>
        <w:t xml:space="preserve">, </w:t>
      </w:r>
      <w:r w:rsidR="002F7DE9" w:rsidRPr="00CC5DF4">
        <w:rPr>
          <w:rFonts w:ascii="De Gruyter Sans" w:hAnsi="De Gruyter Sans" w:cs="De Gruyter Sans"/>
          <w:sz w:val="12"/>
          <w:szCs w:val="12"/>
        </w:rPr>
        <w:t>University of Southampton, Southampton, UK</w:t>
      </w:r>
      <w:r w:rsidR="002F7DE9" w:rsidRPr="00847893">
        <w:rPr>
          <w:rFonts w:ascii="De Gruyter Sans" w:hAnsi="De Gruyter Sans" w:cs="De Gruyter Sans"/>
          <w:sz w:val="12"/>
          <w:szCs w:val="12"/>
        </w:rPr>
        <w:t>; e-mail</w:t>
      </w:r>
      <w:r w:rsidR="002F7DE9">
        <w:rPr>
          <w:rFonts w:ascii="De Gruyter Sans" w:hAnsi="De Gruyter Sans" w:cs="De Gruyter Sans"/>
          <w:sz w:val="12"/>
          <w:szCs w:val="12"/>
        </w:rPr>
        <w:t>:</w:t>
      </w:r>
      <w:r w:rsidR="002F7DE9" w:rsidRPr="00A139CF">
        <w:t xml:space="preserve"> </w:t>
      </w:r>
      <w:r w:rsidR="002F7DE9" w:rsidRPr="00A139CF">
        <w:rPr>
          <w:rFonts w:ascii="De Gruyter Sans" w:hAnsi="De Gruyter Sans" w:cs="De Gruyter Sans"/>
          <w:sz w:val="12"/>
          <w:szCs w:val="12"/>
        </w:rPr>
        <w:t>J.Yan@soton.ac.uk</w:t>
      </w:r>
      <w:r w:rsidR="002F7DE9" w:rsidRPr="00847893">
        <w:rPr>
          <w:rFonts w:ascii="De Gruyter Sans" w:hAnsi="De Gruyter Sans" w:cs="De Gruyter Sans"/>
          <w:sz w:val="12"/>
          <w:szCs w:val="12"/>
        </w:rPr>
        <w:t>; ORCID</w:t>
      </w:r>
    </w:p>
    <w:p w14:paraId="1D55B9E8" w14:textId="1214AF06" w:rsidR="00397574" w:rsidRPr="00847893" w:rsidRDefault="00397574" w:rsidP="00397574">
      <w:pPr>
        <w:pStyle w:val="FootnoteText"/>
        <w:spacing w:line="240" w:lineRule="auto"/>
        <w:rPr>
          <w:lang w:val="pl-P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D18A" w14:textId="7CC9CFD0" w:rsidR="00116B01" w:rsidRPr="00C5651B" w:rsidRDefault="00F0666C" w:rsidP="00DE1C97">
    <w:pPr>
      <w:pStyle w:val="Header"/>
      <w:pBdr>
        <w:bottom w:val="single" w:sz="12" w:space="5" w:color="auto"/>
      </w:pBdr>
      <w:tabs>
        <w:tab w:val="clear" w:pos="6917"/>
        <w:tab w:val="right" w:pos="7088"/>
      </w:tabs>
      <w:rPr>
        <w:b/>
        <w:sz w:val="14"/>
        <w:szCs w:val="14"/>
        <w14:numSpacing w14:val="tabular"/>
      </w:rPr>
    </w:pPr>
    <w:r w:rsidRPr="00F0666C">
      <w:rPr>
        <w:rStyle w:val="PageNumber"/>
        <w:b w:val="0"/>
        <w:sz w:val="14"/>
        <w:szCs w:val="14"/>
      </w:rPr>
      <w:t>Chuang Sun,</w:t>
    </w:r>
    <w:r>
      <w:rPr>
        <w:rStyle w:val="PageNumber"/>
        <w:b w:val="0"/>
        <w:sz w:val="14"/>
        <w:szCs w:val="14"/>
      </w:rPr>
      <w:t xml:space="preserve"> </w:t>
    </w:r>
    <w:r w:rsidRPr="00F0666C">
      <w:rPr>
        <w:rStyle w:val="PageNumber"/>
        <w:b w:val="0"/>
        <w:sz w:val="14"/>
        <w:szCs w:val="14"/>
      </w:rPr>
      <w:t>Tunable on-chip optical traps for levitating particles based on single-layer metasurface</w:t>
    </w:r>
    <w:r w:rsidR="00116B01" w:rsidRPr="00C5651B">
      <w:rPr>
        <w:rStyle w:val="PageNumber"/>
        <w:b w:val="0"/>
        <w:sz w:val="14"/>
        <w:szCs w:val="14"/>
      </w:rPr>
      <w:tab/>
      <w:t>DE GRUYTER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1140" w14:textId="2E918A6B" w:rsidR="00116B01" w:rsidRPr="00293F48" w:rsidRDefault="004B518B" w:rsidP="0079043B">
    <w:pPr>
      <w:pStyle w:val="Header"/>
      <w:pBdr>
        <w:bottom w:val="single" w:sz="12" w:space="5" w:color="auto"/>
      </w:pBdr>
      <w:tabs>
        <w:tab w:val="clear" w:pos="6917"/>
        <w:tab w:val="right" w:pos="7088"/>
      </w:tabs>
      <w:rPr>
        <w:b/>
        <w:sz w:val="14"/>
        <w:szCs w:val="14"/>
        <w14:numSpacing w14:val="tabular"/>
      </w:rPr>
    </w:pPr>
    <w:r w:rsidRPr="00F0666C">
      <w:rPr>
        <w:rStyle w:val="PageNumber"/>
        <w:b w:val="0"/>
        <w:sz w:val="14"/>
        <w:szCs w:val="14"/>
      </w:rPr>
      <w:t>Chuang Sun,</w:t>
    </w:r>
    <w:r>
      <w:rPr>
        <w:rStyle w:val="PageNumber"/>
        <w:b w:val="0"/>
        <w:sz w:val="14"/>
        <w:szCs w:val="14"/>
      </w:rPr>
      <w:t xml:space="preserve"> </w:t>
    </w:r>
    <w:r w:rsidRPr="00F0666C">
      <w:rPr>
        <w:rStyle w:val="PageNumber"/>
        <w:b w:val="0"/>
        <w:sz w:val="14"/>
        <w:szCs w:val="14"/>
      </w:rPr>
      <w:t>Tunable on-chip optical traps for levitating particles based on single-layer metasurface</w:t>
    </w:r>
    <w:r w:rsidR="00116B01" w:rsidRPr="00293F48">
      <w:rPr>
        <w:rStyle w:val="PageNumber"/>
        <w:b w:val="0"/>
        <w:sz w:val="14"/>
        <w:szCs w:val="14"/>
      </w:rPr>
      <w:tab/>
      <w:t>DE GRUYTER</w:t>
    </w:r>
  </w:p>
  <w:p w14:paraId="6535A6C7" w14:textId="77777777" w:rsidR="00116B01" w:rsidRPr="0079043B" w:rsidRDefault="00116B01" w:rsidP="007904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A340" w14:textId="77777777" w:rsidR="00116B01" w:rsidRPr="00847893" w:rsidRDefault="00116B01" w:rsidP="00DE1C97">
    <w:pPr>
      <w:pStyle w:val="Header"/>
      <w:pBdr>
        <w:bottom w:val="single" w:sz="12" w:space="5" w:color="auto"/>
      </w:pBdr>
      <w:tabs>
        <w:tab w:val="clear" w:pos="6917"/>
        <w:tab w:val="right" w:pos="7088"/>
      </w:tabs>
      <w:rPr>
        <w:rStyle w:val="PageNumber"/>
        <w:b w:val="0"/>
        <w:bCs/>
        <w:sz w:val="14"/>
        <w:szCs w:val="14"/>
      </w:rPr>
    </w:pPr>
    <w:r w:rsidRPr="00847893">
      <w:rPr>
        <w:rStyle w:val="PageNumber"/>
        <w:sz w:val="14"/>
        <w:szCs w:val="14"/>
      </w:rPr>
      <w:t>DE GRUYTER</w:t>
    </w:r>
    <w:r w:rsidRPr="00847893">
      <w:rPr>
        <w:rStyle w:val="PageNumber"/>
        <w:sz w:val="14"/>
        <w:szCs w:val="14"/>
      </w:rPr>
      <w:tab/>
    </w:r>
    <w:r w:rsidRPr="00C5651B">
      <w:rPr>
        <w:rStyle w:val="PageNumber"/>
        <w:b w:val="0"/>
        <w:sz w:val="14"/>
        <w:szCs w:val="14"/>
      </w:rPr>
      <w:t>Nanophotonics 202</w:t>
    </w:r>
    <w:r w:rsidR="003D4408">
      <w:rPr>
        <w:rStyle w:val="PageNumber"/>
        <w:b w:val="0"/>
        <w:sz w:val="14"/>
        <w:szCs w:val="14"/>
      </w:rPr>
      <w:t>3</w:t>
    </w:r>
    <w:r w:rsidRPr="00C5651B">
      <w:rPr>
        <w:rStyle w:val="PageNumber"/>
        <w:b w:val="0"/>
        <w:sz w:val="14"/>
        <w:szCs w:val="14"/>
      </w:rPr>
      <w:t>; aop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3A68" w14:textId="77777777" w:rsidR="009F3A38" w:rsidRPr="00C03C91" w:rsidRDefault="009F3A38" w:rsidP="009F3A38">
    <w:pPr>
      <w:pStyle w:val="Header"/>
      <w:rPr>
        <w:b/>
        <w:sz w:val="19"/>
        <w:szCs w:val="19"/>
        <w14:numSpacing w14:val="tabular"/>
      </w:rPr>
    </w:pPr>
    <w:r w:rsidRPr="00C03C91">
      <w:rPr>
        <w:rStyle w:val="PageNumber"/>
      </w:rPr>
      <w:fldChar w:fldCharType="begin"/>
    </w:r>
    <w:r w:rsidRPr="00C03C91">
      <w:rPr>
        <w:rStyle w:val="PageNumber"/>
      </w:rPr>
      <w:instrText xml:space="preserve"> PAGE   \* MERGEFORMAT </w:instrText>
    </w:r>
    <w:r w:rsidRPr="00C03C91">
      <w:rPr>
        <w:rStyle w:val="PageNumber"/>
      </w:rPr>
      <w:fldChar w:fldCharType="separate"/>
    </w:r>
    <w:r w:rsidR="00EE202F">
      <w:rPr>
        <w:rStyle w:val="PageNumber"/>
        <w:noProof/>
      </w:rPr>
      <w:t>4</w:t>
    </w:r>
    <w:r w:rsidRPr="00C03C91">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DB971" w14:textId="77777777" w:rsidR="009F3A38" w:rsidRPr="00C03C91" w:rsidRDefault="009F3A38" w:rsidP="009F3A38">
    <w:pPr>
      <w:pStyle w:val="Header"/>
      <w:rPr>
        <w:b/>
        <w:sz w:val="19"/>
        <w:szCs w:val="19"/>
        <w14:numSpacing w14:val="tabular"/>
      </w:rPr>
    </w:pPr>
    <w:r>
      <w:tab/>
    </w:r>
    <w:r w:rsidRPr="00C03C91">
      <w:rPr>
        <w:rStyle w:val="PageNumber"/>
      </w:rPr>
      <w:fldChar w:fldCharType="begin"/>
    </w:r>
    <w:r w:rsidRPr="00C03C91">
      <w:rPr>
        <w:rStyle w:val="PageNumber"/>
      </w:rPr>
      <w:instrText xml:space="preserve"> PAGE   \* MERGEFORMAT </w:instrText>
    </w:r>
    <w:r w:rsidRPr="00C03C91">
      <w:rPr>
        <w:rStyle w:val="PageNumber"/>
      </w:rPr>
      <w:fldChar w:fldCharType="separate"/>
    </w:r>
    <w:r w:rsidR="00EE202F">
      <w:rPr>
        <w:rStyle w:val="PageNumber"/>
        <w:noProof/>
      </w:rPr>
      <w:t>3</w:t>
    </w:r>
    <w:r w:rsidRPr="00C03C91">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43FA" w14:textId="77777777" w:rsidR="009F3A38" w:rsidRPr="00C03C91" w:rsidRDefault="009F3A38" w:rsidP="009F3A38">
    <w:pPr>
      <w:pStyle w:val="Header"/>
      <w:rPr>
        <w:rStyle w:val="PageNumber"/>
      </w:rPr>
    </w:pPr>
    <w:r>
      <w:tab/>
    </w:r>
    <w:r w:rsidRPr="00C03C91">
      <w:rPr>
        <w:rStyle w:val="PageNumber"/>
      </w:rPr>
      <w:fldChar w:fldCharType="begin"/>
    </w:r>
    <w:r w:rsidRPr="00C03C91">
      <w:rPr>
        <w:rStyle w:val="PageNumber"/>
      </w:rPr>
      <w:instrText xml:space="preserve"> PAGE   \* MERGEFORMAT </w:instrText>
    </w:r>
    <w:r w:rsidRPr="00C03C91">
      <w:rPr>
        <w:rStyle w:val="PageNumber"/>
      </w:rPr>
      <w:fldChar w:fldCharType="separate"/>
    </w:r>
    <w:r w:rsidR="007901C1">
      <w:rPr>
        <w:rStyle w:val="PageNumber"/>
        <w:noProof/>
      </w:rPr>
      <w:t>1</w:t>
    </w:r>
    <w:r w:rsidRPr="00C03C91">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41E4736"/>
    <w:lvl w:ilvl="0">
      <w:start w:val="1"/>
      <w:numFmt w:val="bullet"/>
      <w:pStyle w:val="ListBullet5"/>
      <w:lvlText w:val="–"/>
      <w:lvlJc w:val="left"/>
      <w:pPr>
        <w:tabs>
          <w:tab w:val="num" w:pos="1701"/>
        </w:tabs>
        <w:ind w:left="1701" w:hanging="340"/>
      </w:pPr>
      <w:rPr>
        <w:rFonts w:ascii="Times New Roman" w:hAnsi="Times New Roman" w:cs="Times New Roman" w:hint="default"/>
      </w:rPr>
    </w:lvl>
  </w:abstractNum>
  <w:abstractNum w:abstractNumId="1" w15:restartNumberingAfterBreak="0">
    <w:nsid w:val="FFFFFF81"/>
    <w:multiLevelType w:val="singleLevel"/>
    <w:tmpl w:val="674EABB4"/>
    <w:lvl w:ilvl="0">
      <w:start w:val="1"/>
      <w:numFmt w:val="bullet"/>
      <w:pStyle w:val="ListBullet4"/>
      <w:lvlText w:val="–"/>
      <w:lvlJc w:val="left"/>
      <w:pPr>
        <w:tabs>
          <w:tab w:val="num" w:pos="1361"/>
        </w:tabs>
        <w:ind w:left="1361" w:hanging="340"/>
      </w:pPr>
      <w:rPr>
        <w:rFonts w:ascii="Times New Roman" w:hAnsi="Times New Roman" w:cs="Times New Roman" w:hint="default"/>
      </w:rPr>
    </w:lvl>
  </w:abstractNum>
  <w:abstractNum w:abstractNumId="2" w15:restartNumberingAfterBreak="0">
    <w:nsid w:val="FFFFFF82"/>
    <w:multiLevelType w:val="singleLevel"/>
    <w:tmpl w:val="B14AF7D4"/>
    <w:lvl w:ilvl="0">
      <w:start w:val="1"/>
      <w:numFmt w:val="bullet"/>
      <w:pStyle w:val="ListBullet3"/>
      <w:lvlText w:val="–"/>
      <w:lvlJc w:val="left"/>
      <w:pPr>
        <w:tabs>
          <w:tab w:val="num" w:pos="1020"/>
        </w:tabs>
        <w:ind w:left="1020" w:hanging="340"/>
      </w:pPr>
      <w:rPr>
        <w:rFonts w:ascii="Times New Roman" w:hAnsi="Times New Roman" w:cs="Times New Roman" w:hint="default"/>
      </w:rPr>
    </w:lvl>
  </w:abstractNum>
  <w:abstractNum w:abstractNumId="3" w15:restartNumberingAfterBreak="0">
    <w:nsid w:val="FFFFFF83"/>
    <w:multiLevelType w:val="singleLevel"/>
    <w:tmpl w:val="650AAB82"/>
    <w:lvl w:ilvl="0">
      <w:start w:val="1"/>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FFFFFF89"/>
    <w:multiLevelType w:val="singleLevel"/>
    <w:tmpl w:val="48EE204E"/>
    <w:lvl w:ilvl="0">
      <w:start w:val="1"/>
      <w:numFmt w:val="bullet"/>
      <w:pStyle w:val="ListBullet"/>
      <w:lvlText w:val="–"/>
      <w:lvlJc w:val="left"/>
      <w:pPr>
        <w:tabs>
          <w:tab w:val="num" w:pos="340"/>
        </w:tabs>
        <w:ind w:left="340" w:hanging="340"/>
      </w:pPr>
      <w:rPr>
        <w:rFonts w:ascii="Times New Roman" w:hAnsi="Times New Roman" w:cs="Times New Roman" w:hint="default"/>
      </w:rPr>
    </w:lvl>
  </w:abstractNum>
  <w:abstractNum w:abstractNumId="5" w15:restartNumberingAfterBreak="0">
    <w:nsid w:val="026177A2"/>
    <w:multiLevelType w:val="hybridMultilevel"/>
    <w:tmpl w:val="13527FAA"/>
    <w:lvl w:ilvl="0" w:tplc="A6323D9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225B49"/>
    <w:multiLevelType w:val="hybridMultilevel"/>
    <w:tmpl w:val="1F9C155A"/>
    <w:lvl w:ilvl="0" w:tplc="2FB48566">
      <w:start w:val="1"/>
      <w:numFmt w:val="bullet"/>
      <w:pStyle w:val="boxsymbollist"/>
      <w:lvlText w:val="–"/>
      <w:lvlJc w:val="left"/>
      <w:pPr>
        <w:tabs>
          <w:tab w:val="num" w:pos="170"/>
        </w:tabs>
        <w:ind w:left="170" w:hanging="170"/>
      </w:pPr>
      <w:rPr>
        <w:rFonts w:ascii="De Gruyter Sans" w:hAnsi="De Gruyter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B7769C"/>
    <w:multiLevelType w:val="multilevel"/>
    <w:tmpl w:val="2A48935A"/>
    <w:name w:val="1"/>
    <w:numStyleLink w:val="ueberschriftenliste"/>
  </w:abstractNum>
  <w:abstractNum w:abstractNumId="8" w15:restartNumberingAfterBreak="0">
    <w:nsid w:val="1A51584D"/>
    <w:multiLevelType w:val="hybridMultilevel"/>
    <w:tmpl w:val="89A648B6"/>
    <w:lvl w:ilvl="0" w:tplc="E80CB9EC">
      <w:start w:val="1"/>
      <w:numFmt w:val="decimal"/>
      <w:pStyle w:val="ListNumber"/>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B5F3CEC"/>
    <w:multiLevelType w:val="multilevel"/>
    <w:tmpl w:val="1682E722"/>
    <w:lvl w:ilvl="0">
      <w:start w:val="1"/>
      <w:numFmt w:val="bullet"/>
      <w:pStyle w:val="Index2"/>
      <w:suff w:val="space"/>
      <w:lvlText w:val="–"/>
      <w:lvlJc w:val="left"/>
      <w:pPr>
        <w:ind w:left="34" w:hanging="34"/>
      </w:pPr>
      <w:rPr>
        <w:rFonts w:ascii="De Gruyter Sans" w:hAnsi="De Gruyter Sans" w:hint="default"/>
      </w:rPr>
    </w:lvl>
    <w:lvl w:ilvl="1">
      <w:start w:val="1"/>
      <w:numFmt w:val="bullet"/>
      <w:lvlText w:val="o"/>
      <w:lvlJc w:val="left"/>
      <w:pPr>
        <w:ind w:left="1680" w:hanging="360"/>
      </w:pPr>
      <w:rPr>
        <w:rFonts w:ascii="Courier New" w:hAnsi="Courier New" w:cs="Courier New" w:hint="default"/>
      </w:rPr>
    </w:lvl>
    <w:lvl w:ilvl="2">
      <w:start w:val="1"/>
      <w:numFmt w:val="bullet"/>
      <w:lvlText w:val=""/>
      <w:lvlJc w:val="left"/>
      <w:pPr>
        <w:ind w:left="2400" w:hanging="360"/>
      </w:pPr>
      <w:rPr>
        <w:rFonts w:ascii="Wingdings" w:hAnsi="Wingdings" w:hint="default"/>
      </w:rPr>
    </w:lvl>
    <w:lvl w:ilvl="3">
      <w:start w:val="1"/>
      <w:numFmt w:val="bullet"/>
      <w:lvlText w:val=""/>
      <w:lvlJc w:val="left"/>
      <w:pPr>
        <w:ind w:left="3120" w:hanging="360"/>
      </w:pPr>
      <w:rPr>
        <w:rFonts w:ascii="Symbol" w:hAnsi="Symbol" w:hint="default"/>
      </w:rPr>
    </w:lvl>
    <w:lvl w:ilvl="4">
      <w:start w:val="1"/>
      <w:numFmt w:val="bullet"/>
      <w:lvlText w:val="o"/>
      <w:lvlJc w:val="left"/>
      <w:pPr>
        <w:ind w:left="3840" w:hanging="360"/>
      </w:pPr>
      <w:rPr>
        <w:rFonts w:ascii="Courier New" w:hAnsi="Courier New" w:cs="Courier New" w:hint="default"/>
      </w:rPr>
    </w:lvl>
    <w:lvl w:ilvl="5">
      <w:start w:val="1"/>
      <w:numFmt w:val="bullet"/>
      <w:lvlText w:val=""/>
      <w:lvlJc w:val="left"/>
      <w:pPr>
        <w:ind w:left="4560" w:hanging="360"/>
      </w:pPr>
      <w:rPr>
        <w:rFonts w:ascii="Wingdings" w:hAnsi="Wingdings" w:hint="default"/>
      </w:rPr>
    </w:lvl>
    <w:lvl w:ilvl="6">
      <w:start w:val="1"/>
      <w:numFmt w:val="bullet"/>
      <w:lvlText w:val=""/>
      <w:lvlJc w:val="left"/>
      <w:pPr>
        <w:ind w:left="5280" w:hanging="360"/>
      </w:pPr>
      <w:rPr>
        <w:rFonts w:ascii="Symbol" w:hAnsi="Symbol" w:hint="default"/>
      </w:rPr>
    </w:lvl>
    <w:lvl w:ilvl="7">
      <w:start w:val="1"/>
      <w:numFmt w:val="bullet"/>
      <w:lvlText w:val="o"/>
      <w:lvlJc w:val="left"/>
      <w:pPr>
        <w:ind w:left="6000" w:hanging="360"/>
      </w:pPr>
      <w:rPr>
        <w:rFonts w:ascii="Courier New" w:hAnsi="Courier New" w:cs="Courier New" w:hint="default"/>
      </w:rPr>
    </w:lvl>
    <w:lvl w:ilvl="8">
      <w:start w:val="1"/>
      <w:numFmt w:val="bullet"/>
      <w:lvlText w:val=""/>
      <w:lvlJc w:val="left"/>
      <w:pPr>
        <w:ind w:left="6720" w:hanging="360"/>
      </w:pPr>
      <w:rPr>
        <w:rFonts w:ascii="Wingdings" w:hAnsi="Wingdings" w:hint="default"/>
      </w:rPr>
    </w:lvl>
  </w:abstractNum>
  <w:abstractNum w:abstractNumId="10" w15:restartNumberingAfterBreak="0">
    <w:nsid w:val="226A00CB"/>
    <w:multiLevelType w:val="multilevel"/>
    <w:tmpl w:val="37CAAE42"/>
    <w:styleLink w:val="ArticleSection"/>
    <w:lvl w:ilvl="0">
      <w:start w:val="1"/>
      <w:numFmt w:val="decimal"/>
      <w:suff w:val="space"/>
      <w:lvlText w:val="%1"/>
      <w:lvlJc w:val="left"/>
      <w:pPr>
        <w:ind w:left="227" w:hanging="227"/>
      </w:pPr>
      <w:rPr>
        <w:rFonts w:hint="default"/>
        <w:b/>
        <w:i w:val="0"/>
        <w:sz w:val="30"/>
        <w:szCs w:val="30"/>
      </w:rPr>
    </w:lvl>
    <w:lvl w:ilvl="1">
      <w:start w:val="1"/>
      <w:numFmt w:val="decimal"/>
      <w:suff w:val="space"/>
      <w:lvlText w:val="%1.%2"/>
      <w:lvlJc w:val="left"/>
      <w:pPr>
        <w:ind w:left="340" w:hanging="340"/>
      </w:pPr>
      <w:rPr>
        <w:rFonts w:hint="default"/>
        <w:b/>
        <w:i w:val="0"/>
        <w:sz w:val="24"/>
        <w:szCs w:val="24"/>
      </w:rPr>
    </w:lvl>
    <w:lvl w:ilvl="2">
      <w:start w:val="1"/>
      <w:numFmt w:val="decimal"/>
      <w:suff w:val="space"/>
      <w:lvlText w:val="%1.%2.%3"/>
      <w:lvlJc w:val="left"/>
      <w:pPr>
        <w:ind w:left="397" w:hanging="397"/>
      </w:pPr>
      <w:rPr>
        <w:rFonts w:hint="default"/>
        <w:b/>
        <w:i w:val="0"/>
        <w:sz w:val="19"/>
        <w:szCs w:val="19"/>
      </w:rPr>
    </w:lvl>
    <w:lvl w:ilvl="3">
      <w:start w:val="1"/>
      <w:numFmt w:val="decimal"/>
      <w:suff w:val="space"/>
      <w:lvlText w:val="%1.%2.%3.%4"/>
      <w:lvlJc w:val="left"/>
      <w:pPr>
        <w:ind w:left="539" w:hanging="539"/>
      </w:pPr>
      <w:rPr>
        <w:rFonts w:hint="default"/>
        <w:b/>
        <w:i w:val="0"/>
        <w:sz w:val="19"/>
        <w:szCs w:val="19"/>
      </w:rPr>
    </w:lvl>
    <w:lvl w:ilvl="4">
      <w:start w:val="1"/>
      <w:numFmt w:val="decimal"/>
      <w:suff w:val="space"/>
      <w:lvlText w:val="%1.%2.%3.%4.%5"/>
      <w:lvlJc w:val="left"/>
      <w:pPr>
        <w:ind w:left="680" w:hanging="680"/>
      </w:pPr>
      <w:rPr>
        <w:rFonts w:hint="default"/>
        <w:b/>
        <w:i w:val="0"/>
        <w:sz w:val="19"/>
        <w:szCs w:val="19"/>
      </w:rPr>
    </w:lvl>
    <w:lvl w:ilvl="5">
      <w:start w:val="1"/>
      <w:numFmt w:val="decimal"/>
      <w:suff w:val="space"/>
      <w:lvlText w:val="%1.%2.%3.%4.%5.%6"/>
      <w:lvlJc w:val="left"/>
      <w:pPr>
        <w:ind w:left="907" w:hanging="907"/>
      </w:pPr>
      <w:rPr>
        <w:rFonts w:hint="default"/>
        <w:b/>
        <w:i w:val="0"/>
        <w:sz w:val="19"/>
        <w:szCs w:val="19"/>
      </w:rPr>
    </w:lvl>
    <w:lvl w:ilvl="6">
      <w:start w:val="1"/>
      <w:numFmt w:val="decimal"/>
      <w:suff w:val="space"/>
      <w:lvlText w:val="%1.%2.%3.%4.%5.%6.%7"/>
      <w:lvlJc w:val="left"/>
      <w:pPr>
        <w:ind w:left="1021" w:hanging="1021"/>
      </w:pPr>
      <w:rPr>
        <w:rFonts w:hint="default"/>
        <w:b/>
        <w:sz w:val="19"/>
      </w:rPr>
    </w:lvl>
    <w:lvl w:ilvl="7">
      <w:start w:val="1"/>
      <w:numFmt w:val="decimal"/>
      <w:suff w:val="space"/>
      <w:lvlText w:val="%1.%2.%3.%4.%5.%6.%7.%8"/>
      <w:lvlJc w:val="left"/>
      <w:pPr>
        <w:ind w:left="1134" w:hanging="1134"/>
      </w:pPr>
      <w:rPr>
        <w:rFonts w:hint="default"/>
        <w:b/>
        <w:sz w:val="19"/>
      </w:rPr>
    </w:lvl>
    <w:lvl w:ilvl="8">
      <w:start w:val="1"/>
      <w:numFmt w:val="decimal"/>
      <w:suff w:val="space"/>
      <w:lvlText w:val="%1.%2.%3.%4.%5.%6.%7.%8.%9"/>
      <w:lvlJc w:val="left"/>
      <w:pPr>
        <w:ind w:left="1304" w:hanging="1304"/>
      </w:pPr>
      <w:rPr>
        <w:rFonts w:hint="default"/>
        <w:b/>
        <w:sz w:val="19"/>
      </w:rPr>
    </w:lvl>
  </w:abstractNum>
  <w:abstractNum w:abstractNumId="11" w15:restartNumberingAfterBreak="0">
    <w:nsid w:val="2300639D"/>
    <w:multiLevelType w:val="hybridMultilevel"/>
    <w:tmpl w:val="9FFC32C6"/>
    <w:lvl w:ilvl="0" w:tplc="F8D8405E">
      <w:start w:val="1"/>
      <w:numFmt w:val="decimal"/>
      <w:pStyle w:val="ListNumber4"/>
      <w:lvlText w:val="%1."/>
      <w:lvlJc w:val="left"/>
      <w:pPr>
        <w:tabs>
          <w:tab w:val="num" w:pos="1361"/>
        </w:tabs>
        <w:ind w:left="1361"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4B61649"/>
    <w:multiLevelType w:val="multilevel"/>
    <w:tmpl w:val="2A48935A"/>
    <w:styleLink w:val="ueberschriftenliste"/>
    <w:lvl w:ilvl="0">
      <w:start w:val="1"/>
      <w:numFmt w:val="decimal"/>
      <w:lvlText w:val="%1"/>
      <w:lvlJc w:val="left"/>
      <w:pPr>
        <w:tabs>
          <w:tab w:val="num" w:pos="495"/>
        </w:tabs>
        <w:ind w:left="319" w:hanging="319"/>
      </w:pPr>
      <w:rPr>
        <w:rFonts w:hint="default"/>
        <w:b/>
        <w:i w:val="0"/>
        <w:sz w:val="30"/>
        <w:szCs w:val="30"/>
        <w14:numSpacing w14:val="tabular"/>
      </w:rPr>
    </w:lvl>
    <w:lvl w:ilvl="1">
      <w:start w:val="1"/>
      <w:numFmt w:val="decimal"/>
      <w:lvlText w:val="%1.%2"/>
      <w:lvlJc w:val="left"/>
      <w:pPr>
        <w:tabs>
          <w:tab w:val="num" w:pos="599"/>
        </w:tabs>
        <w:ind w:left="463" w:hanging="463"/>
      </w:pPr>
      <w:rPr>
        <w:rFonts w:hint="default"/>
        <w:sz w:val="24"/>
        <w:szCs w:val="24"/>
        <w14:numSpacing w14:val="tabular"/>
      </w:rPr>
    </w:lvl>
    <w:lvl w:ilvl="2">
      <w:start w:val="1"/>
      <w:numFmt w:val="decimal"/>
      <w:lvlText w:val="%1.%2.%3"/>
      <w:lvlJc w:val="left"/>
      <w:pPr>
        <w:tabs>
          <w:tab w:val="num" w:pos="639"/>
        </w:tabs>
        <w:ind w:left="528" w:hanging="528"/>
      </w:pPr>
      <w:rPr>
        <w:rFonts w:hint="default"/>
        <w14:numSpacing w14:val="tabular"/>
      </w:rPr>
    </w:lvl>
    <w:lvl w:ilvl="3">
      <w:start w:val="1"/>
      <w:numFmt w:val="decimal"/>
      <w:lvlText w:val="%1.%2.%3.%4"/>
      <w:lvlJc w:val="left"/>
      <w:pPr>
        <w:tabs>
          <w:tab w:val="num" w:pos="801"/>
        </w:tabs>
        <w:ind w:left="691" w:hanging="691"/>
      </w:pPr>
      <w:rPr>
        <w:rFonts w:hint="default"/>
        <w14:numSpacing w14:val="tabular"/>
      </w:rPr>
    </w:lvl>
    <w:lvl w:ilvl="4">
      <w:start w:val="1"/>
      <w:numFmt w:val="decimal"/>
      <w:lvlText w:val="%1.%2.%3.%4.%5"/>
      <w:lvlJc w:val="left"/>
      <w:pPr>
        <w:tabs>
          <w:tab w:val="num" w:pos="964"/>
        </w:tabs>
        <w:ind w:left="854" w:hanging="854"/>
      </w:pPr>
      <w:rPr>
        <w:rFonts w:hint="default"/>
        <w14:numSpacing w14:val="tabular"/>
      </w:rPr>
    </w:lvl>
    <w:lvl w:ilvl="5">
      <w:start w:val="1"/>
      <w:numFmt w:val="decimal"/>
      <w:suff w:val="space"/>
      <w:lvlText w:val="%1.%2.%3.%4.%5.%6"/>
      <w:lvlJc w:val="left"/>
      <w:pPr>
        <w:ind w:left="907" w:hanging="907"/>
      </w:pPr>
      <w:rPr>
        <w:rFonts w:hint="default"/>
      </w:rPr>
    </w:lvl>
    <w:lvl w:ilvl="6">
      <w:start w:val="1"/>
      <w:numFmt w:val="decimal"/>
      <w:suff w:val="space"/>
      <w:lvlText w:val="%1.%2.%3.%4.%5.%6.%7"/>
      <w:lvlJc w:val="left"/>
      <w:pPr>
        <w:ind w:left="1021" w:hanging="1021"/>
      </w:pPr>
      <w:rPr>
        <w:rFonts w:hint="default"/>
      </w:rPr>
    </w:lvl>
    <w:lvl w:ilvl="7">
      <w:start w:val="1"/>
      <w:numFmt w:val="decimal"/>
      <w:suff w:val="space"/>
      <w:lvlText w:val="%1.%2.%3.%4.%5.%6.%7.%8"/>
      <w:lvlJc w:val="left"/>
      <w:pPr>
        <w:ind w:left="1134" w:hanging="1134"/>
      </w:pPr>
      <w:rPr>
        <w:rFonts w:hint="default"/>
      </w:rPr>
    </w:lvl>
    <w:lvl w:ilvl="8">
      <w:start w:val="1"/>
      <w:numFmt w:val="decimal"/>
      <w:suff w:val="space"/>
      <w:lvlText w:val="%1.%2.%3.%4.%5.%6.%7.%8.%9"/>
      <w:lvlJc w:val="left"/>
      <w:pPr>
        <w:ind w:left="1304" w:hanging="1304"/>
      </w:pPr>
      <w:rPr>
        <w:rFonts w:hint="default"/>
      </w:rPr>
    </w:lvl>
  </w:abstractNum>
  <w:abstractNum w:abstractNumId="13" w15:restartNumberingAfterBreak="0">
    <w:nsid w:val="250D1283"/>
    <w:multiLevelType w:val="hybridMultilevel"/>
    <w:tmpl w:val="D8FA816A"/>
    <w:lvl w:ilvl="0" w:tplc="43A43C6C">
      <w:start w:val="1"/>
      <w:numFmt w:val="bullet"/>
      <w:lvlText w:val="•"/>
      <w:lvlJc w:val="left"/>
      <w:pPr>
        <w:ind w:left="360" w:hanging="360"/>
      </w:pPr>
      <w:rPr>
        <w:rFonts w:ascii="De Gruyter Serif" w:eastAsia="Times New Roman" w:hAnsi="De Gruyter Serif" w:cs="De Gruyter Serif"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F11091"/>
    <w:multiLevelType w:val="multilevel"/>
    <w:tmpl w:val="97366F4A"/>
    <w:styleLink w:val="Ref"/>
    <w:lvl w:ilvl="0">
      <w:start w:val="1"/>
      <w:numFmt w:val="decimal"/>
      <w:lvlText w:val="[%1]"/>
      <w:lvlJc w:val="left"/>
      <w:pPr>
        <w:ind w:left="227" w:hanging="227"/>
      </w:pPr>
      <w:rPr>
        <w:rFonts w:ascii="De Gruyter Sans" w:hAnsi="De Gruyter Sans" w:hint="default"/>
        <w:sz w:val="1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1345A60"/>
    <w:multiLevelType w:val="multilevel"/>
    <w:tmpl w:val="1AF6C65A"/>
    <w:lvl w:ilvl="0">
      <w:start w:val="1"/>
      <w:numFmt w:val="decimal"/>
      <w:lvlText w:val="%1"/>
      <w:lvlJc w:val="left"/>
      <w:pPr>
        <w:ind w:left="170" w:hanging="170"/>
      </w:pPr>
      <w:rPr>
        <w:rFonts w:ascii="De Gruyter Sans" w:hAnsi="De Gruyter Sans" w:cs="De Gruyter Sans" w:hint="default"/>
        <w:sz w:val="1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1FD6397"/>
    <w:multiLevelType w:val="multilevel"/>
    <w:tmpl w:val="D91CC99E"/>
    <w:lvl w:ilvl="0">
      <w:start w:val="1"/>
      <w:numFmt w:val="decimal"/>
      <w:pStyle w:val="head1"/>
      <w:lvlText w:val="%1"/>
      <w:lvlJc w:val="left"/>
      <w:pPr>
        <w:tabs>
          <w:tab w:val="num" w:pos="495"/>
        </w:tabs>
        <w:ind w:left="319" w:hanging="319"/>
      </w:pPr>
      <w:rPr>
        <w:rFonts w:hint="default"/>
        <w:b/>
        <w:i w:val="0"/>
        <w:sz w:val="30"/>
        <w:szCs w:val="30"/>
        <w14:numSpacing w14:val="tabular"/>
      </w:rPr>
    </w:lvl>
    <w:lvl w:ilvl="1">
      <w:start w:val="1"/>
      <w:numFmt w:val="decimal"/>
      <w:pStyle w:val="head2"/>
      <w:lvlText w:val="%1.%2"/>
      <w:lvlJc w:val="left"/>
      <w:pPr>
        <w:tabs>
          <w:tab w:val="num" w:pos="599"/>
        </w:tabs>
        <w:ind w:left="463" w:hanging="463"/>
      </w:pPr>
      <w:rPr>
        <w:rFonts w:hint="default"/>
        <w:sz w:val="24"/>
        <w:szCs w:val="24"/>
        <w14:numSpacing w14:val="tabular"/>
      </w:rPr>
    </w:lvl>
    <w:lvl w:ilvl="2">
      <w:start w:val="1"/>
      <w:numFmt w:val="decimal"/>
      <w:pStyle w:val="head3"/>
      <w:lvlText w:val="%1.%2.%3"/>
      <w:lvlJc w:val="left"/>
      <w:pPr>
        <w:tabs>
          <w:tab w:val="num" w:pos="639"/>
        </w:tabs>
        <w:ind w:left="528" w:hanging="528"/>
      </w:pPr>
      <w:rPr>
        <w:rFonts w:hint="default"/>
        <w14:numSpacing w14:val="tabular"/>
      </w:rPr>
    </w:lvl>
    <w:lvl w:ilvl="3">
      <w:start w:val="1"/>
      <w:numFmt w:val="decimal"/>
      <w:pStyle w:val="head4"/>
      <w:lvlText w:val="%1.%2.%3.%4"/>
      <w:lvlJc w:val="left"/>
      <w:pPr>
        <w:tabs>
          <w:tab w:val="num" w:pos="801"/>
        </w:tabs>
        <w:ind w:left="691" w:hanging="691"/>
      </w:pPr>
      <w:rPr>
        <w:rFonts w:hint="default"/>
        <w14:numSpacing w14:val="tabular"/>
      </w:rPr>
    </w:lvl>
    <w:lvl w:ilvl="4">
      <w:start w:val="1"/>
      <w:numFmt w:val="decimal"/>
      <w:pStyle w:val="head5"/>
      <w:lvlText w:val="%1.%2.%3.%4.%5"/>
      <w:lvlJc w:val="left"/>
      <w:pPr>
        <w:tabs>
          <w:tab w:val="num" w:pos="964"/>
        </w:tabs>
        <w:ind w:left="854" w:hanging="854"/>
      </w:pPr>
      <w:rPr>
        <w:rFonts w:hint="default"/>
        <w14:numSpacing w14:val="tabular"/>
      </w:rPr>
    </w:lvl>
    <w:lvl w:ilvl="5">
      <w:start w:val="1"/>
      <w:numFmt w:val="decimal"/>
      <w:suff w:val="space"/>
      <w:lvlText w:val="%1.%2.%3.%4.%5.%6"/>
      <w:lvlJc w:val="left"/>
      <w:pPr>
        <w:ind w:left="907" w:hanging="907"/>
      </w:pPr>
      <w:rPr>
        <w:rFonts w:hint="default"/>
      </w:rPr>
    </w:lvl>
    <w:lvl w:ilvl="6">
      <w:start w:val="1"/>
      <w:numFmt w:val="decimal"/>
      <w:suff w:val="space"/>
      <w:lvlText w:val="%1.%2.%3.%4.%5.%6.%7"/>
      <w:lvlJc w:val="left"/>
      <w:pPr>
        <w:ind w:left="1021" w:hanging="1021"/>
      </w:pPr>
      <w:rPr>
        <w:rFonts w:hint="default"/>
      </w:rPr>
    </w:lvl>
    <w:lvl w:ilvl="7">
      <w:start w:val="1"/>
      <w:numFmt w:val="decimal"/>
      <w:suff w:val="space"/>
      <w:lvlText w:val="%1.%2.%3.%4.%5.%6.%7.%8"/>
      <w:lvlJc w:val="left"/>
      <w:pPr>
        <w:ind w:left="1134" w:hanging="1134"/>
      </w:pPr>
      <w:rPr>
        <w:rFonts w:hint="default"/>
      </w:rPr>
    </w:lvl>
    <w:lvl w:ilvl="8">
      <w:start w:val="1"/>
      <w:numFmt w:val="decimal"/>
      <w:suff w:val="space"/>
      <w:lvlText w:val="%1.%2.%3.%4.%5.%6.%7.%8.%9"/>
      <w:lvlJc w:val="left"/>
      <w:pPr>
        <w:ind w:left="1304" w:hanging="1304"/>
      </w:pPr>
      <w:rPr>
        <w:rFonts w:hint="default"/>
      </w:rPr>
    </w:lvl>
  </w:abstractNum>
  <w:abstractNum w:abstractNumId="17" w15:restartNumberingAfterBreak="0">
    <w:nsid w:val="37014F68"/>
    <w:multiLevelType w:val="hybridMultilevel"/>
    <w:tmpl w:val="3D3C71CC"/>
    <w:lvl w:ilvl="0" w:tplc="3A228FD4">
      <w:start w:val="1"/>
      <w:numFmt w:val="decimal"/>
      <w:pStyle w:val="ListNumber3"/>
      <w:lvlText w:val="%1."/>
      <w:lvlJc w:val="left"/>
      <w:pPr>
        <w:tabs>
          <w:tab w:val="num" w:pos="1021"/>
        </w:tabs>
        <w:ind w:left="1021" w:hanging="341"/>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E366316"/>
    <w:multiLevelType w:val="hybridMultilevel"/>
    <w:tmpl w:val="E558233C"/>
    <w:lvl w:ilvl="0" w:tplc="372018C8">
      <w:start w:val="1"/>
      <w:numFmt w:val="bullet"/>
      <w:pStyle w:val="tablesymbollist"/>
      <w:lvlText w:val="–"/>
      <w:lvlJc w:val="left"/>
      <w:pPr>
        <w:tabs>
          <w:tab w:val="num" w:pos="170"/>
        </w:tabs>
        <w:ind w:left="170" w:hanging="170"/>
      </w:pPr>
      <w:rPr>
        <w:rFonts w:ascii="De Gruyter Sans" w:hAnsi="De Gruyter San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D4ED1"/>
    <w:multiLevelType w:val="hybridMultilevel"/>
    <w:tmpl w:val="F8604494"/>
    <w:lvl w:ilvl="0" w:tplc="3684D7DE">
      <w:start w:val="1"/>
      <w:numFmt w:val="bullet"/>
      <w:pStyle w:val="symbollist"/>
      <w:lvlText w:val="–"/>
      <w:lvlJc w:val="left"/>
      <w:pPr>
        <w:tabs>
          <w:tab w:val="num" w:pos="340"/>
        </w:tabs>
        <w:ind w:left="340" w:hanging="34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0B81EF3"/>
    <w:multiLevelType w:val="multilevel"/>
    <w:tmpl w:val="E0BABD8A"/>
    <w:styleLink w:val="111111"/>
    <w:lvl w:ilvl="0">
      <w:start w:val="1"/>
      <w:numFmt w:val="decimal"/>
      <w:suff w:val="space"/>
      <w:lvlText w:val="%1"/>
      <w:lvlJc w:val="left"/>
      <w:pPr>
        <w:ind w:left="227" w:hanging="227"/>
      </w:pPr>
      <w:rPr>
        <w:rFonts w:hint="default"/>
        <w:b/>
        <w:i w:val="0"/>
        <w:sz w:val="30"/>
        <w:szCs w:val="30"/>
      </w:rPr>
    </w:lvl>
    <w:lvl w:ilvl="1">
      <w:start w:val="1"/>
      <w:numFmt w:val="decimal"/>
      <w:suff w:val="space"/>
      <w:lvlText w:val="%1.%2"/>
      <w:lvlJc w:val="left"/>
      <w:pPr>
        <w:ind w:left="340" w:hanging="340"/>
      </w:pPr>
      <w:rPr>
        <w:rFonts w:hint="default"/>
        <w:b/>
        <w:i w:val="0"/>
        <w:sz w:val="24"/>
        <w:szCs w:val="24"/>
      </w:rPr>
    </w:lvl>
    <w:lvl w:ilvl="2">
      <w:start w:val="1"/>
      <w:numFmt w:val="decimal"/>
      <w:suff w:val="space"/>
      <w:lvlText w:val="%1.%2.%3"/>
      <w:lvlJc w:val="left"/>
      <w:pPr>
        <w:ind w:left="397" w:hanging="397"/>
      </w:pPr>
      <w:rPr>
        <w:rFonts w:hint="default"/>
        <w:b/>
        <w:i w:val="0"/>
        <w:sz w:val="19"/>
        <w:szCs w:val="19"/>
      </w:rPr>
    </w:lvl>
    <w:lvl w:ilvl="3">
      <w:start w:val="1"/>
      <w:numFmt w:val="decimal"/>
      <w:suff w:val="space"/>
      <w:lvlText w:val="%1.%2.%3.%4"/>
      <w:lvlJc w:val="left"/>
      <w:pPr>
        <w:ind w:left="539" w:hanging="539"/>
      </w:pPr>
      <w:rPr>
        <w:rFonts w:hint="default"/>
        <w:b/>
        <w:i w:val="0"/>
        <w:sz w:val="19"/>
        <w:szCs w:val="19"/>
      </w:rPr>
    </w:lvl>
    <w:lvl w:ilvl="4">
      <w:start w:val="1"/>
      <w:numFmt w:val="decimal"/>
      <w:suff w:val="space"/>
      <w:lvlText w:val="%1.%2.%3.%4.%5"/>
      <w:lvlJc w:val="left"/>
      <w:pPr>
        <w:ind w:left="680" w:hanging="680"/>
      </w:pPr>
      <w:rPr>
        <w:rFonts w:hint="default"/>
        <w:b/>
        <w:i w:val="0"/>
        <w:sz w:val="19"/>
        <w:szCs w:val="19"/>
      </w:rPr>
    </w:lvl>
    <w:lvl w:ilvl="5">
      <w:start w:val="1"/>
      <w:numFmt w:val="decimal"/>
      <w:suff w:val="space"/>
      <w:lvlText w:val="%1.%2.%3.%4.%5.%6"/>
      <w:lvlJc w:val="left"/>
      <w:pPr>
        <w:ind w:left="907" w:hanging="907"/>
      </w:pPr>
      <w:rPr>
        <w:rFonts w:hint="default"/>
        <w:b/>
        <w:i w:val="0"/>
        <w:sz w:val="19"/>
        <w:szCs w:val="19"/>
      </w:rPr>
    </w:lvl>
    <w:lvl w:ilvl="6">
      <w:start w:val="1"/>
      <w:numFmt w:val="decimal"/>
      <w:suff w:val="space"/>
      <w:lvlText w:val="%1.%2.%3.%4.%5.%6.%7"/>
      <w:lvlJc w:val="left"/>
      <w:pPr>
        <w:ind w:left="1021" w:hanging="1021"/>
      </w:pPr>
      <w:rPr>
        <w:rFonts w:hint="default"/>
        <w:b/>
        <w:sz w:val="19"/>
      </w:rPr>
    </w:lvl>
    <w:lvl w:ilvl="7">
      <w:start w:val="1"/>
      <w:numFmt w:val="decimal"/>
      <w:suff w:val="space"/>
      <w:lvlText w:val="%1.%2.%3.%4.%5.%6.%7.%8"/>
      <w:lvlJc w:val="left"/>
      <w:pPr>
        <w:ind w:left="1134" w:hanging="1134"/>
      </w:pPr>
      <w:rPr>
        <w:rFonts w:hint="default"/>
        <w:b/>
        <w:sz w:val="19"/>
      </w:rPr>
    </w:lvl>
    <w:lvl w:ilvl="8">
      <w:start w:val="1"/>
      <w:numFmt w:val="decimal"/>
      <w:suff w:val="space"/>
      <w:lvlText w:val="%1.%2.%3.%4.%5.%6.%7.%8.%9"/>
      <w:lvlJc w:val="left"/>
      <w:pPr>
        <w:ind w:left="1304" w:hanging="1304"/>
      </w:pPr>
      <w:rPr>
        <w:rFonts w:hint="default"/>
        <w:b/>
        <w:sz w:val="19"/>
      </w:rPr>
    </w:lvl>
  </w:abstractNum>
  <w:abstractNum w:abstractNumId="21" w15:restartNumberingAfterBreak="0">
    <w:nsid w:val="4A350D41"/>
    <w:multiLevelType w:val="singleLevel"/>
    <w:tmpl w:val="21A2B1BC"/>
    <w:lvl w:ilvl="0">
      <w:start w:val="1"/>
      <w:numFmt w:val="decimal"/>
      <w:pStyle w:val="Listennr"/>
      <w:lvlText w:val="%1."/>
      <w:lvlJc w:val="left"/>
      <w:pPr>
        <w:tabs>
          <w:tab w:val="num" w:pos="360"/>
        </w:tabs>
        <w:ind w:left="357" w:hanging="357"/>
      </w:pPr>
      <w:rPr>
        <w:rFonts w:hint="default"/>
      </w:rPr>
    </w:lvl>
  </w:abstractNum>
  <w:abstractNum w:abstractNumId="22" w15:restartNumberingAfterBreak="0">
    <w:nsid w:val="508E1578"/>
    <w:multiLevelType w:val="hybridMultilevel"/>
    <w:tmpl w:val="D1146588"/>
    <w:lvl w:ilvl="0" w:tplc="6C20A1D2">
      <w:start w:val="1"/>
      <w:numFmt w:val="decimal"/>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7D504F"/>
    <w:multiLevelType w:val="hybridMultilevel"/>
    <w:tmpl w:val="8266FB1A"/>
    <w:lvl w:ilvl="0" w:tplc="1ED418E6">
      <w:start w:val="1"/>
      <w:numFmt w:val="decimal"/>
      <w:pStyle w:val="numlist"/>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4" w15:restartNumberingAfterBreak="0">
    <w:nsid w:val="550D2655"/>
    <w:multiLevelType w:val="hybridMultilevel"/>
    <w:tmpl w:val="724C5834"/>
    <w:lvl w:ilvl="0" w:tplc="A148E97A">
      <w:start w:val="1"/>
      <w:numFmt w:val="decimal"/>
      <w:pStyle w:val="ListNumber5"/>
      <w:lvlText w:val="%1."/>
      <w:lvlJc w:val="left"/>
      <w:pPr>
        <w:tabs>
          <w:tab w:val="num" w:pos="1701"/>
        </w:tabs>
        <w:ind w:left="1701"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5724495B"/>
    <w:multiLevelType w:val="hybridMultilevel"/>
    <w:tmpl w:val="E9EC943A"/>
    <w:lvl w:ilvl="0" w:tplc="508A414E">
      <w:start w:val="1"/>
      <w:numFmt w:val="decimal"/>
      <w:pStyle w:val="ListNumber2"/>
      <w:lvlText w:val="%1."/>
      <w:lvlJc w:val="left"/>
      <w:pPr>
        <w:tabs>
          <w:tab w:val="num" w:pos="680"/>
        </w:tabs>
        <w:ind w:left="68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610D019C"/>
    <w:multiLevelType w:val="multilevel"/>
    <w:tmpl w:val="97366F4A"/>
    <w:numStyleLink w:val="Ref"/>
  </w:abstractNum>
  <w:abstractNum w:abstractNumId="27" w15:restartNumberingAfterBreak="0">
    <w:nsid w:val="7A88082C"/>
    <w:multiLevelType w:val="multilevel"/>
    <w:tmpl w:val="43801040"/>
    <w:styleLink w:val="1ai"/>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lowerRoman"/>
      <w:lvlText w:val="%6)"/>
      <w:lvlJc w:val="left"/>
      <w:pPr>
        <w:tabs>
          <w:tab w:val="num" w:pos="2041"/>
        </w:tabs>
        <w:ind w:left="2041" w:hanging="340"/>
      </w:pPr>
      <w:rPr>
        <w:rFonts w:hint="default"/>
      </w:rPr>
    </w:lvl>
    <w:lvl w:ilvl="6">
      <w:start w:val="1"/>
      <w:numFmt w:val="decimal"/>
      <w:lvlText w:val="(%7)"/>
      <w:lvlJc w:val="left"/>
      <w:pPr>
        <w:tabs>
          <w:tab w:val="num" w:pos="2381"/>
        </w:tabs>
        <w:ind w:left="2381" w:hanging="340"/>
      </w:pPr>
      <w:rPr>
        <w:rFonts w:hint="default"/>
      </w:rPr>
    </w:lvl>
    <w:lvl w:ilvl="7">
      <w:start w:val="1"/>
      <w:numFmt w:val="lowerLetter"/>
      <w:lvlText w:val="(%8)"/>
      <w:lvlJc w:val="left"/>
      <w:pPr>
        <w:tabs>
          <w:tab w:val="num" w:pos="2722"/>
        </w:tabs>
        <w:ind w:left="2722" w:hanging="341"/>
      </w:pPr>
      <w:rPr>
        <w:rFonts w:hint="default"/>
      </w:rPr>
    </w:lvl>
    <w:lvl w:ilvl="8">
      <w:start w:val="1"/>
      <w:numFmt w:val="lowerRoman"/>
      <w:lvlText w:val="(%9)"/>
      <w:lvlJc w:val="left"/>
      <w:pPr>
        <w:tabs>
          <w:tab w:val="num" w:pos="3062"/>
        </w:tabs>
        <w:ind w:left="3062" w:hanging="340"/>
      </w:pPr>
      <w:rPr>
        <w:rFonts w:hint="default"/>
      </w:rPr>
    </w:lvl>
  </w:abstractNum>
  <w:num w:numId="1" w16cid:durableId="2072845446">
    <w:abstractNumId w:val="20"/>
  </w:num>
  <w:num w:numId="2" w16cid:durableId="1792087972">
    <w:abstractNumId w:val="27"/>
  </w:num>
  <w:num w:numId="3" w16cid:durableId="818961552">
    <w:abstractNumId w:val="10"/>
  </w:num>
  <w:num w:numId="4" w16cid:durableId="58213056">
    <w:abstractNumId w:val="4"/>
  </w:num>
  <w:num w:numId="5" w16cid:durableId="1689794493">
    <w:abstractNumId w:val="3"/>
  </w:num>
  <w:num w:numId="6" w16cid:durableId="1194685730">
    <w:abstractNumId w:val="2"/>
  </w:num>
  <w:num w:numId="7" w16cid:durableId="2032224860">
    <w:abstractNumId w:val="1"/>
  </w:num>
  <w:num w:numId="8" w16cid:durableId="1739089917">
    <w:abstractNumId w:val="0"/>
  </w:num>
  <w:num w:numId="9" w16cid:durableId="1419445475">
    <w:abstractNumId w:val="19"/>
  </w:num>
  <w:num w:numId="10" w16cid:durableId="1136021144">
    <w:abstractNumId w:val="9"/>
  </w:num>
  <w:num w:numId="11" w16cid:durableId="1658261817">
    <w:abstractNumId w:val="8"/>
  </w:num>
  <w:num w:numId="12" w16cid:durableId="540170743">
    <w:abstractNumId w:val="25"/>
  </w:num>
  <w:num w:numId="13" w16cid:durableId="882642462">
    <w:abstractNumId w:val="17"/>
  </w:num>
  <w:num w:numId="14" w16cid:durableId="1761172282">
    <w:abstractNumId w:val="11"/>
  </w:num>
  <w:num w:numId="15" w16cid:durableId="517426703">
    <w:abstractNumId w:val="24"/>
  </w:num>
  <w:num w:numId="16" w16cid:durableId="8519144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9096711">
    <w:abstractNumId w:val="16"/>
  </w:num>
  <w:num w:numId="18" w16cid:durableId="1501316360">
    <w:abstractNumId w:val="12"/>
  </w:num>
  <w:num w:numId="19" w16cid:durableId="1203900212">
    <w:abstractNumId w:val="18"/>
  </w:num>
  <w:num w:numId="20" w16cid:durableId="383333194">
    <w:abstractNumId w:val="21"/>
  </w:num>
  <w:num w:numId="21" w16cid:durableId="688917551">
    <w:abstractNumId w:val="6"/>
  </w:num>
  <w:num w:numId="22" w16cid:durableId="925188125">
    <w:abstractNumId w:val="15"/>
  </w:num>
  <w:num w:numId="23" w16cid:durableId="1829441243">
    <w:abstractNumId w:val="13"/>
  </w:num>
  <w:num w:numId="24" w16cid:durableId="662200429">
    <w:abstractNumId w:val="5"/>
  </w:num>
  <w:num w:numId="25" w16cid:durableId="1374305372">
    <w:abstractNumId w:val="14"/>
  </w:num>
  <w:num w:numId="26" w16cid:durableId="571817852">
    <w:abstractNumId w:val="26"/>
    <w:lvlOverride w:ilvl="0">
      <w:lvl w:ilvl="0">
        <w:start w:val="1"/>
        <w:numFmt w:val="decimal"/>
        <w:lvlText w:val="[%1]"/>
        <w:lvlJc w:val="left"/>
        <w:pPr>
          <w:ind w:left="227" w:hanging="227"/>
        </w:pPr>
        <w:rPr>
          <w:rFonts w:ascii="De Gruyter Sans" w:hAnsi="De Gruyter Sans" w:hint="default"/>
          <w:sz w:val="13"/>
        </w:rPr>
      </w:lvl>
    </w:lvlOverride>
  </w:num>
  <w:num w:numId="27" w16cid:durableId="1117262259">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bordersDoNotSurroundHeader/>
  <w:bordersDoNotSurroundFooter/>
  <w:proofState w:spelling="clean" w:grammar="clean"/>
  <w:attachedTemplate r:id="rId1"/>
  <w:stylePaneFormatFilter w:val="1904" w:allStyles="0" w:customStyles="0" w:latentStyles="1" w:stylesInUse="0" w:headingStyles="0" w:numberingStyles="0" w:tableStyles="0" w:directFormattingOnRuns="1" w:directFormattingOnParagraphs="0" w:directFormattingOnNumbering="0" w:directFormattingOnTables="1" w:clearFormatting="1" w:top3HeadingStyles="0" w:visibleStyles="0" w:alternateStyleNames="0"/>
  <w:stylePaneSortMethod w:val="0000"/>
  <w:defaultTabStop w:val="57"/>
  <w:autoHyphenation/>
  <w:consecutiveHyphenLimit w:val="3"/>
  <w:hyphenationZone w:val="420"/>
  <w:evenAndOddHeaders/>
  <w:drawingGridHorizontalSpacing w:val="561"/>
  <w:drawingGridVerticalSpacing w:val="130"/>
  <w:doNotUseMarginsForDrawingGridOrigin/>
  <w:drawingGridHorizontalOrigin w:val="1021"/>
  <w:drawingGridVerticalOrigin w:val="1400"/>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TeX_deGruyter_Version" w:val="Le-TeX_deGruyter_Template_03_002_26"/>
  </w:docVars>
  <w:rsids>
    <w:rsidRoot w:val="00D136C4"/>
    <w:rsid w:val="00000668"/>
    <w:rsid w:val="00000AEE"/>
    <w:rsid w:val="000022B5"/>
    <w:rsid w:val="00003DFA"/>
    <w:rsid w:val="00005800"/>
    <w:rsid w:val="000061DD"/>
    <w:rsid w:val="0000658D"/>
    <w:rsid w:val="0000668E"/>
    <w:rsid w:val="000071C3"/>
    <w:rsid w:val="000114CB"/>
    <w:rsid w:val="000116D6"/>
    <w:rsid w:val="000117B0"/>
    <w:rsid w:val="00012B2A"/>
    <w:rsid w:val="000144EE"/>
    <w:rsid w:val="000154FC"/>
    <w:rsid w:val="00016755"/>
    <w:rsid w:val="0001752B"/>
    <w:rsid w:val="000204E6"/>
    <w:rsid w:val="000218DB"/>
    <w:rsid w:val="000221AF"/>
    <w:rsid w:val="000247E1"/>
    <w:rsid w:val="00025F57"/>
    <w:rsid w:val="00026E42"/>
    <w:rsid w:val="0002795E"/>
    <w:rsid w:val="000301C9"/>
    <w:rsid w:val="00030942"/>
    <w:rsid w:val="000310B8"/>
    <w:rsid w:val="000310EA"/>
    <w:rsid w:val="00032CC0"/>
    <w:rsid w:val="00033609"/>
    <w:rsid w:val="00036214"/>
    <w:rsid w:val="000379FD"/>
    <w:rsid w:val="0004098C"/>
    <w:rsid w:val="0004308B"/>
    <w:rsid w:val="0004373C"/>
    <w:rsid w:val="0004400A"/>
    <w:rsid w:val="00044B8B"/>
    <w:rsid w:val="00045035"/>
    <w:rsid w:val="00045A4E"/>
    <w:rsid w:val="00046736"/>
    <w:rsid w:val="00047151"/>
    <w:rsid w:val="00051158"/>
    <w:rsid w:val="0005162C"/>
    <w:rsid w:val="00052114"/>
    <w:rsid w:val="00053F73"/>
    <w:rsid w:val="000546F3"/>
    <w:rsid w:val="000560DE"/>
    <w:rsid w:val="000562AD"/>
    <w:rsid w:val="00060E4A"/>
    <w:rsid w:val="00061F54"/>
    <w:rsid w:val="00062579"/>
    <w:rsid w:val="00064170"/>
    <w:rsid w:val="000657AB"/>
    <w:rsid w:val="0006702F"/>
    <w:rsid w:val="00067313"/>
    <w:rsid w:val="00067F04"/>
    <w:rsid w:val="00071086"/>
    <w:rsid w:val="00074093"/>
    <w:rsid w:val="0007657E"/>
    <w:rsid w:val="00076716"/>
    <w:rsid w:val="00076FA4"/>
    <w:rsid w:val="000817FF"/>
    <w:rsid w:val="00082EFA"/>
    <w:rsid w:val="00085223"/>
    <w:rsid w:val="00086421"/>
    <w:rsid w:val="000910CA"/>
    <w:rsid w:val="0009114B"/>
    <w:rsid w:val="00091A55"/>
    <w:rsid w:val="00092629"/>
    <w:rsid w:val="00093405"/>
    <w:rsid w:val="0009446E"/>
    <w:rsid w:val="000952D5"/>
    <w:rsid w:val="00097021"/>
    <w:rsid w:val="00097521"/>
    <w:rsid w:val="00097F77"/>
    <w:rsid w:val="000A1035"/>
    <w:rsid w:val="000A11DA"/>
    <w:rsid w:val="000A3045"/>
    <w:rsid w:val="000A30A9"/>
    <w:rsid w:val="000A47EC"/>
    <w:rsid w:val="000A4FDF"/>
    <w:rsid w:val="000A570F"/>
    <w:rsid w:val="000A619D"/>
    <w:rsid w:val="000A6ECD"/>
    <w:rsid w:val="000B1117"/>
    <w:rsid w:val="000B1617"/>
    <w:rsid w:val="000B3A5E"/>
    <w:rsid w:val="000B476B"/>
    <w:rsid w:val="000B570A"/>
    <w:rsid w:val="000B5922"/>
    <w:rsid w:val="000B7F60"/>
    <w:rsid w:val="000C10F0"/>
    <w:rsid w:val="000C123B"/>
    <w:rsid w:val="000C16B4"/>
    <w:rsid w:val="000C1823"/>
    <w:rsid w:val="000C19D6"/>
    <w:rsid w:val="000C19DC"/>
    <w:rsid w:val="000C235F"/>
    <w:rsid w:val="000C42E8"/>
    <w:rsid w:val="000C5172"/>
    <w:rsid w:val="000C531B"/>
    <w:rsid w:val="000C60A7"/>
    <w:rsid w:val="000C61A7"/>
    <w:rsid w:val="000C6F45"/>
    <w:rsid w:val="000C73CE"/>
    <w:rsid w:val="000C7A94"/>
    <w:rsid w:val="000D0F42"/>
    <w:rsid w:val="000D116A"/>
    <w:rsid w:val="000D2752"/>
    <w:rsid w:val="000D3F3E"/>
    <w:rsid w:val="000D6318"/>
    <w:rsid w:val="000D6377"/>
    <w:rsid w:val="000D694F"/>
    <w:rsid w:val="000E0232"/>
    <w:rsid w:val="000E2645"/>
    <w:rsid w:val="000E2814"/>
    <w:rsid w:val="000E51CC"/>
    <w:rsid w:val="000E561B"/>
    <w:rsid w:val="000E6014"/>
    <w:rsid w:val="000F0372"/>
    <w:rsid w:val="000F51D1"/>
    <w:rsid w:val="000F520C"/>
    <w:rsid w:val="000F52BF"/>
    <w:rsid w:val="000F5E16"/>
    <w:rsid w:val="000F7835"/>
    <w:rsid w:val="000F7DB3"/>
    <w:rsid w:val="00100436"/>
    <w:rsid w:val="00102514"/>
    <w:rsid w:val="00102773"/>
    <w:rsid w:val="0010393C"/>
    <w:rsid w:val="0010519E"/>
    <w:rsid w:val="00106685"/>
    <w:rsid w:val="00106DC7"/>
    <w:rsid w:val="00106FB4"/>
    <w:rsid w:val="00107D22"/>
    <w:rsid w:val="00110BDC"/>
    <w:rsid w:val="001117E7"/>
    <w:rsid w:val="00112456"/>
    <w:rsid w:val="00112A83"/>
    <w:rsid w:val="001131F5"/>
    <w:rsid w:val="00116B01"/>
    <w:rsid w:val="00117422"/>
    <w:rsid w:val="001207ED"/>
    <w:rsid w:val="00121362"/>
    <w:rsid w:val="0012175E"/>
    <w:rsid w:val="00121B9D"/>
    <w:rsid w:val="00121DC0"/>
    <w:rsid w:val="001224CB"/>
    <w:rsid w:val="00122AE1"/>
    <w:rsid w:val="00125721"/>
    <w:rsid w:val="00127C65"/>
    <w:rsid w:val="00127F04"/>
    <w:rsid w:val="00130524"/>
    <w:rsid w:val="001365D0"/>
    <w:rsid w:val="0013756D"/>
    <w:rsid w:val="00140B56"/>
    <w:rsid w:val="00140EDE"/>
    <w:rsid w:val="0014193F"/>
    <w:rsid w:val="00142781"/>
    <w:rsid w:val="001428AD"/>
    <w:rsid w:val="00143140"/>
    <w:rsid w:val="0014491F"/>
    <w:rsid w:val="001458BE"/>
    <w:rsid w:val="0014600D"/>
    <w:rsid w:val="00151477"/>
    <w:rsid w:val="00151D50"/>
    <w:rsid w:val="0015298C"/>
    <w:rsid w:val="001534F6"/>
    <w:rsid w:val="00153C20"/>
    <w:rsid w:val="00154D7E"/>
    <w:rsid w:val="00155D36"/>
    <w:rsid w:val="00156168"/>
    <w:rsid w:val="00156850"/>
    <w:rsid w:val="00156A14"/>
    <w:rsid w:val="001607D2"/>
    <w:rsid w:val="001611AD"/>
    <w:rsid w:val="001615DA"/>
    <w:rsid w:val="001617EC"/>
    <w:rsid w:val="00162585"/>
    <w:rsid w:val="0016333D"/>
    <w:rsid w:val="00163A6D"/>
    <w:rsid w:val="00164312"/>
    <w:rsid w:val="0016564D"/>
    <w:rsid w:val="00165B6A"/>
    <w:rsid w:val="001669B3"/>
    <w:rsid w:val="0017092D"/>
    <w:rsid w:val="00170C9E"/>
    <w:rsid w:val="00170E06"/>
    <w:rsid w:val="00171E6E"/>
    <w:rsid w:val="00172D9C"/>
    <w:rsid w:val="00173226"/>
    <w:rsid w:val="0017426F"/>
    <w:rsid w:val="00180D25"/>
    <w:rsid w:val="001824A2"/>
    <w:rsid w:val="00182C25"/>
    <w:rsid w:val="001839E7"/>
    <w:rsid w:val="00183E6A"/>
    <w:rsid w:val="00185878"/>
    <w:rsid w:val="00185CB7"/>
    <w:rsid w:val="001864DB"/>
    <w:rsid w:val="00187417"/>
    <w:rsid w:val="0018747B"/>
    <w:rsid w:val="00187821"/>
    <w:rsid w:val="00190AA4"/>
    <w:rsid w:val="00191AF7"/>
    <w:rsid w:val="00193CB0"/>
    <w:rsid w:val="00193E56"/>
    <w:rsid w:val="00195726"/>
    <w:rsid w:val="00195BB4"/>
    <w:rsid w:val="00195E4D"/>
    <w:rsid w:val="00196307"/>
    <w:rsid w:val="00196BC1"/>
    <w:rsid w:val="00197436"/>
    <w:rsid w:val="00197644"/>
    <w:rsid w:val="001A1A16"/>
    <w:rsid w:val="001A43A8"/>
    <w:rsid w:val="001A7D79"/>
    <w:rsid w:val="001B05EC"/>
    <w:rsid w:val="001B3153"/>
    <w:rsid w:val="001B343E"/>
    <w:rsid w:val="001B37DD"/>
    <w:rsid w:val="001C0E5A"/>
    <w:rsid w:val="001C123B"/>
    <w:rsid w:val="001C1446"/>
    <w:rsid w:val="001C1A77"/>
    <w:rsid w:val="001C23A6"/>
    <w:rsid w:val="001C2909"/>
    <w:rsid w:val="001C2EA0"/>
    <w:rsid w:val="001C33E0"/>
    <w:rsid w:val="001C3B85"/>
    <w:rsid w:val="001C3BA5"/>
    <w:rsid w:val="001C3E5D"/>
    <w:rsid w:val="001C52E0"/>
    <w:rsid w:val="001C5E84"/>
    <w:rsid w:val="001C7200"/>
    <w:rsid w:val="001D02ED"/>
    <w:rsid w:val="001D1969"/>
    <w:rsid w:val="001D3AC8"/>
    <w:rsid w:val="001D4D1E"/>
    <w:rsid w:val="001D5879"/>
    <w:rsid w:val="001D63FE"/>
    <w:rsid w:val="001D6619"/>
    <w:rsid w:val="001D6C8A"/>
    <w:rsid w:val="001E09BA"/>
    <w:rsid w:val="001E0AF4"/>
    <w:rsid w:val="001E10F0"/>
    <w:rsid w:val="001E1EC3"/>
    <w:rsid w:val="001E2633"/>
    <w:rsid w:val="001E2C72"/>
    <w:rsid w:val="001E3721"/>
    <w:rsid w:val="001E3B8B"/>
    <w:rsid w:val="001E3C42"/>
    <w:rsid w:val="001E3DBB"/>
    <w:rsid w:val="001E487A"/>
    <w:rsid w:val="001E6337"/>
    <w:rsid w:val="001F1533"/>
    <w:rsid w:val="001F2AAA"/>
    <w:rsid w:val="001F2C66"/>
    <w:rsid w:val="001F499D"/>
    <w:rsid w:val="001F5E7C"/>
    <w:rsid w:val="001F611A"/>
    <w:rsid w:val="001F6C16"/>
    <w:rsid w:val="00202B90"/>
    <w:rsid w:val="0020706D"/>
    <w:rsid w:val="00212429"/>
    <w:rsid w:val="00212544"/>
    <w:rsid w:val="002136E5"/>
    <w:rsid w:val="0021377B"/>
    <w:rsid w:val="002148CF"/>
    <w:rsid w:val="00215C92"/>
    <w:rsid w:val="00216034"/>
    <w:rsid w:val="002169B0"/>
    <w:rsid w:val="00216BDA"/>
    <w:rsid w:val="00217562"/>
    <w:rsid w:val="002201EB"/>
    <w:rsid w:val="00220253"/>
    <w:rsid w:val="00220F5A"/>
    <w:rsid w:val="002221BC"/>
    <w:rsid w:val="002232BB"/>
    <w:rsid w:val="00223425"/>
    <w:rsid w:val="002255B5"/>
    <w:rsid w:val="00225D2C"/>
    <w:rsid w:val="0022796C"/>
    <w:rsid w:val="00232208"/>
    <w:rsid w:val="002323DF"/>
    <w:rsid w:val="00232AAD"/>
    <w:rsid w:val="00233109"/>
    <w:rsid w:val="002348D0"/>
    <w:rsid w:val="00234A42"/>
    <w:rsid w:val="00235A9B"/>
    <w:rsid w:val="00237E20"/>
    <w:rsid w:val="00240439"/>
    <w:rsid w:val="00240BDF"/>
    <w:rsid w:val="0024202D"/>
    <w:rsid w:val="002422D7"/>
    <w:rsid w:val="0024312F"/>
    <w:rsid w:val="002449C1"/>
    <w:rsid w:val="00245C7F"/>
    <w:rsid w:val="002500C3"/>
    <w:rsid w:val="002524ED"/>
    <w:rsid w:val="0025272E"/>
    <w:rsid w:val="00253D1A"/>
    <w:rsid w:val="00255AAB"/>
    <w:rsid w:val="00255C29"/>
    <w:rsid w:val="00255EA6"/>
    <w:rsid w:val="002565BD"/>
    <w:rsid w:val="0025665D"/>
    <w:rsid w:val="00260697"/>
    <w:rsid w:val="002608CB"/>
    <w:rsid w:val="002609DA"/>
    <w:rsid w:val="0026202F"/>
    <w:rsid w:val="0026246A"/>
    <w:rsid w:val="0026254A"/>
    <w:rsid w:val="00264622"/>
    <w:rsid w:val="00264DDC"/>
    <w:rsid w:val="00270293"/>
    <w:rsid w:val="002702B6"/>
    <w:rsid w:val="00271200"/>
    <w:rsid w:val="00271929"/>
    <w:rsid w:val="00275312"/>
    <w:rsid w:val="00275921"/>
    <w:rsid w:val="0028185C"/>
    <w:rsid w:val="00281A57"/>
    <w:rsid w:val="00285D9A"/>
    <w:rsid w:val="00285E9C"/>
    <w:rsid w:val="0028649E"/>
    <w:rsid w:val="0028657A"/>
    <w:rsid w:val="00286791"/>
    <w:rsid w:val="002868D2"/>
    <w:rsid w:val="00286C51"/>
    <w:rsid w:val="00286D62"/>
    <w:rsid w:val="002870B4"/>
    <w:rsid w:val="00287890"/>
    <w:rsid w:val="00287F15"/>
    <w:rsid w:val="00290A05"/>
    <w:rsid w:val="00291F3F"/>
    <w:rsid w:val="0029246F"/>
    <w:rsid w:val="002929F8"/>
    <w:rsid w:val="00292AF6"/>
    <w:rsid w:val="00293155"/>
    <w:rsid w:val="002935E8"/>
    <w:rsid w:val="00293F48"/>
    <w:rsid w:val="00294534"/>
    <w:rsid w:val="00294F6C"/>
    <w:rsid w:val="00295009"/>
    <w:rsid w:val="002966F6"/>
    <w:rsid w:val="002974AD"/>
    <w:rsid w:val="002A1041"/>
    <w:rsid w:val="002A19C6"/>
    <w:rsid w:val="002A1B2C"/>
    <w:rsid w:val="002A3520"/>
    <w:rsid w:val="002A35A7"/>
    <w:rsid w:val="002A4168"/>
    <w:rsid w:val="002A43FD"/>
    <w:rsid w:val="002A465D"/>
    <w:rsid w:val="002A5B3F"/>
    <w:rsid w:val="002A607E"/>
    <w:rsid w:val="002A6719"/>
    <w:rsid w:val="002A79F9"/>
    <w:rsid w:val="002B04C3"/>
    <w:rsid w:val="002B08BE"/>
    <w:rsid w:val="002B107B"/>
    <w:rsid w:val="002B1463"/>
    <w:rsid w:val="002B272A"/>
    <w:rsid w:val="002B4F55"/>
    <w:rsid w:val="002B53FC"/>
    <w:rsid w:val="002B6D4F"/>
    <w:rsid w:val="002B7F79"/>
    <w:rsid w:val="002B7FD8"/>
    <w:rsid w:val="002C2AE7"/>
    <w:rsid w:val="002C4094"/>
    <w:rsid w:val="002C7876"/>
    <w:rsid w:val="002C7C49"/>
    <w:rsid w:val="002D0472"/>
    <w:rsid w:val="002D10D0"/>
    <w:rsid w:val="002D259B"/>
    <w:rsid w:val="002D2BE5"/>
    <w:rsid w:val="002D34C0"/>
    <w:rsid w:val="002D48E0"/>
    <w:rsid w:val="002D5FCD"/>
    <w:rsid w:val="002D6C87"/>
    <w:rsid w:val="002D6F95"/>
    <w:rsid w:val="002E0136"/>
    <w:rsid w:val="002E11BF"/>
    <w:rsid w:val="002E28FA"/>
    <w:rsid w:val="002E3C89"/>
    <w:rsid w:val="002E3F4B"/>
    <w:rsid w:val="002E4563"/>
    <w:rsid w:val="002E50C8"/>
    <w:rsid w:val="002E5801"/>
    <w:rsid w:val="002E5E10"/>
    <w:rsid w:val="002E62B0"/>
    <w:rsid w:val="002E742C"/>
    <w:rsid w:val="002E74A5"/>
    <w:rsid w:val="002F2D5C"/>
    <w:rsid w:val="002F4534"/>
    <w:rsid w:val="002F7DE9"/>
    <w:rsid w:val="00300FD3"/>
    <w:rsid w:val="003021B9"/>
    <w:rsid w:val="00303A04"/>
    <w:rsid w:val="00304218"/>
    <w:rsid w:val="00304C79"/>
    <w:rsid w:val="00305B3D"/>
    <w:rsid w:val="00307832"/>
    <w:rsid w:val="00310534"/>
    <w:rsid w:val="00312350"/>
    <w:rsid w:val="003136B3"/>
    <w:rsid w:val="00314031"/>
    <w:rsid w:val="00316717"/>
    <w:rsid w:val="00316958"/>
    <w:rsid w:val="00316F0A"/>
    <w:rsid w:val="00317EDC"/>
    <w:rsid w:val="00321266"/>
    <w:rsid w:val="003216B1"/>
    <w:rsid w:val="003220FE"/>
    <w:rsid w:val="00322FF3"/>
    <w:rsid w:val="00323442"/>
    <w:rsid w:val="003240B2"/>
    <w:rsid w:val="003275F3"/>
    <w:rsid w:val="00327F31"/>
    <w:rsid w:val="00330416"/>
    <w:rsid w:val="003344DD"/>
    <w:rsid w:val="00334993"/>
    <w:rsid w:val="003349D5"/>
    <w:rsid w:val="00334D73"/>
    <w:rsid w:val="00335737"/>
    <w:rsid w:val="00335C0C"/>
    <w:rsid w:val="00336ACF"/>
    <w:rsid w:val="00336F0F"/>
    <w:rsid w:val="00337555"/>
    <w:rsid w:val="00337B9D"/>
    <w:rsid w:val="00342312"/>
    <w:rsid w:val="00344CF5"/>
    <w:rsid w:val="00345C03"/>
    <w:rsid w:val="00347AC8"/>
    <w:rsid w:val="00350222"/>
    <w:rsid w:val="003513CC"/>
    <w:rsid w:val="003517FE"/>
    <w:rsid w:val="00351D0E"/>
    <w:rsid w:val="00352468"/>
    <w:rsid w:val="00353FE1"/>
    <w:rsid w:val="003553B6"/>
    <w:rsid w:val="003555A2"/>
    <w:rsid w:val="00356522"/>
    <w:rsid w:val="00360EE3"/>
    <w:rsid w:val="003610E7"/>
    <w:rsid w:val="003630AD"/>
    <w:rsid w:val="00366785"/>
    <w:rsid w:val="00366991"/>
    <w:rsid w:val="003677C5"/>
    <w:rsid w:val="0036794B"/>
    <w:rsid w:val="0037075E"/>
    <w:rsid w:val="00373AB0"/>
    <w:rsid w:val="00373B27"/>
    <w:rsid w:val="00375B35"/>
    <w:rsid w:val="00375D2C"/>
    <w:rsid w:val="00376383"/>
    <w:rsid w:val="003768DC"/>
    <w:rsid w:val="00377913"/>
    <w:rsid w:val="003803E4"/>
    <w:rsid w:val="00380916"/>
    <w:rsid w:val="00380C44"/>
    <w:rsid w:val="003816E7"/>
    <w:rsid w:val="00381F79"/>
    <w:rsid w:val="003834B7"/>
    <w:rsid w:val="00384A7F"/>
    <w:rsid w:val="00384BB6"/>
    <w:rsid w:val="00384F79"/>
    <w:rsid w:val="0038690B"/>
    <w:rsid w:val="003902AC"/>
    <w:rsid w:val="00390C3C"/>
    <w:rsid w:val="00390C96"/>
    <w:rsid w:val="003911FE"/>
    <w:rsid w:val="003912C8"/>
    <w:rsid w:val="003919BF"/>
    <w:rsid w:val="00391E20"/>
    <w:rsid w:val="00394D86"/>
    <w:rsid w:val="00395824"/>
    <w:rsid w:val="0039641B"/>
    <w:rsid w:val="00396607"/>
    <w:rsid w:val="00396DCC"/>
    <w:rsid w:val="003973EC"/>
    <w:rsid w:val="00397574"/>
    <w:rsid w:val="003977CF"/>
    <w:rsid w:val="00397A1F"/>
    <w:rsid w:val="003A13DB"/>
    <w:rsid w:val="003A15EE"/>
    <w:rsid w:val="003A6217"/>
    <w:rsid w:val="003A6514"/>
    <w:rsid w:val="003A717E"/>
    <w:rsid w:val="003A77B1"/>
    <w:rsid w:val="003B087A"/>
    <w:rsid w:val="003B0C91"/>
    <w:rsid w:val="003B29D3"/>
    <w:rsid w:val="003B2E27"/>
    <w:rsid w:val="003B3A94"/>
    <w:rsid w:val="003B56A0"/>
    <w:rsid w:val="003B5A12"/>
    <w:rsid w:val="003B6998"/>
    <w:rsid w:val="003B69FA"/>
    <w:rsid w:val="003B7A24"/>
    <w:rsid w:val="003C222F"/>
    <w:rsid w:val="003C26A7"/>
    <w:rsid w:val="003C3B33"/>
    <w:rsid w:val="003C4819"/>
    <w:rsid w:val="003C4BEA"/>
    <w:rsid w:val="003C4D37"/>
    <w:rsid w:val="003C5E89"/>
    <w:rsid w:val="003C68D1"/>
    <w:rsid w:val="003C6A24"/>
    <w:rsid w:val="003C70FA"/>
    <w:rsid w:val="003C7410"/>
    <w:rsid w:val="003D39F9"/>
    <w:rsid w:val="003D4090"/>
    <w:rsid w:val="003D4408"/>
    <w:rsid w:val="003D47B9"/>
    <w:rsid w:val="003D4C5C"/>
    <w:rsid w:val="003D5E9C"/>
    <w:rsid w:val="003D7255"/>
    <w:rsid w:val="003D726C"/>
    <w:rsid w:val="003D77B4"/>
    <w:rsid w:val="003E0EFC"/>
    <w:rsid w:val="003E2818"/>
    <w:rsid w:val="003E2905"/>
    <w:rsid w:val="003E3C99"/>
    <w:rsid w:val="003F1E28"/>
    <w:rsid w:val="003F2FBC"/>
    <w:rsid w:val="003F3197"/>
    <w:rsid w:val="003F4176"/>
    <w:rsid w:val="003F56E7"/>
    <w:rsid w:val="003F5C15"/>
    <w:rsid w:val="003F5FCE"/>
    <w:rsid w:val="003F608A"/>
    <w:rsid w:val="003F6A92"/>
    <w:rsid w:val="004019BC"/>
    <w:rsid w:val="0040363B"/>
    <w:rsid w:val="00407852"/>
    <w:rsid w:val="00407888"/>
    <w:rsid w:val="00407B0B"/>
    <w:rsid w:val="00410062"/>
    <w:rsid w:val="00411DAD"/>
    <w:rsid w:val="00413AE6"/>
    <w:rsid w:val="004161F2"/>
    <w:rsid w:val="00416E45"/>
    <w:rsid w:val="00417473"/>
    <w:rsid w:val="00420A2F"/>
    <w:rsid w:val="00420A6C"/>
    <w:rsid w:val="00421226"/>
    <w:rsid w:val="00425517"/>
    <w:rsid w:val="00427800"/>
    <w:rsid w:val="00427B91"/>
    <w:rsid w:val="00427DBA"/>
    <w:rsid w:val="00430ED3"/>
    <w:rsid w:val="00432735"/>
    <w:rsid w:val="00434122"/>
    <w:rsid w:val="0043510A"/>
    <w:rsid w:val="0044222D"/>
    <w:rsid w:val="0044372D"/>
    <w:rsid w:val="00443B58"/>
    <w:rsid w:val="00443E42"/>
    <w:rsid w:val="004442CC"/>
    <w:rsid w:val="004459C3"/>
    <w:rsid w:val="004470D5"/>
    <w:rsid w:val="004472A6"/>
    <w:rsid w:val="00447EA4"/>
    <w:rsid w:val="004500C3"/>
    <w:rsid w:val="004528FC"/>
    <w:rsid w:val="00452B19"/>
    <w:rsid w:val="00454CFE"/>
    <w:rsid w:val="0045537F"/>
    <w:rsid w:val="0045599A"/>
    <w:rsid w:val="00460126"/>
    <w:rsid w:val="004601AD"/>
    <w:rsid w:val="004614CE"/>
    <w:rsid w:val="00461F55"/>
    <w:rsid w:val="004639CB"/>
    <w:rsid w:val="00463F8C"/>
    <w:rsid w:val="004645F4"/>
    <w:rsid w:val="00465E89"/>
    <w:rsid w:val="004660FC"/>
    <w:rsid w:val="004667D4"/>
    <w:rsid w:val="00466E2F"/>
    <w:rsid w:val="00467380"/>
    <w:rsid w:val="00467815"/>
    <w:rsid w:val="004721E6"/>
    <w:rsid w:val="0047456A"/>
    <w:rsid w:val="004750D9"/>
    <w:rsid w:val="00475175"/>
    <w:rsid w:val="00480376"/>
    <w:rsid w:val="004818F8"/>
    <w:rsid w:val="00482143"/>
    <w:rsid w:val="00483CC6"/>
    <w:rsid w:val="0048422F"/>
    <w:rsid w:val="004847D2"/>
    <w:rsid w:val="004856F8"/>
    <w:rsid w:val="00486544"/>
    <w:rsid w:val="00486998"/>
    <w:rsid w:val="00486A84"/>
    <w:rsid w:val="00486D6B"/>
    <w:rsid w:val="004900FB"/>
    <w:rsid w:val="00490840"/>
    <w:rsid w:val="0049582D"/>
    <w:rsid w:val="00497A12"/>
    <w:rsid w:val="00497C26"/>
    <w:rsid w:val="00497F40"/>
    <w:rsid w:val="004A1714"/>
    <w:rsid w:val="004A4629"/>
    <w:rsid w:val="004A4EB4"/>
    <w:rsid w:val="004A5364"/>
    <w:rsid w:val="004A60B3"/>
    <w:rsid w:val="004A62AE"/>
    <w:rsid w:val="004A62C9"/>
    <w:rsid w:val="004A7208"/>
    <w:rsid w:val="004A7D5B"/>
    <w:rsid w:val="004B3F6F"/>
    <w:rsid w:val="004B4041"/>
    <w:rsid w:val="004B4968"/>
    <w:rsid w:val="004B518B"/>
    <w:rsid w:val="004B5C6F"/>
    <w:rsid w:val="004B5FC7"/>
    <w:rsid w:val="004B7090"/>
    <w:rsid w:val="004B7191"/>
    <w:rsid w:val="004B7725"/>
    <w:rsid w:val="004C0226"/>
    <w:rsid w:val="004C0386"/>
    <w:rsid w:val="004C0C8D"/>
    <w:rsid w:val="004C0D9A"/>
    <w:rsid w:val="004C18FF"/>
    <w:rsid w:val="004C1A18"/>
    <w:rsid w:val="004C2D33"/>
    <w:rsid w:val="004C3545"/>
    <w:rsid w:val="004C40A1"/>
    <w:rsid w:val="004C5703"/>
    <w:rsid w:val="004D0D24"/>
    <w:rsid w:val="004D47C6"/>
    <w:rsid w:val="004D5BBE"/>
    <w:rsid w:val="004E0EB8"/>
    <w:rsid w:val="004E2BAF"/>
    <w:rsid w:val="004E3269"/>
    <w:rsid w:val="004E46B6"/>
    <w:rsid w:val="004E6308"/>
    <w:rsid w:val="004E6C9E"/>
    <w:rsid w:val="004E6D72"/>
    <w:rsid w:val="004E6E10"/>
    <w:rsid w:val="004E7CFA"/>
    <w:rsid w:val="004F0CEA"/>
    <w:rsid w:val="004F2CC5"/>
    <w:rsid w:val="004F3CB9"/>
    <w:rsid w:val="004F3E0C"/>
    <w:rsid w:val="004F53F3"/>
    <w:rsid w:val="004F5BE2"/>
    <w:rsid w:val="004F5CD9"/>
    <w:rsid w:val="004F621A"/>
    <w:rsid w:val="004F6293"/>
    <w:rsid w:val="004F66C0"/>
    <w:rsid w:val="004F71B5"/>
    <w:rsid w:val="004F75F7"/>
    <w:rsid w:val="00500558"/>
    <w:rsid w:val="00502A9F"/>
    <w:rsid w:val="005030C5"/>
    <w:rsid w:val="00503751"/>
    <w:rsid w:val="00504095"/>
    <w:rsid w:val="005041D7"/>
    <w:rsid w:val="00505B0C"/>
    <w:rsid w:val="00505BC6"/>
    <w:rsid w:val="00506F1B"/>
    <w:rsid w:val="00510D0D"/>
    <w:rsid w:val="0051148A"/>
    <w:rsid w:val="005114E1"/>
    <w:rsid w:val="00515C25"/>
    <w:rsid w:val="00517CA6"/>
    <w:rsid w:val="00521295"/>
    <w:rsid w:val="00521DAE"/>
    <w:rsid w:val="005224FB"/>
    <w:rsid w:val="005235BF"/>
    <w:rsid w:val="00523E53"/>
    <w:rsid w:val="005248D7"/>
    <w:rsid w:val="00524E4B"/>
    <w:rsid w:val="00525977"/>
    <w:rsid w:val="00526258"/>
    <w:rsid w:val="00527D3B"/>
    <w:rsid w:val="00531298"/>
    <w:rsid w:val="0053152E"/>
    <w:rsid w:val="00531681"/>
    <w:rsid w:val="005342AE"/>
    <w:rsid w:val="00534E6B"/>
    <w:rsid w:val="00535F5C"/>
    <w:rsid w:val="00537085"/>
    <w:rsid w:val="0054080B"/>
    <w:rsid w:val="0054088E"/>
    <w:rsid w:val="00540D42"/>
    <w:rsid w:val="0054281F"/>
    <w:rsid w:val="00542A17"/>
    <w:rsid w:val="00543984"/>
    <w:rsid w:val="005448FC"/>
    <w:rsid w:val="00545509"/>
    <w:rsid w:val="00546788"/>
    <w:rsid w:val="00546BA2"/>
    <w:rsid w:val="00546E29"/>
    <w:rsid w:val="00547C6D"/>
    <w:rsid w:val="00551C71"/>
    <w:rsid w:val="005522C8"/>
    <w:rsid w:val="00552605"/>
    <w:rsid w:val="0055318E"/>
    <w:rsid w:val="00554A8E"/>
    <w:rsid w:val="00554F38"/>
    <w:rsid w:val="00555156"/>
    <w:rsid w:val="005559EF"/>
    <w:rsid w:val="00560824"/>
    <w:rsid w:val="00560ABC"/>
    <w:rsid w:val="00561F2F"/>
    <w:rsid w:val="0056253E"/>
    <w:rsid w:val="00562A8F"/>
    <w:rsid w:val="00563B69"/>
    <w:rsid w:val="00563CB0"/>
    <w:rsid w:val="00564FC1"/>
    <w:rsid w:val="00567196"/>
    <w:rsid w:val="00573732"/>
    <w:rsid w:val="00574E80"/>
    <w:rsid w:val="005750A9"/>
    <w:rsid w:val="00576582"/>
    <w:rsid w:val="00576A9F"/>
    <w:rsid w:val="005776C8"/>
    <w:rsid w:val="00577A12"/>
    <w:rsid w:val="00580010"/>
    <w:rsid w:val="005801FF"/>
    <w:rsid w:val="0058170B"/>
    <w:rsid w:val="00581943"/>
    <w:rsid w:val="005820F8"/>
    <w:rsid w:val="0058241E"/>
    <w:rsid w:val="00585F62"/>
    <w:rsid w:val="00586622"/>
    <w:rsid w:val="005877D3"/>
    <w:rsid w:val="005902C7"/>
    <w:rsid w:val="00590B09"/>
    <w:rsid w:val="00590B8A"/>
    <w:rsid w:val="00591074"/>
    <w:rsid w:val="00592313"/>
    <w:rsid w:val="00592EC0"/>
    <w:rsid w:val="0059316C"/>
    <w:rsid w:val="00593CA4"/>
    <w:rsid w:val="0059435C"/>
    <w:rsid w:val="005947B8"/>
    <w:rsid w:val="00595178"/>
    <w:rsid w:val="00595831"/>
    <w:rsid w:val="0059679B"/>
    <w:rsid w:val="0059715B"/>
    <w:rsid w:val="005A0310"/>
    <w:rsid w:val="005A176D"/>
    <w:rsid w:val="005A3541"/>
    <w:rsid w:val="005A357C"/>
    <w:rsid w:val="005A4B05"/>
    <w:rsid w:val="005A5113"/>
    <w:rsid w:val="005B00D6"/>
    <w:rsid w:val="005B04F1"/>
    <w:rsid w:val="005B0588"/>
    <w:rsid w:val="005B11F0"/>
    <w:rsid w:val="005B186E"/>
    <w:rsid w:val="005B2061"/>
    <w:rsid w:val="005B26BF"/>
    <w:rsid w:val="005B426E"/>
    <w:rsid w:val="005B6777"/>
    <w:rsid w:val="005B7841"/>
    <w:rsid w:val="005B7BD0"/>
    <w:rsid w:val="005C024B"/>
    <w:rsid w:val="005C1B0A"/>
    <w:rsid w:val="005C3171"/>
    <w:rsid w:val="005C3257"/>
    <w:rsid w:val="005C4201"/>
    <w:rsid w:val="005C4CF2"/>
    <w:rsid w:val="005C71CC"/>
    <w:rsid w:val="005D4D19"/>
    <w:rsid w:val="005D5772"/>
    <w:rsid w:val="005E1409"/>
    <w:rsid w:val="005E1F16"/>
    <w:rsid w:val="005E32B3"/>
    <w:rsid w:val="005E6399"/>
    <w:rsid w:val="005E6552"/>
    <w:rsid w:val="005F0EF4"/>
    <w:rsid w:val="005F13F1"/>
    <w:rsid w:val="005F2DF5"/>
    <w:rsid w:val="005F3D47"/>
    <w:rsid w:val="005F6D16"/>
    <w:rsid w:val="005F798D"/>
    <w:rsid w:val="005F7F1D"/>
    <w:rsid w:val="00600ABC"/>
    <w:rsid w:val="00600ECE"/>
    <w:rsid w:val="006012AE"/>
    <w:rsid w:val="00601CFB"/>
    <w:rsid w:val="0060340C"/>
    <w:rsid w:val="0060397A"/>
    <w:rsid w:val="00606B8F"/>
    <w:rsid w:val="00606FC4"/>
    <w:rsid w:val="006070EC"/>
    <w:rsid w:val="0060744E"/>
    <w:rsid w:val="00612992"/>
    <w:rsid w:val="00613FB3"/>
    <w:rsid w:val="00615670"/>
    <w:rsid w:val="00615C11"/>
    <w:rsid w:val="00616972"/>
    <w:rsid w:val="006216C5"/>
    <w:rsid w:val="0062320E"/>
    <w:rsid w:val="006262BC"/>
    <w:rsid w:val="00626E2B"/>
    <w:rsid w:val="00630CDD"/>
    <w:rsid w:val="00633524"/>
    <w:rsid w:val="00634D78"/>
    <w:rsid w:val="00635121"/>
    <w:rsid w:val="006352A4"/>
    <w:rsid w:val="00635414"/>
    <w:rsid w:val="006354CC"/>
    <w:rsid w:val="00636A85"/>
    <w:rsid w:val="006373D4"/>
    <w:rsid w:val="006400DD"/>
    <w:rsid w:val="0064033F"/>
    <w:rsid w:val="00641F1C"/>
    <w:rsid w:val="00642B92"/>
    <w:rsid w:val="00643148"/>
    <w:rsid w:val="006448E9"/>
    <w:rsid w:val="00645101"/>
    <w:rsid w:val="006455C8"/>
    <w:rsid w:val="00645CAA"/>
    <w:rsid w:val="00650200"/>
    <w:rsid w:val="006514A4"/>
    <w:rsid w:val="00651A6D"/>
    <w:rsid w:val="006532B4"/>
    <w:rsid w:val="00653AC9"/>
    <w:rsid w:val="00655628"/>
    <w:rsid w:val="006606FA"/>
    <w:rsid w:val="00660D22"/>
    <w:rsid w:val="006610A1"/>
    <w:rsid w:val="00661525"/>
    <w:rsid w:val="00661995"/>
    <w:rsid w:val="00664886"/>
    <w:rsid w:val="00664DCB"/>
    <w:rsid w:val="006651E2"/>
    <w:rsid w:val="00665D37"/>
    <w:rsid w:val="00665D65"/>
    <w:rsid w:val="00666FE3"/>
    <w:rsid w:val="00667066"/>
    <w:rsid w:val="00670233"/>
    <w:rsid w:val="006723EC"/>
    <w:rsid w:val="0067622E"/>
    <w:rsid w:val="006779ED"/>
    <w:rsid w:val="00677FE4"/>
    <w:rsid w:val="006803A3"/>
    <w:rsid w:val="006809C9"/>
    <w:rsid w:val="00680D8B"/>
    <w:rsid w:val="006818E3"/>
    <w:rsid w:val="00682724"/>
    <w:rsid w:val="00685F52"/>
    <w:rsid w:val="00686462"/>
    <w:rsid w:val="00687339"/>
    <w:rsid w:val="00687EA1"/>
    <w:rsid w:val="00687EA6"/>
    <w:rsid w:val="0069195E"/>
    <w:rsid w:val="00691DA0"/>
    <w:rsid w:val="00692200"/>
    <w:rsid w:val="006927D2"/>
    <w:rsid w:val="006928CA"/>
    <w:rsid w:val="006945E5"/>
    <w:rsid w:val="00694FFD"/>
    <w:rsid w:val="00695001"/>
    <w:rsid w:val="006952BE"/>
    <w:rsid w:val="00695A44"/>
    <w:rsid w:val="00695B4B"/>
    <w:rsid w:val="006A0F3D"/>
    <w:rsid w:val="006A1681"/>
    <w:rsid w:val="006A24ED"/>
    <w:rsid w:val="006A3193"/>
    <w:rsid w:val="006A35A2"/>
    <w:rsid w:val="006A3CDD"/>
    <w:rsid w:val="006A41EA"/>
    <w:rsid w:val="006A490A"/>
    <w:rsid w:val="006A515F"/>
    <w:rsid w:val="006A62DD"/>
    <w:rsid w:val="006A6892"/>
    <w:rsid w:val="006A7925"/>
    <w:rsid w:val="006B0679"/>
    <w:rsid w:val="006B069B"/>
    <w:rsid w:val="006B099B"/>
    <w:rsid w:val="006B110C"/>
    <w:rsid w:val="006B114D"/>
    <w:rsid w:val="006B16F2"/>
    <w:rsid w:val="006B662C"/>
    <w:rsid w:val="006B6699"/>
    <w:rsid w:val="006C067F"/>
    <w:rsid w:val="006C1241"/>
    <w:rsid w:val="006C1B66"/>
    <w:rsid w:val="006C3516"/>
    <w:rsid w:val="006C39C7"/>
    <w:rsid w:val="006C4B1F"/>
    <w:rsid w:val="006C4BF7"/>
    <w:rsid w:val="006C5FD4"/>
    <w:rsid w:val="006C753C"/>
    <w:rsid w:val="006C75DE"/>
    <w:rsid w:val="006C7A15"/>
    <w:rsid w:val="006D060C"/>
    <w:rsid w:val="006D39EA"/>
    <w:rsid w:val="006D58CB"/>
    <w:rsid w:val="006D5B6E"/>
    <w:rsid w:val="006D5FCB"/>
    <w:rsid w:val="006D6043"/>
    <w:rsid w:val="006D63F3"/>
    <w:rsid w:val="006D718C"/>
    <w:rsid w:val="006E06C4"/>
    <w:rsid w:val="006E300F"/>
    <w:rsid w:val="006E4109"/>
    <w:rsid w:val="006E48CD"/>
    <w:rsid w:val="006E5117"/>
    <w:rsid w:val="006E5669"/>
    <w:rsid w:val="006E5688"/>
    <w:rsid w:val="006E5D12"/>
    <w:rsid w:val="006E62CC"/>
    <w:rsid w:val="006E640F"/>
    <w:rsid w:val="006E6AC5"/>
    <w:rsid w:val="006F03F0"/>
    <w:rsid w:val="006F0DAC"/>
    <w:rsid w:val="006F168D"/>
    <w:rsid w:val="006F1A04"/>
    <w:rsid w:val="006F3131"/>
    <w:rsid w:val="006F4F8E"/>
    <w:rsid w:val="006F5112"/>
    <w:rsid w:val="006F7283"/>
    <w:rsid w:val="006F77C9"/>
    <w:rsid w:val="00700134"/>
    <w:rsid w:val="00703BFE"/>
    <w:rsid w:val="00703C70"/>
    <w:rsid w:val="00703F89"/>
    <w:rsid w:val="007043C0"/>
    <w:rsid w:val="00704499"/>
    <w:rsid w:val="00706D6C"/>
    <w:rsid w:val="00707367"/>
    <w:rsid w:val="00707F12"/>
    <w:rsid w:val="00710341"/>
    <w:rsid w:val="00711A6A"/>
    <w:rsid w:val="00712023"/>
    <w:rsid w:val="00712978"/>
    <w:rsid w:val="0071310F"/>
    <w:rsid w:val="00715FE6"/>
    <w:rsid w:val="00717261"/>
    <w:rsid w:val="007173BD"/>
    <w:rsid w:val="007213B9"/>
    <w:rsid w:val="007220CE"/>
    <w:rsid w:val="00722B92"/>
    <w:rsid w:val="00722CF1"/>
    <w:rsid w:val="0072509D"/>
    <w:rsid w:val="00726810"/>
    <w:rsid w:val="007277C6"/>
    <w:rsid w:val="00727B15"/>
    <w:rsid w:val="00731FFD"/>
    <w:rsid w:val="00734A34"/>
    <w:rsid w:val="007358C5"/>
    <w:rsid w:val="007404E9"/>
    <w:rsid w:val="00740B36"/>
    <w:rsid w:val="007411DF"/>
    <w:rsid w:val="007418D0"/>
    <w:rsid w:val="00741DAB"/>
    <w:rsid w:val="0074481E"/>
    <w:rsid w:val="0074518D"/>
    <w:rsid w:val="00745ED5"/>
    <w:rsid w:val="00747A0C"/>
    <w:rsid w:val="00747BBA"/>
    <w:rsid w:val="00750999"/>
    <w:rsid w:val="00750BDC"/>
    <w:rsid w:val="00750FCB"/>
    <w:rsid w:val="00751C73"/>
    <w:rsid w:val="0075320B"/>
    <w:rsid w:val="00753903"/>
    <w:rsid w:val="00755521"/>
    <w:rsid w:val="00755B78"/>
    <w:rsid w:val="00757B64"/>
    <w:rsid w:val="00757EE7"/>
    <w:rsid w:val="007601E8"/>
    <w:rsid w:val="00760A47"/>
    <w:rsid w:val="00761B2C"/>
    <w:rsid w:val="007623D5"/>
    <w:rsid w:val="00762460"/>
    <w:rsid w:val="00762A94"/>
    <w:rsid w:val="0076419C"/>
    <w:rsid w:val="0076531F"/>
    <w:rsid w:val="00766518"/>
    <w:rsid w:val="007666A4"/>
    <w:rsid w:val="00766E93"/>
    <w:rsid w:val="007671C3"/>
    <w:rsid w:val="00767749"/>
    <w:rsid w:val="007717D3"/>
    <w:rsid w:val="00771828"/>
    <w:rsid w:val="00771DE5"/>
    <w:rsid w:val="0077235E"/>
    <w:rsid w:val="0077413F"/>
    <w:rsid w:val="00776C43"/>
    <w:rsid w:val="00781593"/>
    <w:rsid w:val="007818A9"/>
    <w:rsid w:val="007821A5"/>
    <w:rsid w:val="00782BD6"/>
    <w:rsid w:val="007855AF"/>
    <w:rsid w:val="00787957"/>
    <w:rsid w:val="007901C1"/>
    <w:rsid w:val="00790321"/>
    <w:rsid w:val="00792480"/>
    <w:rsid w:val="00793774"/>
    <w:rsid w:val="00794045"/>
    <w:rsid w:val="007946DB"/>
    <w:rsid w:val="00796851"/>
    <w:rsid w:val="00796FFC"/>
    <w:rsid w:val="0079700F"/>
    <w:rsid w:val="007A0B01"/>
    <w:rsid w:val="007A12D2"/>
    <w:rsid w:val="007A195F"/>
    <w:rsid w:val="007A1F24"/>
    <w:rsid w:val="007A2707"/>
    <w:rsid w:val="007A4280"/>
    <w:rsid w:val="007A5906"/>
    <w:rsid w:val="007A660D"/>
    <w:rsid w:val="007A6CCA"/>
    <w:rsid w:val="007A73DE"/>
    <w:rsid w:val="007A7854"/>
    <w:rsid w:val="007B12A3"/>
    <w:rsid w:val="007B198D"/>
    <w:rsid w:val="007B2880"/>
    <w:rsid w:val="007B46F0"/>
    <w:rsid w:val="007B5755"/>
    <w:rsid w:val="007B6A9A"/>
    <w:rsid w:val="007B6B63"/>
    <w:rsid w:val="007B6C3A"/>
    <w:rsid w:val="007B708C"/>
    <w:rsid w:val="007C0602"/>
    <w:rsid w:val="007C3FB9"/>
    <w:rsid w:val="007C56D2"/>
    <w:rsid w:val="007C69B1"/>
    <w:rsid w:val="007D0020"/>
    <w:rsid w:val="007D11C9"/>
    <w:rsid w:val="007D1342"/>
    <w:rsid w:val="007D143B"/>
    <w:rsid w:val="007D4722"/>
    <w:rsid w:val="007D6D05"/>
    <w:rsid w:val="007E022A"/>
    <w:rsid w:val="007E0CC1"/>
    <w:rsid w:val="007E15DB"/>
    <w:rsid w:val="007E171F"/>
    <w:rsid w:val="007E2511"/>
    <w:rsid w:val="007E6225"/>
    <w:rsid w:val="007E76B2"/>
    <w:rsid w:val="007E7F9E"/>
    <w:rsid w:val="007F10E7"/>
    <w:rsid w:val="007F144B"/>
    <w:rsid w:val="007F1C75"/>
    <w:rsid w:val="007F2081"/>
    <w:rsid w:val="007F4363"/>
    <w:rsid w:val="007F4E79"/>
    <w:rsid w:val="007F6A8C"/>
    <w:rsid w:val="007F7E5A"/>
    <w:rsid w:val="007F7ED2"/>
    <w:rsid w:val="00801E38"/>
    <w:rsid w:val="00802A66"/>
    <w:rsid w:val="00803748"/>
    <w:rsid w:val="00804EC3"/>
    <w:rsid w:val="0080514D"/>
    <w:rsid w:val="00810F1B"/>
    <w:rsid w:val="00810F68"/>
    <w:rsid w:val="0081341C"/>
    <w:rsid w:val="00814001"/>
    <w:rsid w:val="00815052"/>
    <w:rsid w:val="008159B6"/>
    <w:rsid w:val="008169F4"/>
    <w:rsid w:val="008172E4"/>
    <w:rsid w:val="0081737F"/>
    <w:rsid w:val="00817803"/>
    <w:rsid w:val="00820EF6"/>
    <w:rsid w:val="00821A31"/>
    <w:rsid w:val="008225BC"/>
    <w:rsid w:val="0082301D"/>
    <w:rsid w:val="00824673"/>
    <w:rsid w:val="0082494E"/>
    <w:rsid w:val="00827A88"/>
    <w:rsid w:val="0083050E"/>
    <w:rsid w:val="008323C9"/>
    <w:rsid w:val="00832E95"/>
    <w:rsid w:val="008337FF"/>
    <w:rsid w:val="00834266"/>
    <w:rsid w:val="00835506"/>
    <w:rsid w:val="00835662"/>
    <w:rsid w:val="008362C0"/>
    <w:rsid w:val="00836FA3"/>
    <w:rsid w:val="00837346"/>
    <w:rsid w:val="008416B1"/>
    <w:rsid w:val="00841B20"/>
    <w:rsid w:val="00842A49"/>
    <w:rsid w:val="008449C4"/>
    <w:rsid w:val="00846390"/>
    <w:rsid w:val="00846567"/>
    <w:rsid w:val="00846923"/>
    <w:rsid w:val="0084769D"/>
    <w:rsid w:val="00850159"/>
    <w:rsid w:val="00850A24"/>
    <w:rsid w:val="00850BE4"/>
    <w:rsid w:val="00850DB7"/>
    <w:rsid w:val="00850DD8"/>
    <w:rsid w:val="00852860"/>
    <w:rsid w:val="00852943"/>
    <w:rsid w:val="00854933"/>
    <w:rsid w:val="00856593"/>
    <w:rsid w:val="0085743D"/>
    <w:rsid w:val="008577E7"/>
    <w:rsid w:val="00857D3A"/>
    <w:rsid w:val="0086079D"/>
    <w:rsid w:val="008609B7"/>
    <w:rsid w:val="00861006"/>
    <w:rsid w:val="00861FC8"/>
    <w:rsid w:val="00864FC2"/>
    <w:rsid w:val="00865544"/>
    <w:rsid w:val="00866496"/>
    <w:rsid w:val="00866F00"/>
    <w:rsid w:val="008707E5"/>
    <w:rsid w:val="008725A8"/>
    <w:rsid w:val="00872AB6"/>
    <w:rsid w:val="00872C61"/>
    <w:rsid w:val="00873BC4"/>
    <w:rsid w:val="00874DEB"/>
    <w:rsid w:val="008765AE"/>
    <w:rsid w:val="008772CA"/>
    <w:rsid w:val="008805A2"/>
    <w:rsid w:val="008829AA"/>
    <w:rsid w:val="00883CF8"/>
    <w:rsid w:val="00884AAB"/>
    <w:rsid w:val="008851A4"/>
    <w:rsid w:val="0088559D"/>
    <w:rsid w:val="0088652B"/>
    <w:rsid w:val="008866D2"/>
    <w:rsid w:val="00886CA4"/>
    <w:rsid w:val="00892AD3"/>
    <w:rsid w:val="00893456"/>
    <w:rsid w:val="008945AA"/>
    <w:rsid w:val="00894BB2"/>
    <w:rsid w:val="008957A9"/>
    <w:rsid w:val="00896C10"/>
    <w:rsid w:val="008A1442"/>
    <w:rsid w:val="008A155F"/>
    <w:rsid w:val="008A1B9E"/>
    <w:rsid w:val="008A2635"/>
    <w:rsid w:val="008A4892"/>
    <w:rsid w:val="008A54AD"/>
    <w:rsid w:val="008A5EB2"/>
    <w:rsid w:val="008A642B"/>
    <w:rsid w:val="008A6540"/>
    <w:rsid w:val="008A69B9"/>
    <w:rsid w:val="008A7DAB"/>
    <w:rsid w:val="008B073A"/>
    <w:rsid w:val="008B07DA"/>
    <w:rsid w:val="008B2619"/>
    <w:rsid w:val="008B28DF"/>
    <w:rsid w:val="008B2C5A"/>
    <w:rsid w:val="008C02DB"/>
    <w:rsid w:val="008C14BC"/>
    <w:rsid w:val="008C1B00"/>
    <w:rsid w:val="008C6F42"/>
    <w:rsid w:val="008C7169"/>
    <w:rsid w:val="008D018B"/>
    <w:rsid w:val="008D117B"/>
    <w:rsid w:val="008D14A5"/>
    <w:rsid w:val="008D1FF6"/>
    <w:rsid w:val="008D20FA"/>
    <w:rsid w:val="008D2D2F"/>
    <w:rsid w:val="008D2E5F"/>
    <w:rsid w:val="008D368E"/>
    <w:rsid w:val="008D3ED2"/>
    <w:rsid w:val="008D4CEE"/>
    <w:rsid w:val="008D5075"/>
    <w:rsid w:val="008D7551"/>
    <w:rsid w:val="008D764C"/>
    <w:rsid w:val="008E0F04"/>
    <w:rsid w:val="008E19B9"/>
    <w:rsid w:val="008E27C4"/>
    <w:rsid w:val="008E3F1A"/>
    <w:rsid w:val="008E431F"/>
    <w:rsid w:val="008E44FB"/>
    <w:rsid w:val="008E5DE3"/>
    <w:rsid w:val="008E6F9B"/>
    <w:rsid w:val="008F07FF"/>
    <w:rsid w:val="008F163D"/>
    <w:rsid w:val="008F1B12"/>
    <w:rsid w:val="008F228B"/>
    <w:rsid w:val="008F250F"/>
    <w:rsid w:val="008F34B3"/>
    <w:rsid w:val="008F3863"/>
    <w:rsid w:val="008F423F"/>
    <w:rsid w:val="008F66D4"/>
    <w:rsid w:val="008F6D03"/>
    <w:rsid w:val="0090133E"/>
    <w:rsid w:val="00901869"/>
    <w:rsid w:val="0090239D"/>
    <w:rsid w:val="00902D8C"/>
    <w:rsid w:val="00903046"/>
    <w:rsid w:val="00903FCE"/>
    <w:rsid w:val="009051D1"/>
    <w:rsid w:val="00906B4D"/>
    <w:rsid w:val="00911C04"/>
    <w:rsid w:val="009138F0"/>
    <w:rsid w:val="00914474"/>
    <w:rsid w:val="00916704"/>
    <w:rsid w:val="00917B9E"/>
    <w:rsid w:val="009208FF"/>
    <w:rsid w:val="009213B9"/>
    <w:rsid w:val="0092180E"/>
    <w:rsid w:val="00922EF0"/>
    <w:rsid w:val="009233EE"/>
    <w:rsid w:val="009251A3"/>
    <w:rsid w:val="00925D73"/>
    <w:rsid w:val="009277C9"/>
    <w:rsid w:val="00927868"/>
    <w:rsid w:val="00927B56"/>
    <w:rsid w:val="009315D3"/>
    <w:rsid w:val="00932005"/>
    <w:rsid w:val="009334E0"/>
    <w:rsid w:val="009344E4"/>
    <w:rsid w:val="00935CF2"/>
    <w:rsid w:val="00936F16"/>
    <w:rsid w:val="009372F4"/>
    <w:rsid w:val="009373F0"/>
    <w:rsid w:val="00937DF7"/>
    <w:rsid w:val="00941122"/>
    <w:rsid w:val="00941904"/>
    <w:rsid w:val="00941B5C"/>
    <w:rsid w:val="00944EBC"/>
    <w:rsid w:val="00945F9D"/>
    <w:rsid w:val="00946734"/>
    <w:rsid w:val="0094684F"/>
    <w:rsid w:val="00947C8E"/>
    <w:rsid w:val="009506DE"/>
    <w:rsid w:val="0095162B"/>
    <w:rsid w:val="00952724"/>
    <w:rsid w:val="00954C17"/>
    <w:rsid w:val="00954FC6"/>
    <w:rsid w:val="00955866"/>
    <w:rsid w:val="00957D66"/>
    <w:rsid w:val="00960FA6"/>
    <w:rsid w:val="009610D5"/>
    <w:rsid w:val="0096148C"/>
    <w:rsid w:val="00961A53"/>
    <w:rsid w:val="009626FE"/>
    <w:rsid w:val="00962DDE"/>
    <w:rsid w:val="00963EF9"/>
    <w:rsid w:val="00965BB9"/>
    <w:rsid w:val="0097071D"/>
    <w:rsid w:val="00970897"/>
    <w:rsid w:val="009710E6"/>
    <w:rsid w:val="00972954"/>
    <w:rsid w:val="00973DFD"/>
    <w:rsid w:val="0097411A"/>
    <w:rsid w:val="0097460C"/>
    <w:rsid w:val="009804BC"/>
    <w:rsid w:val="009862C1"/>
    <w:rsid w:val="00986FE7"/>
    <w:rsid w:val="00990A4F"/>
    <w:rsid w:val="00990E59"/>
    <w:rsid w:val="0099185C"/>
    <w:rsid w:val="00991ABC"/>
    <w:rsid w:val="00992061"/>
    <w:rsid w:val="00994762"/>
    <w:rsid w:val="00995782"/>
    <w:rsid w:val="0099644A"/>
    <w:rsid w:val="009968F1"/>
    <w:rsid w:val="009969F6"/>
    <w:rsid w:val="0099712D"/>
    <w:rsid w:val="009A02CD"/>
    <w:rsid w:val="009A062F"/>
    <w:rsid w:val="009A0820"/>
    <w:rsid w:val="009A0F71"/>
    <w:rsid w:val="009A41B6"/>
    <w:rsid w:val="009A756A"/>
    <w:rsid w:val="009A7B7D"/>
    <w:rsid w:val="009A7E6F"/>
    <w:rsid w:val="009B2041"/>
    <w:rsid w:val="009B38D4"/>
    <w:rsid w:val="009B46DC"/>
    <w:rsid w:val="009B7BAC"/>
    <w:rsid w:val="009C042F"/>
    <w:rsid w:val="009C0FE8"/>
    <w:rsid w:val="009C2DE9"/>
    <w:rsid w:val="009C3488"/>
    <w:rsid w:val="009C3D99"/>
    <w:rsid w:val="009C3DC1"/>
    <w:rsid w:val="009C3DF1"/>
    <w:rsid w:val="009C5A90"/>
    <w:rsid w:val="009C6BBA"/>
    <w:rsid w:val="009C6E8B"/>
    <w:rsid w:val="009C7698"/>
    <w:rsid w:val="009C77EF"/>
    <w:rsid w:val="009D04CF"/>
    <w:rsid w:val="009D0A8A"/>
    <w:rsid w:val="009D219E"/>
    <w:rsid w:val="009D2521"/>
    <w:rsid w:val="009D2F0A"/>
    <w:rsid w:val="009D2F1B"/>
    <w:rsid w:val="009D444B"/>
    <w:rsid w:val="009D7E87"/>
    <w:rsid w:val="009E03FD"/>
    <w:rsid w:val="009E1ECD"/>
    <w:rsid w:val="009E2436"/>
    <w:rsid w:val="009E2A90"/>
    <w:rsid w:val="009E3A00"/>
    <w:rsid w:val="009E5839"/>
    <w:rsid w:val="009E5C58"/>
    <w:rsid w:val="009E6410"/>
    <w:rsid w:val="009F00D5"/>
    <w:rsid w:val="009F1A37"/>
    <w:rsid w:val="009F1F3D"/>
    <w:rsid w:val="009F3574"/>
    <w:rsid w:val="009F3A0D"/>
    <w:rsid w:val="009F3A38"/>
    <w:rsid w:val="00A0047C"/>
    <w:rsid w:val="00A00AE4"/>
    <w:rsid w:val="00A021A5"/>
    <w:rsid w:val="00A02217"/>
    <w:rsid w:val="00A02807"/>
    <w:rsid w:val="00A029EB"/>
    <w:rsid w:val="00A034CA"/>
    <w:rsid w:val="00A03BB0"/>
    <w:rsid w:val="00A04D57"/>
    <w:rsid w:val="00A0500C"/>
    <w:rsid w:val="00A05CA7"/>
    <w:rsid w:val="00A062BF"/>
    <w:rsid w:val="00A06A97"/>
    <w:rsid w:val="00A07644"/>
    <w:rsid w:val="00A1041D"/>
    <w:rsid w:val="00A1222D"/>
    <w:rsid w:val="00A135D4"/>
    <w:rsid w:val="00A139CF"/>
    <w:rsid w:val="00A14CEE"/>
    <w:rsid w:val="00A1519C"/>
    <w:rsid w:val="00A159BF"/>
    <w:rsid w:val="00A159D4"/>
    <w:rsid w:val="00A16756"/>
    <w:rsid w:val="00A16C49"/>
    <w:rsid w:val="00A16F7C"/>
    <w:rsid w:val="00A21D78"/>
    <w:rsid w:val="00A21E10"/>
    <w:rsid w:val="00A23B62"/>
    <w:rsid w:val="00A25000"/>
    <w:rsid w:val="00A25302"/>
    <w:rsid w:val="00A25C03"/>
    <w:rsid w:val="00A26263"/>
    <w:rsid w:val="00A26F5C"/>
    <w:rsid w:val="00A27455"/>
    <w:rsid w:val="00A274CB"/>
    <w:rsid w:val="00A301AC"/>
    <w:rsid w:val="00A30AA4"/>
    <w:rsid w:val="00A33177"/>
    <w:rsid w:val="00A33CBD"/>
    <w:rsid w:val="00A34471"/>
    <w:rsid w:val="00A35C69"/>
    <w:rsid w:val="00A377A1"/>
    <w:rsid w:val="00A40668"/>
    <w:rsid w:val="00A41628"/>
    <w:rsid w:val="00A42DA6"/>
    <w:rsid w:val="00A4329B"/>
    <w:rsid w:val="00A43588"/>
    <w:rsid w:val="00A46219"/>
    <w:rsid w:val="00A471CC"/>
    <w:rsid w:val="00A50643"/>
    <w:rsid w:val="00A50B79"/>
    <w:rsid w:val="00A51357"/>
    <w:rsid w:val="00A52479"/>
    <w:rsid w:val="00A537C6"/>
    <w:rsid w:val="00A60842"/>
    <w:rsid w:val="00A60C24"/>
    <w:rsid w:val="00A61AF8"/>
    <w:rsid w:val="00A625A1"/>
    <w:rsid w:val="00A64A2B"/>
    <w:rsid w:val="00A70307"/>
    <w:rsid w:val="00A709EB"/>
    <w:rsid w:val="00A75F72"/>
    <w:rsid w:val="00A802FD"/>
    <w:rsid w:val="00A8282E"/>
    <w:rsid w:val="00A83351"/>
    <w:rsid w:val="00A833C4"/>
    <w:rsid w:val="00A8346E"/>
    <w:rsid w:val="00A856AE"/>
    <w:rsid w:val="00A85FA0"/>
    <w:rsid w:val="00A9002D"/>
    <w:rsid w:val="00A91EB4"/>
    <w:rsid w:val="00A95A79"/>
    <w:rsid w:val="00A96CA3"/>
    <w:rsid w:val="00AA2D5C"/>
    <w:rsid w:val="00AA36FE"/>
    <w:rsid w:val="00AA5132"/>
    <w:rsid w:val="00AA6FC0"/>
    <w:rsid w:val="00AA7A66"/>
    <w:rsid w:val="00AB1030"/>
    <w:rsid w:val="00AB1045"/>
    <w:rsid w:val="00AB29A0"/>
    <w:rsid w:val="00AB346D"/>
    <w:rsid w:val="00AB4018"/>
    <w:rsid w:val="00AB6989"/>
    <w:rsid w:val="00AB707D"/>
    <w:rsid w:val="00AC1FAC"/>
    <w:rsid w:val="00AC1FD2"/>
    <w:rsid w:val="00AC335A"/>
    <w:rsid w:val="00AC3A87"/>
    <w:rsid w:val="00AC3B4E"/>
    <w:rsid w:val="00AC4629"/>
    <w:rsid w:val="00AC49C8"/>
    <w:rsid w:val="00AC4D1C"/>
    <w:rsid w:val="00AC59F2"/>
    <w:rsid w:val="00AC7058"/>
    <w:rsid w:val="00AC7BE5"/>
    <w:rsid w:val="00AC7FB4"/>
    <w:rsid w:val="00AD073E"/>
    <w:rsid w:val="00AD123D"/>
    <w:rsid w:val="00AD17C2"/>
    <w:rsid w:val="00AD2D41"/>
    <w:rsid w:val="00AD324D"/>
    <w:rsid w:val="00AD4D4C"/>
    <w:rsid w:val="00AD5281"/>
    <w:rsid w:val="00AD6617"/>
    <w:rsid w:val="00AE025B"/>
    <w:rsid w:val="00AE0D5A"/>
    <w:rsid w:val="00AE15E3"/>
    <w:rsid w:val="00AE17AE"/>
    <w:rsid w:val="00AE1EE0"/>
    <w:rsid w:val="00AE306A"/>
    <w:rsid w:val="00AE4532"/>
    <w:rsid w:val="00AE4DD6"/>
    <w:rsid w:val="00AE7C66"/>
    <w:rsid w:val="00AF5272"/>
    <w:rsid w:val="00B00FBF"/>
    <w:rsid w:val="00B0140B"/>
    <w:rsid w:val="00B0238A"/>
    <w:rsid w:val="00B02544"/>
    <w:rsid w:val="00B03D08"/>
    <w:rsid w:val="00B04528"/>
    <w:rsid w:val="00B04AC2"/>
    <w:rsid w:val="00B04B12"/>
    <w:rsid w:val="00B0511D"/>
    <w:rsid w:val="00B05B61"/>
    <w:rsid w:val="00B063CA"/>
    <w:rsid w:val="00B06AB4"/>
    <w:rsid w:val="00B06F73"/>
    <w:rsid w:val="00B07E43"/>
    <w:rsid w:val="00B07EE8"/>
    <w:rsid w:val="00B111A0"/>
    <w:rsid w:val="00B1128E"/>
    <w:rsid w:val="00B11515"/>
    <w:rsid w:val="00B13581"/>
    <w:rsid w:val="00B16BDB"/>
    <w:rsid w:val="00B22969"/>
    <w:rsid w:val="00B22FE4"/>
    <w:rsid w:val="00B232F3"/>
    <w:rsid w:val="00B23BB0"/>
    <w:rsid w:val="00B245FD"/>
    <w:rsid w:val="00B25D13"/>
    <w:rsid w:val="00B25F3E"/>
    <w:rsid w:val="00B26C2B"/>
    <w:rsid w:val="00B26E1B"/>
    <w:rsid w:val="00B2715B"/>
    <w:rsid w:val="00B271E9"/>
    <w:rsid w:val="00B32127"/>
    <w:rsid w:val="00B33E4B"/>
    <w:rsid w:val="00B341A1"/>
    <w:rsid w:val="00B34E03"/>
    <w:rsid w:val="00B34E55"/>
    <w:rsid w:val="00B357EA"/>
    <w:rsid w:val="00B35A19"/>
    <w:rsid w:val="00B35D0E"/>
    <w:rsid w:val="00B40B01"/>
    <w:rsid w:val="00B4529B"/>
    <w:rsid w:val="00B46E95"/>
    <w:rsid w:val="00B47D95"/>
    <w:rsid w:val="00B50588"/>
    <w:rsid w:val="00B51C33"/>
    <w:rsid w:val="00B51C5D"/>
    <w:rsid w:val="00B539ED"/>
    <w:rsid w:val="00B54C59"/>
    <w:rsid w:val="00B55042"/>
    <w:rsid w:val="00B55F4B"/>
    <w:rsid w:val="00B579D6"/>
    <w:rsid w:val="00B57A28"/>
    <w:rsid w:val="00B60133"/>
    <w:rsid w:val="00B61A5F"/>
    <w:rsid w:val="00B62A16"/>
    <w:rsid w:val="00B64A50"/>
    <w:rsid w:val="00B65B2A"/>
    <w:rsid w:val="00B677AE"/>
    <w:rsid w:val="00B724E4"/>
    <w:rsid w:val="00B7305E"/>
    <w:rsid w:val="00B75DF0"/>
    <w:rsid w:val="00B771AF"/>
    <w:rsid w:val="00B77CD6"/>
    <w:rsid w:val="00B813A6"/>
    <w:rsid w:val="00B8470D"/>
    <w:rsid w:val="00B85A28"/>
    <w:rsid w:val="00B85C84"/>
    <w:rsid w:val="00B907DB"/>
    <w:rsid w:val="00B90DD5"/>
    <w:rsid w:val="00B913A5"/>
    <w:rsid w:val="00B9140B"/>
    <w:rsid w:val="00B94F5D"/>
    <w:rsid w:val="00B9594F"/>
    <w:rsid w:val="00B96796"/>
    <w:rsid w:val="00BA008F"/>
    <w:rsid w:val="00BA14D9"/>
    <w:rsid w:val="00BA3A4C"/>
    <w:rsid w:val="00BA439E"/>
    <w:rsid w:val="00BA43B6"/>
    <w:rsid w:val="00BA67E0"/>
    <w:rsid w:val="00BA6BD4"/>
    <w:rsid w:val="00BB0CE3"/>
    <w:rsid w:val="00BB30D8"/>
    <w:rsid w:val="00BB339C"/>
    <w:rsid w:val="00BB347A"/>
    <w:rsid w:val="00BB35C3"/>
    <w:rsid w:val="00BB731D"/>
    <w:rsid w:val="00BB74A1"/>
    <w:rsid w:val="00BB7B1A"/>
    <w:rsid w:val="00BB7E0A"/>
    <w:rsid w:val="00BC147B"/>
    <w:rsid w:val="00BC16F9"/>
    <w:rsid w:val="00BC1B32"/>
    <w:rsid w:val="00BC265A"/>
    <w:rsid w:val="00BC2F0F"/>
    <w:rsid w:val="00BC36FC"/>
    <w:rsid w:val="00BC3C87"/>
    <w:rsid w:val="00BC4CF4"/>
    <w:rsid w:val="00BC510B"/>
    <w:rsid w:val="00BC5779"/>
    <w:rsid w:val="00BC5E61"/>
    <w:rsid w:val="00BC5E95"/>
    <w:rsid w:val="00BD478C"/>
    <w:rsid w:val="00BD5338"/>
    <w:rsid w:val="00BD565D"/>
    <w:rsid w:val="00BD585C"/>
    <w:rsid w:val="00BD7B20"/>
    <w:rsid w:val="00BD7C9A"/>
    <w:rsid w:val="00BE0307"/>
    <w:rsid w:val="00BE0A66"/>
    <w:rsid w:val="00BE22A5"/>
    <w:rsid w:val="00BE3A67"/>
    <w:rsid w:val="00BE4BDE"/>
    <w:rsid w:val="00BE732B"/>
    <w:rsid w:val="00BE73BD"/>
    <w:rsid w:val="00BE78D6"/>
    <w:rsid w:val="00BF0181"/>
    <w:rsid w:val="00BF088E"/>
    <w:rsid w:val="00BF08F9"/>
    <w:rsid w:val="00BF254E"/>
    <w:rsid w:val="00BF382D"/>
    <w:rsid w:val="00BF6ABF"/>
    <w:rsid w:val="00BF6B70"/>
    <w:rsid w:val="00BF717F"/>
    <w:rsid w:val="00C0067B"/>
    <w:rsid w:val="00C011B6"/>
    <w:rsid w:val="00C012A1"/>
    <w:rsid w:val="00C022EA"/>
    <w:rsid w:val="00C032E0"/>
    <w:rsid w:val="00C03C91"/>
    <w:rsid w:val="00C04C6C"/>
    <w:rsid w:val="00C062B4"/>
    <w:rsid w:val="00C06A6F"/>
    <w:rsid w:val="00C07883"/>
    <w:rsid w:val="00C07B45"/>
    <w:rsid w:val="00C1173A"/>
    <w:rsid w:val="00C12564"/>
    <w:rsid w:val="00C15147"/>
    <w:rsid w:val="00C16762"/>
    <w:rsid w:val="00C17ED7"/>
    <w:rsid w:val="00C205FD"/>
    <w:rsid w:val="00C21D2E"/>
    <w:rsid w:val="00C22058"/>
    <w:rsid w:val="00C233EE"/>
    <w:rsid w:val="00C24111"/>
    <w:rsid w:val="00C26185"/>
    <w:rsid w:val="00C26247"/>
    <w:rsid w:val="00C278D8"/>
    <w:rsid w:val="00C30C6C"/>
    <w:rsid w:val="00C3252E"/>
    <w:rsid w:val="00C36570"/>
    <w:rsid w:val="00C36E26"/>
    <w:rsid w:val="00C37AAA"/>
    <w:rsid w:val="00C37FEC"/>
    <w:rsid w:val="00C437E9"/>
    <w:rsid w:val="00C43BD9"/>
    <w:rsid w:val="00C459B9"/>
    <w:rsid w:val="00C526C2"/>
    <w:rsid w:val="00C52849"/>
    <w:rsid w:val="00C53303"/>
    <w:rsid w:val="00C53BCF"/>
    <w:rsid w:val="00C54DE0"/>
    <w:rsid w:val="00C55CD5"/>
    <w:rsid w:val="00C5651B"/>
    <w:rsid w:val="00C56ADF"/>
    <w:rsid w:val="00C56B08"/>
    <w:rsid w:val="00C56D05"/>
    <w:rsid w:val="00C608FA"/>
    <w:rsid w:val="00C62578"/>
    <w:rsid w:val="00C66DA6"/>
    <w:rsid w:val="00C7071F"/>
    <w:rsid w:val="00C73AFC"/>
    <w:rsid w:val="00C73D0B"/>
    <w:rsid w:val="00C74BC0"/>
    <w:rsid w:val="00C7685A"/>
    <w:rsid w:val="00C8157D"/>
    <w:rsid w:val="00C81943"/>
    <w:rsid w:val="00C81C80"/>
    <w:rsid w:val="00C82E47"/>
    <w:rsid w:val="00C840DA"/>
    <w:rsid w:val="00C851DA"/>
    <w:rsid w:val="00C85480"/>
    <w:rsid w:val="00C869BE"/>
    <w:rsid w:val="00C90692"/>
    <w:rsid w:val="00C91731"/>
    <w:rsid w:val="00C93242"/>
    <w:rsid w:val="00C93658"/>
    <w:rsid w:val="00C94F7E"/>
    <w:rsid w:val="00C9510D"/>
    <w:rsid w:val="00C9565C"/>
    <w:rsid w:val="00CA129F"/>
    <w:rsid w:val="00CA1D43"/>
    <w:rsid w:val="00CA1EE7"/>
    <w:rsid w:val="00CA2618"/>
    <w:rsid w:val="00CA361E"/>
    <w:rsid w:val="00CA518F"/>
    <w:rsid w:val="00CA51B9"/>
    <w:rsid w:val="00CA5212"/>
    <w:rsid w:val="00CA5364"/>
    <w:rsid w:val="00CA7615"/>
    <w:rsid w:val="00CB1148"/>
    <w:rsid w:val="00CB1486"/>
    <w:rsid w:val="00CB1A0C"/>
    <w:rsid w:val="00CB372A"/>
    <w:rsid w:val="00CB6A2D"/>
    <w:rsid w:val="00CB6ADD"/>
    <w:rsid w:val="00CB70C7"/>
    <w:rsid w:val="00CC069F"/>
    <w:rsid w:val="00CC2395"/>
    <w:rsid w:val="00CC5DF4"/>
    <w:rsid w:val="00CC6EE4"/>
    <w:rsid w:val="00CC734D"/>
    <w:rsid w:val="00CD1107"/>
    <w:rsid w:val="00CD1953"/>
    <w:rsid w:val="00CD4300"/>
    <w:rsid w:val="00CD5260"/>
    <w:rsid w:val="00CD53A7"/>
    <w:rsid w:val="00CD5ECE"/>
    <w:rsid w:val="00CD70B9"/>
    <w:rsid w:val="00CD7380"/>
    <w:rsid w:val="00CE14A9"/>
    <w:rsid w:val="00CE29FB"/>
    <w:rsid w:val="00CE3A24"/>
    <w:rsid w:val="00CE47C5"/>
    <w:rsid w:val="00CE5418"/>
    <w:rsid w:val="00CE5BB6"/>
    <w:rsid w:val="00CE6648"/>
    <w:rsid w:val="00CE68BA"/>
    <w:rsid w:val="00CE6CD8"/>
    <w:rsid w:val="00CF2B56"/>
    <w:rsid w:val="00CF4560"/>
    <w:rsid w:val="00CF5F16"/>
    <w:rsid w:val="00CF7600"/>
    <w:rsid w:val="00CF7C65"/>
    <w:rsid w:val="00D01490"/>
    <w:rsid w:val="00D02D3E"/>
    <w:rsid w:val="00D048A4"/>
    <w:rsid w:val="00D054B1"/>
    <w:rsid w:val="00D067CE"/>
    <w:rsid w:val="00D10DF1"/>
    <w:rsid w:val="00D113CF"/>
    <w:rsid w:val="00D12F1E"/>
    <w:rsid w:val="00D134ED"/>
    <w:rsid w:val="00D136C4"/>
    <w:rsid w:val="00D139FA"/>
    <w:rsid w:val="00D1411E"/>
    <w:rsid w:val="00D15AA3"/>
    <w:rsid w:val="00D15EA5"/>
    <w:rsid w:val="00D1731C"/>
    <w:rsid w:val="00D173C3"/>
    <w:rsid w:val="00D213A5"/>
    <w:rsid w:val="00D214F1"/>
    <w:rsid w:val="00D2250A"/>
    <w:rsid w:val="00D22D65"/>
    <w:rsid w:val="00D239DC"/>
    <w:rsid w:val="00D23C8C"/>
    <w:rsid w:val="00D24C5D"/>
    <w:rsid w:val="00D25060"/>
    <w:rsid w:val="00D25392"/>
    <w:rsid w:val="00D266FC"/>
    <w:rsid w:val="00D26796"/>
    <w:rsid w:val="00D26CEB"/>
    <w:rsid w:val="00D300FA"/>
    <w:rsid w:val="00D31522"/>
    <w:rsid w:val="00D31CAD"/>
    <w:rsid w:val="00D357D0"/>
    <w:rsid w:val="00D35C4F"/>
    <w:rsid w:val="00D408C4"/>
    <w:rsid w:val="00D42A9C"/>
    <w:rsid w:val="00D433B7"/>
    <w:rsid w:val="00D439EA"/>
    <w:rsid w:val="00D43C66"/>
    <w:rsid w:val="00D44A6F"/>
    <w:rsid w:val="00D4585B"/>
    <w:rsid w:val="00D503A5"/>
    <w:rsid w:val="00D50D28"/>
    <w:rsid w:val="00D5351A"/>
    <w:rsid w:val="00D55345"/>
    <w:rsid w:val="00D553C2"/>
    <w:rsid w:val="00D56822"/>
    <w:rsid w:val="00D56C92"/>
    <w:rsid w:val="00D572FD"/>
    <w:rsid w:val="00D60321"/>
    <w:rsid w:val="00D60AA9"/>
    <w:rsid w:val="00D61873"/>
    <w:rsid w:val="00D629E1"/>
    <w:rsid w:val="00D633DF"/>
    <w:rsid w:val="00D63767"/>
    <w:rsid w:val="00D64734"/>
    <w:rsid w:val="00D65543"/>
    <w:rsid w:val="00D663F1"/>
    <w:rsid w:val="00D70285"/>
    <w:rsid w:val="00D70377"/>
    <w:rsid w:val="00D71534"/>
    <w:rsid w:val="00D73F29"/>
    <w:rsid w:val="00D74257"/>
    <w:rsid w:val="00D74902"/>
    <w:rsid w:val="00D76477"/>
    <w:rsid w:val="00D770B7"/>
    <w:rsid w:val="00D8053D"/>
    <w:rsid w:val="00D80D1C"/>
    <w:rsid w:val="00D81134"/>
    <w:rsid w:val="00D81E61"/>
    <w:rsid w:val="00D8290A"/>
    <w:rsid w:val="00D82B60"/>
    <w:rsid w:val="00D83A3F"/>
    <w:rsid w:val="00D85A91"/>
    <w:rsid w:val="00D92AA6"/>
    <w:rsid w:val="00D94AFC"/>
    <w:rsid w:val="00D95C3A"/>
    <w:rsid w:val="00D96F74"/>
    <w:rsid w:val="00D970A9"/>
    <w:rsid w:val="00D97DD0"/>
    <w:rsid w:val="00DA0366"/>
    <w:rsid w:val="00DA0505"/>
    <w:rsid w:val="00DA0CEE"/>
    <w:rsid w:val="00DA5DB6"/>
    <w:rsid w:val="00DA61AA"/>
    <w:rsid w:val="00DA643E"/>
    <w:rsid w:val="00DA7526"/>
    <w:rsid w:val="00DB0F61"/>
    <w:rsid w:val="00DB345D"/>
    <w:rsid w:val="00DB62FB"/>
    <w:rsid w:val="00DB6EF3"/>
    <w:rsid w:val="00DB787F"/>
    <w:rsid w:val="00DC063A"/>
    <w:rsid w:val="00DC0A46"/>
    <w:rsid w:val="00DC2611"/>
    <w:rsid w:val="00DC40A8"/>
    <w:rsid w:val="00DC40E1"/>
    <w:rsid w:val="00DC47EC"/>
    <w:rsid w:val="00DC4EAB"/>
    <w:rsid w:val="00DC6032"/>
    <w:rsid w:val="00DC6483"/>
    <w:rsid w:val="00DC7247"/>
    <w:rsid w:val="00DC734C"/>
    <w:rsid w:val="00DD0445"/>
    <w:rsid w:val="00DD1317"/>
    <w:rsid w:val="00DD18CF"/>
    <w:rsid w:val="00DD2CE2"/>
    <w:rsid w:val="00DD35AD"/>
    <w:rsid w:val="00DD3C7F"/>
    <w:rsid w:val="00DD4165"/>
    <w:rsid w:val="00DD532F"/>
    <w:rsid w:val="00DD5501"/>
    <w:rsid w:val="00DD797E"/>
    <w:rsid w:val="00DD7E8D"/>
    <w:rsid w:val="00DE0695"/>
    <w:rsid w:val="00DE236B"/>
    <w:rsid w:val="00DE29BB"/>
    <w:rsid w:val="00DE2CE1"/>
    <w:rsid w:val="00DE320B"/>
    <w:rsid w:val="00DE5323"/>
    <w:rsid w:val="00DE57AC"/>
    <w:rsid w:val="00DE7A7D"/>
    <w:rsid w:val="00DF1B91"/>
    <w:rsid w:val="00DF2CED"/>
    <w:rsid w:val="00DF3B33"/>
    <w:rsid w:val="00DF44BA"/>
    <w:rsid w:val="00DF7C43"/>
    <w:rsid w:val="00E03186"/>
    <w:rsid w:val="00E046D5"/>
    <w:rsid w:val="00E05F3C"/>
    <w:rsid w:val="00E06004"/>
    <w:rsid w:val="00E10BA0"/>
    <w:rsid w:val="00E12D07"/>
    <w:rsid w:val="00E134BC"/>
    <w:rsid w:val="00E14ACA"/>
    <w:rsid w:val="00E1578D"/>
    <w:rsid w:val="00E15875"/>
    <w:rsid w:val="00E15BF5"/>
    <w:rsid w:val="00E17A1A"/>
    <w:rsid w:val="00E2100F"/>
    <w:rsid w:val="00E221E6"/>
    <w:rsid w:val="00E2369B"/>
    <w:rsid w:val="00E26654"/>
    <w:rsid w:val="00E26756"/>
    <w:rsid w:val="00E26C82"/>
    <w:rsid w:val="00E26E2B"/>
    <w:rsid w:val="00E27221"/>
    <w:rsid w:val="00E27A0B"/>
    <w:rsid w:val="00E329FF"/>
    <w:rsid w:val="00E32CAB"/>
    <w:rsid w:val="00E331DD"/>
    <w:rsid w:val="00E337BB"/>
    <w:rsid w:val="00E33CFF"/>
    <w:rsid w:val="00E35129"/>
    <w:rsid w:val="00E35369"/>
    <w:rsid w:val="00E377A7"/>
    <w:rsid w:val="00E37BBE"/>
    <w:rsid w:val="00E37D1D"/>
    <w:rsid w:val="00E400DE"/>
    <w:rsid w:val="00E40A1F"/>
    <w:rsid w:val="00E40C65"/>
    <w:rsid w:val="00E43018"/>
    <w:rsid w:val="00E43677"/>
    <w:rsid w:val="00E443C6"/>
    <w:rsid w:val="00E450E0"/>
    <w:rsid w:val="00E458EE"/>
    <w:rsid w:val="00E52A80"/>
    <w:rsid w:val="00E53A7D"/>
    <w:rsid w:val="00E547D3"/>
    <w:rsid w:val="00E55D59"/>
    <w:rsid w:val="00E5642A"/>
    <w:rsid w:val="00E57A29"/>
    <w:rsid w:val="00E57A9A"/>
    <w:rsid w:val="00E618F6"/>
    <w:rsid w:val="00E61D9D"/>
    <w:rsid w:val="00E61E65"/>
    <w:rsid w:val="00E61FA3"/>
    <w:rsid w:val="00E620A4"/>
    <w:rsid w:val="00E63F9B"/>
    <w:rsid w:val="00E644F2"/>
    <w:rsid w:val="00E66470"/>
    <w:rsid w:val="00E669FA"/>
    <w:rsid w:val="00E67394"/>
    <w:rsid w:val="00E71918"/>
    <w:rsid w:val="00E71B7F"/>
    <w:rsid w:val="00E76732"/>
    <w:rsid w:val="00E77C2A"/>
    <w:rsid w:val="00E77DE8"/>
    <w:rsid w:val="00E809EF"/>
    <w:rsid w:val="00E81EC1"/>
    <w:rsid w:val="00E83158"/>
    <w:rsid w:val="00E840B0"/>
    <w:rsid w:val="00E84865"/>
    <w:rsid w:val="00E85F53"/>
    <w:rsid w:val="00E87403"/>
    <w:rsid w:val="00E907FD"/>
    <w:rsid w:val="00E91A00"/>
    <w:rsid w:val="00E92105"/>
    <w:rsid w:val="00E9286A"/>
    <w:rsid w:val="00E9410C"/>
    <w:rsid w:val="00E94F1E"/>
    <w:rsid w:val="00E96679"/>
    <w:rsid w:val="00E97544"/>
    <w:rsid w:val="00E97FBB"/>
    <w:rsid w:val="00EA012C"/>
    <w:rsid w:val="00EA04BF"/>
    <w:rsid w:val="00EA0DE0"/>
    <w:rsid w:val="00EA2387"/>
    <w:rsid w:val="00EA2D3F"/>
    <w:rsid w:val="00EA450E"/>
    <w:rsid w:val="00EA6880"/>
    <w:rsid w:val="00EA6903"/>
    <w:rsid w:val="00EA7C68"/>
    <w:rsid w:val="00EB25CF"/>
    <w:rsid w:val="00EB2C8B"/>
    <w:rsid w:val="00EB40CA"/>
    <w:rsid w:val="00EB4A19"/>
    <w:rsid w:val="00EB579A"/>
    <w:rsid w:val="00EB6813"/>
    <w:rsid w:val="00EB759B"/>
    <w:rsid w:val="00EB7D90"/>
    <w:rsid w:val="00EB7EE4"/>
    <w:rsid w:val="00EC027D"/>
    <w:rsid w:val="00EC0320"/>
    <w:rsid w:val="00EC0738"/>
    <w:rsid w:val="00EC0A82"/>
    <w:rsid w:val="00EC22E8"/>
    <w:rsid w:val="00EC2673"/>
    <w:rsid w:val="00EC4DF2"/>
    <w:rsid w:val="00EC4EDD"/>
    <w:rsid w:val="00EC7266"/>
    <w:rsid w:val="00EC7922"/>
    <w:rsid w:val="00EC79FD"/>
    <w:rsid w:val="00ED13F8"/>
    <w:rsid w:val="00ED2B6F"/>
    <w:rsid w:val="00ED3EBE"/>
    <w:rsid w:val="00ED5B2C"/>
    <w:rsid w:val="00ED69F3"/>
    <w:rsid w:val="00ED6A86"/>
    <w:rsid w:val="00ED6B4C"/>
    <w:rsid w:val="00EE05C9"/>
    <w:rsid w:val="00EE202F"/>
    <w:rsid w:val="00EE2E8D"/>
    <w:rsid w:val="00EE3AB4"/>
    <w:rsid w:val="00EE4475"/>
    <w:rsid w:val="00EE48AB"/>
    <w:rsid w:val="00EE504E"/>
    <w:rsid w:val="00EF1BC1"/>
    <w:rsid w:val="00EF23D7"/>
    <w:rsid w:val="00EF4B88"/>
    <w:rsid w:val="00EF5B7D"/>
    <w:rsid w:val="00EF65E8"/>
    <w:rsid w:val="00EF6D38"/>
    <w:rsid w:val="00EF7AA6"/>
    <w:rsid w:val="00F003EE"/>
    <w:rsid w:val="00F00846"/>
    <w:rsid w:val="00F00FD6"/>
    <w:rsid w:val="00F01126"/>
    <w:rsid w:val="00F013D7"/>
    <w:rsid w:val="00F01B0D"/>
    <w:rsid w:val="00F01E8F"/>
    <w:rsid w:val="00F02FD1"/>
    <w:rsid w:val="00F03AE7"/>
    <w:rsid w:val="00F040F0"/>
    <w:rsid w:val="00F0435B"/>
    <w:rsid w:val="00F05719"/>
    <w:rsid w:val="00F0666C"/>
    <w:rsid w:val="00F06902"/>
    <w:rsid w:val="00F0715A"/>
    <w:rsid w:val="00F072D1"/>
    <w:rsid w:val="00F11660"/>
    <w:rsid w:val="00F12A10"/>
    <w:rsid w:val="00F139A8"/>
    <w:rsid w:val="00F147EE"/>
    <w:rsid w:val="00F14E0B"/>
    <w:rsid w:val="00F15C75"/>
    <w:rsid w:val="00F17FAE"/>
    <w:rsid w:val="00F204F7"/>
    <w:rsid w:val="00F205AF"/>
    <w:rsid w:val="00F208B5"/>
    <w:rsid w:val="00F208F8"/>
    <w:rsid w:val="00F20977"/>
    <w:rsid w:val="00F20C51"/>
    <w:rsid w:val="00F211ED"/>
    <w:rsid w:val="00F21CBC"/>
    <w:rsid w:val="00F221D2"/>
    <w:rsid w:val="00F22B32"/>
    <w:rsid w:val="00F2306B"/>
    <w:rsid w:val="00F23863"/>
    <w:rsid w:val="00F23C66"/>
    <w:rsid w:val="00F27A74"/>
    <w:rsid w:val="00F306B0"/>
    <w:rsid w:val="00F30F31"/>
    <w:rsid w:val="00F35FB2"/>
    <w:rsid w:val="00F40367"/>
    <w:rsid w:val="00F410E7"/>
    <w:rsid w:val="00F42EF4"/>
    <w:rsid w:val="00F42FE6"/>
    <w:rsid w:val="00F442DC"/>
    <w:rsid w:val="00F44B35"/>
    <w:rsid w:val="00F45357"/>
    <w:rsid w:val="00F46047"/>
    <w:rsid w:val="00F467C0"/>
    <w:rsid w:val="00F46B37"/>
    <w:rsid w:val="00F474F0"/>
    <w:rsid w:val="00F5009B"/>
    <w:rsid w:val="00F5020C"/>
    <w:rsid w:val="00F5032E"/>
    <w:rsid w:val="00F50E2B"/>
    <w:rsid w:val="00F51759"/>
    <w:rsid w:val="00F52640"/>
    <w:rsid w:val="00F53C1F"/>
    <w:rsid w:val="00F54085"/>
    <w:rsid w:val="00F54300"/>
    <w:rsid w:val="00F54B2A"/>
    <w:rsid w:val="00F56E80"/>
    <w:rsid w:val="00F5785E"/>
    <w:rsid w:val="00F61AC6"/>
    <w:rsid w:val="00F6202A"/>
    <w:rsid w:val="00F6444E"/>
    <w:rsid w:val="00F64E28"/>
    <w:rsid w:val="00F6591E"/>
    <w:rsid w:val="00F674D0"/>
    <w:rsid w:val="00F71900"/>
    <w:rsid w:val="00F73345"/>
    <w:rsid w:val="00F74D1F"/>
    <w:rsid w:val="00F75632"/>
    <w:rsid w:val="00F75A76"/>
    <w:rsid w:val="00F75D91"/>
    <w:rsid w:val="00F77B2F"/>
    <w:rsid w:val="00F80EF9"/>
    <w:rsid w:val="00F816CC"/>
    <w:rsid w:val="00F81733"/>
    <w:rsid w:val="00F82F3E"/>
    <w:rsid w:val="00F84961"/>
    <w:rsid w:val="00F86451"/>
    <w:rsid w:val="00F87580"/>
    <w:rsid w:val="00F906B8"/>
    <w:rsid w:val="00F90D06"/>
    <w:rsid w:val="00F91AF7"/>
    <w:rsid w:val="00F92B4A"/>
    <w:rsid w:val="00F92B99"/>
    <w:rsid w:val="00F9409D"/>
    <w:rsid w:val="00F95B52"/>
    <w:rsid w:val="00FA0A2A"/>
    <w:rsid w:val="00FA2D80"/>
    <w:rsid w:val="00FA3361"/>
    <w:rsid w:val="00FA379E"/>
    <w:rsid w:val="00FA593F"/>
    <w:rsid w:val="00FA6155"/>
    <w:rsid w:val="00FB0602"/>
    <w:rsid w:val="00FB0F80"/>
    <w:rsid w:val="00FB1752"/>
    <w:rsid w:val="00FB18A7"/>
    <w:rsid w:val="00FB228B"/>
    <w:rsid w:val="00FB31D6"/>
    <w:rsid w:val="00FB341B"/>
    <w:rsid w:val="00FB5E9B"/>
    <w:rsid w:val="00FC08BD"/>
    <w:rsid w:val="00FC101A"/>
    <w:rsid w:val="00FC1067"/>
    <w:rsid w:val="00FC119F"/>
    <w:rsid w:val="00FC1FD1"/>
    <w:rsid w:val="00FC28B9"/>
    <w:rsid w:val="00FC2EB7"/>
    <w:rsid w:val="00FC3314"/>
    <w:rsid w:val="00FC337C"/>
    <w:rsid w:val="00FC35D8"/>
    <w:rsid w:val="00FC3998"/>
    <w:rsid w:val="00FC3E34"/>
    <w:rsid w:val="00FC3E8D"/>
    <w:rsid w:val="00FC51CD"/>
    <w:rsid w:val="00FC5600"/>
    <w:rsid w:val="00FC5703"/>
    <w:rsid w:val="00FC6B64"/>
    <w:rsid w:val="00FC6BC1"/>
    <w:rsid w:val="00FC7917"/>
    <w:rsid w:val="00FC7DF5"/>
    <w:rsid w:val="00FC7E51"/>
    <w:rsid w:val="00FD0513"/>
    <w:rsid w:val="00FD0A73"/>
    <w:rsid w:val="00FD17F9"/>
    <w:rsid w:val="00FD51B0"/>
    <w:rsid w:val="00FD5A97"/>
    <w:rsid w:val="00FD5FDF"/>
    <w:rsid w:val="00FD63D8"/>
    <w:rsid w:val="00FD65CA"/>
    <w:rsid w:val="00FE1073"/>
    <w:rsid w:val="00FE1D11"/>
    <w:rsid w:val="00FE2390"/>
    <w:rsid w:val="00FE347E"/>
    <w:rsid w:val="00FE57D4"/>
    <w:rsid w:val="00FE6772"/>
    <w:rsid w:val="00FE732E"/>
    <w:rsid w:val="00FF0B6A"/>
    <w:rsid w:val="00FF36FA"/>
    <w:rsid w:val="00FF4EB4"/>
    <w:rsid w:val="00FF6DD8"/>
    <w:rsid w:val="00FF74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89ED5"/>
  <w15:docId w15:val="{FAC66F7D-AEE3-4028-8731-AE52B14F8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e Gruyter Serif" w:eastAsia="SimSun" w:hAnsi="De Gruyter Serif" w:cs="De Gruyter Serif"/>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D41"/>
    <w:rPr>
      <w:rFonts w:ascii="Times New Roman" w:eastAsia="MS Mincho" w:hAnsi="Times New Roman" w:cs="Times New Roman"/>
      <w:sz w:val="24"/>
      <w:szCs w:val="24"/>
      <w:lang w:eastAsia="ja-JP"/>
    </w:rPr>
  </w:style>
  <w:style w:type="paragraph" w:styleId="Heading1">
    <w:name w:val="heading 1"/>
    <w:basedOn w:val="head1"/>
    <w:next w:val="paraignoreindent"/>
    <w:link w:val="Heading1Char"/>
    <w:uiPriority w:val="9"/>
    <w:qFormat/>
    <w:rsid w:val="00C07B45"/>
  </w:style>
  <w:style w:type="paragraph" w:styleId="Heading2">
    <w:name w:val="heading 2"/>
    <w:basedOn w:val="head2"/>
    <w:next w:val="paraignoreindent"/>
    <w:link w:val="Heading2Char"/>
    <w:uiPriority w:val="9"/>
    <w:qFormat/>
    <w:rsid w:val="00C07B45"/>
  </w:style>
  <w:style w:type="paragraph" w:styleId="Heading3">
    <w:name w:val="heading 3"/>
    <w:basedOn w:val="head3"/>
    <w:next w:val="paraignoreindent"/>
    <w:link w:val="Heading3Char"/>
    <w:uiPriority w:val="9"/>
    <w:qFormat/>
    <w:rsid w:val="00C07B45"/>
  </w:style>
  <w:style w:type="paragraph" w:styleId="Heading4">
    <w:name w:val="heading 4"/>
    <w:basedOn w:val="head4"/>
    <w:next w:val="paraignoreindent"/>
    <w:link w:val="Heading4Char"/>
    <w:uiPriority w:val="9"/>
    <w:qFormat/>
    <w:rsid w:val="00C07B45"/>
  </w:style>
  <w:style w:type="paragraph" w:styleId="Heading5">
    <w:name w:val="heading 5"/>
    <w:basedOn w:val="head5"/>
    <w:next w:val="paraignoreindent"/>
    <w:link w:val="Heading5Char"/>
    <w:uiPriority w:val="9"/>
    <w:qFormat/>
    <w:rsid w:val="00C07B45"/>
  </w:style>
  <w:style w:type="paragraph" w:styleId="Heading6">
    <w:name w:val="heading 6"/>
    <w:next w:val="paraignoreindent"/>
    <w:link w:val="Heading6Char"/>
    <w:uiPriority w:val="9"/>
    <w:qFormat/>
    <w:rsid w:val="00C07B45"/>
    <w:pPr>
      <w:keepNext/>
      <w:suppressAutoHyphens/>
      <w:spacing w:before="520" w:line="260" w:lineRule="exact"/>
      <w:outlineLvl w:val="5"/>
    </w:pPr>
    <w:rPr>
      <w:rFonts w:ascii="De Gruyter Sans" w:hAnsi="De Gruyter Sans" w:cs="De Gruyter Sans"/>
      <w:b/>
      <w:bCs/>
      <w:sz w:val="19"/>
      <w:szCs w:val="22"/>
      <w14:numSpacing w14:val="proportional"/>
    </w:rPr>
  </w:style>
  <w:style w:type="paragraph" w:styleId="Heading7">
    <w:name w:val="heading 7"/>
    <w:next w:val="paraignoreindent"/>
    <w:link w:val="Heading7Char"/>
    <w:uiPriority w:val="9"/>
    <w:qFormat/>
    <w:rsid w:val="00C07B45"/>
    <w:pPr>
      <w:keepNext/>
      <w:suppressAutoHyphens/>
      <w:spacing w:before="520" w:line="260" w:lineRule="exact"/>
      <w:outlineLvl w:val="6"/>
    </w:pPr>
    <w:rPr>
      <w:rFonts w:ascii="De Gruyter Sans" w:hAnsi="De Gruyter Sans" w:cs="De Gruyter Sans"/>
      <w:b/>
      <w:sz w:val="19"/>
      <w:szCs w:val="24"/>
      <w14:numSpacing w14:val="proportional"/>
    </w:rPr>
  </w:style>
  <w:style w:type="paragraph" w:styleId="Heading8">
    <w:name w:val="heading 8"/>
    <w:next w:val="paraignoreindent"/>
    <w:link w:val="Heading8Char"/>
    <w:uiPriority w:val="9"/>
    <w:qFormat/>
    <w:rsid w:val="00C07B45"/>
    <w:pPr>
      <w:keepNext/>
      <w:suppressAutoHyphens/>
      <w:spacing w:before="520" w:line="260" w:lineRule="exact"/>
      <w:outlineLvl w:val="7"/>
    </w:pPr>
    <w:rPr>
      <w:rFonts w:ascii="De Gruyter Sans" w:hAnsi="De Gruyter Sans" w:cs="De Gruyter Sans"/>
      <w:b/>
      <w:iCs/>
      <w:sz w:val="19"/>
      <w:szCs w:val="24"/>
      <w14:numSpacing w14:val="proportional"/>
    </w:rPr>
  </w:style>
  <w:style w:type="paragraph" w:styleId="Heading9">
    <w:name w:val="heading 9"/>
    <w:next w:val="paraignoreindent"/>
    <w:link w:val="Heading9Char"/>
    <w:uiPriority w:val="9"/>
    <w:qFormat/>
    <w:rsid w:val="00C07B45"/>
    <w:pPr>
      <w:keepNext/>
      <w:suppressAutoHyphens/>
      <w:spacing w:before="520" w:line="260" w:lineRule="exact"/>
      <w:outlineLvl w:val="8"/>
    </w:pPr>
    <w:rPr>
      <w:rFonts w:ascii="De Gruyter Sans" w:hAnsi="De Gruyter Sans" w:cs="De Gruyter Sans"/>
      <w:b/>
      <w:sz w:val="19"/>
      <w:szCs w:val="22"/>
      <w14:numSpacing w14:val="proportion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block">
    <w:name w:val="formula_block"/>
    <w:uiPriority w:val="99"/>
    <w:qFormat/>
    <w:rsid w:val="00CC6EE4"/>
    <w:pPr>
      <w:spacing w:before="220" w:after="220" w:line="260" w:lineRule="atLeast"/>
      <w:jc w:val="center"/>
    </w:pPr>
    <w:rPr>
      <w:sz w:val="19"/>
      <w:szCs w:val="24"/>
    </w:rPr>
  </w:style>
  <w:style w:type="character" w:customStyle="1" w:styleId="formulainline">
    <w:name w:val="formula_inline"/>
    <w:uiPriority w:val="99"/>
    <w:qFormat/>
    <w:rsid w:val="001E2C72"/>
    <w:rPr>
      <w:rFonts w:ascii="De Gruyter Serif" w:hAnsi="De Gruyter Serif" w:cs="De Gruyter Serif"/>
      <w:b w:val="0"/>
      <w:i w:val="0"/>
      <w:caps w:val="0"/>
      <w:smallCaps w:val="0"/>
      <w:strike w:val="0"/>
      <w:dstrike w:val="0"/>
      <w:noProof w:val="0"/>
      <w:vanish w:val="0"/>
      <w:color w:val="auto"/>
      <w:spacing w:val="0"/>
      <w:w w:val="100"/>
      <w:kern w:val="0"/>
      <w:sz w:val="19"/>
      <w:u w:val="none"/>
      <w:effect w:val="none"/>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chemicalstructure">
    <w:name w:val="chemical_structure"/>
    <w:rsid w:val="00C24111"/>
    <w:rPr>
      <w:rFonts w:cs="De Gruyter Serif"/>
      <w:caps w:val="0"/>
      <w:smallCaps w:val="0"/>
      <w:strike w:val="0"/>
      <w:dstrike w:val="0"/>
      <w:noProof w:val="0"/>
      <w:vanish w:val="0"/>
      <w:color w:val="auto"/>
      <w:spacing w:val="0"/>
      <w:w w:val="100"/>
      <w:kern w:val="0"/>
      <w:u w:val="none"/>
      <w:effect w:val="none"/>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figure">
    <w:name w:val="figure"/>
    <w:next w:val="captionfigure"/>
    <w:qFormat/>
    <w:rsid w:val="00790321"/>
    <w:pPr>
      <w:keepNext/>
      <w:spacing w:before="390" w:after="260" w:line="260" w:lineRule="atLeast"/>
    </w:pPr>
    <w:rPr>
      <w:sz w:val="19"/>
      <w:szCs w:val="24"/>
    </w:rPr>
  </w:style>
  <w:style w:type="paragraph" w:customStyle="1" w:styleId="captionfigure">
    <w:name w:val="caption_figure"/>
    <w:qFormat/>
    <w:rsid w:val="00790321"/>
    <w:pPr>
      <w:spacing w:after="390" w:line="220" w:lineRule="exact"/>
    </w:pPr>
    <w:rPr>
      <w:rFonts w:ascii="De Gruyter Sans" w:hAnsi="De Gruyter Sans" w:cs="De Gruyter Sans"/>
      <w:sz w:val="16"/>
      <w:szCs w:val="16"/>
      <w14:numSpacing w14:val="proportional"/>
    </w:rPr>
  </w:style>
  <w:style w:type="character" w:customStyle="1" w:styleId="inlinefigure">
    <w:name w:val="inline_figure"/>
    <w:rsid w:val="001E2C72"/>
    <w:rPr>
      <w:rFonts w:ascii="De Gruyter Serif" w:hAnsi="De Gruyter Serif" w:cs="De Gruyter Serif"/>
      <w:b w:val="0"/>
      <w:i w:val="0"/>
      <w:caps w:val="0"/>
      <w:smallCaps w:val="0"/>
      <w:strike w:val="0"/>
      <w:dstrike w:val="0"/>
      <w:noProof w:val="0"/>
      <w:vanish w:val="0"/>
      <w:color w:val="auto"/>
      <w:spacing w:val="0"/>
      <w:w w:val="100"/>
      <w:kern w:val="0"/>
      <w:sz w:val="19"/>
      <w:u w:val="none"/>
      <w:effect w:val="none"/>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tabletext">
    <w:name w:val="table_text"/>
    <w:qFormat/>
    <w:rsid w:val="00375D2C"/>
    <w:pPr>
      <w:spacing w:line="220" w:lineRule="exact"/>
    </w:pPr>
    <w:rPr>
      <w:rFonts w:ascii="De Gruyter Sans" w:hAnsi="De Gruyter Sans" w:cs="De Gruyter Sans"/>
      <w:sz w:val="16"/>
      <w:szCs w:val="24"/>
      <w14:numSpacing w14:val="tabular"/>
    </w:rPr>
  </w:style>
  <w:style w:type="paragraph" w:customStyle="1" w:styleId="captiontable">
    <w:name w:val="caption_table"/>
    <w:qFormat/>
    <w:rsid w:val="00375D2C"/>
    <w:pPr>
      <w:keepNext/>
      <w:spacing w:before="390" w:after="260" w:line="220" w:lineRule="exact"/>
    </w:pPr>
    <w:rPr>
      <w:rFonts w:ascii="De Gruyter Sans" w:hAnsi="De Gruyter Sans" w:cs="De Gruyter Sans"/>
      <w:sz w:val="16"/>
      <w:szCs w:val="16"/>
    </w:rPr>
  </w:style>
  <w:style w:type="character" w:customStyle="1" w:styleId="ZFSpaceGeviert">
    <w:name w:val="ZF_Space_Geviert"/>
    <w:rsid w:val="00E76732"/>
    <w:rPr>
      <w:spacing w:val="80"/>
    </w:rPr>
  </w:style>
  <w:style w:type="character" w:customStyle="1" w:styleId="ZFSpaceHalbgeviert">
    <w:name w:val="ZF_Space_Halbgeviert"/>
    <w:rsid w:val="00E76732"/>
    <w:rPr>
      <w:rFonts w:cs="Arial"/>
      <w:spacing w:val="40"/>
    </w:rPr>
  </w:style>
  <w:style w:type="paragraph" w:customStyle="1" w:styleId="chaptertitle">
    <w:name w:val="chapter_title"/>
    <w:qFormat/>
    <w:rsid w:val="00FC51CD"/>
    <w:pPr>
      <w:suppressAutoHyphens/>
      <w:spacing w:after="220" w:line="390" w:lineRule="exact"/>
    </w:pPr>
    <w:rPr>
      <w:rFonts w:ascii="De Gruyter Sans" w:hAnsi="De Gruyter Sans" w:cs="De Gruyter Sans"/>
      <w:b/>
      <w:sz w:val="34"/>
      <w:szCs w:val="24"/>
      <w14:numSpacing w14:val="proportional"/>
    </w:rPr>
  </w:style>
  <w:style w:type="paragraph" w:customStyle="1" w:styleId="chaptersubtitle">
    <w:name w:val="chapter_subtitle"/>
    <w:qFormat/>
    <w:rsid w:val="00FC51CD"/>
    <w:pPr>
      <w:suppressAutoHyphens/>
      <w:spacing w:after="310" w:line="300" w:lineRule="exact"/>
    </w:pPr>
    <w:rPr>
      <w:rFonts w:ascii="De Gruyter Sans" w:hAnsi="De Gruyter Sans" w:cs="De Gruyter Sans"/>
      <w:sz w:val="24"/>
      <w:szCs w:val="24"/>
      <w14:numSpacing w14:val="proportional"/>
    </w:rPr>
  </w:style>
  <w:style w:type="character" w:customStyle="1" w:styleId="run-inhead">
    <w:name w:val="run-in head"/>
    <w:rsid w:val="003F608A"/>
    <w:rPr>
      <w:b/>
    </w:rPr>
  </w:style>
  <w:style w:type="paragraph" w:customStyle="1" w:styleId="parttitle">
    <w:name w:val="part_title"/>
    <w:qFormat/>
    <w:rsid w:val="00BA439E"/>
    <w:pPr>
      <w:keepLines/>
      <w:suppressAutoHyphens/>
      <w:spacing w:line="390" w:lineRule="exact"/>
    </w:pPr>
    <w:rPr>
      <w:rFonts w:ascii="De Gruyter Sans" w:hAnsi="De Gruyter Sans" w:cs="De Gruyter Sans"/>
      <w:sz w:val="30"/>
      <w:szCs w:val="24"/>
    </w:rPr>
  </w:style>
  <w:style w:type="paragraph" w:customStyle="1" w:styleId="head1">
    <w:name w:val="head1"/>
    <w:next w:val="paraignoreindent"/>
    <w:qFormat/>
    <w:rsid w:val="00AC59F2"/>
    <w:pPr>
      <w:keepNext/>
      <w:numPr>
        <w:numId w:val="17"/>
      </w:numPr>
      <w:tabs>
        <w:tab w:val="left" w:pos="665"/>
      </w:tabs>
      <w:suppressAutoHyphens/>
      <w:spacing w:before="520" w:after="260" w:line="390" w:lineRule="exact"/>
      <w:outlineLvl w:val="0"/>
    </w:pPr>
    <w:rPr>
      <w:rFonts w:ascii="De Gruyter Sans" w:hAnsi="De Gruyter Sans" w:cs="De Gruyter Sans"/>
      <w:b/>
      <w:sz w:val="30"/>
      <w:szCs w:val="24"/>
      <w14:numSpacing w14:val="proportional"/>
    </w:rPr>
  </w:style>
  <w:style w:type="paragraph" w:customStyle="1" w:styleId="head2">
    <w:name w:val="head2"/>
    <w:next w:val="paraignoreindent"/>
    <w:qFormat/>
    <w:rsid w:val="00AC59F2"/>
    <w:pPr>
      <w:keepNext/>
      <w:numPr>
        <w:ilvl w:val="1"/>
        <w:numId w:val="17"/>
      </w:numPr>
      <w:tabs>
        <w:tab w:val="left" w:pos="736"/>
        <w:tab w:val="left" w:pos="873"/>
        <w:tab w:val="left" w:pos="1010"/>
      </w:tabs>
      <w:suppressAutoHyphens/>
      <w:spacing w:before="480" w:after="180" w:line="300" w:lineRule="exact"/>
      <w:outlineLvl w:val="1"/>
    </w:pPr>
    <w:rPr>
      <w:rFonts w:ascii="De Gruyter Sans" w:hAnsi="De Gruyter Sans" w:cs="De Gruyter Sans"/>
      <w:b/>
      <w:sz w:val="24"/>
      <w:szCs w:val="24"/>
      <w14:numSpacing w14:val="proportional"/>
    </w:rPr>
  </w:style>
  <w:style w:type="paragraph" w:customStyle="1" w:styleId="head3">
    <w:name w:val="head3"/>
    <w:next w:val="paraignoreindent"/>
    <w:qFormat/>
    <w:rsid w:val="00AC59F2"/>
    <w:pPr>
      <w:keepNext/>
      <w:numPr>
        <w:ilvl w:val="2"/>
        <w:numId w:val="17"/>
      </w:numPr>
      <w:tabs>
        <w:tab w:val="left" w:pos="743"/>
        <w:tab w:val="left" w:pos="854"/>
        <w:tab w:val="left" w:pos="964"/>
        <w:tab w:val="left" w:pos="1069"/>
        <w:tab w:val="left" w:pos="1179"/>
      </w:tabs>
      <w:suppressAutoHyphens/>
      <w:spacing w:before="520" w:after="260" w:line="260" w:lineRule="exact"/>
      <w:outlineLvl w:val="2"/>
    </w:pPr>
    <w:rPr>
      <w:rFonts w:ascii="De Gruyter Sans" w:hAnsi="De Gruyter Sans" w:cs="De Gruyter Sans"/>
      <w:b/>
      <w:sz w:val="19"/>
      <w:szCs w:val="24"/>
      <w14:numSpacing w14:val="proportional"/>
    </w:rPr>
  </w:style>
  <w:style w:type="paragraph" w:customStyle="1" w:styleId="head4">
    <w:name w:val="head4"/>
    <w:next w:val="paraignoreindent"/>
    <w:rsid w:val="00DE5323"/>
    <w:pPr>
      <w:keepNext/>
      <w:numPr>
        <w:ilvl w:val="3"/>
        <w:numId w:val="17"/>
      </w:numPr>
      <w:tabs>
        <w:tab w:val="left" w:pos="906"/>
        <w:tab w:val="left" w:pos="1016"/>
        <w:tab w:val="left" w:pos="1127"/>
        <w:tab w:val="left" w:pos="1231"/>
        <w:tab w:val="left" w:pos="1342"/>
        <w:tab w:val="left" w:pos="1453"/>
        <w:tab w:val="left" w:pos="1557"/>
      </w:tabs>
      <w:suppressAutoHyphens/>
      <w:spacing w:before="390" w:line="260" w:lineRule="exact"/>
      <w:ind w:left="692" w:hanging="692"/>
      <w:outlineLvl w:val="3"/>
    </w:pPr>
    <w:rPr>
      <w:rFonts w:ascii="De Gruyter Sans" w:hAnsi="De Gruyter Sans" w:cs="De Gruyter Sans"/>
      <w:b/>
      <w:sz w:val="19"/>
      <w:szCs w:val="24"/>
      <w14:numSpacing w14:val="proportional"/>
    </w:rPr>
  </w:style>
  <w:style w:type="paragraph" w:customStyle="1" w:styleId="head5">
    <w:name w:val="head5"/>
    <w:next w:val="paraignoreindent"/>
    <w:rsid w:val="00DE5323"/>
    <w:pPr>
      <w:keepNext/>
      <w:numPr>
        <w:ilvl w:val="4"/>
        <w:numId w:val="17"/>
      </w:numPr>
      <w:tabs>
        <w:tab w:val="left" w:pos="1069"/>
        <w:tab w:val="left" w:pos="1179"/>
        <w:tab w:val="left" w:pos="1290"/>
        <w:tab w:val="left" w:pos="1394"/>
        <w:tab w:val="left" w:pos="1505"/>
        <w:tab w:val="left" w:pos="1609"/>
        <w:tab w:val="left" w:pos="1720"/>
        <w:tab w:val="left" w:pos="1831"/>
        <w:tab w:val="left" w:pos="1935"/>
      </w:tabs>
      <w:suppressAutoHyphens/>
      <w:spacing w:before="390" w:line="260" w:lineRule="exact"/>
      <w:ind w:left="856" w:hanging="856"/>
      <w:outlineLvl w:val="4"/>
    </w:pPr>
    <w:rPr>
      <w:rFonts w:ascii="De Gruyter Sans" w:hAnsi="De Gruyter Sans" w:cs="De Gruyter Sans"/>
      <w:b/>
      <w:sz w:val="19"/>
      <w:szCs w:val="24"/>
      <w:lang w:val="en-US"/>
    </w:rPr>
  </w:style>
  <w:style w:type="paragraph" w:customStyle="1" w:styleId="address">
    <w:name w:val="address"/>
    <w:rsid w:val="00BA439E"/>
    <w:pPr>
      <w:framePr w:vSpace="390" w:wrap="around" w:hAnchor="margin" w:yAlign="bottom"/>
      <w:suppressAutoHyphens/>
      <w:spacing w:line="220" w:lineRule="exact"/>
      <w:contextualSpacing/>
    </w:pPr>
    <w:rPr>
      <w:rFonts w:ascii="De Gruyter Sans" w:hAnsi="De Gruyter Sans" w:cs="De Gruyter Sans"/>
      <w:sz w:val="16"/>
      <w:szCs w:val="24"/>
      <w14:numSpacing w14:val="proportional"/>
    </w:rPr>
  </w:style>
  <w:style w:type="paragraph" w:customStyle="1" w:styleId="chaptertitleshort">
    <w:name w:val="chapter_title_short"/>
    <w:rsid w:val="00630CDD"/>
    <w:pPr>
      <w:spacing w:after="310" w:line="300" w:lineRule="exact"/>
    </w:pPr>
    <w:rPr>
      <w:rFonts w:ascii="De Gruyter Sans" w:hAnsi="De Gruyter Sans" w:cs="De Gruyter Sans"/>
      <w:sz w:val="24"/>
      <w:szCs w:val="24"/>
    </w:rPr>
  </w:style>
  <w:style w:type="paragraph" w:customStyle="1" w:styleId="halftitlebookseries">
    <w:name w:val="half_title_book_series"/>
    <w:next w:val="paragraph"/>
    <w:rsid w:val="00FC51CD"/>
    <w:pPr>
      <w:suppressAutoHyphens/>
      <w:spacing w:line="260" w:lineRule="exact"/>
    </w:pPr>
    <w:rPr>
      <w:rFonts w:ascii="De Gruyter Sans" w:hAnsi="De Gruyter Sans"/>
      <w:sz w:val="19"/>
      <w:szCs w:val="24"/>
    </w:rPr>
  </w:style>
  <w:style w:type="paragraph" w:customStyle="1" w:styleId="tablehead">
    <w:name w:val="table_head"/>
    <w:basedOn w:val="tabletext"/>
    <w:qFormat/>
    <w:rsid w:val="00A8346E"/>
    <w:rPr>
      <w:b/>
    </w:rPr>
  </w:style>
  <w:style w:type="character" w:customStyle="1" w:styleId="crossreference">
    <w:name w:val="cross_reference"/>
    <w:rsid w:val="003A15EE"/>
    <w:rPr>
      <w:rFonts w:ascii="De Gruyter Serif" w:hAnsi="De Gruyter Serif" w:cs="De Gruyter Serif"/>
      <w:b w:val="0"/>
      <w:i w:val="0"/>
      <w:caps w:val="0"/>
      <w:smallCaps w:val="0"/>
      <w:strike w:val="0"/>
      <w:dstrike w:val="0"/>
      <w:noProof w:val="0"/>
      <w:vanish w:val="0"/>
      <w:color w:val="auto"/>
      <w:spacing w:val="0"/>
      <w:w w:val="100"/>
      <w:kern w:val="0"/>
      <w:sz w:val="19"/>
      <w:u w:val="none"/>
      <w:effect w:val="none"/>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eblink">
    <w:name w:val="weblink"/>
    <w:qFormat/>
    <w:rsid w:val="00711A6A"/>
    <w:rPr>
      <w:rFonts w:ascii="De Gruyter Sans" w:hAnsi="De Gruyter Sans"/>
      <w:szCs w:val="19"/>
    </w:rPr>
  </w:style>
  <w:style w:type="paragraph" w:customStyle="1" w:styleId="list1">
    <w:name w:val="list1"/>
    <w:qFormat/>
    <w:rsid w:val="00C93242"/>
    <w:pPr>
      <w:tabs>
        <w:tab w:val="left" w:pos="340"/>
      </w:tabs>
      <w:spacing w:after="260" w:line="260" w:lineRule="exact"/>
      <w:ind w:left="340" w:hanging="340"/>
      <w:contextualSpacing/>
      <w:jc w:val="both"/>
    </w:pPr>
    <w:rPr>
      <w:sz w:val="19"/>
      <w:szCs w:val="24"/>
    </w:rPr>
  </w:style>
  <w:style w:type="paragraph" w:customStyle="1" w:styleId="list2">
    <w:name w:val="list2"/>
    <w:qFormat/>
    <w:rsid w:val="00C93242"/>
    <w:pPr>
      <w:tabs>
        <w:tab w:val="left" w:pos="340"/>
        <w:tab w:val="left" w:pos="680"/>
      </w:tabs>
      <w:spacing w:after="260" w:line="260" w:lineRule="exact"/>
      <w:ind w:left="680" w:hanging="340"/>
      <w:contextualSpacing/>
      <w:jc w:val="both"/>
    </w:pPr>
    <w:rPr>
      <w:sz w:val="19"/>
      <w:szCs w:val="24"/>
    </w:rPr>
  </w:style>
  <w:style w:type="paragraph" w:customStyle="1" w:styleId="list3">
    <w:name w:val="list3"/>
    <w:qFormat/>
    <w:rsid w:val="00C93242"/>
    <w:pPr>
      <w:tabs>
        <w:tab w:val="left" w:pos="340"/>
        <w:tab w:val="left" w:pos="680"/>
        <w:tab w:val="left" w:pos="1020"/>
      </w:tabs>
      <w:spacing w:after="260" w:line="260" w:lineRule="exact"/>
      <w:ind w:left="1020" w:hanging="340"/>
      <w:contextualSpacing/>
      <w:jc w:val="both"/>
    </w:pPr>
    <w:rPr>
      <w:sz w:val="19"/>
      <w:szCs w:val="24"/>
    </w:rPr>
  </w:style>
  <w:style w:type="paragraph" w:customStyle="1" w:styleId="list4">
    <w:name w:val="list4"/>
    <w:rsid w:val="00C93242"/>
    <w:pPr>
      <w:tabs>
        <w:tab w:val="left" w:pos="340"/>
        <w:tab w:val="left" w:pos="680"/>
        <w:tab w:val="left" w:pos="1020"/>
        <w:tab w:val="left" w:pos="1361"/>
      </w:tabs>
      <w:spacing w:after="260" w:line="260" w:lineRule="exact"/>
      <w:ind w:left="1361" w:hanging="340"/>
      <w:contextualSpacing/>
      <w:jc w:val="both"/>
    </w:pPr>
    <w:rPr>
      <w:sz w:val="19"/>
      <w:szCs w:val="24"/>
    </w:rPr>
  </w:style>
  <w:style w:type="paragraph" w:customStyle="1" w:styleId="list5">
    <w:name w:val="list5"/>
    <w:rsid w:val="00C93242"/>
    <w:pPr>
      <w:tabs>
        <w:tab w:val="left" w:pos="340"/>
        <w:tab w:val="left" w:pos="680"/>
        <w:tab w:val="left" w:pos="1020"/>
        <w:tab w:val="left" w:pos="1361"/>
        <w:tab w:val="left" w:pos="1701"/>
      </w:tabs>
      <w:spacing w:after="260" w:line="260" w:lineRule="exact"/>
      <w:ind w:left="1701" w:hanging="340"/>
      <w:contextualSpacing/>
      <w:jc w:val="both"/>
    </w:pPr>
    <w:rPr>
      <w:sz w:val="19"/>
      <w:szCs w:val="24"/>
    </w:rPr>
  </w:style>
  <w:style w:type="paragraph" w:customStyle="1" w:styleId="booktitle">
    <w:name w:val="book_title"/>
    <w:qFormat/>
    <w:rsid w:val="00A05CA7"/>
    <w:pPr>
      <w:spacing w:line="910" w:lineRule="exact"/>
    </w:pPr>
    <w:rPr>
      <w:rFonts w:ascii="De Gruyter Sans" w:hAnsi="De Gruyter Sans" w:cs="De Gruyter Sans"/>
      <w:b/>
      <w:sz w:val="84"/>
      <w:szCs w:val="24"/>
      <w14:numSpacing w14:val="proportional"/>
    </w:rPr>
  </w:style>
  <w:style w:type="paragraph" w:customStyle="1" w:styleId="booksubtitle">
    <w:name w:val="book_subtitle"/>
    <w:qFormat/>
    <w:rsid w:val="00FC51CD"/>
    <w:pPr>
      <w:suppressAutoHyphens/>
      <w:spacing w:after="680" w:line="340" w:lineRule="exact"/>
    </w:pPr>
    <w:rPr>
      <w:sz w:val="28"/>
      <w:szCs w:val="24"/>
      <w14:numSpacing w14:val="proportional"/>
    </w:rPr>
  </w:style>
  <w:style w:type="paragraph" w:customStyle="1" w:styleId="author">
    <w:name w:val="author"/>
    <w:next w:val="booktitle"/>
    <w:qFormat/>
    <w:rsid w:val="00BA439E"/>
    <w:pPr>
      <w:keepNext/>
      <w:suppressAutoHyphens/>
      <w:spacing w:before="438" w:after="210" w:line="520" w:lineRule="exact"/>
    </w:pPr>
    <w:rPr>
      <w:rFonts w:ascii="De Gruyter Sans" w:hAnsi="De Gruyter Sans" w:cs="De Gruyter Sans"/>
      <w:sz w:val="48"/>
      <w:szCs w:val="24"/>
    </w:rPr>
  </w:style>
  <w:style w:type="paragraph" w:customStyle="1" w:styleId="seriestitle">
    <w:name w:val="series_title"/>
    <w:rsid w:val="00E9410C"/>
    <w:pPr>
      <w:suppressAutoHyphens/>
      <w:spacing w:before="1220" w:line="520" w:lineRule="exact"/>
    </w:pPr>
    <w:rPr>
      <w:rFonts w:ascii="De Gruyter Sans" w:hAnsi="De Gruyter Sans" w:cs="De Gruyter Sans"/>
      <w:b/>
      <w:sz w:val="48"/>
      <w:szCs w:val="48"/>
      <w14:numSpacing w14:val="proportional"/>
    </w:rPr>
  </w:style>
  <w:style w:type="paragraph" w:customStyle="1" w:styleId="seriesnumber">
    <w:name w:val="series_number"/>
    <w:rsid w:val="00FC51CD"/>
    <w:pPr>
      <w:suppressAutoHyphens/>
      <w:spacing w:line="520" w:lineRule="exact"/>
    </w:pPr>
    <w:rPr>
      <w:rFonts w:ascii="De Gruyter Sans" w:hAnsi="De Gruyter Sans" w:cs="De Gruyter Sans"/>
      <w:b/>
      <w:sz w:val="48"/>
      <w:szCs w:val="24"/>
      <w14:numSpacing w14:val="proportional"/>
    </w:rPr>
  </w:style>
  <w:style w:type="paragraph" w:customStyle="1" w:styleId="editor">
    <w:name w:val="editor"/>
    <w:qFormat/>
    <w:rsid w:val="00FC51CD"/>
    <w:pPr>
      <w:suppressAutoHyphens/>
      <w:spacing w:after="340" w:line="340" w:lineRule="exact"/>
      <w:contextualSpacing/>
    </w:pPr>
    <w:rPr>
      <w:rFonts w:ascii="De Gruyter Sans" w:hAnsi="De Gruyter Sans" w:cs="De Gruyter Sans"/>
      <w:sz w:val="28"/>
      <w:szCs w:val="24"/>
    </w:rPr>
  </w:style>
  <w:style w:type="paragraph" w:customStyle="1" w:styleId="seriesauthor">
    <w:name w:val="series_author"/>
    <w:rsid w:val="001E2C72"/>
    <w:pPr>
      <w:spacing w:after="340" w:line="340" w:lineRule="exact"/>
    </w:pPr>
    <w:rPr>
      <w:rFonts w:ascii="De Gruyter Sans" w:hAnsi="De Gruyter Sans" w:cs="De Gruyter Sans"/>
      <w:sz w:val="28"/>
      <w:szCs w:val="24"/>
    </w:rPr>
  </w:style>
  <w:style w:type="paragraph" w:customStyle="1" w:styleId="serieseditor">
    <w:name w:val="series_editor"/>
    <w:rsid w:val="00FC51CD"/>
    <w:pPr>
      <w:suppressAutoHyphens/>
      <w:spacing w:after="340" w:line="340" w:lineRule="exact"/>
      <w:contextualSpacing/>
    </w:pPr>
    <w:rPr>
      <w:rFonts w:ascii="De Gruyter Sans" w:hAnsi="De Gruyter Sans" w:cs="De Gruyter Sans"/>
      <w:sz w:val="28"/>
      <w:szCs w:val="24"/>
    </w:rPr>
  </w:style>
  <w:style w:type="paragraph" w:customStyle="1" w:styleId="ISSN">
    <w:name w:val="ISSN"/>
    <w:rsid w:val="001E2C72"/>
    <w:pPr>
      <w:spacing w:line="220" w:lineRule="exact"/>
    </w:pPr>
    <w:rPr>
      <w:rFonts w:ascii="De Gruyter Sans" w:hAnsi="De Gruyter Sans" w:cs="De Gruyter Sans"/>
      <w:sz w:val="16"/>
      <w:szCs w:val="24"/>
    </w:rPr>
  </w:style>
  <w:style w:type="paragraph" w:customStyle="1" w:styleId="ISBN">
    <w:name w:val="ISBN"/>
    <w:rsid w:val="001E2C72"/>
    <w:pPr>
      <w:spacing w:line="220" w:lineRule="exact"/>
    </w:pPr>
    <w:rPr>
      <w:rFonts w:ascii="De Gruyter Sans" w:hAnsi="De Gruyter Sans" w:cs="De Gruyter Sans"/>
      <w:sz w:val="16"/>
      <w:szCs w:val="24"/>
    </w:rPr>
  </w:style>
  <w:style w:type="paragraph" w:customStyle="1" w:styleId="doi">
    <w:name w:val="doi"/>
    <w:uiPriority w:val="1"/>
    <w:rsid w:val="00217562"/>
    <w:pPr>
      <w:spacing w:after="130" w:line="220" w:lineRule="exact"/>
      <w:contextualSpacing/>
    </w:pPr>
    <w:rPr>
      <w:rFonts w:ascii="De Gruyter Sans" w:hAnsi="De Gruyter Sans" w:cs="De Gruyter Sans"/>
      <w:sz w:val="16"/>
      <w:szCs w:val="24"/>
    </w:rPr>
  </w:style>
  <w:style w:type="character" w:customStyle="1" w:styleId="footnoteindicator">
    <w:name w:val="footnote_indicator"/>
    <w:qFormat/>
    <w:rsid w:val="00B50588"/>
    <w:rPr>
      <w:b/>
      <w14:numSpacing w14:val="tabular"/>
    </w:rPr>
  </w:style>
  <w:style w:type="paragraph" w:customStyle="1" w:styleId="footnote">
    <w:name w:val="footnote"/>
    <w:uiPriority w:val="99"/>
    <w:qFormat/>
    <w:rsid w:val="00413AE6"/>
    <w:pPr>
      <w:tabs>
        <w:tab w:val="left" w:pos="170"/>
        <w:tab w:val="left" w:pos="255"/>
        <w:tab w:val="left" w:pos="340"/>
      </w:tabs>
      <w:spacing w:line="220" w:lineRule="exact"/>
      <w:jc w:val="both"/>
    </w:pPr>
    <w:rPr>
      <w:sz w:val="16"/>
      <w:szCs w:val="24"/>
      <w14:numSpacing w14:val="proportional"/>
    </w:rPr>
  </w:style>
  <w:style w:type="paragraph" w:customStyle="1" w:styleId="reference">
    <w:name w:val="reference"/>
    <w:uiPriority w:val="99"/>
    <w:qFormat/>
    <w:rsid w:val="001207ED"/>
    <w:pPr>
      <w:spacing w:line="220" w:lineRule="exact"/>
      <w:ind w:left="340" w:hanging="340"/>
    </w:pPr>
    <w:rPr>
      <w:rFonts w:ascii="De Gruyter Sans" w:hAnsi="De Gruyter Sans" w:cs="De Gruyter Sans"/>
      <w:sz w:val="16"/>
      <w:szCs w:val="24"/>
    </w:rPr>
  </w:style>
  <w:style w:type="paragraph" w:customStyle="1" w:styleId="Balken4">
    <w:name w:val="Balken4"/>
    <w:rsid w:val="003D726C"/>
    <w:pPr>
      <w:spacing w:line="260" w:lineRule="exact"/>
    </w:pPr>
    <w:rPr>
      <w:rFonts w:ascii="De Gruyter Sans" w:hAnsi="De Gruyter Sans"/>
      <w:spacing w:val="-4"/>
      <w:position w:val="-4"/>
      <w:sz w:val="16"/>
      <w:szCs w:val="24"/>
    </w:rPr>
  </w:style>
  <w:style w:type="paragraph" w:customStyle="1" w:styleId="halftitlepageauthor">
    <w:name w:val="half_title_page_author"/>
    <w:next w:val="halftitlepagetitle"/>
    <w:rsid w:val="00FC51CD"/>
    <w:pPr>
      <w:keepNext/>
      <w:suppressAutoHyphens/>
      <w:spacing w:line="260" w:lineRule="exact"/>
    </w:pPr>
    <w:rPr>
      <w:rFonts w:ascii="De Gruyter Sans" w:hAnsi="De Gruyter Sans"/>
      <w:sz w:val="19"/>
      <w:szCs w:val="24"/>
    </w:rPr>
  </w:style>
  <w:style w:type="paragraph" w:customStyle="1" w:styleId="Zitat1">
    <w:name w:val="Zitat1"/>
    <w:rsid w:val="00750FCB"/>
    <w:pPr>
      <w:spacing w:before="220" w:after="220" w:line="220" w:lineRule="exact"/>
      <w:ind w:left="340"/>
      <w:jc w:val="both"/>
    </w:pPr>
    <w:rPr>
      <w:sz w:val="16"/>
      <w:szCs w:val="24"/>
    </w:rPr>
  </w:style>
  <w:style w:type="paragraph" w:customStyle="1" w:styleId="numlist">
    <w:name w:val="num_list"/>
    <w:rsid w:val="00750FCB"/>
    <w:pPr>
      <w:numPr>
        <w:numId w:val="16"/>
      </w:numPr>
      <w:tabs>
        <w:tab w:val="left" w:pos="340"/>
      </w:tabs>
      <w:spacing w:after="260" w:line="260" w:lineRule="exact"/>
      <w:ind w:left="340" w:hanging="340"/>
      <w:contextualSpacing/>
    </w:pPr>
    <w:rPr>
      <w:sz w:val="19"/>
      <w:szCs w:val="24"/>
    </w:rPr>
  </w:style>
  <w:style w:type="character" w:customStyle="1" w:styleId="ZFLinie">
    <w:name w:val="ZF_Linie"/>
    <w:rsid w:val="00750FCB"/>
    <w:rPr>
      <w:rFonts w:ascii="De Gruyter Sans" w:hAnsi="De Gruyter Sans" w:hint="default"/>
      <w:b w:val="0"/>
      <w:bCs w:val="0"/>
      <w:i w:val="0"/>
      <w:iCs w:val="0"/>
    </w:rPr>
  </w:style>
  <w:style w:type="paragraph" w:customStyle="1" w:styleId="signing">
    <w:name w:val="signing"/>
    <w:rsid w:val="005C4201"/>
    <w:pPr>
      <w:spacing w:before="260" w:line="260" w:lineRule="exact"/>
      <w:contextualSpacing/>
      <w:jc w:val="right"/>
    </w:pPr>
    <w:rPr>
      <w:sz w:val="19"/>
      <w:szCs w:val="19"/>
    </w:rPr>
  </w:style>
  <w:style w:type="paragraph" w:styleId="Header">
    <w:name w:val="header"/>
    <w:link w:val="HeaderChar"/>
    <w:uiPriority w:val="99"/>
    <w:rsid w:val="00BA439E"/>
    <w:pPr>
      <w:tabs>
        <w:tab w:val="right" w:pos="6917"/>
      </w:tabs>
      <w:spacing w:line="260" w:lineRule="exact"/>
    </w:pPr>
    <w:rPr>
      <w:rFonts w:ascii="De Gruyter Sans" w:hAnsi="De Gruyter Sans" w:cs="De Gruyter Sans"/>
      <w:sz w:val="16"/>
      <w:szCs w:val="16"/>
      <w14:numSpacing w14:val="proportional"/>
    </w:rPr>
  </w:style>
  <w:style w:type="paragraph" w:customStyle="1" w:styleId="chapterauthor">
    <w:name w:val="chapter_author"/>
    <w:next w:val="chaptertitle"/>
    <w:qFormat/>
    <w:rsid w:val="00FC51CD"/>
    <w:pPr>
      <w:keepNext/>
      <w:suppressAutoHyphens/>
      <w:spacing w:line="300" w:lineRule="exact"/>
    </w:pPr>
    <w:rPr>
      <w:rFonts w:ascii="De Gruyter Sans" w:hAnsi="De Gruyter Sans"/>
      <w:sz w:val="24"/>
      <w:szCs w:val="24"/>
    </w:rPr>
  </w:style>
  <w:style w:type="paragraph" w:styleId="TOC1">
    <w:name w:val="toc 1"/>
    <w:uiPriority w:val="39"/>
    <w:rsid w:val="009C3DF1"/>
    <w:pPr>
      <w:tabs>
        <w:tab w:val="left" w:pos="680"/>
      </w:tabs>
      <w:suppressAutoHyphens/>
      <w:spacing w:before="260" w:line="260" w:lineRule="exact"/>
      <w:ind w:left="680" w:hanging="680"/>
    </w:pPr>
    <w:rPr>
      <w:rFonts w:ascii="De Gruyter Sans" w:hAnsi="De Gruyter Sans"/>
      <w:b/>
      <w:sz w:val="19"/>
      <w:szCs w:val="24"/>
      <w14:numSpacing w14:val="proportional"/>
    </w:rPr>
  </w:style>
  <w:style w:type="paragraph" w:customStyle="1" w:styleId="frontmattertitletoc">
    <w:name w:val="front_matter_title_toc"/>
    <w:basedOn w:val="frontmattertitle"/>
    <w:next w:val="paraignoreindent"/>
    <w:qFormat/>
    <w:rsid w:val="002D34C0"/>
  </w:style>
  <w:style w:type="character" w:customStyle="1" w:styleId="underline">
    <w:name w:val="underline"/>
    <w:rsid w:val="00B54C59"/>
    <w:rPr>
      <w:u w:val="single"/>
    </w:rPr>
  </w:style>
  <w:style w:type="paragraph" w:customStyle="1" w:styleId="paragraph">
    <w:name w:val="paragraph"/>
    <w:uiPriority w:val="99"/>
    <w:qFormat/>
    <w:rsid w:val="005B186E"/>
    <w:pPr>
      <w:spacing w:line="260" w:lineRule="exact"/>
      <w:ind w:firstLine="340"/>
      <w:jc w:val="both"/>
    </w:pPr>
    <w:rPr>
      <w:sz w:val="19"/>
      <w:szCs w:val="24"/>
      <w14:numSpacing w14:val="proportional"/>
    </w:rPr>
  </w:style>
  <w:style w:type="paragraph" w:customStyle="1" w:styleId="abstract">
    <w:name w:val="abstract"/>
    <w:next w:val="keywords"/>
    <w:uiPriority w:val="99"/>
    <w:qFormat/>
    <w:rsid w:val="00FC51CD"/>
    <w:pPr>
      <w:spacing w:after="130" w:line="260" w:lineRule="exact"/>
      <w:jc w:val="both"/>
    </w:pPr>
    <w:rPr>
      <w:sz w:val="19"/>
      <w:szCs w:val="24"/>
      <w14:numSpacing w14:val="proportional"/>
    </w:rPr>
  </w:style>
  <w:style w:type="paragraph" w:customStyle="1" w:styleId="keywords">
    <w:name w:val="keywords"/>
    <w:uiPriority w:val="99"/>
    <w:qFormat/>
    <w:rsid w:val="00FC51CD"/>
    <w:pPr>
      <w:suppressAutoHyphens/>
      <w:spacing w:after="130" w:line="260" w:lineRule="exact"/>
    </w:pPr>
    <w:rPr>
      <w:sz w:val="19"/>
      <w:szCs w:val="24"/>
      <w14:numSpacing w14:val="proportional"/>
    </w:rPr>
  </w:style>
  <w:style w:type="paragraph" w:customStyle="1" w:styleId="quotation">
    <w:name w:val="quotation"/>
    <w:next w:val="paraignoreindent"/>
    <w:uiPriority w:val="9"/>
    <w:qFormat/>
    <w:rsid w:val="00BA439E"/>
    <w:pPr>
      <w:spacing w:before="220" w:after="220" w:line="220" w:lineRule="exact"/>
      <w:ind w:left="340"/>
      <w:contextualSpacing/>
      <w:jc w:val="both"/>
    </w:pPr>
    <w:rPr>
      <w:sz w:val="16"/>
      <w:szCs w:val="24"/>
      <w14:numSpacing w14:val="proportional"/>
    </w:rPr>
  </w:style>
  <w:style w:type="paragraph" w:customStyle="1" w:styleId="quotesource">
    <w:name w:val="quote_source"/>
    <w:rsid w:val="001E2C72"/>
    <w:pPr>
      <w:spacing w:before="220" w:after="220" w:line="220" w:lineRule="exact"/>
      <w:ind w:left="340"/>
      <w:jc w:val="right"/>
    </w:pPr>
    <w:rPr>
      <w:sz w:val="16"/>
      <w:szCs w:val="24"/>
    </w:rPr>
  </w:style>
  <w:style w:type="paragraph" w:customStyle="1" w:styleId="verse">
    <w:name w:val="verse"/>
    <w:basedOn w:val="quotation"/>
    <w:rsid w:val="00CC6EE4"/>
  </w:style>
  <w:style w:type="paragraph" w:customStyle="1" w:styleId="rninner">
    <w:name w:val="rn_inner"/>
    <w:qFormat/>
    <w:rsid w:val="00903FCE"/>
    <w:pPr>
      <w:framePr w:wrap="around" w:hAnchor="page" w:xAlign="inside" w:y="1"/>
      <w:suppressAutoHyphens/>
      <w:spacing w:line="260" w:lineRule="exact"/>
      <w:ind w:left="113" w:right="113"/>
    </w:pPr>
    <w:rPr>
      <w:sz w:val="16"/>
      <w:szCs w:val="24"/>
    </w:rPr>
  </w:style>
  <w:style w:type="character" w:customStyle="1" w:styleId="indexentry">
    <w:name w:val="index entry"/>
    <w:rsid w:val="001E2C72"/>
    <w:rPr>
      <w:rFonts w:ascii="De Gruyter Sans" w:hAnsi="De Gruyter Sans" w:cs="De Gruyter Sans"/>
      <w:b w:val="0"/>
      <w:i w:val="0"/>
      <w:caps w:val="0"/>
      <w:smallCaps w:val="0"/>
      <w:strike w:val="0"/>
      <w:dstrike w:val="0"/>
      <w:noProof w:val="0"/>
      <w:vanish w:val="0"/>
      <w:color w:val="auto"/>
      <w:spacing w:val="0"/>
      <w:w w:val="100"/>
      <w:kern w:val="0"/>
      <w:sz w:val="16"/>
      <w:u w:val="none"/>
      <w:effect w:val="none"/>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numbering" w:styleId="111111">
    <w:name w:val="Outline List 2"/>
    <w:basedOn w:val="NoList"/>
    <w:rsid w:val="001F2AAA"/>
    <w:pPr>
      <w:numPr>
        <w:numId w:val="1"/>
      </w:numPr>
    </w:pPr>
  </w:style>
  <w:style w:type="numbering" w:styleId="1ai">
    <w:name w:val="Outline List 1"/>
    <w:basedOn w:val="NoList"/>
    <w:rsid w:val="00F45357"/>
    <w:pPr>
      <w:numPr>
        <w:numId w:val="2"/>
      </w:numPr>
    </w:pPr>
  </w:style>
  <w:style w:type="paragraph" w:styleId="TableofFigures">
    <w:name w:val="table of figures"/>
    <w:next w:val="Normal"/>
    <w:rsid w:val="00FA593F"/>
    <w:pPr>
      <w:spacing w:line="220" w:lineRule="exact"/>
      <w:ind w:left="340" w:hanging="340"/>
    </w:pPr>
    <w:rPr>
      <w:rFonts w:ascii="De Gruyter Sans" w:hAnsi="De Gruyter Sans" w:cs="De Gruyter Sans"/>
      <w:sz w:val="16"/>
      <w:szCs w:val="24"/>
    </w:rPr>
  </w:style>
  <w:style w:type="paragraph" w:styleId="Salutation">
    <w:name w:val="Salutation"/>
    <w:next w:val="paragraph"/>
    <w:rsid w:val="006F03F0"/>
    <w:pPr>
      <w:spacing w:line="260" w:lineRule="exact"/>
    </w:pPr>
    <w:rPr>
      <w:sz w:val="19"/>
      <w:szCs w:val="24"/>
    </w:rPr>
  </w:style>
  <w:style w:type="numbering" w:styleId="ArticleSection">
    <w:name w:val="Outline List 3"/>
    <w:basedOn w:val="NoList"/>
    <w:semiHidden/>
    <w:rsid w:val="001E2C72"/>
    <w:pPr>
      <w:numPr>
        <w:numId w:val="3"/>
      </w:numPr>
    </w:pPr>
  </w:style>
  <w:style w:type="paragraph" w:styleId="ListBullet">
    <w:name w:val="List Bullet"/>
    <w:rsid w:val="005B04F1"/>
    <w:pPr>
      <w:numPr>
        <w:numId w:val="4"/>
      </w:numPr>
      <w:spacing w:after="260" w:line="260" w:lineRule="exact"/>
      <w:contextualSpacing/>
    </w:pPr>
    <w:rPr>
      <w:sz w:val="19"/>
      <w:szCs w:val="24"/>
    </w:rPr>
  </w:style>
  <w:style w:type="paragraph" w:styleId="ListBullet2">
    <w:name w:val="List Bullet 2"/>
    <w:rsid w:val="005B04F1"/>
    <w:pPr>
      <w:numPr>
        <w:numId w:val="5"/>
      </w:numPr>
      <w:spacing w:after="260" w:line="260" w:lineRule="exact"/>
      <w:contextualSpacing/>
    </w:pPr>
    <w:rPr>
      <w:sz w:val="19"/>
      <w:szCs w:val="24"/>
    </w:rPr>
  </w:style>
  <w:style w:type="paragraph" w:styleId="ListBullet3">
    <w:name w:val="List Bullet 3"/>
    <w:rsid w:val="005B04F1"/>
    <w:pPr>
      <w:numPr>
        <w:numId w:val="6"/>
      </w:numPr>
      <w:spacing w:after="260" w:line="260" w:lineRule="exact"/>
      <w:contextualSpacing/>
    </w:pPr>
    <w:rPr>
      <w:sz w:val="19"/>
      <w:szCs w:val="24"/>
    </w:rPr>
  </w:style>
  <w:style w:type="paragraph" w:styleId="ListBullet4">
    <w:name w:val="List Bullet 4"/>
    <w:rsid w:val="005B04F1"/>
    <w:pPr>
      <w:numPr>
        <w:numId w:val="7"/>
      </w:numPr>
      <w:spacing w:after="260" w:line="260" w:lineRule="exact"/>
      <w:contextualSpacing/>
    </w:pPr>
    <w:rPr>
      <w:sz w:val="19"/>
      <w:szCs w:val="24"/>
    </w:rPr>
  </w:style>
  <w:style w:type="paragraph" w:styleId="ListBullet5">
    <w:name w:val="List Bullet 5"/>
    <w:rsid w:val="005B04F1"/>
    <w:pPr>
      <w:numPr>
        <w:numId w:val="8"/>
      </w:numPr>
      <w:spacing w:after="260" w:line="260" w:lineRule="exact"/>
      <w:contextualSpacing/>
    </w:pPr>
    <w:rPr>
      <w:sz w:val="19"/>
      <w:szCs w:val="24"/>
    </w:rPr>
  </w:style>
  <w:style w:type="paragraph" w:styleId="Caption">
    <w:name w:val="caption"/>
    <w:uiPriority w:val="35"/>
    <w:qFormat/>
    <w:rsid w:val="001E2C72"/>
    <w:pPr>
      <w:spacing w:line="220" w:lineRule="exact"/>
    </w:pPr>
    <w:rPr>
      <w:rFonts w:ascii="De Gruyter Sans" w:hAnsi="De Gruyter Sans" w:cs="De Gruyter Sans"/>
      <w:bCs/>
      <w:sz w:val="16"/>
    </w:rPr>
  </w:style>
  <w:style w:type="character" w:styleId="FollowedHyperlink">
    <w:name w:val="FollowedHyperlink"/>
    <w:basedOn w:val="DefaultParagraphFont"/>
    <w:rsid w:val="001E2C72"/>
  </w:style>
  <w:style w:type="paragraph" w:styleId="BlockText">
    <w:name w:val="Block Text"/>
    <w:rsid w:val="002232BB"/>
    <w:pPr>
      <w:spacing w:before="130" w:after="130" w:line="260" w:lineRule="exact"/>
      <w:ind w:left="1123" w:right="1123"/>
    </w:pPr>
    <w:rPr>
      <w:sz w:val="19"/>
      <w:szCs w:val="24"/>
    </w:rPr>
  </w:style>
  <w:style w:type="paragraph" w:styleId="Date">
    <w:name w:val="Date"/>
    <w:next w:val="Normal"/>
    <w:rsid w:val="001E2C72"/>
    <w:pPr>
      <w:spacing w:line="360" w:lineRule="auto"/>
    </w:pPr>
    <w:rPr>
      <w:sz w:val="19"/>
      <w:szCs w:val="24"/>
    </w:rPr>
  </w:style>
  <w:style w:type="paragraph" w:styleId="DocumentMap">
    <w:name w:val="Document Map"/>
    <w:rsid w:val="001E2C72"/>
    <w:pPr>
      <w:spacing w:line="360" w:lineRule="auto"/>
    </w:pPr>
    <w:rPr>
      <w:sz w:val="19"/>
    </w:rPr>
  </w:style>
  <w:style w:type="paragraph" w:styleId="E-mailSignature">
    <w:name w:val="E-mail Signature"/>
    <w:rsid w:val="001E2C72"/>
    <w:pPr>
      <w:spacing w:line="360" w:lineRule="auto"/>
    </w:pPr>
    <w:rPr>
      <w:sz w:val="19"/>
      <w:szCs w:val="24"/>
    </w:rPr>
  </w:style>
  <w:style w:type="paragraph" w:styleId="EndnoteText">
    <w:name w:val="endnote text"/>
    <w:link w:val="EndnoteTextChar"/>
    <w:uiPriority w:val="99"/>
    <w:rsid w:val="00A8282E"/>
    <w:pPr>
      <w:spacing w:line="220" w:lineRule="exact"/>
      <w:jc w:val="both"/>
    </w:pPr>
    <w:rPr>
      <w:rFonts w:ascii="De Gruyter Sans" w:hAnsi="De Gruyter Sans" w:cs="De Gruyter Sans"/>
      <w:sz w:val="16"/>
      <w14:numSpacing w14:val="proportional"/>
    </w:rPr>
  </w:style>
  <w:style w:type="character" w:styleId="EndnoteReference">
    <w:name w:val="endnote reference"/>
    <w:uiPriority w:val="99"/>
    <w:rsid w:val="00A8282E"/>
    <w:rPr>
      <w:vertAlign w:val="superscript"/>
    </w:rPr>
  </w:style>
  <w:style w:type="character" w:styleId="Strong">
    <w:name w:val="Strong"/>
    <w:uiPriority w:val="22"/>
    <w:qFormat/>
    <w:rsid w:val="008E5DE3"/>
    <w:rPr>
      <w:b/>
    </w:rPr>
  </w:style>
  <w:style w:type="paragraph" w:styleId="NoteHeading">
    <w:name w:val="Note Heading"/>
    <w:next w:val="paragraph"/>
    <w:rsid w:val="001E2C72"/>
    <w:pPr>
      <w:keepNext/>
      <w:spacing w:after="260" w:line="390" w:lineRule="exact"/>
    </w:pPr>
    <w:rPr>
      <w:rFonts w:ascii="De Gruyter Sans" w:hAnsi="De Gruyter Sans" w:cs="De Gruyter Sans"/>
      <w:b/>
      <w:sz w:val="30"/>
      <w:szCs w:val="24"/>
    </w:rPr>
  </w:style>
  <w:style w:type="paragraph" w:styleId="FootnoteText">
    <w:name w:val="footnote text"/>
    <w:link w:val="FootnoteTextChar"/>
    <w:uiPriority w:val="99"/>
    <w:rsid w:val="00A8282E"/>
    <w:pPr>
      <w:spacing w:line="220" w:lineRule="exact"/>
      <w:jc w:val="both"/>
    </w:pPr>
    <w:rPr>
      <w:rFonts w:ascii="De Gruyter Sans" w:hAnsi="De Gruyter Sans" w:cs="De Gruyter Sans"/>
      <w:sz w:val="16"/>
      <w14:numSpacing w14:val="proportional"/>
    </w:rPr>
  </w:style>
  <w:style w:type="character" w:styleId="FootnoteReference">
    <w:name w:val="footnote reference"/>
    <w:uiPriority w:val="99"/>
    <w:rsid w:val="008E5DE3"/>
    <w:rPr>
      <w:vertAlign w:val="superscript"/>
    </w:rPr>
  </w:style>
  <w:style w:type="paragraph" w:styleId="Footer">
    <w:name w:val="footer"/>
    <w:link w:val="FooterChar"/>
    <w:uiPriority w:val="99"/>
    <w:rsid w:val="004660FC"/>
    <w:pPr>
      <w:suppressAutoHyphens/>
      <w:spacing w:line="180" w:lineRule="exact"/>
    </w:pPr>
    <w:rPr>
      <w:rFonts w:ascii="De Gruyter Sans" w:hAnsi="De Gruyter Sans" w:cs="De Gruyter Sans"/>
      <w:sz w:val="14"/>
      <w:szCs w:val="24"/>
    </w:rPr>
  </w:style>
  <w:style w:type="paragraph" w:styleId="Closing">
    <w:name w:val="Closing"/>
    <w:rsid w:val="001E2C72"/>
    <w:pPr>
      <w:spacing w:line="360" w:lineRule="auto"/>
      <w:ind w:left="4252"/>
    </w:pPr>
    <w:rPr>
      <w:sz w:val="19"/>
      <w:szCs w:val="24"/>
    </w:rPr>
  </w:style>
  <w:style w:type="character" w:styleId="Emphasis">
    <w:name w:val="Emphasis"/>
    <w:uiPriority w:val="20"/>
    <w:qFormat/>
    <w:rsid w:val="001E2C72"/>
    <w:rPr>
      <w:rFonts w:ascii="De Gruyter Serif" w:hAnsi="De Gruyter Serif" w:cs="De Gruyter Serif"/>
      <w:b w:val="0"/>
      <w:i w:val="0"/>
      <w:iCs/>
      <w:caps w:val="0"/>
      <w:smallCaps w:val="0"/>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HTMLAddress">
    <w:name w:val="HTML Address"/>
    <w:rsid w:val="001E2C72"/>
    <w:pPr>
      <w:spacing w:line="360" w:lineRule="auto"/>
    </w:pPr>
    <w:rPr>
      <w:iCs/>
      <w:sz w:val="19"/>
      <w:szCs w:val="24"/>
    </w:rPr>
  </w:style>
  <w:style w:type="character" w:styleId="HTMLAcronym">
    <w:name w:val="HTML Acronym"/>
    <w:basedOn w:val="DefaultParagraphFont"/>
    <w:rsid w:val="001E2C72"/>
  </w:style>
  <w:style w:type="character" w:styleId="HTMLSample">
    <w:name w:val="HTML Sample"/>
    <w:basedOn w:val="DefaultParagraphFont"/>
    <w:rsid w:val="001E2C72"/>
  </w:style>
  <w:style w:type="character" w:styleId="HTMLCode">
    <w:name w:val="HTML Code"/>
    <w:rsid w:val="001E2C72"/>
    <w:rPr>
      <w:rFonts w:ascii="De Gruyter Serif" w:hAnsi="De Gruyter Serif" w:cs="De Gruyter Serif"/>
      <w:b w:val="0"/>
      <w:i w:val="0"/>
      <w:caps w:val="0"/>
      <w:smallCaps w:val="0"/>
      <w:strike w:val="0"/>
      <w:dstrike w:val="0"/>
      <w:noProof w:val="0"/>
      <w:vanish w:val="0"/>
      <w:color w:val="auto"/>
      <w:spacing w:val="0"/>
      <w:w w:val="100"/>
      <w:kern w:val="0"/>
      <w:sz w:val="19"/>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HTMLDefinition">
    <w:name w:val="HTML Definition"/>
    <w:rsid w:val="001E2C72"/>
    <w:rPr>
      <w:rFonts w:ascii="De Gruyter Serif" w:hAnsi="De Gruyter Serif" w:cs="De Gruyter Serif"/>
      <w:b w:val="0"/>
      <w:i w:val="0"/>
      <w:iCs/>
      <w:caps w:val="0"/>
      <w:smallCaps w:val="0"/>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HTMLTypewriter">
    <w:name w:val="HTML Typewriter"/>
    <w:rsid w:val="001E2C72"/>
    <w:rPr>
      <w:rFonts w:ascii="De Gruyter Serif" w:hAnsi="De Gruyter Serif" w:cs="De Gruyter Serif"/>
      <w:b w:val="0"/>
      <w:i w:val="0"/>
      <w:caps w:val="0"/>
      <w:smallCaps w:val="0"/>
      <w:strike w:val="0"/>
      <w:dstrike w:val="0"/>
      <w:noProof w:val="0"/>
      <w:vanish w:val="0"/>
      <w:color w:val="auto"/>
      <w:spacing w:val="0"/>
      <w:w w:val="100"/>
      <w:kern w:val="0"/>
      <w:sz w:val="19"/>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HTMLKeyboard">
    <w:name w:val="HTML Keyboard"/>
    <w:rsid w:val="001E2C72"/>
    <w:rPr>
      <w:rFonts w:ascii="De Gruyter Serif" w:hAnsi="De Gruyter Serif" w:cs="De Gruyter Serif"/>
      <w:b w:val="0"/>
      <w:i w:val="0"/>
      <w:caps w:val="0"/>
      <w:smallCaps w:val="0"/>
      <w:strike w:val="0"/>
      <w:dstrike w:val="0"/>
      <w:noProof w:val="0"/>
      <w:vanish w:val="0"/>
      <w:color w:val="auto"/>
      <w:spacing w:val="0"/>
      <w:w w:val="100"/>
      <w:kern w:val="0"/>
      <w:sz w:val="19"/>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HTMLVariable">
    <w:name w:val="HTML Variable"/>
    <w:rsid w:val="001E2C72"/>
    <w:rPr>
      <w:rFonts w:ascii="De Gruyter Serif" w:hAnsi="De Gruyter Serif" w:cs="De Gruyter Serif"/>
      <w:b w:val="0"/>
      <w:i w:val="0"/>
      <w:iCs/>
      <w:caps w:val="0"/>
      <w:smallCaps w:val="0"/>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HTMLPreformatted">
    <w:name w:val="HTML Preformatted"/>
    <w:rsid w:val="001E2C72"/>
    <w:pPr>
      <w:spacing w:line="360" w:lineRule="auto"/>
    </w:pPr>
    <w:rPr>
      <w:sz w:val="19"/>
    </w:rPr>
  </w:style>
  <w:style w:type="character" w:styleId="HTMLCite">
    <w:name w:val="HTML Cite"/>
    <w:rsid w:val="001E2C72"/>
    <w:rPr>
      <w:rFonts w:ascii="De Gruyter Serif" w:hAnsi="De Gruyter Serif" w:cs="De Gruyter Serif"/>
      <w:b w:val="0"/>
      <w:i w:val="0"/>
      <w:iCs/>
      <w:caps w:val="0"/>
      <w:smallCaps w:val="0"/>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Hyperlink">
    <w:name w:val="Hyperlink"/>
    <w:uiPriority w:val="99"/>
    <w:rsid w:val="00815052"/>
    <w:rPr>
      <w:rFonts w:ascii="De Gruyter Sans" w:hAnsi="De Gruyter Sans" w:cs="De Gruyter Serif"/>
      <w:caps w:val="0"/>
      <w:smallCaps w:val="0"/>
      <w:strike w:val="0"/>
      <w:dstrike w:val="0"/>
      <w:noProof w:val="0"/>
      <w:vanish w:val="0"/>
      <w:color w:val="auto"/>
      <w:spacing w:val="0"/>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Index1">
    <w:name w:val="index 1"/>
    <w:uiPriority w:val="99"/>
    <w:rsid w:val="0036794B"/>
    <w:pPr>
      <w:tabs>
        <w:tab w:val="right" w:leader="dot" w:pos="2890"/>
      </w:tabs>
      <w:spacing w:line="220" w:lineRule="exact"/>
      <w:ind w:left="340" w:hanging="340"/>
    </w:pPr>
    <w:rPr>
      <w:rFonts w:ascii="De Gruyter Sans" w:hAnsi="De Gruyter Sans" w:cs="De Gruyter Sans"/>
      <w:sz w:val="16"/>
      <w:szCs w:val="24"/>
    </w:rPr>
  </w:style>
  <w:style w:type="paragraph" w:styleId="Index2">
    <w:name w:val="index 2"/>
    <w:uiPriority w:val="99"/>
    <w:rsid w:val="0036794B"/>
    <w:pPr>
      <w:numPr>
        <w:numId w:val="10"/>
      </w:numPr>
      <w:tabs>
        <w:tab w:val="right" w:leader="dot" w:pos="2890"/>
      </w:tabs>
      <w:spacing w:line="220" w:lineRule="exact"/>
      <w:ind w:left="340" w:hanging="340"/>
    </w:pPr>
    <w:rPr>
      <w:rFonts w:ascii="De Gruyter Sans" w:hAnsi="De Gruyter Sans" w:cs="De Gruyter Sans"/>
      <w:sz w:val="16"/>
      <w:szCs w:val="24"/>
    </w:rPr>
  </w:style>
  <w:style w:type="paragraph" w:styleId="Index3">
    <w:name w:val="index 3"/>
    <w:rsid w:val="001E2C72"/>
    <w:pPr>
      <w:spacing w:line="220" w:lineRule="exact"/>
      <w:ind w:left="340" w:hanging="340"/>
    </w:pPr>
    <w:rPr>
      <w:rFonts w:ascii="De Gruyter Sans" w:hAnsi="De Gruyter Sans" w:cs="De Gruyter Sans"/>
      <w:sz w:val="16"/>
      <w:szCs w:val="24"/>
    </w:rPr>
  </w:style>
  <w:style w:type="paragraph" w:styleId="Index4">
    <w:name w:val="index 4"/>
    <w:rsid w:val="001E2C72"/>
    <w:pPr>
      <w:spacing w:line="220" w:lineRule="exact"/>
      <w:ind w:left="340" w:hanging="340"/>
    </w:pPr>
    <w:rPr>
      <w:rFonts w:ascii="De Gruyter Sans" w:hAnsi="De Gruyter Sans" w:cs="De Gruyter Sans"/>
      <w:sz w:val="16"/>
      <w:szCs w:val="24"/>
    </w:rPr>
  </w:style>
  <w:style w:type="paragraph" w:styleId="Index5">
    <w:name w:val="index 5"/>
    <w:rsid w:val="001E2C72"/>
    <w:pPr>
      <w:spacing w:line="220" w:lineRule="exact"/>
      <w:ind w:left="340" w:hanging="340"/>
    </w:pPr>
    <w:rPr>
      <w:rFonts w:ascii="De Gruyter Sans" w:hAnsi="De Gruyter Sans" w:cs="De Gruyter Sans"/>
      <w:sz w:val="16"/>
      <w:szCs w:val="24"/>
    </w:rPr>
  </w:style>
  <w:style w:type="paragraph" w:styleId="Index6">
    <w:name w:val="index 6"/>
    <w:rsid w:val="001E2C72"/>
    <w:pPr>
      <w:spacing w:line="220" w:lineRule="exact"/>
      <w:ind w:left="340" w:hanging="340"/>
    </w:pPr>
    <w:rPr>
      <w:rFonts w:ascii="De Gruyter Sans" w:hAnsi="De Gruyter Sans" w:cs="De Gruyter Sans"/>
      <w:sz w:val="16"/>
      <w:szCs w:val="24"/>
    </w:rPr>
  </w:style>
  <w:style w:type="paragraph" w:styleId="Index7">
    <w:name w:val="index 7"/>
    <w:rsid w:val="001E2C72"/>
    <w:pPr>
      <w:spacing w:line="220" w:lineRule="exact"/>
      <w:ind w:left="340" w:hanging="340"/>
    </w:pPr>
    <w:rPr>
      <w:rFonts w:ascii="De Gruyter Sans" w:hAnsi="De Gruyter Sans" w:cs="De Gruyter Sans"/>
      <w:sz w:val="16"/>
      <w:szCs w:val="24"/>
    </w:rPr>
  </w:style>
  <w:style w:type="paragraph" w:styleId="Index8">
    <w:name w:val="index 8"/>
    <w:rsid w:val="001E2C72"/>
    <w:pPr>
      <w:spacing w:line="220" w:lineRule="exact"/>
      <w:ind w:left="340" w:hanging="340"/>
    </w:pPr>
    <w:rPr>
      <w:rFonts w:ascii="De Gruyter Sans" w:hAnsi="De Gruyter Sans" w:cs="De Gruyter Sans"/>
      <w:sz w:val="16"/>
      <w:szCs w:val="24"/>
    </w:rPr>
  </w:style>
  <w:style w:type="paragraph" w:styleId="Index9">
    <w:name w:val="index 9"/>
    <w:rsid w:val="001E2C72"/>
    <w:pPr>
      <w:spacing w:line="220" w:lineRule="exact"/>
      <w:ind w:left="340" w:hanging="340"/>
    </w:pPr>
    <w:rPr>
      <w:rFonts w:ascii="De Gruyter Sans" w:hAnsi="De Gruyter Sans" w:cs="De Gruyter Sans"/>
      <w:sz w:val="16"/>
      <w:szCs w:val="24"/>
    </w:rPr>
  </w:style>
  <w:style w:type="paragraph" w:styleId="IndexHeading">
    <w:name w:val="index heading"/>
    <w:basedOn w:val="Index1"/>
    <w:next w:val="Index1"/>
    <w:rsid w:val="0054088E"/>
    <w:pPr>
      <w:keepNext/>
      <w:spacing w:before="220"/>
      <w:ind w:left="0" w:firstLine="0"/>
    </w:pPr>
    <w:rPr>
      <w:b/>
    </w:rPr>
  </w:style>
  <w:style w:type="paragraph" w:styleId="CommentText">
    <w:name w:val="annotation text"/>
    <w:link w:val="CommentTextChar"/>
    <w:uiPriority w:val="99"/>
    <w:rsid w:val="001E2C72"/>
    <w:pPr>
      <w:spacing w:line="360" w:lineRule="auto"/>
    </w:pPr>
    <w:rPr>
      <w:sz w:val="19"/>
    </w:rPr>
  </w:style>
  <w:style w:type="paragraph" w:styleId="CommentSubject">
    <w:name w:val="annotation subject"/>
    <w:next w:val="CommentText"/>
    <w:link w:val="CommentSubjectChar"/>
    <w:uiPriority w:val="99"/>
    <w:rsid w:val="001E2C72"/>
    <w:pPr>
      <w:spacing w:line="360" w:lineRule="auto"/>
    </w:pPr>
    <w:rPr>
      <w:bCs/>
      <w:sz w:val="19"/>
    </w:rPr>
  </w:style>
  <w:style w:type="character" w:styleId="CommentReference">
    <w:name w:val="annotation reference"/>
    <w:uiPriority w:val="99"/>
    <w:rsid w:val="001E2C72"/>
    <w:rPr>
      <w:rFonts w:ascii="De Gruyter Serif" w:hAnsi="De Gruyter Serif" w:cs="De Gruyter Serif"/>
      <w:b w:val="0"/>
      <w:i w:val="0"/>
      <w:caps w:val="0"/>
      <w:smallCaps w:val="0"/>
      <w:strike w:val="0"/>
      <w:dstrike w:val="0"/>
      <w:noProof w:val="0"/>
      <w:vanish w:val="0"/>
      <w:color w:val="auto"/>
      <w:spacing w:val="0"/>
      <w:w w:val="100"/>
      <w:kern w:val="0"/>
      <w:sz w:val="19"/>
      <w:szCs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List">
    <w:name w:val="List"/>
    <w:basedOn w:val="list1"/>
    <w:rsid w:val="00DE2CE1"/>
  </w:style>
  <w:style w:type="paragraph" w:styleId="List20">
    <w:name w:val="List 2"/>
    <w:basedOn w:val="list2"/>
    <w:rsid w:val="00DE2CE1"/>
  </w:style>
  <w:style w:type="paragraph" w:styleId="List30">
    <w:name w:val="List 3"/>
    <w:basedOn w:val="list3"/>
    <w:rsid w:val="00DE2CE1"/>
  </w:style>
  <w:style w:type="paragraph" w:styleId="List40">
    <w:name w:val="List 4"/>
    <w:basedOn w:val="list4"/>
    <w:rsid w:val="00DE2CE1"/>
  </w:style>
  <w:style w:type="paragraph" w:styleId="List50">
    <w:name w:val="List 5"/>
    <w:basedOn w:val="list5"/>
    <w:rsid w:val="00DE2CE1"/>
  </w:style>
  <w:style w:type="paragraph" w:styleId="ListContinue">
    <w:name w:val="List Continue"/>
    <w:basedOn w:val="List"/>
    <w:rsid w:val="00DE2CE1"/>
    <w:pPr>
      <w:ind w:firstLine="0"/>
    </w:pPr>
  </w:style>
  <w:style w:type="paragraph" w:styleId="ListContinue2">
    <w:name w:val="List Continue 2"/>
    <w:basedOn w:val="List20"/>
    <w:rsid w:val="00DE2CE1"/>
    <w:pPr>
      <w:ind w:firstLine="0"/>
    </w:pPr>
  </w:style>
  <w:style w:type="paragraph" w:styleId="ListContinue3">
    <w:name w:val="List Continue 3"/>
    <w:basedOn w:val="List30"/>
    <w:rsid w:val="00B26C2B"/>
    <w:pPr>
      <w:ind w:left="1021" w:firstLine="0"/>
    </w:pPr>
  </w:style>
  <w:style w:type="paragraph" w:styleId="ListContinue4">
    <w:name w:val="List Continue 4"/>
    <w:basedOn w:val="List40"/>
    <w:rsid w:val="00B26C2B"/>
    <w:pPr>
      <w:ind w:firstLine="0"/>
    </w:pPr>
  </w:style>
  <w:style w:type="paragraph" w:styleId="ListContinue5">
    <w:name w:val="List Continue 5"/>
    <w:basedOn w:val="List50"/>
    <w:rsid w:val="00B26C2B"/>
    <w:pPr>
      <w:ind w:firstLine="0"/>
    </w:pPr>
  </w:style>
  <w:style w:type="paragraph" w:styleId="ListNumber">
    <w:name w:val="List Number"/>
    <w:basedOn w:val="list1"/>
    <w:rsid w:val="00B26C2B"/>
    <w:pPr>
      <w:numPr>
        <w:numId w:val="11"/>
      </w:numPr>
    </w:pPr>
  </w:style>
  <w:style w:type="paragraph" w:styleId="ListNumber2">
    <w:name w:val="List Number 2"/>
    <w:basedOn w:val="list2"/>
    <w:rsid w:val="00B26C2B"/>
    <w:pPr>
      <w:numPr>
        <w:numId w:val="12"/>
      </w:numPr>
    </w:pPr>
  </w:style>
  <w:style w:type="paragraph" w:styleId="ListNumber3">
    <w:name w:val="List Number 3"/>
    <w:basedOn w:val="list3"/>
    <w:rsid w:val="00B26C2B"/>
    <w:pPr>
      <w:numPr>
        <w:numId w:val="13"/>
      </w:numPr>
    </w:pPr>
  </w:style>
  <w:style w:type="paragraph" w:styleId="ListNumber4">
    <w:name w:val="List Number 4"/>
    <w:basedOn w:val="list4"/>
    <w:rsid w:val="00B26C2B"/>
    <w:pPr>
      <w:numPr>
        <w:numId w:val="14"/>
      </w:numPr>
    </w:pPr>
  </w:style>
  <w:style w:type="paragraph" w:styleId="ListNumber5">
    <w:name w:val="List Number 5"/>
    <w:basedOn w:val="list5"/>
    <w:rsid w:val="00B26C2B"/>
    <w:pPr>
      <w:numPr>
        <w:numId w:val="15"/>
      </w:numPr>
    </w:pPr>
  </w:style>
  <w:style w:type="paragraph" w:styleId="MacroText">
    <w:name w:val="macro"/>
    <w:rsid w:val="001E2C72"/>
    <w:pPr>
      <w:tabs>
        <w:tab w:val="left" w:pos="482"/>
        <w:tab w:val="left" w:pos="958"/>
        <w:tab w:val="left" w:pos="1440"/>
        <w:tab w:val="left" w:pos="1922"/>
        <w:tab w:val="left" w:pos="2398"/>
        <w:tab w:val="left" w:pos="2880"/>
        <w:tab w:val="left" w:pos="3362"/>
        <w:tab w:val="left" w:pos="3838"/>
        <w:tab w:val="left" w:pos="4320"/>
      </w:tabs>
    </w:pPr>
    <w:rPr>
      <w:sz w:val="19"/>
    </w:rPr>
  </w:style>
  <w:style w:type="paragraph" w:styleId="MessageHeader">
    <w:name w:val="Message Header"/>
    <w:rsid w:val="001E2C72"/>
    <w:pPr>
      <w:spacing w:line="360" w:lineRule="auto"/>
      <w:ind w:left="2268" w:hanging="1134"/>
    </w:pPr>
    <w:rPr>
      <w:sz w:val="19"/>
      <w:szCs w:val="24"/>
    </w:rPr>
  </w:style>
  <w:style w:type="paragraph" w:styleId="PlainText">
    <w:name w:val="Plain Text"/>
    <w:rsid w:val="001E2C72"/>
    <w:pPr>
      <w:spacing w:line="260" w:lineRule="exact"/>
      <w:ind w:firstLine="340"/>
    </w:pPr>
    <w:rPr>
      <w:sz w:val="19"/>
    </w:rPr>
  </w:style>
  <w:style w:type="paragraph" w:styleId="TableofAuthorities">
    <w:name w:val="table of authorities"/>
    <w:rsid w:val="001E2C72"/>
    <w:pPr>
      <w:spacing w:line="220" w:lineRule="exact"/>
      <w:ind w:left="340" w:hanging="340"/>
    </w:pPr>
    <w:rPr>
      <w:rFonts w:ascii="De Gruyter Sans" w:hAnsi="De Gruyter Sans" w:cs="De Gruyter Sans"/>
      <w:sz w:val="16"/>
      <w:szCs w:val="24"/>
    </w:rPr>
  </w:style>
  <w:style w:type="paragraph" w:styleId="TOAHeading">
    <w:name w:val="toa heading"/>
    <w:next w:val="TableofAuthorities"/>
    <w:rsid w:val="001E2C72"/>
    <w:pPr>
      <w:keepNext/>
      <w:spacing w:after="260" w:line="390" w:lineRule="exact"/>
    </w:pPr>
    <w:rPr>
      <w:rFonts w:ascii="De Gruyter Sans" w:hAnsi="De Gruyter Sans" w:cs="De Gruyter Sans"/>
      <w:b/>
      <w:bCs/>
      <w:sz w:val="30"/>
      <w:szCs w:val="24"/>
    </w:rPr>
  </w:style>
  <w:style w:type="character" w:styleId="PageNumber">
    <w:name w:val="page number"/>
    <w:uiPriority w:val="99"/>
    <w:rsid w:val="008E5DE3"/>
    <w:rPr>
      <w:b/>
      <w:sz w:val="19"/>
      <w:szCs w:val="19"/>
      <w14:numSpacing w14:val="tabular"/>
    </w:rPr>
  </w:style>
  <w:style w:type="paragraph" w:styleId="BalloonText">
    <w:name w:val="Balloon Text"/>
    <w:link w:val="BalloonTextChar"/>
    <w:uiPriority w:val="99"/>
    <w:rsid w:val="001E2C72"/>
    <w:pPr>
      <w:spacing w:line="360" w:lineRule="auto"/>
    </w:pPr>
    <w:rPr>
      <w:sz w:val="19"/>
      <w:szCs w:val="16"/>
    </w:rPr>
  </w:style>
  <w:style w:type="paragraph" w:styleId="NormalWeb">
    <w:name w:val="Normal (Web)"/>
    <w:uiPriority w:val="99"/>
    <w:rsid w:val="001E2C72"/>
    <w:pPr>
      <w:spacing w:line="260" w:lineRule="exact"/>
      <w:ind w:firstLine="340"/>
    </w:pPr>
    <w:rPr>
      <w:sz w:val="19"/>
      <w:szCs w:val="24"/>
    </w:rPr>
  </w:style>
  <w:style w:type="paragraph" w:styleId="NormalIndent">
    <w:name w:val="Normal Indent"/>
    <w:rsid w:val="001E2C72"/>
    <w:pPr>
      <w:spacing w:line="260" w:lineRule="exact"/>
      <w:ind w:firstLine="340"/>
    </w:pPr>
    <w:rPr>
      <w:sz w:val="19"/>
      <w:szCs w:val="24"/>
    </w:rPr>
  </w:style>
  <w:style w:type="table" w:styleId="Table3Deffects1">
    <w:name w:val="Table 3D effects 1"/>
    <w:basedOn w:val="TableNormal"/>
    <w:semiHidden/>
    <w:rsid w:val="001E2C7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E2C7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E2C7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1E2C7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1E2C7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E2C7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E2C7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1E2C7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1E2C7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E2C7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E2C7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1E2C7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E2C7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E2C7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E2C7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1E2C7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E2C7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E2C7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E2C7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E2C7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E2C7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E2C7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E2C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E2C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1E2C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E2C7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E2C7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E2C7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E2C7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E2C7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E2C7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E2C7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1E2C7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E2C7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E2C7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E2C7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E2C7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1E2C7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E2C7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1E2C7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E2C7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E2C7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99"/>
    <w:rsid w:val="001E2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1E2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rsid w:val="001E2C72"/>
    <w:pPr>
      <w:spacing w:line="260" w:lineRule="exact"/>
      <w:ind w:firstLine="340"/>
    </w:pPr>
    <w:rPr>
      <w:sz w:val="19"/>
      <w:szCs w:val="24"/>
    </w:rPr>
  </w:style>
  <w:style w:type="paragraph" w:styleId="BodyText2">
    <w:name w:val="Body Text 2"/>
    <w:rsid w:val="001E2C72"/>
    <w:pPr>
      <w:spacing w:line="260" w:lineRule="exact"/>
      <w:ind w:firstLine="340"/>
    </w:pPr>
    <w:rPr>
      <w:sz w:val="19"/>
      <w:szCs w:val="24"/>
    </w:rPr>
  </w:style>
  <w:style w:type="paragraph" w:styleId="BodyText3">
    <w:name w:val="Body Text 3"/>
    <w:rsid w:val="001E2C72"/>
    <w:pPr>
      <w:spacing w:line="260" w:lineRule="exact"/>
      <w:ind w:firstLine="340"/>
    </w:pPr>
    <w:rPr>
      <w:sz w:val="19"/>
      <w:szCs w:val="16"/>
    </w:rPr>
  </w:style>
  <w:style w:type="paragraph" w:styleId="BodyTextIndent2">
    <w:name w:val="Body Text Indent 2"/>
    <w:rsid w:val="001E2C72"/>
    <w:pPr>
      <w:spacing w:line="260" w:lineRule="exact"/>
      <w:ind w:firstLine="340"/>
    </w:pPr>
    <w:rPr>
      <w:sz w:val="19"/>
      <w:szCs w:val="24"/>
    </w:rPr>
  </w:style>
  <w:style w:type="paragraph" w:styleId="BodyTextIndent3">
    <w:name w:val="Body Text Indent 3"/>
    <w:rsid w:val="001E2C72"/>
    <w:pPr>
      <w:spacing w:line="260" w:lineRule="exact"/>
      <w:ind w:firstLine="340"/>
    </w:pPr>
    <w:rPr>
      <w:sz w:val="19"/>
      <w:szCs w:val="16"/>
    </w:rPr>
  </w:style>
  <w:style w:type="paragraph" w:styleId="BodyTextFirstIndent">
    <w:name w:val="Body Text First Indent"/>
    <w:rsid w:val="001E2C72"/>
    <w:pPr>
      <w:spacing w:line="260" w:lineRule="exact"/>
      <w:ind w:firstLine="340"/>
    </w:pPr>
    <w:rPr>
      <w:sz w:val="19"/>
      <w:szCs w:val="24"/>
    </w:rPr>
  </w:style>
  <w:style w:type="paragraph" w:styleId="BodyTextIndent">
    <w:name w:val="Body Text Indent"/>
    <w:rsid w:val="001E2C72"/>
    <w:pPr>
      <w:spacing w:line="260" w:lineRule="exact"/>
      <w:ind w:firstLine="340"/>
    </w:pPr>
    <w:rPr>
      <w:sz w:val="19"/>
      <w:szCs w:val="24"/>
    </w:rPr>
  </w:style>
  <w:style w:type="paragraph" w:styleId="BodyTextFirstIndent2">
    <w:name w:val="Body Text First Indent 2"/>
    <w:rsid w:val="001E2C72"/>
    <w:pPr>
      <w:spacing w:line="260" w:lineRule="exact"/>
      <w:ind w:firstLine="340"/>
    </w:pPr>
    <w:rPr>
      <w:sz w:val="19"/>
      <w:szCs w:val="24"/>
    </w:rPr>
  </w:style>
  <w:style w:type="paragraph" w:styleId="Title">
    <w:name w:val="Title"/>
    <w:link w:val="TitleChar"/>
    <w:uiPriority w:val="10"/>
    <w:qFormat/>
    <w:rsid w:val="001E2C72"/>
    <w:pPr>
      <w:spacing w:after="220" w:line="390" w:lineRule="exact"/>
      <w:outlineLvl w:val="0"/>
    </w:pPr>
    <w:rPr>
      <w:rFonts w:ascii="De Gruyter Sans" w:hAnsi="De Gruyter Sans" w:cs="De Gruyter Sans"/>
      <w:b/>
      <w:bCs/>
      <w:sz w:val="34"/>
      <w:szCs w:val="32"/>
    </w:rPr>
  </w:style>
  <w:style w:type="paragraph" w:styleId="EnvelopeReturn">
    <w:name w:val="envelope return"/>
    <w:rsid w:val="001E2C72"/>
    <w:pPr>
      <w:spacing w:line="360" w:lineRule="auto"/>
    </w:pPr>
    <w:rPr>
      <w:sz w:val="19"/>
    </w:rPr>
  </w:style>
  <w:style w:type="paragraph" w:styleId="EnvelopeAddress">
    <w:name w:val="envelope address"/>
    <w:rsid w:val="001E2C72"/>
    <w:pPr>
      <w:framePr w:w="4320" w:h="2160" w:hRule="exact" w:hSpace="141" w:wrap="auto" w:hAnchor="page" w:xAlign="center" w:yAlign="bottom"/>
      <w:spacing w:line="360" w:lineRule="auto"/>
      <w:ind w:left="1"/>
    </w:pPr>
    <w:rPr>
      <w:sz w:val="19"/>
      <w:szCs w:val="24"/>
    </w:rPr>
  </w:style>
  <w:style w:type="paragraph" w:styleId="Signature">
    <w:name w:val="Signature"/>
    <w:rsid w:val="001E2C72"/>
    <w:pPr>
      <w:spacing w:line="360" w:lineRule="auto"/>
      <w:ind w:left="4252"/>
    </w:pPr>
    <w:rPr>
      <w:sz w:val="19"/>
      <w:szCs w:val="24"/>
    </w:rPr>
  </w:style>
  <w:style w:type="paragraph" w:styleId="Subtitle">
    <w:name w:val="Subtitle"/>
    <w:link w:val="SubtitleChar"/>
    <w:uiPriority w:val="11"/>
    <w:qFormat/>
    <w:rsid w:val="001E2C72"/>
    <w:pPr>
      <w:suppressAutoHyphens/>
      <w:spacing w:after="680" w:line="340" w:lineRule="exact"/>
      <w:outlineLvl w:val="1"/>
    </w:pPr>
    <w:rPr>
      <w:sz w:val="28"/>
      <w:szCs w:val="24"/>
    </w:rPr>
  </w:style>
  <w:style w:type="paragraph" w:styleId="TOC2">
    <w:name w:val="toc 2"/>
    <w:uiPriority w:val="39"/>
    <w:rsid w:val="009C3DF1"/>
    <w:pPr>
      <w:tabs>
        <w:tab w:val="left" w:pos="1021"/>
      </w:tabs>
      <w:suppressAutoHyphens/>
      <w:spacing w:line="260" w:lineRule="exact"/>
      <w:ind w:left="1021" w:hanging="1021"/>
    </w:pPr>
    <w:rPr>
      <w:rFonts w:ascii="De Gruyter Sans" w:hAnsi="De Gruyter Sans" w:cs="De Gruyter Sans"/>
      <w:sz w:val="19"/>
      <w:szCs w:val="24"/>
      <w14:numSpacing w14:val="proportional"/>
    </w:rPr>
  </w:style>
  <w:style w:type="paragraph" w:styleId="TOC3">
    <w:name w:val="toc 3"/>
    <w:uiPriority w:val="39"/>
    <w:rsid w:val="009C3DF1"/>
    <w:pPr>
      <w:tabs>
        <w:tab w:val="left" w:pos="1021"/>
      </w:tabs>
      <w:suppressAutoHyphens/>
      <w:spacing w:line="260" w:lineRule="exact"/>
      <w:ind w:left="1021" w:hanging="1021"/>
    </w:pPr>
    <w:rPr>
      <w:rFonts w:ascii="De Gruyter Sans" w:hAnsi="De Gruyter Sans" w:cs="De Gruyter Sans"/>
      <w:sz w:val="19"/>
      <w:szCs w:val="24"/>
      <w14:numSpacing w14:val="proportional"/>
    </w:rPr>
  </w:style>
  <w:style w:type="paragraph" w:styleId="TOC4">
    <w:name w:val="toc 4"/>
    <w:uiPriority w:val="39"/>
    <w:rsid w:val="009C3DF1"/>
    <w:pPr>
      <w:tabs>
        <w:tab w:val="left" w:pos="1021"/>
      </w:tabs>
      <w:suppressAutoHyphens/>
      <w:spacing w:line="260" w:lineRule="exact"/>
      <w:ind w:left="1021" w:hanging="1021"/>
    </w:pPr>
    <w:rPr>
      <w:rFonts w:ascii="De Gruyter Sans" w:hAnsi="De Gruyter Sans" w:cs="De Gruyter Sans"/>
      <w:sz w:val="19"/>
      <w:szCs w:val="24"/>
      <w14:numSpacing w14:val="proportional"/>
    </w:rPr>
  </w:style>
  <w:style w:type="paragraph" w:styleId="TOC5">
    <w:name w:val="toc 5"/>
    <w:rsid w:val="009C3DF1"/>
    <w:pPr>
      <w:tabs>
        <w:tab w:val="left" w:pos="1021"/>
      </w:tabs>
      <w:suppressAutoHyphens/>
      <w:spacing w:line="260" w:lineRule="exact"/>
      <w:ind w:left="1021" w:hanging="1021"/>
    </w:pPr>
    <w:rPr>
      <w:rFonts w:ascii="De Gruyter Sans" w:hAnsi="De Gruyter Sans" w:cs="De Gruyter Sans"/>
      <w:sz w:val="19"/>
      <w:szCs w:val="24"/>
      <w14:numSpacing w14:val="proportional"/>
    </w:rPr>
  </w:style>
  <w:style w:type="paragraph" w:styleId="TOC6">
    <w:name w:val="toc 6"/>
    <w:uiPriority w:val="39"/>
    <w:rsid w:val="009C3DF1"/>
    <w:pPr>
      <w:tabs>
        <w:tab w:val="left" w:pos="680"/>
      </w:tabs>
      <w:suppressAutoHyphens/>
      <w:spacing w:before="390" w:line="300" w:lineRule="exact"/>
      <w:ind w:left="680" w:hanging="680"/>
    </w:pPr>
    <w:rPr>
      <w:rFonts w:ascii="De Gruyter Sans" w:hAnsi="De Gruyter Sans" w:cs="De Gruyter Sans"/>
      <w:b/>
      <w:sz w:val="24"/>
      <w:szCs w:val="24"/>
    </w:rPr>
  </w:style>
  <w:style w:type="paragraph" w:styleId="TOC7">
    <w:name w:val="toc 7"/>
    <w:rsid w:val="009C3DF1"/>
    <w:pPr>
      <w:suppressAutoHyphens/>
      <w:spacing w:line="260" w:lineRule="exact"/>
    </w:pPr>
    <w:rPr>
      <w:rFonts w:ascii="De Gruyter Sans" w:hAnsi="De Gruyter Sans" w:cs="De Gruyter Sans"/>
      <w:b/>
      <w:sz w:val="19"/>
      <w:szCs w:val="24"/>
    </w:rPr>
  </w:style>
  <w:style w:type="paragraph" w:styleId="TOC8">
    <w:name w:val="toc 8"/>
    <w:rsid w:val="009C3DF1"/>
    <w:pPr>
      <w:suppressAutoHyphens/>
      <w:spacing w:line="260" w:lineRule="exact"/>
    </w:pPr>
    <w:rPr>
      <w:rFonts w:ascii="De Gruyter Sans" w:hAnsi="De Gruyter Sans" w:cs="De Gruyter Sans"/>
      <w:sz w:val="19"/>
      <w:szCs w:val="24"/>
    </w:rPr>
  </w:style>
  <w:style w:type="paragraph" w:styleId="TOC9">
    <w:name w:val="toc 9"/>
    <w:rsid w:val="009C3DF1"/>
    <w:pPr>
      <w:suppressAutoHyphens/>
      <w:spacing w:before="260" w:line="260" w:lineRule="exact"/>
    </w:pPr>
    <w:rPr>
      <w:rFonts w:ascii="De Gruyter Sans" w:hAnsi="De Gruyter Sans" w:cs="De Gruyter Sans"/>
      <w:sz w:val="19"/>
      <w:szCs w:val="24"/>
    </w:rPr>
  </w:style>
  <w:style w:type="character" w:styleId="LineNumber">
    <w:name w:val="line number"/>
    <w:rsid w:val="00903FCE"/>
    <w:rPr>
      <w:rFonts w:ascii="De Gruyter Serif" w:hAnsi="De Gruyter Serif" w:cs="De Gruyter Serif"/>
      <w:b w:val="0"/>
      <w:i w:val="0"/>
      <w:caps w:val="0"/>
      <w:smallCaps w:val="0"/>
      <w:strike w:val="0"/>
      <w:dstrike w:val="0"/>
      <w:noProof w:val="0"/>
      <w:vanish w:val="0"/>
      <w:color w:val="auto"/>
      <w:spacing w:val="0"/>
      <w:w w:val="100"/>
      <w:ker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frontmattertitle">
    <w:name w:val="front_matter_title"/>
    <w:next w:val="paraignoreindent"/>
    <w:qFormat/>
    <w:rsid w:val="00601CFB"/>
    <w:pPr>
      <w:keepNext/>
      <w:pageBreakBefore/>
      <w:suppressAutoHyphens/>
      <w:spacing w:after="260" w:line="390" w:lineRule="exact"/>
    </w:pPr>
    <w:rPr>
      <w:rFonts w:ascii="De Gruyter Sans" w:hAnsi="De Gruyter Sans" w:cs="De Gruyter Sans"/>
      <w:b/>
      <w:sz w:val="30"/>
      <w:szCs w:val="24"/>
      <w14:numSpacing w14:val="proportional"/>
    </w:rPr>
  </w:style>
  <w:style w:type="paragraph" w:customStyle="1" w:styleId="backmattertitle">
    <w:name w:val="back_matter_title"/>
    <w:next w:val="intro"/>
    <w:uiPriority w:val="4"/>
    <w:qFormat/>
    <w:rsid w:val="00D01490"/>
    <w:pPr>
      <w:keepNext/>
      <w:suppressAutoHyphens/>
      <w:spacing w:after="260" w:line="390" w:lineRule="exact"/>
    </w:pPr>
    <w:rPr>
      <w:rFonts w:ascii="De Gruyter Sans" w:hAnsi="De Gruyter Sans" w:cs="De Gruyter Sans"/>
      <w:b/>
      <w:sz w:val="30"/>
      <w:szCs w:val="24"/>
      <w14:numSpacing w14:val="proportional"/>
    </w:rPr>
  </w:style>
  <w:style w:type="paragraph" w:customStyle="1" w:styleId="subreferencetitle">
    <w:name w:val="sub_reference_title"/>
    <w:next w:val="reference"/>
    <w:rsid w:val="00260697"/>
    <w:pPr>
      <w:keepNext/>
      <w:spacing w:before="340" w:after="170" w:line="300" w:lineRule="exact"/>
    </w:pPr>
    <w:rPr>
      <w:rFonts w:ascii="De Gruyter Sans" w:hAnsi="De Gruyter Sans" w:cs="De Gruyter Sans"/>
      <w:b/>
      <w:sz w:val="19"/>
      <w:szCs w:val="24"/>
    </w:rPr>
  </w:style>
  <w:style w:type="paragraph" w:customStyle="1" w:styleId="rnouter">
    <w:name w:val="rn_outer"/>
    <w:qFormat/>
    <w:rsid w:val="00903FCE"/>
    <w:pPr>
      <w:framePr w:wrap="around" w:vAnchor="text" w:hAnchor="page" w:xAlign="outside" w:y="1"/>
      <w:suppressAutoHyphens/>
      <w:spacing w:line="260" w:lineRule="exact"/>
      <w:ind w:left="113" w:right="113"/>
    </w:pPr>
    <w:rPr>
      <w:sz w:val="16"/>
      <w:szCs w:val="24"/>
    </w:rPr>
  </w:style>
  <w:style w:type="paragraph" w:customStyle="1" w:styleId="wortmarkeunten">
    <w:name w:val="wortmarke_unten"/>
    <w:rsid w:val="004E6308"/>
    <w:pPr>
      <w:framePr w:w="1684" w:h="261" w:hRule="exact" w:wrap="around" w:hAnchor="margin" w:xAlign="inside" w:yAlign="bottom"/>
      <w:spacing w:line="260" w:lineRule="exact"/>
    </w:pPr>
    <w:rPr>
      <w:rFonts w:ascii="De Gruyter Sans" w:hAnsi="De Gruyter Sans" w:cs="De Gruyter Sans"/>
      <w:b/>
      <w:w w:val="120"/>
      <w:sz w:val="26"/>
      <w:szCs w:val="26"/>
    </w:rPr>
  </w:style>
  <w:style w:type="paragraph" w:customStyle="1" w:styleId="quotetitle">
    <w:name w:val="quote_title"/>
    <w:next w:val="quotation"/>
    <w:rsid w:val="00836FA3"/>
    <w:pPr>
      <w:spacing w:before="220" w:after="220" w:line="220" w:lineRule="exact"/>
      <w:ind w:left="340"/>
    </w:pPr>
    <w:rPr>
      <w:sz w:val="16"/>
      <w:szCs w:val="24"/>
    </w:rPr>
  </w:style>
  <w:style w:type="table" w:customStyle="1" w:styleId="tablelayout">
    <w:name w:val="table_layout"/>
    <w:basedOn w:val="TableGrid"/>
    <w:qFormat/>
    <w:rsid w:val="00443B58"/>
    <w:pPr>
      <w:spacing w:line="220" w:lineRule="exact"/>
    </w:pPr>
    <w:rPr>
      <w:rFonts w:ascii="De Gruyter Sans" w:hAnsi="De Gruyter Sans"/>
      <w:sz w:val="16"/>
    </w:rPr>
    <w:tblPr>
      <w:tblBorders>
        <w:top w:val="single" w:sz="8" w:space="0" w:color="auto"/>
        <w:left w:val="none" w:sz="0" w:space="0" w:color="auto"/>
        <w:bottom w:val="single" w:sz="8" w:space="0" w:color="auto"/>
        <w:right w:val="none" w:sz="0" w:space="0" w:color="auto"/>
        <w:insideH w:val="none" w:sz="0" w:space="0" w:color="auto"/>
        <w:insideV w:val="none" w:sz="0" w:space="0" w:color="auto"/>
      </w:tblBorders>
      <w:tblCellMar>
        <w:top w:w="28" w:type="dxa"/>
        <w:left w:w="0" w:type="dxa"/>
        <w:bottom w:w="28" w:type="dxa"/>
        <w:right w:w="102" w:type="dxa"/>
      </w:tblCellMar>
    </w:tblPr>
    <w:tblStylePr w:type="firstRow">
      <w:rPr>
        <w:rFonts w:ascii="De Gruyter Sans" w:hAnsi="De Gruyter Sans"/>
        <w:b w:val="0"/>
        <w:i w:val="0"/>
        <w:sz w:val="16"/>
      </w:rPr>
      <w:tblPr>
        <w:tblCellMar>
          <w:top w:w="79" w:type="dxa"/>
          <w:left w:w="0" w:type="dxa"/>
          <w:bottom w:w="79" w:type="dxa"/>
          <w:right w:w="102" w:type="dxa"/>
        </w:tblCellMar>
      </w:tblPr>
      <w:tcPr>
        <w:tcBorders>
          <w:top w:val="single" w:sz="8" w:space="0" w:color="auto"/>
          <w:bottom w:val="single" w:sz="8" w:space="0" w:color="auto"/>
        </w:tcBorders>
      </w:tcPr>
    </w:tblStylePr>
  </w:style>
  <w:style w:type="paragraph" w:customStyle="1" w:styleId="Symbol">
    <w:name w:val="Symbol"/>
    <w:rsid w:val="00EF6D38"/>
    <w:pPr>
      <w:framePr w:wrap="around" w:vAnchor="text" w:hAnchor="page" w:xAlign="outside" w:y="341"/>
      <w:ind w:left="113" w:right="113"/>
    </w:pPr>
    <w:rPr>
      <w:sz w:val="16"/>
      <w:szCs w:val="24"/>
    </w:rPr>
  </w:style>
  <w:style w:type="paragraph" w:customStyle="1" w:styleId="paraignoreindent">
    <w:name w:val="para_ignore_indent"/>
    <w:next w:val="paragraph"/>
    <w:qFormat/>
    <w:rsid w:val="001D6C8A"/>
    <w:pPr>
      <w:spacing w:line="260" w:lineRule="exact"/>
      <w:jc w:val="both"/>
    </w:pPr>
    <w:rPr>
      <w:sz w:val="19"/>
      <w:szCs w:val="24"/>
    </w:rPr>
  </w:style>
  <w:style w:type="character" w:customStyle="1" w:styleId="italic">
    <w:name w:val="italic"/>
    <w:qFormat/>
    <w:rsid w:val="008E5DE3"/>
    <w:rPr>
      <w:i/>
    </w:rPr>
  </w:style>
  <w:style w:type="character" w:customStyle="1" w:styleId="bold">
    <w:name w:val="bold"/>
    <w:qFormat/>
    <w:rsid w:val="008E5DE3"/>
    <w:rPr>
      <w:b/>
    </w:rPr>
  </w:style>
  <w:style w:type="character" w:customStyle="1" w:styleId="smallcaps">
    <w:name w:val="smallcaps"/>
    <w:qFormat/>
    <w:rsid w:val="008E5DE3"/>
    <w:rPr>
      <w:smallCaps/>
    </w:rPr>
  </w:style>
  <w:style w:type="paragraph" w:customStyle="1" w:styleId="symbollist">
    <w:name w:val="symbol_list"/>
    <w:qFormat/>
    <w:rsid w:val="00C93242"/>
    <w:pPr>
      <w:numPr>
        <w:numId w:val="9"/>
      </w:numPr>
      <w:spacing w:after="260" w:line="260" w:lineRule="exact"/>
      <w:contextualSpacing/>
      <w:jc w:val="both"/>
    </w:pPr>
    <w:rPr>
      <w:sz w:val="19"/>
      <w:szCs w:val="24"/>
    </w:rPr>
  </w:style>
  <w:style w:type="character" w:customStyle="1" w:styleId="linenumbers">
    <w:name w:val="line_numbers"/>
    <w:uiPriority w:val="14"/>
    <w:rsid w:val="00BA439E"/>
    <w:rPr>
      <w:rFonts w:ascii="De Gruyter Serif" w:hAnsi="De Gruyter Serif"/>
      <w:b w:val="0"/>
      <w:i w:val="0"/>
      <w:sz w:val="16"/>
      <w14:numSpacing w14:val="tabular"/>
    </w:rPr>
  </w:style>
  <w:style w:type="character" w:customStyle="1" w:styleId="marginnumber">
    <w:name w:val="margin number"/>
    <w:uiPriority w:val="14"/>
    <w:rsid w:val="00BA439E"/>
    <w:rPr>
      <w:rFonts w:ascii="De Gruyter Serif" w:hAnsi="De Gruyter Serif"/>
      <w:b/>
      <w:i w:val="0"/>
      <w:sz w:val="16"/>
      <w14:numSpacing w14:val="tabular"/>
    </w:rPr>
  </w:style>
  <w:style w:type="paragraph" w:customStyle="1" w:styleId="apparatus">
    <w:name w:val="apparatus"/>
    <w:uiPriority w:val="27"/>
    <w:rsid w:val="009208FF"/>
    <w:pPr>
      <w:framePr w:w="6577" w:vSpace="335" w:wrap="around" w:hAnchor="margin" w:yAlign="bottom"/>
      <w:spacing w:line="220" w:lineRule="exact"/>
      <w:jc w:val="both"/>
    </w:pPr>
    <w:rPr>
      <w:rFonts w:ascii="De Gruyter Sans" w:hAnsi="De Gruyter Sans" w:cs="De Gruyter Sans"/>
      <w:sz w:val="16"/>
      <w:szCs w:val="24"/>
      <w14:numSpacing w14:val="proportional"/>
    </w:rPr>
  </w:style>
  <w:style w:type="character" w:customStyle="1" w:styleId="Balken1">
    <w:name w:val="Balken1"/>
    <w:uiPriority w:val="1"/>
    <w:qFormat/>
    <w:rsid w:val="004B4968"/>
    <w:rPr>
      <w:rFonts w:ascii="De Gruyter Sans" w:hAnsi="De Gruyter Sans" w:cs="De Gruyter Sans"/>
      <w:sz w:val="19"/>
      <w:szCs w:val="19"/>
    </w:rPr>
  </w:style>
  <w:style w:type="paragraph" w:customStyle="1" w:styleId="Balken2">
    <w:name w:val="Balken2"/>
    <w:rsid w:val="00BA439E"/>
    <w:pPr>
      <w:spacing w:after="16" w:line="260" w:lineRule="exact"/>
    </w:pPr>
    <w:rPr>
      <w:rFonts w:ascii="De Gruyter Sans" w:hAnsi="De Gruyter Sans" w:cs="De Gruyter Sans"/>
      <w:sz w:val="32"/>
      <w:szCs w:val="24"/>
    </w:rPr>
  </w:style>
  <w:style w:type="character" w:customStyle="1" w:styleId="Balken3">
    <w:name w:val="Balken3"/>
    <w:uiPriority w:val="1"/>
    <w:qFormat/>
    <w:rsid w:val="004B4968"/>
    <w:rPr>
      <w:rFonts w:ascii="De Gruyter Sans" w:hAnsi="De Gruyter Sans"/>
      <w:sz w:val="19"/>
    </w:rPr>
  </w:style>
  <w:style w:type="paragraph" w:styleId="Quote">
    <w:name w:val="Quote"/>
    <w:basedOn w:val="Normal"/>
    <w:next w:val="Normal"/>
    <w:link w:val="QuoteChar"/>
    <w:uiPriority w:val="29"/>
    <w:qFormat/>
    <w:rsid w:val="00766E93"/>
    <w:pPr>
      <w:spacing w:line="260" w:lineRule="exact"/>
      <w:ind w:firstLine="340"/>
      <w:jc w:val="both"/>
    </w:pPr>
    <w:rPr>
      <w:rFonts w:eastAsia="Times New Roman"/>
      <w:i/>
      <w:iCs/>
      <w:color w:val="000000"/>
      <w:sz w:val="19"/>
      <w:lang w:eastAsia="de-DE"/>
    </w:rPr>
  </w:style>
  <w:style w:type="character" w:customStyle="1" w:styleId="QuoteChar">
    <w:name w:val="Quote Char"/>
    <w:link w:val="Quote"/>
    <w:uiPriority w:val="29"/>
    <w:rsid w:val="00FC51CD"/>
    <w:rPr>
      <w:rFonts w:ascii="De Gruyter Serif" w:hAnsi="De Gruyter Serif" w:cs="De Gruyter Serif"/>
      <w:i/>
      <w:iCs/>
      <w:sz w:val="19"/>
      <w:szCs w:val="24"/>
    </w:rPr>
  </w:style>
  <w:style w:type="character" w:customStyle="1" w:styleId="ZFSpaceViertelgeviert">
    <w:name w:val="ZF_Space_Viertelgeviert"/>
    <w:rsid w:val="00E76732"/>
    <w:rPr>
      <w:rFonts w:cs="Arial"/>
      <w:spacing w:val="20"/>
    </w:rPr>
  </w:style>
  <w:style w:type="paragraph" w:customStyle="1" w:styleId="Abstandhalter">
    <w:name w:val="Abstandhalter"/>
    <w:rsid w:val="008B2C5A"/>
    <w:pPr>
      <w:keepNext/>
      <w:spacing w:line="80" w:lineRule="exact"/>
    </w:pPr>
    <w:rPr>
      <w:rFonts w:cs="De Gruyter Sans"/>
      <w:sz w:val="19"/>
      <w:szCs w:val="19"/>
    </w:rPr>
  </w:style>
  <w:style w:type="paragraph" w:customStyle="1" w:styleId="box">
    <w:name w:val="box"/>
    <w:rsid w:val="00375D2C"/>
    <w:pPr>
      <w:spacing w:line="220" w:lineRule="exact"/>
      <w:jc w:val="both"/>
    </w:pPr>
    <w:rPr>
      <w:rFonts w:ascii="De Gruyter Sans" w:hAnsi="De Gruyter Sans" w:cs="De Gruyter Sans"/>
      <w:sz w:val="16"/>
      <w:szCs w:val="24"/>
    </w:rPr>
  </w:style>
  <w:style w:type="paragraph" w:customStyle="1" w:styleId="backmattersubtitle">
    <w:name w:val="back_matter_subtitle"/>
    <w:next w:val="reference"/>
    <w:rsid w:val="00BA439E"/>
    <w:pPr>
      <w:keepNext/>
      <w:suppressAutoHyphens/>
      <w:spacing w:before="340" w:after="170" w:line="300" w:lineRule="exact"/>
    </w:pPr>
    <w:rPr>
      <w:rFonts w:ascii="De Gruyter Sans" w:hAnsi="De Gruyter Sans" w:cs="De Gruyter Sans"/>
      <w:b/>
      <w:bCs/>
      <w:sz w:val="24"/>
      <w:szCs w:val="23"/>
      <w14:numSpacing w14:val="proportional"/>
    </w:rPr>
  </w:style>
  <w:style w:type="paragraph" w:customStyle="1" w:styleId="intro">
    <w:name w:val="intro"/>
    <w:qFormat/>
    <w:rsid w:val="008E5DE3"/>
    <w:pPr>
      <w:spacing w:after="390" w:line="220" w:lineRule="exact"/>
      <w:contextualSpacing/>
      <w:jc w:val="both"/>
    </w:pPr>
    <w:rPr>
      <w:rFonts w:ascii="De Gruyter Sans" w:hAnsi="De Gruyter Sans" w:cs="De Gruyter Sans"/>
      <w:sz w:val="16"/>
      <w:szCs w:val="16"/>
      <w14:numSpacing w14:val="proportional"/>
    </w:rPr>
  </w:style>
  <w:style w:type="paragraph" w:styleId="TOCHeading">
    <w:name w:val="TOC Heading"/>
    <w:next w:val="Normal"/>
    <w:uiPriority w:val="39"/>
    <w:qFormat/>
    <w:rsid w:val="00ED69F3"/>
    <w:pPr>
      <w:keepNext/>
      <w:spacing w:after="260" w:line="390" w:lineRule="exact"/>
    </w:pPr>
    <w:rPr>
      <w:rFonts w:ascii="De Gruyter Sans" w:hAnsi="De Gruyter Sans" w:cs="De Gruyter Sans"/>
      <w:b/>
      <w:bCs/>
      <w:sz w:val="30"/>
      <w:szCs w:val="28"/>
    </w:rPr>
  </w:style>
  <w:style w:type="table" w:styleId="DarkList">
    <w:name w:val="Dark List"/>
    <w:basedOn w:val="TableNormal"/>
    <w:uiPriority w:val="70"/>
    <w:semiHidden/>
    <w:rsid w:val="00052114"/>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052114"/>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052114"/>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052114"/>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052114"/>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052114"/>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052114"/>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List">
    <w:name w:val="Colorful List"/>
    <w:basedOn w:val="TableNormal"/>
    <w:uiPriority w:val="72"/>
    <w:semiHidden/>
    <w:rsid w:val="00052114"/>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05211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052114"/>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052114"/>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052114"/>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05211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052114"/>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052114"/>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052114"/>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052114"/>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052114"/>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052114"/>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052114"/>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052114"/>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
    <w:name w:val="Colorful Grid"/>
    <w:basedOn w:val="TableNormal"/>
    <w:uiPriority w:val="73"/>
    <w:semiHidden/>
    <w:rsid w:val="0005211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052114"/>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semiHidden/>
    <w:rsid w:val="00052114"/>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sid w:val="0005211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semiHidden/>
    <w:rsid w:val="00052114"/>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052114"/>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052114"/>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ghtList">
    <w:name w:val="Light List"/>
    <w:basedOn w:val="TableNormal"/>
    <w:uiPriority w:val="61"/>
    <w:semiHidden/>
    <w:rsid w:val="0005211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05211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05211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05211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05211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05211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05211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semiHidden/>
    <w:rsid w:val="000521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rsid w:val="0005211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semiHidden/>
    <w:rsid w:val="0005211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05211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05211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05211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05211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
    <w:name w:val="Light Grid"/>
    <w:basedOn w:val="TableNormal"/>
    <w:uiPriority w:val="62"/>
    <w:semiHidden/>
    <w:rsid w:val="0005211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05211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052114"/>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05211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052114"/>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05211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05211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IntenseQuote">
    <w:name w:val="Intense Quote"/>
    <w:next w:val="Normal"/>
    <w:link w:val="IntenseQuoteChar"/>
    <w:uiPriority w:val="30"/>
    <w:qFormat/>
    <w:rsid w:val="00052114"/>
    <w:pPr>
      <w:spacing w:before="200" w:after="280" w:line="360" w:lineRule="auto"/>
      <w:ind w:left="936" w:right="936"/>
    </w:pPr>
    <w:rPr>
      <w:bCs/>
      <w:iCs/>
      <w:sz w:val="19"/>
      <w:szCs w:val="24"/>
    </w:rPr>
  </w:style>
  <w:style w:type="character" w:customStyle="1" w:styleId="IntenseQuoteChar">
    <w:name w:val="Intense Quote Char"/>
    <w:link w:val="IntenseQuote"/>
    <w:uiPriority w:val="30"/>
    <w:rsid w:val="00FC51CD"/>
    <w:rPr>
      <w:rFonts w:ascii="De Gruyter Serif" w:hAnsi="De Gruyter Serif" w:cs="De Gruyter Serif"/>
      <w:bCs/>
      <w:iCs/>
      <w:sz w:val="19"/>
      <w:szCs w:val="24"/>
    </w:rPr>
  </w:style>
  <w:style w:type="paragraph" w:styleId="NoSpacing">
    <w:name w:val="No Spacing"/>
    <w:next w:val="Normal"/>
    <w:uiPriority w:val="1"/>
    <w:qFormat/>
    <w:rsid w:val="00052114"/>
    <w:rPr>
      <w:sz w:val="19"/>
      <w:szCs w:val="24"/>
    </w:rPr>
  </w:style>
  <w:style w:type="paragraph" w:styleId="ListParagraph">
    <w:name w:val="List Paragraph"/>
    <w:next w:val="Normal"/>
    <w:uiPriority w:val="34"/>
    <w:qFormat/>
    <w:rsid w:val="00052114"/>
    <w:pPr>
      <w:spacing w:line="360" w:lineRule="auto"/>
      <w:ind w:left="708"/>
    </w:pPr>
    <w:rPr>
      <w:sz w:val="19"/>
      <w:szCs w:val="24"/>
    </w:rPr>
  </w:style>
  <w:style w:type="paragraph" w:styleId="Bibliography">
    <w:name w:val="Bibliography"/>
    <w:uiPriority w:val="37"/>
    <w:rsid w:val="00052114"/>
    <w:pPr>
      <w:spacing w:line="220" w:lineRule="exact"/>
      <w:ind w:left="340" w:hanging="340"/>
    </w:pPr>
    <w:rPr>
      <w:rFonts w:ascii="De Gruyter Sans" w:hAnsi="De Gruyter Sans" w:cs="De Gruyter Sans"/>
      <w:sz w:val="16"/>
      <w:szCs w:val="24"/>
    </w:rPr>
  </w:style>
  <w:style w:type="table" w:styleId="MediumList1">
    <w:name w:val="Medium List 1"/>
    <w:basedOn w:val="TableNormal"/>
    <w:uiPriority w:val="65"/>
    <w:semiHidden/>
    <w:rsid w:val="0005211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05211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052114"/>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052114"/>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052114"/>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052114"/>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052114"/>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052114"/>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052114"/>
    <w:rPr>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052114"/>
    <w:rPr>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052114"/>
    <w:rPr>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052114"/>
    <w:rPr>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052114"/>
    <w:rPr>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052114"/>
    <w:rPr>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0521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5211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5211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5211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5211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5211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5211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semiHidden/>
    <w:rsid w:val="000521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05211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05211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05211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05211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05211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05211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052114"/>
    <w:rPr>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052114"/>
    <w:rPr>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052114"/>
    <w:rPr>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052114"/>
    <w:rPr>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052114"/>
    <w:rPr>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052114"/>
    <w:rPr>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052114"/>
    <w:rPr>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IntenseEmphasis">
    <w:name w:val="Intense Emphasis"/>
    <w:uiPriority w:val="21"/>
    <w:qFormat/>
    <w:rsid w:val="00767749"/>
    <w:rPr>
      <w:rFonts w:ascii="De Gruyter Serif" w:hAnsi="De Gruyter Serif" w:cs="De Gruyter Serif"/>
      <w:b w:val="0"/>
      <w:bCs/>
      <w:i w:val="0"/>
      <w:iCs/>
      <w:caps w:val="0"/>
      <w:smallCaps w:val="0"/>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IntenseReference">
    <w:name w:val="Intense Reference"/>
    <w:uiPriority w:val="32"/>
    <w:qFormat/>
    <w:rsid w:val="00767749"/>
    <w:rPr>
      <w:rFonts w:ascii="De Gruyter Serif" w:hAnsi="De Gruyter Serif" w:cs="De Gruyter Serif"/>
      <w:b w:val="0"/>
      <w:bCs/>
      <w:i w:val="0"/>
      <w:caps w:val="0"/>
      <w:smallCaps/>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PlaceholderText">
    <w:name w:val="Placeholder Text"/>
    <w:uiPriority w:val="99"/>
    <w:rsid w:val="00767749"/>
    <w:rPr>
      <w:rFonts w:ascii="De Gruyter Serif" w:hAnsi="De Gruyter Serif" w:cs="De Gruyter Serif"/>
      <w:b w:val="0"/>
      <w:i w:val="0"/>
      <w:caps w:val="0"/>
      <w:smallCaps w:val="0"/>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SubtleEmphasis">
    <w:name w:val="Subtle Emphasis"/>
    <w:uiPriority w:val="19"/>
    <w:qFormat/>
    <w:rsid w:val="00767749"/>
    <w:rPr>
      <w:rFonts w:ascii="De Gruyter Serif" w:hAnsi="De Gruyter Serif" w:cs="De Gruyter Serif"/>
      <w:b w:val="0"/>
      <w:i w:val="0"/>
      <w:iCs/>
      <w:caps w:val="0"/>
      <w:smallCaps w:val="0"/>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SubtleReference">
    <w:name w:val="Subtle Reference"/>
    <w:uiPriority w:val="31"/>
    <w:qFormat/>
    <w:rsid w:val="00767749"/>
    <w:rPr>
      <w:rFonts w:ascii="De Gruyter Serif" w:hAnsi="De Gruyter Serif" w:cs="De Gruyter Serif"/>
      <w:b w:val="0"/>
      <w:i w:val="0"/>
      <w:caps w:val="0"/>
      <w:smallCaps/>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dateline">
    <w:name w:val="dateline"/>
    <w:uiPriority w:val="8"/>
    <w:qFormat/>
    <w:rsid w:val="00BA439E"/>
    <w:rPr>
      <w:rFonts w:ascii="De Gruyter Sans" w:hAnsi="De Gruyter Sans" w:cs="De Gruyter Sans"/>
      <w:b/>
      <w:sz w:val="19"/>
    </w:rPr>
  </w:style>
  <w:style w:type="paragraph" w:customStyle="1" w:styleId="sectionhead">
    <w:name w:val="section_head"/>
    <w:next w:val="section"/>
    <w:rsid w:val="00750BDC"/>
    <w:pPr>
      <w:keepNext/>
      <w:spacing w:before="520" w:line="260" w:lineRule="exact"/>
      <w:ind w:left="340"/>
      <w:jc w:val="both"/>
    </w:pPr>
    <w:rPr>
      <w:rFonts w:ascii="De Gruyter Sans" w:hAnsi="De Gruyter Sans"/>
      <w:b/>
      <w:sz w:val="19"/>
      <w:szCs w:val="24"/>
    </w:rPr>
  </w:style>
  <w:style w:type="paragraph" w:customStyle="1" w:styleId="section">
    <w:name w:val="section"/>
    <w:qFormat/>
    <w:rsid w:val="00750BDC"/>
    <w:pPr>
      <w:spacing w:after="260" w:line="260" w:lineRule="exact"/>
      <w:ind w:left="340"/>
      <w:jc w:val="both"/>
    </w:pPr>
    <w:rPr>
      <w:rFonts w:ascii="De Gruyter Sans" w:hAnsi="De Gruyter Sans"/>
      <w:b/>
      <w:sz w:val="19"/>
      <w:szCs w:val="24"/>
    </w:rPr>
  </w:style>
  <w:style w:type="paragraph" w:customStyle="1" w:styleId="cooppartner">
    <w:name w:val="coop_partner"/>
    <w:basedOn w:val="wortmarkeunten"/>
    <w:qFormat/>
    <w:rsid w:val="00771DE5"/>
    <w:pPr>
      <w:framePr w:w="0" w:wrap="around" w:x="2082"/>
    </w:pPr>
  </w:style>
  <w:style w:type="paragraph" w:customStyle="1" w:styleId="halftitlepagetitle">
    <w:name w:val="half_title_page_title"/>
    <w:next w:val="halftitlebookseries"/>
    <w:rsid w:val="00FC51CD"/>
    <w:pPr>
      <w:suppressAutoHyphens/>
      <w:spacing w:line="260" w:lineRule="exact"/>
    </w:pPr>
    <w:rPr>
      <w:rFonts w:ascii="De Gruyter Sans" w:hAnsi="De Gruyter Sans" w:cs="De Gruyter Sans"/>
      <w:b/>
      <w:sz w:val="19"/>
      <w:szCs w:val="24"/>
      <w14:numSpacing w14:val="proportional"/>
    </w:rPr>
  </w:style>
  <w:style w:type="paragraph" w:customStyle="1" w:styleId="seriessubtitle">
    <w:name w:val="series_subtitle"/>
    <w:rsid w:val="00FC51CD"/>
    <w:pPr>
      <w:suppressAutoHyphens/>
      <w:spacing w:after="680" w:line="340" w:lineRule="exact"/>
    </w:pPr>
    <w:rPr>
      <w:sz w:val="28"/>
      <w:szCs w:val="24"/>
      <w14:numSpacing w14:val="proportional"/>
    </w:rPr>
  </w:style>
  <w:style w:type="paragraph" w:customStyle="1" w:styleId="imprint">
    <w:name w:val="imprint"/>
    <w:rsid w:val="009506DE"/>
    <w:pPr>
      <w:spacing w:line="220" w:lineRule="exact"/>
    </w:pPr>
    <w:rPr>
      <w:rFonts w:ascii="De Gruyter Sans" w:hAnsi="De Gruyter Sans" w:cs="MetaPro-Book"/>
      <w:sz w:val="16"/>
      <w:szCs w:val="16"/>
      <w14:numSpacing w14:val="proportional"/>
    </w:rPr>
  </w:style>
  <w:style w:type="paragraph" w:customStyle="1" w:styleId="dedication">
    <w:name w:val="dedication"/>
    <w:rsid w:val="00C07B45"/>
    <w:pPr>
      <w:spacing w:line="260" w:lineRule="exact"/>
    </w:pPr>
    <w:rPr>
      <w:sz w:val="19"/>
      <w:szCs w:val="24"/>
      <w14:numSpacing w14:val="proportional"/>
    </w:rPr>
  </w:style>
  <w:style w:type="paragraph" w:customStyle="1" w:styleId="Default">
    <w:name w:val="Default"/>
    <w:rsid w:val="00232AAD"/>
    <w:pPr>
      <w:autoSpaceDE w:val="0"/>
      <w:autoSpaceDN w:val="0"/>
      <w:adjustRightInd w:val="0"/>
    </w:pPr>
    <w:rPr>
      <w:rFonts w:ascii="MetaPro-Bold" w:hAnsi="MetaPro-Bold" w:cs="MetaPro-Bold"/>
      <w:color w:val="000000"/>
      <w:sz w:val="24"/>
      <w:szCs w:val="24"/>
    </w:rPr>
  </w:style>
  <w:style w:type="paragraph" w:customStyle="1" w:styleId="booktitle33">
    <w:name w:val="book_title_33"/>
    <w:basedOn w:val="booktitle"/>
    <w:rsid w:val="00BA439E"/>
    <w:pPr>
      <w:spacing w:line="702" w:lineRule="exact"/>
    </w:pPr>
    <w:rPr>
      <w:sz w:val="66"/>
    </w:rPr>
  </w:style>
  <w:style w:type="paragraph" w:customStyle="1" w:styleId="author17">
    <w:name w:val="author_17"/>
    <w:basedOn w:val="author"/>
    <w:rsid w:val="00BA439E"/>
    <w:pPr>
      <w:spacing w:before="176" w:line="390" w:lineRule="exact"/>
      <w:contextualSpacing/>
    </w:pPr>
    <w:rPr>
      <w:sz w:val="34"/>
      <w:szCs w:val="34"/>
    </w:rPr>
  </w:style>
  <w:style w:type="paragraph" w:customStyle="1" w:styleId="footnoteline">
    <w:name w:val="footnote_line"/>
    <w:rsid w:val="00BA439E"/>
    <w:pPr>
      <w:spacing w:before="333" w:line="180" w:lineRule="exact"/>
    </w:pPr>
    <w:rPr>
      <w:spacing w:val="-4"/>
      <w:position w:val="-5"/>
      <w:sz w:val="72"/>
      <w:szCs w:val="72"/>
      <w:vertAlign w:val="subscript"/>
    </w:rPr>
  </w:style>
  <w:style w:type="character" w:customStyle="1" w:styleId="superscript">
    <w:name w:val="superscript"/>
    <w:rsid w:val="008E5DE3"/>
    <w:rPr>
      <w:vertAlign w:val="superscript"/>
    </w:rPr>
  </w:style>
  <w:style w:type="character" w:customStyle="1" w:styleId="subscript">
    <w:name w:val="subscript"/>
    <w:rsid w:val="008E5DE3"/>
    <w:rPr>
      <w:vertAlign w:val="subscript"/>
    </w:rPr>
  </w:style>
  <w:style w:type="paragraph" w:customStyle="1" w:styleId="boxmarginal">
    <w:name w:val="box_marginal"/>
    <w:qFormat/>
    <w:rsid w:val="00375D2C"/>
    <w:pPr>
      <w:jc w:val="center"/>
    </w:pPr>
    <w:rPr>
      <w:rFonts w:ascii="De Gruyter Icons" w:hAnsi="De Gruyter Icons"/>
      <w:sz w:val="16"/>
      <w:szCs w:val="24"/>
    </w:rPr>
  </w:style>
  <w:style w:type="paragraph" w:customStyle="1" w:styleId="serieseditor9">
    <w:name w:val="series_editor_9"/>
    <w:basedOn w:val="serieseditor"/>
    <w:rsid w:val="00BA439E"/>
    <w:pPr>
      <w:spacing w:after="260" w:line="260" w:lineRule="exact"/>
    </w:pPr>
    <w:rPr>
      <w:sz w:val="19"/>
    </w:rPr>
  </w:style>
  <w:style w:type="table" w:customStyle="1" w:styleId="boxlayout">
    <w:name w:val="box_layout"/>
    <w:basedOn w:val="TableNormal"/>
    <w:uiPriority w:val="99"/>
    <w:qFormat/>
    <w:rsid w:val="00AE15E3"/>
    <w:pPr>
      <w:spacing w:line="220" w:lineRule="exact"/>
    </w:pPr>
    <w:rPr>
      <w:rFonts w:ascii="De Gruyter Sans" w:hAnsi="De Gruyter Sans"/>
      <w:sz w:val="16"/>
    </w:rPr>
    <w:tblPr>
      <w:tblInd w:w="-567" w:type="dxa"/>
      <w:tblCellMar>
        <w:left w:w="0" w:type="dxa"/>
        <w:right w:w="0" w:type="dxa"/>
      </w:tblCellMar>
    </w:tblPr>
    <w:trPr>
      <w:cantSplit/>
    </w:trPr>
    <w:tblStylePr w:type="firstCol">
      <w:pPr>
        <w:wordWrap/>
        <w:spacing w:line="240" w:lineRule="auto"/>
      </w:pPr>
      <w:rPr>
        <w:rFonts w:ascii="De Gruyter Icons" w:hAnsi="De Gruyter Icons"/>
      </w:rPr>
      <w:tblPr/>
      <w:tcPr>
        <w:tcBorders>
          <w:top w:val="nil"/>
          <w:left w:val="nil"/>
          <w:bottom w:val="nil"/>
          <w:right w:val="nil"/>
          <w:insideH w:val="nil"/>
          <w:insideV w:val="nil"/>
          <w:tl2br w:val="nil"/>
          <w:tr2bl w:val="nil"/>
        </w:tcBorders>
      </w:tcPr>
    </w:tblStylePr>
    <w:tblStylePr w:type="lastCol">
      <w:pPr>
        <w:wordWrap/>
        <w:spacing w:line="240" w:lineRule="auto"/>
      </w:pPr>
      <w:rPr>
        <w:rFonts w:ascii="De Gruyter Icons" w:hAnsi="De Gruyter Icons"/>
      </w:rPr>
      <w:tblPr/>
      <w:tcPr>
        <w:tcBorders>
          <w:top w:val="nil"/>
          <w:left w:val="nil"/>
          <w:bottom w:val="nil"/>
          <w:right w:val="nil"/>
          <w:insideH w:val="nil"/>
          <w:insideV w:val="nil"/>
          <w:tl2br w:val="nil"/>
          <w:tr2bl w:val="nil"/>
        </w:tcBorders>
      </w:tcPr>
    </w:tblStylePr>
  </w:style>
  <w:style w:type="paragraph" w:customStyle="1" w:styleId="boxlist">
    <w:name w:val="box_list"/>
    <w:basedOn w:val="box"/>
    <w:qFormat/>
    <w:rsid w:val="00375D2C"/>
    <w:pPr>
      <w:ind w:left="170" w:hanging="170"/>
    </w:pPr>
  </w:style>
  <w:style w:type="numbering" w:customStyle="1" w:styleId="ueberschriftenliste">
    <w:name w:val="ueberschriftenliste"/>
    <w:basedOn w:val="NoList"/>
    <w:uiPriority w:val="99"/>
    <w:rsid w:val="003977CF"/>
    <w:pPr>
      <w:numPr>
        <w:numId w:val="18"/>
      </w:numPr>
    </w:pPr>
  </w:style>
  <w:style w:type="paragraph" w:customStyle="1" w:styleId="paragraphspacebefore">
    <w:name w:val="paragraph_space_before"/>
    <w:basedOn w:val="paragraph"/>
    <w:rsid w:val="00106FB4"/>
    <w:pPr>
      <w:spacing w:before="260"/>
      <w:ind w:firstLine="0"/>
    </w:pPr>
  </w:style>
  <w:style w:type="paragraph" w:customStyle="1" w:styleId="shorttitleleft">
    <w:name w:val="short_title_left"/>
    <w:next w:val="paraignoreindent"/>
    <w:rsid w:val="00375D2C"/>
    <w:pPr>
      <w:pBdr>
        <w:top w:val="single" w:sz="4" w:space="4" w:color="auto"/>
        <w:left w:val="single" w:sz="4" w:space="4" w:color="auto"/>
        <w:bottom w:val="single" w:sz="4" w:space="4" w:color="auto"/>
        <w:right w:val="single" w:sz="4" w:space="4" w:color="auto"/>
      </w:pBdr>
    </w:pPr>
    <w:rPr>
      <w:rFonts w:ascii="De Gruyter Sans" w:hAnsi="De Gruyter Sans"/>
      <w:b/>
      <w:color w:val="FF0000"/>
      <w:sz w:val="16"/>
      <w:szCs w:val="24"/>
    </w:rPr>
  </w:style>
  <w:style w:type="paragraph" w:customStyle="1" w:styleId="shorttitleright">
    <w:name w:val="short_title_right"/>
    <w:next w:val="paraignoreindent"/>
    <w:qFormat/>
    <w:rsid w:val="00375D2C"/>
    <w:pPr>
      <w:pBdr>
        <w:top w:val="single" w:sz="4" w:space="4" w:color="auto"/>
        <w:left w:val="single" w:sz="4" w:space="4" w:color="auto"/>
        <w:bottom w:val="single" w:sz="4" w:space="4" w:color="auto"/>
        <w:right w:val="single" w:sz="4" w:space="4" w:color="auto"/>
      </w:pBdr>
    </w:pPr>
    <w:rPr>
      <w:rFonts w:ascii="De Gruyter Sans" w:hAnsi="De Gruyter Sans"/>
      <w:b/>
      <w:color w:val="0000FF"/>
      <w:sz w:val="16"/>
      <w:szCs w:val="24"/>
    </w:rPr>
  </w:style>
  <w:style w:type="paragraph" w:customStyle="1" w:styleId="tablelist">
    <w:name w:val="table_list"/>
    <w:basedOn w:val="tabletext"/>
    <w:rsid w:val="006C4BF7"/>
    <w:pPr>
      <w:ind w:left="227" w:hanging="227"/>
    </w:pPr>
  </w:style>
  <w:style w:type="paragraph" w:customStyle="1" w:styleId="tablesymbollist">
    <w:name w:val="table_symbol_list"/>
    <w:basedOn w:val="tabletext"/>
    <w:rsid w:val="006C4BF7"/>
    <w:pPr>
      <w:numPr>
        <w:numId w:val="19"/>
      </w:numPr>
      <w:tabs>
        <w:tab w:val="clear" w:pos="170"/>
      </w:tabs>
      <w:ind w:left="227" w:hanging="227"/>
    </w:pPr>
    <w:rPr>
      <w:rFonts w:cs="Times New Roman"/>
    </w:rPr>
  </w:style>
  <w:style w:type="paragraph" w:customStyle="1" w:styleId="quotationsource">
    <w:name w:val="quotation_source"/>
    <w:next w:val="paraignoreindent"/>
    <w:rsid w:val="00375D2C"/>
    <w:pPr>
      <w:spacing w:after="220" w:line="220" w:lineRule="exact"/>
      <w:ind w:left="3289"/>
      <w:jc w:val="right"/>
    </w:pPr>
    <w:rPr>
      <w:sz w:val="16"/>
      <w:szCs w:val="24"/>
    </w:rPr>
  </w:style>
  <w:style w:type="paragraph" w:customStyle="1" w:styleId="subparttitle">
    <w:name w:val="subpart_title"/>
    <w:basedOn w:val="chaptersubtitle"/>
    <w:rsid w:val="00375D2C"/>
  </w:style>
  <w:style w:type="paragraph" w:customStyle="1" w:styleId="boxsymbollist">
    <w:name w:val="box_symbol_list"/>
    <w:qFormat/>
    <w:rsid w:val="00255C29"/>
    <w:pPr>
      <w:numPr>
        <w:numId w:val="21"/>
      </w:numPr>
      <w:spacing w:line="220" w:lineRule="exact"/>
      <w:jc w:val="both"/>
    </w:pPr>
    <w:rPr>
      <w:rFonts w:ascii="De Gruyter Sans" w:hAnsi="De Gruyter Sans" w:cs="Times New Roman"/>
      <w:sz w:val="16"/>
      <w:szCs w:val="24"/>
      <w14:numSpacing w14:val="tabular"/>
    </w:rPr>
  </w:style>
  <w:style w:type="paragraph" w:customStyle="1" w:styleId="edition">
    <w:name w:val="edition"/>
    <w:basedOn w:val="editor"/>
    <w:rsid w:val="00BA439E"/>
  </w:style>
  <w:style w:type="paragraph" w:customStyle="1" w:styleId="articletype2">
    <w:name w:val="article_type_2"/>
    <w:basedOn w:val="Normal"/>
    <w:rsid w:val="00BA439E"/>
    <w:pPr>
      <w:suppressAutoHyphens/>
      <w:spacing w:after="260" w:line="300" w:lineRule="exact"/>
      <w:contextualSpacing/>
    </w:pPr>
    <w:rPr>
      <w:rFonts w:ascii="De Gruyter Sans" w:eastAsia="Times New Roman" w:hAnsi="De Gruyter Sans"/>
      <w:lang w:eastAsia="de-DE"/>
      <w14:numSpacing w14:val="proportional"/>
    </w:rPr>
  </w:style>
  <w:style w:type="paragraph" w:customStyle="1" w:styleId="openaccess">
    <w:name w:val="open_access"/>
    <w:qFormat/>
    <w:rsid w:val="00BA439E"/>
    <w:pPr>
      <w:framePr w:wrap="around" w:hAnchor="margin" w:xAlign="right" w:yAlign="top" w:anchorLock="1"/>
      <w:spacing w:line="300" w:lineRule="exact"/>
    </w:pPr>
    <w:rPr>
      <w:rFonts w:ascii="De Gruyter Sans" w:hAnsi="De Gruyter Sans"/>
      <w:b/>
      <w:sz w:val="24"/>
      <w:szCs w:val="24"/>
    </w:rPr>
  </w:style>
  <w:style w:type="paragraph" w:customStyle="1" w:styleId="rhpage1">
    <w:name w:val="rh_page1"/>
    <w:basedOn w:val="Header"/>
    <w:semiHidden/>
    <w:rsid w:val="001B05EC"/>
    <w:pPr>
      <w:pBdr>
        <w:top w:val="single" w:sz="12" w:space="1" w:color="auto"/>
      </w:pBdr>
      <w:spacing w:before="80" w:line="60" w:lineRule="exact"/>
      <w:ind w:left="40" w:right="40"/>
    </w:pPr>
  </w:style>
  <w:style w:type="paragraph" w:customStyle="1" w:styleId="articletitle">
    <w:name w:val="article_title"/>
    <w:uiPriority w:val="99"/>
    <w:qFormat/>
    <w:rsid w:val="00BA439E"/>
    <w:pPr>
      <w:suppressAutoHyphens/>
      <w:spacing w:after="260" w:line="390" w:lineRule="exact"/>
    </w:pPr>
    <w:rPr>
      <w:rFonts w:ascii="De Gruyter Sans" w:hAnsi="De Gruyter Sans" w:cs="De Gruyter Sans"/>
      <w:b/>
      <w:sz w:val="34"/>
      <w:szCs w:val="24"/>
      <w14:numSpacing w14:val="proportional"/>
    </w:rPr>
  </w:style>
  <w:style w:type="paragraph" w:customStyle="1" w:styleId="articlededication">
    <w:name w:val="article_dedication"/>
    <w:uiPriority w:val="8"/>
    <w:rsid w:val="00BA439E"/>
    <w:pPr>
      <w:spacing w:after="520" w:line="220" w:lineRule="exact"/>
      <w:contextualSpacing/>
    </w:pPr>
    <w:rPr>
      <w:rFonts w:ascii="De Gruyter Sans" w:hAnsi="De Gruyter Sans" w:cs="De Gruyter Sans"/>
      <w:sz w:val="16"/>
      <w:szCs w:val="24"/>
    </w:rPr>
  </w:style>
  <w:style w:type="paragraph" w:customStyle="1" w:styleId="acknowledgement">
    <w:name w:val="acknowledgement"/>
    <w:uiPriority w:val="13"/>
    <w:rsid w:val="00BA439E"/>
    <w:pPr>
      <w:spacing w:before="260" w:line="260" w:lineRule="exact"/>
      <w:jc w:val="both"/>
    </w:pPr>
    <w:rPr>
      <w:sz w:val="19"/>
      <w:szCs w:val="24"/>
    </w:rPr>
  </w:style>
  <w:style w:type="paragraph" w:customStyle="1" w:styleId="articlenote">
    <w:name w:val="article_note"/>
    <w:basedOn w:val="address"/>
    <w:rsid w:val="00ED3EBE"/>
    <w:pPr>
      <w:framePr w:wrap="around"/>
      <w:jc w:val="both"/>
    </w:pPr>
  </w:style>
  <w:style w:type="paragraph" w:customStyle="1" w:styleId="booktitle24">
    <w:name w:val="book_title_24"/>
    <w:basedOn w:val="booktitle"/>
    <w:rsid w:val="003E2818"/>
    <w:pPr>
      <w:spacing w:line="520" w:lineRule="exact"/>
    </w:pPr>
    <w:rPr>
      <w:sz w:val="48"/>
    </w:rPr>
  </w:style>
  <w:style w:type="paragraph" w:customStyle="1" w:styleId="articletype">
    <w:name w:val="article_type"/>
    <w:next w:val="Normal"/>
    <w:uiPriority w:val="2"/>
    <w:rsid w:val="00223425"/>
    <w:pPr>
      <w:suppressAutoHyphens/>
      <w:spacing w:after="260" w:line="300" w:lineRule="exact"/>
    </w:pPr>
    <w:rPr>
      <w:rFonts w:ascii="De Gruyter Sans" w:hAnsi="De Gruyter Sans"/>
      <w:b/>
      <w:sz w:val="24"/>
      <w:szCs w:val="24"/>
      <w14:numSpacing w14:val="proportional"/>
    </w:rPr>
  </w:style>
  <w:style w:type="paragraph" w:customStyle="1" w:styleId="articleauthor">
    <w:name w:val="article_author"/>
    <w:next w:val="articletitle"/>
    <w:uiPriority w:val="99"/>
    <w:qFormat/>
    <w:rsid w:val="00223425"/>
    <w:pPr>
      <w:keepNext/>
      <w:suppressAutoHyphens/>
      <w:spacing w:line="300" w:lineRule="exact"/>
    </w:pPr>
    <w:rPr>
      <w:rFonts w:ascii="De Gruyter Sans" w:hAnsi="De Gruyter Sans"/>
      <w:sz w:val="24"/>
      <w:szCs w:val="24"/>
      <w14:numSpacing w14:val="proportional"/>
    </w:rPr>
  </w:style>
  <w:style w:type="paragraph" w:customStyle="1" w:styleId="articlesubtitle">
    <w:name w:val="article_subtitle"/>
    <w:uiPriority w:val="1"/>
    <w:rsid w:val="00223425"/>
    <w:pPr>
      <w:suppressAutoHyphens/>
      <w:spacing w:after="310" w:line="300" w:lineRule="exact"/>
    </w:pPr>
    <w:rPr>
      <w:rFonts w:ascii="De Gruyter Sans" w:hAnsi="De Gruyter Sans" w:cs="De Gruyter Sans"/>
      <w:sz w:val="24"/>
      <w:szCs w:val="24"/>
      <w14:numSpacing w14:val="proportional"/>
    </w:rPr>
  </w:style>
  <w:style w:type="paragraph" w:customStyle="1" w:styleId="articletitleshort">
    <w:name w:val="article_title_short"/>
    <w:semiHidden/>
    <w:rsid w:val="00223425"/>
    <w:pPr>
      <w:spacing w:after="310" w:line="300" w:lineRule="exact"/>
    </w:pPr>
    <w:rPr>
      <w:rFonts w:ascii="De Gruyter Sans" w:hAnsi="De Gruyter Sans" w:cs="De Gruyter Sans"/>
      <w:sz w:val="24"/>
      <w:szCs w:val="24"/>
    </w:rPr>
  </w:style>
  <w:style w:type="paragraph" w:customStyle="1" w:styleId="boxstartend">
    <w:name w:val="box_start_end"/>
    <w:basedOn w:val="box"/>
    <w:qFormat/>
    <w:rsid w:val="00766518"/>
    <w:pPr>
      <w:spacing w:line="120" w:lineRule="exact"/>
    </w:pPr>
    <w:rPr>
      <w:sz w:val="4"/>
    </w:rPr>
  </w:style>
  <w:style w:type="character" w:customStyle="1" w:styleId="BalloonTextChar">
    <w:name w:val="Balloon Text Char"/>
    <w:basedOn w:val="DefaultParagraphFont"/>
    <w:link w:val="BalloonText"/>
    <w:uiPriority w:val="99"/>
    <w:rsid w:val="003C5E89"/>
    <w:rPr>
      <w:rFonts w:ascii="De Gruyter Serif" w:hAnsi="De Gruyter Serif" w:cs="De Gruyter Serif"/>
      <w:sz w:val="19"/>
      <w:szCs w:val="16"/>
    </w:rPr>
  </w:style>
  <w:style w:type="character" w:customStyle="1" w:styleId="EndnoteTextChar">
    <w:name w:val="Endnote Text Char"/>
    <w:basedOn w:val="DefaultParagraphFont"/>
    <w:link w:val="EndnoteText"/>
    <w:uiPriority w:val="99"/>
    <w:rsid w:val="003C5E89"/>
    <w:rPr>
      <w:rFonts w:ascii="De Gruyter Sans" w:hAnsi="De Gruyter Sans" w:cs="De Gruyter Sans"/>
      <w:sz w:val="16"/>
      <w14:numSpacing w14:val="proportional"/>
    </w:rPr>
  </w:style>
  <w:style w:type="character" w:customStyle="1" w:styleId="CommentTextChar">
    <w:name w:val="Comment Text Char"/>
    <w:basedOn w:val="DefaultParagraphFont"/>
    <w:link w:val="CommentText"/>
    <w:uiPriority w:val="99"/>
    <w:rsid w:val="003C5E89"/>
    <w:rPr>
      <w:rFonts w:ascii="De Gruyter Serif" w:hAnsi="De Gruyter Serif" w:cs="De Gruyter Serif"/>
      <w:sz w:val="19"/>
    </w:rPr>
  </w:style>
  <w:style w:type="character" w:customStyle="1" w:styleId="CommentSubjectChar">
    <w:name w:val="Comment Subject Char"/>
    <w:basedOn w:val="CommentTextChar"/>
    <w:link w:val="CommentSubject"/>
    <w:uiPriority w:val="99"/>
    <w:rsid w:val="003C5E89"/>
    <w:rPr>
      <w:rFonts w:ascii="De Gruyter Serif" w:hAnsi="De Gruyter Serif" w:cs="De Gruyter Serif"/>
      <w:bCs/>
      <w:sz w:val="19"/>
    </w:rPr>
  </w:style>
  <w:style w:type="character" w:customStyle="1" w:styleId="FootnoteTextChar">
    <w:name w:val="Footnote Text Char"/>
    <w:basedOn w:val="DefaultParagraphFont"/>
    <w:link w:val="FootnoteText"/>
    <w:uiPriority w:val="99"/>
    <w:rsid w:val="003C5E89"/>
    <w:rPr>
      <w:rFonts w:ascii="De Gruyter Sans" w:hAnsi="De Gruyter Sans" w:cs="De Gruyter Sans"/>
      <w:sz w:val="16"/>
      <w14:numSpacing w14:val="proportional"/>
    </w:rPr>
  </w:style>
  <w:style w:type="paragraph" w:styleId="Revision">
    <w:name w:val="Revision"/>
    <w:hidden/>
    <w:uiPriority w:val="99"/>
    <w:semiHidden/>
    <w:rsid w:val="003C5E89"/>
    <w:pPr>
      <w:ind w:firstLine="357"/>
    </w:pPr>
    <w:rPr>
      <w:rFonts w:asciiTheme="minorHAnsi" w:eastAsiaTheme="minorEastAsia" w:hAnsiTheme="minorHAnsi" w:cstheme="minorBidi"/>
      <w:sz w:val="24"/>
      <w:szCs w:val="24"/>
      <w:lang w:val="en-US" w:eastAsia="en-US" w:bidi="he-IL"/>
    </w:rPr>
  </w:style>
  <w:style w:type="character" w:customStyle="1" w:styleId="HeaderChar">
    <w:name w:val="Header Char"/>
    <w:basedOn w:val="DefaultParagraphFont"/>
    <w:link w:val="Header"/>
    <w:uiPriority w:val="99"/>
    <w:rsid w:val="003C5E89"/>
    <w:rPr>
      <w:rFonts w:ascii="De Gruyter Sans" w:hAnsi="De Gruyter Sans" w:cs="De Gruyter Sans"/>
      <w:sz w:val="16"/>
      <w:szCs w:val="16"/>
      <w14:numSpacing w14:val="proportional"/>
    </w:rPr>
  </w:style>
  <w:style w:type="character" w:customStyle="1" w:styleId="FooterChar">
    <w:name w:val="Footer Char"/>
    <w:basedOn w:val="DefaultParagraphFont"/>
    <w:link w:val="Footer"/>
    <w:uiPriority w:val="99"/>
    <w:rsid w:val="003C5E89"/>
    <w:rPr>
      <w:rFonts w:ascii="De Gruyter Sans" w:hAnsi="De Gruyter Sans" w:cs="De Gruyter Sans"/>
      <w:sz w:val="14"/>
      <w:szCs w:val="24"/>
    </w:rPr>
  </w:style>
  <w:style w:type="character" w:customStyle="1" w:styleId="Heading1Char">
    <w:name w:val="Heading 1 Char"/>
    <w:basedOn w:val="DefaultParagraphFont"/>
    <w:link w:val="Heading1"/>
    <w:uiPriority w:val="9"/>
    <w:rsid w:val="003C5E89"/>
    <w:rPr>
      <w:rFonts w:ascii="De Gruyter Sans" w:hAnsi="De Gruyter Sans" w:cs="De Gruyter Sans"/>
      <w:b/>
      <w:sz w:val="30"/>
      <w:szCs w:val="24"/>
      <w14:numSpacing w14:val="proportional"/>
    </w:rPr>
  </w:style>
  <w:style w:type="character" w:customStyle="1" w:styleId="Heading2Char">
    <w:name w:val="Heading 2 Char"/>
    <w:basedOn w:val="DefaultParagraphFont"/>
    <w:link w:val="Heading2"/>
    <w:uiPriority w:val="9"/>
    <w:rsid w:val="003C5E89"/>
    <w:rPr>
      <w:rFonts w:ascii="De Gruyter Sans" w:hAnsi="De Gruyter Sans" w:cs="De Gruyter Sans"/>
      <w:b/>
      <w:sz w:val="24"/>
      <w:szCs w:val="24"/>
      <w14:numSpacing w14:val="proportional"/>
    </w:rPr>
  </w:style>
  <w:style w:type="character" w:customStyle="1" w:styleId="TitleChar">
    <w:name w:val="Title Char"/>
    <w:basedOn w:val="DefaultParagraphFont"/>
    <w:link w:val="Title"/>
    <w:uiPriority w:val="10"/>
    <w:rsid w:val="003C5E89"/>
    <w:rPr>
      <w:rFonts w:ascii="De Gruyter Sans" w:hAnsi="De Gruyter Sans" w:cs="De Gruyter Sans"/>
      <w:b/>
      <w:bCs/>
      <w:sz w:val="34"/>
      <w:szCs w:val="32"/>
    </w:rPr>
  </w:style>
  <w:style w:type="character" w:customStyle="1" w:styleId="Heading3Char">
    <w:name w:val="Heading 3 Char"/>
    <w:basedOn w:val="DefaultParagraphFont"/>
    <w:link w:val="Heading3"/>
    <w:uiPriority w:val="9"/>
    <w:rsid w:val="003C5E89"/>
    <w:rPr>
      <w:rFonts w:ascii="De Gruyter Sans" w:hAnsi="De Gruyter Sans" w:cs="De Gruyter Sans"/>
      <w:b/>
      <w:sz w:val="19"/>
      <w:szCs w:val="24"/>
      <w14:numSpacing w14:val="proportional"/>
    </w:rPr>
  </w:style>
  <w:style w:type="character" w:customStyle="1" w:styleId="Heading4Char">
    <w:name w:val="Heading 4 Char"/>
    <w:basedOn w:val="DefaultParagraphFont"/>
    <w:link w:val="Heading4"/>
    <w:uiPriority w:val="9"/>
    <w:rsid w:val="003C5E89"/>
    <w:rPr>
      <w:rFonts w:ascii="De Gruyter Sans" w:hAnsi="De Gruyter Sans" w:cs="De Gruyter Sans"/>
      <w:b/>
      <w:sz w:val="19"/>
      <w:szCs w:val="24"/>
      <w14:numSpacing w14:val="proportional"/>
    </w:rPr>
  </w:style>
  <w:style w:type="character" w:customStyle="1" w:styleId="Heading5Char">
    <w:name w:val="Heading 5 Char"/>
    <w:basedOn w:val="DefaultParagraphFont"/>
    <w:link w:val="Heading5"/>
    <w:uiPriority w:val="9"/>
    <w:rsid w:val="003C5E89"/>
    <w:rPr>
      <w:rFonts w:ascii="De Gruyter Sans" w:hAnsi="De Gruyter Sans" w:cs="De Gruyter Sans"/>
      <w:b/>
      <w:sz w:val="19"/>
      <w:szCs w:val="24"/>
      <w:lang w:val="en-US"/>
    </w:rPr>
  </w:style>
  <w:style w:type="character" w:customStyle="1" w:styleId="Heading6Char">
    <w:name w:val="Heading 6 Char"/>
    <w:basedOn w:val="DefaultParagraphFont"/>
    <w:link w:val="Heading6"/>
    <w:uiPriority w:val="9"/>
    <w:rsid w:val="003C5E89"/>
    <w:rPr>
      <w:rFonts w:ascii="De Gruyter Sans" w:hAnsi="De Gruyter Sans" w:cs="De Gruyter Sans"/>
      <w:b/>
      <w:bCs/>
      <w:sz w:val="19"/>
      <w:szCs w:val="22"/>
      <w14:numSpacing w14:val="proportional"/>
    </w:rPr>
  </w:style>
  <w:style w:type="character" w:customStyle="1" w:styleId="Heading7Char">
    <w:name w:val="Heading 7 Char"/>
    <w:basedOn w:val="DefaultParagraphFont"/>
    <w:link w:val="Heading7"/>
    <w:uiPriority w:val="9"/>
    <w:rsid w:val="003C5E89"/>
    <w:rPr>
      <w:rFonts w:ascii="De Gruyter Sans" w:hAnsi="De Gruyter Sans" w:cs="De Gruyter Sans"/>
      <w:b/>
      <w:sz w:val="19"/>
      <w:szCs w:val="24"/>
      <w14:numSpacing w14:val="proportional"/>
    </w:rPr>
  </w:style>
  <w:style w:type="character" w:customStyle="1" w:styleId="Heading8Char">
    <w:name w:val="Heading 8 Char"/>
    <w:basedOn w:val="DefaultParagraphFont"/>
    <w:link w:val="Heading8"/>
    <w:uiPriority w:val="9"/>
    <w:rsid w:val="003C5E89"/>
    <w:rPr>
      <w:rFonts w:ascii="De Gruyter Sans" w:hAnsi="De Gruyter Sans" w:cs="De Gruyter Sans"/>
      <w:b/>
      <w:iCs/>
      <w:sz w:val="19"/>
      <w:szCs w:val="24"/>
      <w14:numSpacing w14:val="proportional"/>
    </w:rPr>
  </w:style>
  <w:style w:type="character" w:customStyle="1" w:styleId="Heading9Char">
    <w:name w:val="Heading 9 Char"/>
    <w:basedOn w:val="DefaultParagraphFont"/>
    <w:link w:val="Heading9"/>
    <w:uiPriority w:val="9"/>
    <w:rsid w:val="003C5E89"/>
    <w:rPr>
      <w:rFonts w:ascii="De Gruyter Sans" w:hAnsi="De Gruyter Sans" w:cs="De Gruyter Sans"/>
      <w:b/>
      <w:sz w:val="19"/>
      <w:szCs w:val="22"/>
      <w14:numSpacing w14:val="proportional"/>
    </w:rPr>
  </w:style>
  <w:style w:type="character" w:customStyle="1" w:styleId="SubtitleChar">
    <w:name w:val="Subtitle Char"/>
    <w:basedOn w:val="DefaultParagraphFont"/>
    <w:link w:val="Subtitle"/>
    <w:uiPriority w:val="11"/>
    <w:rsid w:val="003C5E89"/>
    <w:rPr>
      <w:rFonts w:ascii="De Gruyter Serif" w:hAnsi="De Gruyter Serif" w:cs="De Gruyter Serif"/>
      <w:sz w:val="28"/>
      <w:szCs w:val="24"/>
    </w:rPr>
  </w:style>
  <w:style w:type="character" w:styleId="BookTitle0">
    <w:name w:val="Book Title"/>
    <w:uiPriority w:val="33"/>
    <w:qFormat/>
    <w:rsid w:val="003C5E89"/>
    <w:rPr>
      <w:rFonts w:asciiTheme="majorHAnsi" w:eastAsiaTheme="majorEastAsia" w:hAnsiTheme="majorHAnsi" w:cstheme="majorBidi"/>
      <w:b/>
      <w:bCs/>
      <w:smallCaps/>
      <w:color w:val="auto"/>
      <w:u w:val="single"/>
    </w:rPr>
  </w:style>
  <w:style w:type="paragraph" w:customStyle="1" w:styleId="Body">
    <w:name w:val="Body"/>
    <w:link w:val="BodyChar"/>
    <w:qFormat/>
    <w:rsid w:val="003C5E89"/>
    <w:pPr>
      <w:spacing w:after="240" w:line="336" w:lineRule="auto"/>
      <w:jc w:val="both"/>
    </w:pPr>
    <w:rPr>
      <w:rFonts w:asciiTheme="majorBidi" w:eastAsiaTheme="minorEastAsia" w:hAnsiTheme="majorBidi" w:cstheme="majorBidi"/>
      <w:bCs/>
      <w:sz w:val="24"/>
      <w:szCs w:val="22"/>
      <w:lang w:val="en-US" w:eastAsia="en-US" w:bidi="he-IL"/>
    </w:rPr>
  </w:style>
  <w:style w:type="paragraph" w:customStyle="1" w:styleId="Tablecaption">
    <w:name w:val="Table caption"/>
    <w:basedOn w:val="Normal"/>
    <w:link w:val="TablecaptionChar"/>
    <w:qFormat/>
    <w:rsid w:val="00D02D3E"/>
    <w:pPr>
      <w:keepLines/>
      <w:widowControl w:val="0"/>
      <w:tabs>
        <w:tab w:val="left" w:pos="198"/>
      </w:tabs>
      <w:jc w:val="both"/>
    </w:pPr>
    <w:rPr>
      <w:rFonts w:asciiTheme="minorHAnsi" w:eastAsia="Times New Roman" w:hAnsiTheme="minorHAnsi"/>
      <w:b/>
      <w:i/>
      <w:sz w:val="22"/>
      <w:szCs w:val="22"/>
      <w:lang w:val="en-US" w:eastAsia="en-GB"/>
    </w:rPr>
  </w:style>
  <w:style w:type="character" w:customStyle="1" w:styleId="BodyChar">
    <w:name w:val="Body Char"/>
    <w:basedOn w:val="DefaultParagraphFont"/>
    <w:link w:val="Body"/>
    <w:rsid w:val="003C5E89"/>
    <w:rPr>
      <w:rFonts w:asciiTheme="majorBidi" w:eastAsiaTheme="minorEastAsia" w:hAnsiTheme="majorBidi" w:cstheme="majorBidi"/>
      <w:bCs/>
      <w:sz w:val="24"/>
      <w:szCs w:val="22"/>
      <w:lang w:val="en-US" w:eastAsia="en-US" w:bidi="he-IL"/>
    </w:rPr>
  </w:style>
  <w:style w:type="table" w:customStyle="1" w:styleId="TableGrid10">
    <w:name w:val="Table Grid1"/>
    <w:basedOn w:val="TableNormal"/>
    <w:next w:val="TableGrid"/>
    <w:uiPriority w:val="59"/>
    <w:rsid w:val="003C5E89"/>
    <w:rPr>
      <w:lang w:val="en-US" w:eastAsia="en-US"/>
    </w:rPr>
    <w:tblPr>
      <w:jc w:val="center"/>
      <w:tblCellMar>
        <w:left w:w="0" w:type="dxa"/>
        <w:right w:w="0" w:type="dxa"/>
      </w:tblCellMar>
    </w:tblPr>
    <w:trPr>
      <w:jc w:val="center"/>
    </w:trPr>
  </w:style>
  <w:style w:type="character" w:customStyle="1" w:styleId="TablecaptionChar">
    <w:name w:val="Table caption Char"/>
    <w:basedOn w:val="DefaultParagraphFont"/>
    <w:link w:val="Tablecaption"/>
    <w:rsid w:val="00D02D3E"/>
    <w:rPr>
      <w:rFonts w:asciiTheme="minorHAnsi" w:hAnsiTheme="minorHAnsi"/>
      <w:b/>
      <w:i/>
      <w:sz w:val="22"/>
      <w:szCs w:val="22"/>
      <w:lang w:val="en-US" w:eastAsia="en-GB"/>
    </w:rPr>
  </w:style>
  <w:style w:type="paragraph" w:customStyle="1" w:styleId="EndNoteBibliographyTitle">
    <w:name w:val="EndNote Bibliography Title"/>
    <w:basedOn w:val="Normal"/>
    <w:link w:val="EndNoteBibliographyTitleZchn"/>
    <w:rsid w:val="003C5E89"/>
    <w:pPr>
      <w:spacing w:line="480" w:lineRule="auto"/>
      <w:ind w:firstLine="357"/>
      <w:jc w:val="center"/>
    </w:pPr>
    <w:rPr>
      <w:rFonts w:asciiTheme="majorBidi" w:eastAsiaTheme="minorEastAsia" w:hAnsiTheme="majorBidi" w:cstheme="majorBidi"/>
      <w:noProof/>
      <w:sz w:val="22"/>
      <w:szCs w:val="22"/>
      <w:lang w:val="en-US" w:eastAsia="en-US" w:bidi="he-IL"/>
    </w:rPr>
  </w:style>
  <w:style w:type="character" w:customStyle="1" w:styleId="EndNoteBibliographyTitleZchn">
    <w:name w:val="EndNote Bibliography Title Zchn"/>
    <w:basedOn w:val="BodyChar"/>
    <w:link w:val="EndNoteBibliographyTitle"/>
    <w:rsid w:val="003C5E89"/>
    <w:rPr>
      <w:rFonts w:asciiTheme="majorBidi" w:eastAsiaTheme="minorEastAsia" w:hAnsiTheme="majorBidi" w:cstheme="majorBidi"/>
      <w:bCs w:val="0"/>
      <w:noProof/>
      <w:sz w:val="22"/>
      <w:szCs w:val="22"/>
      <w:lang w:val="en-US" w:eastAsia="en-US" w:bidi="he-IL"/>
    </w:rPr>
  </w:style>
  <w:style w:type="paragraph" w:customStyle="1" w:styleId="EndNoteBibliography">
    <w:name w:val="EndNote Bibliography"/>
    <w:basedOn w:val="Normal"/>
    <w:link w:val="EndNoteBibliographyZchn"/>
    <w:rsid w:val="003C5E89"/>
    <w:pPr>
      <w:spacing w:after="240"/>
      <w:ind w:firstLine="357"/>
      <w:jc w:val="both"/>
    </w:pPr>
    <w:rPr>
      <w:rFonts w:asciiTheme="majorBidi" w:eastAsiaTheme="minorEastAsia" w:hAnsiTheme="majorBidi" w:cstheme="majorBidi"/>
      <w:noProof/>
      <w:sz w:val="22"/>
      <w:szCs w:val="22"/>
      <w:lang w:val="en-US" w:eastAsia="en-US" w:bidi="he-IL"/>
    </w:rPr>
  </w:style>
  <w:style w:type="character" w:customStyle="1" w:styleId="EndNoteBibliographyZchn">
    <w:name w:val="EndNote Bibliography Zchn"/>
    <w:basedOn w:val="BodyChar"/>
    <w:link w:val="EndNoteBibliography"/>
    <w:rsid w:val="003C5E89"/>
    <w:rPr>
      <w:rFonts w:asciiTheme="majorBidi" w:eastAsiaTheme="minorEastAsia" w:hAnsiTheme="majorBidi" w:cstheme="majorBidi"/>
      <w:bCs w:val="0"/>
      <w:noProof/>
      <w:sz w:val="22"/>
      <w:szCs w:val="22"/>
      <w:lang w:val="en-US" w:eastAsia="en-US" w:bidi="he-IL"/>
    </w:rPr>
  </w:style>
  <w:style w:type="character" w:customStyle="1" w:styleId="label">
    <w:name w:val="label"/>
    <w:basedOn w:val="DefaultParagraphFont"/>
    <w:rsid w:val="003C5E89"/>
  </w:style>
  <w:style w:type="character" w:customStyle="1" w:styleId="apple-converted-space">
    <w:name w:val="apple-converted-space"/>
    <w:basedOn w:val="DefaultParagraphFont"/>
    <w:rsid w:val="003C5E89"/>
  </w:style>
  <w:style w:type="character" w:customStyle="1" w:styleId="databold">
    <w:name w:val="data_bold"/>
    <w:basedOn w:val="DefaultParagraphFont"/>
    <w:rsid w:val="003C5E89"/>
  </w:style>
  <w:style w:type="paragraph" w:customStyle="1" w:styleId="backmatterdividingtitle">
    <w:name w:val="back_matter_dividingtitle"/>
    <w:next w:val="reference"/>
    <w:uiPriority w:val="99"/>
    <w:qFormat/>
    <w:rsid w:val="00321266"/>
    <w:pPr>
      <w:keepNext/>
      <w:suppressAutoHyphens/>
      <w:spacing w:before="340" w:after="170" w:line="300" w:lineRule="exact"/>
    </w:pPr>
    <w:rPr>
      <w:rFonts w:ascii="De Gruyter Sans" w:hAnsi="De Gruyter Sans" w:cs="De Gruyter Sans"/>
      <w:b/>
      <w:bCs/>
      <w:sz w:val="24"/>
      <w:szCs w:val="23"/>
      <w14:numSpacing w14:val="proportional"/>
    </w:rPr>
  </w:style>
  <w:style w:type="paragraph" w:customStyle="1" w:styleId="transbooktitle">
    <w:name w:val="trans_book_title"/>
    <w:qFormat/>
    <w:rsid w:val="00076FA4"/>
    <w:pPr>
      <w:suppressAutoHyphens/>
      <w:spacing w:line="520" w:lineRule="exact"/>
    </w:pPr>
    <w:rPr>
      <w:rFonts w:ascii="De Gruyter Sans" w:hAnsi="De Gruyter Sans" w:cs="De Gruyter Sans"/>
      <w:sz w:val="48"/>
      <w:szCs w:val="48"/>
      <w14:numSpacing w14:val="proportional"/>
    </w:rPr>
  </w:style>
  <w:style w:type="paragraph" w:customStyle="1" w:styleId="transseriestitle">
    <w:name w:val="trans_series_title"/>
    <w:qFormat/>
    <w:rsid w:val="00076FA4"/>
    <w:pPr>
      <w:suppressAutoHyphens/>
      <w:spacing w:line="520" w:lineRule="exact"/>
    </w:pPr>
    <w:rPr>
      <w:rFonts w:ascii="De Gruyter Sans" w:hAnsi="De Gruyter Sans" w:cs="De Gruyter Sans"/>
      <w:sz w:val="48"/>
      <w:szCs w:val="48"/>
      <w14:numSpacing w14:val="proportional"/>
    </w:rPr>
  </w:style>
  <w:style w:type="paragraph" w:customStyle="1" w:styleId="reviewDOI">
    <w:name w:val="review_DOI"/>
    <w:rsid w:val="00D15EA5"/>
    <w:pPr>
      <w:spacing w:after="260" w:line="220" w:lineRule="exact"/>
    </w:pPr>
    <w:rPr>
      <w:rFonts w:ascii="De Gruyter Sans" w:hAnsi="De Gruyter Sans"/>
      <w:sz w:val="16"/>
      <w:szCs w:val="24"/>
      <w14:numSpacing w14:val="proportional"/>
    </w:rPr>
  </w:style>
  <w:style w:type="paragraph" w:customStyle="1" w:styleId="reviewer">
    <w:name w:val="reviewer"/>
    <w:next w:val="reviewDOI"/>
    <w:rsid w:val="00E5642A"/>
    <w:pPr>
      <w:spacing w:before="130" w:after="130" w:line="220" w:lineRule="exact"/>
    </w:pPr>
    <w:rPr>
      <w:rFonts w:ascii="De Gruyter Sans" w:hAnsi="De Gruyter Sans"/>
      <w:sz w:val="16"/>
      <w:szCs w:val="24"/>
      <w14:numSpacing w14:val="proportional"/>
    </w:rPr>
  </w:style>
  <w:style w:type="paragraph" w:customStyle="1" w:styleId="reviewbibldata">
    <w:name w:val="review_bibl_data"/>
    <w:next w:val="reviewer"/>
    <w:rsid w:val="00E5642A"/>
    <w:pPr>
      <w:spacing w:line="260" w:lineRule="exact"/>
    </w:pPr>
    <w:rPr>
      <w:rFonts w:ascii="De Gruyter Sans" w:hAnsi="De Gruyter Sans"/>
      <w:sz w:val="19"/>
      <w:szCs w:val="24"/>
      <w14:numSpacing w14:val="proportional"/>
    </w:rPr>
  </w:style>
  <w:style w:type="paragraph" w:customStyle="1" w:styleId="reviewbibldatacontinuous">
    <w:name w:val="review_bibl_data_continuous"/>
    <w:rsid w:val="001E3DBB"/>
    <w:pPr>
      <w:spacing w:before="450" w:line="260" w:lineRule="exact"/>
    </w:pPr>
    <w:rPr>
      <w:rFonts w:ascii="De Gruyter Sans" w:hAnsi="De Gruyter Sans"/>
      <w:spacing w:val="-4"/>
      <w:position w:val="-4"/>
      <w:sz w:val="19"/>
      <w:szCs w:val="24"/>
      <w14:numSpacing w14:val="proportional"/>
    </w:rPr>
  </w:style>
  <w:style w:type="paragraph" w:customStyle="1" w:styleId="contributer">
    <w:name w:val="contributer"/>
    <w:rsid w:val="00866F00"/>
    <w:pPr>
      <w:spacing w:after="260" w:line="220" w:lineRule="exact"/>
    </w:pPr>
    <w:rPr>
      <w:rFonts w:ascii="De Gruyter Sans" w:hAnsi="De Gruyter Sans"/>
      <w:sz w:val="16"/>
      <w:szCs w:val="16"/>
    </w:rPr>
  </w:style>
  <w:style w:type="table" w:customStyle="1" w:styleId="tablelinguistic">
    <w:name w:val="table_linguistic"/>
    <w:basedOn w:val="TableNormal"/>
    <w:uiPriority w:val="99"/>
    <w:rsid w:val="00486998"/>
    <w:tblPr>
      <w:tblCellMar>
        <w:left w:w="0" w:type="dxa"/>
        <w:right w:w="0" w:type="dxa"/>
      </w:tblCellMar>
    </w:tblPr>
  </w:style>
  <w:style w:type="character" w:customStyle="1" w:styleId="boldDGMS">
    <w:name w:val="bold_DGMS"/>
    <w:basedOn w:val="DefaultParagraphFont"/>
    <w:uiPriority w:val="1"/>
    <w:qFormat/>
    <w:rsid w:val="00B22FE4"/>
    <w:rPr>
      <w:rFonts w:ascii="De Gruyter Sans" w:hAnsi="De Gruyter Sans"/>
      <w:b/>
    </w:rPr>
  </w:style>
  <w:style w:type="numbering" w:customStyle="1" w:styleId="ArtikelAbschnitt1">
    <w:name w:val="Artikel / Abschnitt1"/>
    <w:basedOn w:val="NoList"/>
    <w:next w:val="ArticleSection"/>
    <w:semiHidden/>
    <w:rsid w:val="009C6BBA"/>
  </w:style>
  <w:style w:type="paragraph" w:customStyle="1" w:styleId="Listennr">
    <w:name w:val="Listennr."/>
    <w:basedOn w:val="Normal"/>
    <w:rsid w:val="007C3FB9"/>
    <w:pPr>
      <w:numPr>
        <w:numId w:val="20"/>
      </w:numPr>
      <w:spacing w:line="240" w:lineRule="atLeast"/>
      <w:jc w:val="both"/>
    </w:pPr>
    <w:rPr>
      <w:rFonts w:eastAsia="Times New Roman"/>
      <w:kern w:val="20"/>
      <w:sz w:val="20"/>
      <w:szCs w:val="20"/>
      <w:lang w:eastAsia="de-DE"/>
    </w:rPr>
  </w:style>
  <w:style w:type="paragraph" w:customStyle="1" w:styleId="ListeEinzug">
    <w:name w:val="Liste Einzug"/>
    <w:basedOn w:val="Normal"/>
    <w:rsid w:val="007C3FB9"/>
    <w:pPr>
      <w:spacing w:line="240" w:lineRule="atLeast"/>
      <w:ind w:left="357"/>
      <w:jc w:val="both"/>
    </w:pPr>
    <w:rPr>
      <w:rFonts w:eastAsia="Times New Roman"/>
      <w:kern w:val="20"/>
      <w:sz w:val="20"/>
      <w:szCs w:val="20"/>
      <w:lang w:eastAsia="de-DE"/>
    </w:rPr>
  </w:style>
  <w:style w:type="character" w:customStyle="1" w:styleId="kursiv">
    <w:name w:val="kursiv"/>
    <w:basedOn w:val="DefaultParagraphFont"/>
    <w:rsid w:val="007C3FB9"/>
    <w:rPr>
      <w:i/>
    </w:rPr>
  </w:style>
  <w:style w:type="table" w:customStyle="1" w:styleId="Tabellenraster1">
    <w:name w:val="Tabellenraster1"/>
    <w:basedOn w:val="TableNormal"/>
    <w:next w:val="TableGrid"/>
    <w:locked/>
    <w:rsid w:val="00D06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1">
    <w:name w:val="table_layout1"/>
    <w:basedOn w:val="TableGrid"/>
    <w:qFormat/>
    <w:locked/>
    <w:rsid w:val="00D067CE"/>
    <w:pPr>
      <w:spacing w:line="220" w:lineRule="exact"/>
    </w:pPr>
    <w:rPr>
      <w:rFonts w:ascii="Arial" w:eastAsia="Times New Roman" w:hAnsi="Arial" w:cs="Times New Roman"/>
      <w:sz w:val="16"/>
    </w:rPr>
    <w:tblPr>
      <w:tblBorders>
        <w:top w:val="single" w:sz="8" w:space="0" w:color="auto"/>
        <w:left w:val="none" w:sz="0" w:space="0" w:color="auto"/>
        <w:bottom w:val="single" w:sz="8" w:space="0" w:color="auto"/>
        <w:right w:val="none" w:sz="0" w:space="0" w:color="auto"/>
        <w:insideH w:val="none" w:sz="0" w:space="0" w:color="auto"/>
        <w:insideV w:val="none" w:sz="0" w:space="0" w:color="auto"/>
      </w:tblBorders>
      <w:tblCellMar>
        <w:top w:w="28" w:type="dxa"/>
        <w:left w:w="0" w:type="dxa"/>
        <w:bottom w:w="28" w:type="dxa"/>
        <w:right w:w="102" w:type="dxa"/>
      </w:tblCellMar>
    </w:tblPr>
    <w:tblStylePr w:type="firstRow">
      <w:rPr>
        <w:rFonts w:ascii="Arial" w:hAnsi="Arial"/>
        <w:b w:val="0"/>
        <w:i w:val="0"/>
        <w:sz w:val="16"/>
      </w:rPr>
      <w:tblPr>
        <w:tblCellMar>
          <w:top w:w="79" w:type="dxa"/>
          <w:left w:w="0" w:type="dxa"/>
          <w:bottom w:w="79" w:type="dxa"/>
          <w:right w:w="102" w:type="dxa"/>
        </w:tblCellMar>
      </w:tblPr>
      <w:tcPr>
        <w:tcBorders>
          <w:top w:val="single" w:sz="8" w:space="0" w:color="auto"/>
          <w:bottom w:val="single" w:sz="8" w:space="0" w:color="auto"/>
        </w:tcBorders>
      </w:tcPr>
    </w:tblStylePr>
  </w:style>
  <w:style w:type="table" w:customStyle="1" w:styleId="boxlayout1">
    <w:name w:val="box_layout1"/>
    <w:basedOn w:val="TableNormal"/>
    <w:uiPriority w:val="99"/>
    <w:qFormat/>
    <w:locked/>
    <w:rsid w:val="00D067CE"/>
    <w:pPr>
      <w:spacing w:line="220" w:lineRule="exact"/>
    </w:pPr>
    <w:rPr>
      <w:rFonts w:ascii="Arial" w:eastAsia="Times New Roman" w:hAnsi="Arial" w:cs="Times New Roman"/>
      <w:sz w:val="16"/>
    </w:rPr>
    <w:tblPr>
      <w:tblInd w:w="-567" w:type="dxa"/>
      <w:tblCellMar>
        <w:left w:w="0" w:type="dxa"/>
        <w:right w:w="0" w:type="dxa"/>
      </w:tblCellMar>
    </w:tblPr>
    <w:trPr>
      <w:cantSplit/>
    </w:trPr>
    <w:tblStylePr w:type="firstCol">
      <w:pPr>
        <w:wordWrap/>
        <w:spacing w:line="240" w:lineRule="auto"/>
      </w:pPr>
      <w:rPr>
        <w:rFonts w:ascii="Times New Roman" w:hAnsi="Times New Roman"/>
      </w:rPr>
      <w:tblPr/>
      <w:tcPr>
        <w:tcBorders>
          <w:top w:val="nil"/>
          <w:left w:val="nil"/>
          <w:bottom w:val="nil"/>
          <w:right w:val="nil"/>
          <w:insideH w:val="nil"/>
          <w:insideV w:val="nil"/>
          <w:tl2br w:val="nil"/>
          <w:tr2bl w:val="nil"/>
        </w:tcBorders>
      </w:tcPr>
    </w:tblStylePr>
    <w:tblStylePr w:type="lastCol">
      <w:pPr>
        <w:wordWrap/>
        <w:spacing w:line="240" w:lineRule="auto"/>
      </w:pPr>
      <w:rPr>
        <w:rFonts w:ascii="Times New Roman" w:hAnsi="Times New Roman"/>
      </w:rPr>
      <w:tblPr/>
      <w:tcPr>
        <w:tcBorders>
          <w:top w:val="nil"/>
          <w:left w:val="nil"/>
          <w:bottom w:val="nil"/>
          <w:right w:val="nil"/>
          <w:insideH w:val="nil"/>
          <w:insideV w:val="nil"/>
          <w:tl2br w:val="nil"/>
          <w:tr2bl w:val="nil"/>
        </w:tcBorders>
      </w:tcPr>
    </w:tblStylePr>
  </w:style>
  <w:style w:type="table" w:customStyle="1" w:styleId="Tabellenraster2">
    <w:name w:val="Tabellenraster2"/>
    <w:basedOn w:val="TableNormal"/>
    <w:next w:val="TableGrid"/>
    <w:rsid w:val="00D06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2">
    <w:name w:val="table_layout2"/>
    <w:basedOn w:val="TableGrid"/>
    <w:qFormat/>
    <w:locked/>
    <w:rsid w:val="00D067CE"/>
    <w:pPr>
      <w:spacing w:line="220" w:lineRule="exact"/>
    </w:pPr>
    <w:rPr>
      <w:rFonts w:ascii="Arial" w:eastAsia="Times New Roman" w:hAnsi="Arial" w:cs="Times New Roman"/>
      <w:sz w:val="16"/>
    </w:rPr>
    <w:tblPr>
      <w:tblBorders>
        <w:top w:val="single" w:sz="8" w:space="0" w:color="auto"/>
        <w:left w:val="none" w:sz="0" w:space="0" w:color="auto"/>
        <w:bottom w:val="single" w:sz="8" w:space="0" w:color="auto"/>
        <w:right w:val="none" w:sz="0" w:space="0" w:color="auto"/>
        <w:insideH w:val="none" w:sz="0" w:space="0" w:color="auto"/>
        <w:insideV w:val="none" w:sz="0" w:space="0" w:color="auto"/>
      </w:tblBorders>
      <w:tblCellMar>
        <w:top w:w="28" w:type="dxa"/>
        <w:left w:w="0" w:type="dxa"/>
        <w:bottom w:w="28" w:type="dxa"/>
        <w:right w:w="102" w:type="dxa"/>
      </w:tblCellMar>
    </w:tblPr>
    <w:tblStylePr w:type="firstRow">
      <w:rPr>
        <w:rFonts w:ascii="Arial" w:hAnsi="Arial"/>
        <w:b w:val="0"/>
        <w:i w:val="0"/>
        <w:sz w:val="16"/>
      </w:rPr>
      <w:tblPr>
        <w:tblCellMar>
          <w:top w:w="79" w:type="dxa"/>
          <w:left w:w="0" w:type="dxa"/>
          <w:bottom w:w="79" w:type="dxa"/>
          <w:right w:w="102" w:type="dxa"/>
        </w:tblCellMar>
      </w:tblPr>
      <w:tcPr>
        <w:tcBorders>
          <w:top w:val="single" w:sz="8" w:space="0" w:color="auto"/>
          <w:bottom w:val="single" w:sz="8" w:space="0" w:color="auto"/>
        </w:tcBorders>
      </w:tcPr>
    </w:tblStylePr>
  </w:style>
  <w:style w:type="table" w:customStyle="1" w:styleId="boxlayout2">
    <w:name w:val="box_layout2"/>
    <w:basedOn w:val="TableNormal"/>
    <w:uiPriority w:val="99"/>
    <w:qFormat/>
    <w:locked/>
    <w:rsid w:val="00D067CE"/>
    <w:pPr>
      <w:spacing w:line="220" w:lineRule="exact"/>
    </w:pPr>
    <w:rPr>
      <w:rFonts w:ascii="Arial" w:eastAsia="Times New Roman" w:hAnsi="Arial" w:cs="Times New Roman"/>
      <w:sz w:val="16"/>
    </w:rPr>
    <w:tblPr>
      <w:tblInd w:w="-567" w:type="dxa"/>
      <w:tblCellMar>
        <w:left w:w="0" w:type="dxa"/>
        <w:right w:w="0" w:type="dxa"/>
      </w:tblCellMar>
    </w:tblPr>
    <w:trPr>
      <w:cantSplit/>
    </w:trPr>
    <w:tblStylePr w:type="firstCol">
      <w:pPr>
        <w:wordWrap/>
        <w:spacing w:line="240" w:lineRule="auto"/>
      </w:pPr>
      <w:rPr>
        <w:rFonts w:ascii="Times New Roman" w:hAnsi="Times New Roman"/>
      </w:rPr>
      <w:tblPr/>
      <w:tcPr>
        <w:tcBorders>
          <w:top w:val="nil"/>
          <w:left w:val="nil"/>
          <w:bottom w:val="nil"/>
          <w:right w:val="nil"/>
          <w:insideH w:val="nil"/>
          <w:insideV w:val="nil"/>
          <w:tl2br w:val="nil"/>
          <w:tr2bl w:val="nil"/>
        </w:tcBorders>
      </w:tcPr>
    </w:tblStylePr>
    <w:tblStylePr w:type="lastCol">
      <w:pPr>
        <w:wordWrap/>
        <w:spacing w:line="240" w:lineRule="auto"/>
      </w:pPr>
      <w:rPr>
        <w:rFonts w:ascii="Times New Roman" w:hAnsi="Times New Roman"/>
      </w:rPr>
      <w:tblPr/>
      <w:tcPr>
        <w:tcBorders>
          <w:top w:val="nil"/>
          <w:left w:val="nil"/>
          <w:bottom w:val="nil"/>
          <w:right w:val="nil"/>
          <w:insideH w:val="nil"/>
          <w:insideV w:val="nil"/>
          <w:tl2br w:val="nil"/>
          <w:tr2bl w:val="nil"/>
        </w:tcBorders>
      </w:tcPr>
    </w:tblStylePr>
  </w:style>
  <w:style w:type="paragraph" w:customStyle="1" w:styleId="index">
    <w:name w:val="index"/>
    <w:basedOn w:val="Normal"/>
    <w:rsid w:val="00E66470"/>
    <w:pPr>
      <w:spacing w:line="220" w:lineRule="exact"/>
      <w:ind w:left="340" w:hanging="340"/>
    </w:pPr>
    <w:rPr>
      <w:rFonts w:ascii="De Gruyter Sans" w:eastAsia="Times New Roman" w:hAnsi="De Gruyter Sans" w:cs="De Gruyter Sans"/>
      <w:sz w:val="16"/>
      <w:lang w:val="en-GB" w:eastAsia="de-DE"/>
    </w:rPr>
  </w:style>
  <w:style w:type="character" w:customStyle="1" w:styleId="article-title">
    <w:name w:val="article-title"/>
    <w:basedOn w:val="DefaultParagraphFont"/>
    <w:uiPriority w:val="1"/>
    <w:rsid w:val="00452B19"/>
  </w:style>
  <w:style w:type="character" w:customStyle="1" w:styleId="chapter-title">
    <w:name w:val="chapter-title"/>
    <w:basedOn w:val="DefaultParagraphFont"/>
    <w:uiPriority w:val="1"/>
    <w:rsid w:val="000C7A94"/>
  </w:style>
  <w:style w:type="character" w:customStyle="1" w:styleId="collab">
    <w:name w:val="collab"/>
    <w:basedOn w:val="DefaultParagraphFont"/>
    <w:uiPriority w:val="1"/>
    <w:rsid w:val="000C7A94"/>
  </w:style>
  <w:style w:type="character" w:customStyle="1" w:styleId="comment">
    <w:name w:val="comment"/>
    <w:basedOn w:val="DefaultParagraphFont"/>
    <w:uiPriority w:val="1"/>
    <w:rsid w:val="00163A6D"/>
  </w:style>
  <w:style w:type="character" w:customStyle="1" w:styleId="ext-link">
    <w:name w:val="ext-link"/>
    <w:basedOn w:val="DefaultParagraphFont"/>
    <w:uiPriority w:val="1"/>
    <w:rsid w:val="00163A6D"/>
  </w:style>
  <w:style w:type="character" w:customStyle="1" w:styleId="fpage">
    <w:name w:val="fpage"/>
    <w:basedOn w:val="DefaultParagraphFont"/>
    <w:uiPriority w:val="1"/>
    <w:rsid w:val="00163A6D"/>
  </w:style>
  <w:style w:type="character" w:customStyle="1" w:styleId="given-names">
    <w:name w:val="given-names"/>
    <w:basedOn w:val="DefaultParagraphFont"/>
    <w:uiPriority w:val="1"/>
    <w:rsid w:val="00163A6D"/>
  </w:style>
  <w:style w:type="character" w:customStyle="1" w:styleId="isbn0">
    <w:name w:val="isbn"/>
    <w:basedOn w:val="DefaultParagraphFont"/>
    <w:uiPriority w:val="1"/>
    <w:rsid w:val="00163A6D"/>
  </w:style>
  <w:style w:type="character" w:customStyle="1" w:styleId="issn0">
    <w:name w:val="issn"/>
    <w:basedOn w:val="DefaultParagraphFont"/>
    <w:uiPriority w:val="1"/>
    <w:rsid w:val="00240BDF"/>
  </w:style>
  <w:style w:type="character" w:customStyle="1" w:styleId="issue">
    <w:name w:val="issue"/>
    <w:basedOn w:val="DefaultParagraphFont"/>
    <w:uiPriority w:val="1"/>
    <w:rsid w:val="00D82B60"/>
  </w:style>
  <w:style w:type="character" w:customStyle="1" w:styleId="lpage">
    <w:name w:val="lpage"/>
    <w:basedOn w:val="DefaultParagraphFont"/>
    <w:uiPriority w:val="1"/>
    <w:rsid w:val="00112456"/>
  </w:style>
  <w:style w:type="character" w:customStyle="1" w:styleId="publisher-loc">
    <w:name w:val="publisher-loc"/>
    <w:basedOn w:val="DefaultParagraphFont"/>
    <w:uiPriority w:val="1"/>
    <w:rsid w:val="00112456"/>
  </w:style>
  <w:style w:type="character" w:customStyle="1" w:styleId="publisher-name">
    <w:name w:val="publisher-name"/>
    <w:basedOn w:val="DefaultParagraphFont"/>
    <w:uiPriority w:val="1"/>
    <w:rsid w:val="00112456"/>
  </w:style>
  <w:style w:type="character" w:customStyle="1" w:styleId="source">
    <w:name w:val="source"/>
    <w:basedOn w:val="DefaultParagraphFont"/>
    <w:uiPriority w:val="1"/>
    <w:rsid w:val="003D47B9"/>
  </w:style>
  <w:style w:type="character" w:customStyle="1" w:styleId="surname">
    <w:name w:val="surname"/>
    <w:basedOn w:val="DefaultParagraphFont"/>
    <w:uiPriority w:val="1"/>
    <w:rsid w:val="003D47B9"/>
  </w:style>
  <w:style w:type="character" w:customStyle="1" w:styleId="trans-source">
    <w:name w:val="trans-source"/>
    <w:basedOn w:val="DefaultParagraphFont"/>
    <w:uiPriority w:val="1"/>
    <w:rsid w:val="003D47B9"/>
  </w:style>
  <w:style w:type="character" w:customStyle="1" w:styleId="trans-title">
    <w:name w:val="trans-title"/>
    <w:basedOn w:val="DefaultParagraphFont"/>
    <w:uiPriority w:val="1"/>
    <w:rsid w:val="003D47B9"/>
  </w:style>
  <w:style w:type="character" w:customStyle="1" w:styleId="uri">
    <w:name w:val="uri"/>
    <w:basedOn w:val="DefaultParagraphFont"/>
    <w:uiPriority w:val="1"/>
    <w:rsid w:val="003D47B9"/>
  </w:style>
  <w:style w:type="character" w:customStyle="1" w:styleId="volume">
    <w:name w:val="volume"/>
    <w:basedOn w:val="DefaultParagraphFont"/>
    <w:uiPriority w:val="1"/>
    <w:rsid w:val="003D47B9"/>
  </w:style>
  <w:style w:type="character" w:customStyle="1" w:styleId="year">
    <w:name w:val="year"/>
    <w:basedOn w:val="DefaultParagraphFont"/>
    <w:uiPriority w:val="1"/>
    <w:rsid w:val="003D47B9"/>
  </w:style>
  <w:style w:type="paragraph" w:customStyle="1" w:styleId="articletranstitle">
    <w:name w:val="article_trans title"/>
    <w:basedOn w:val="articletitle"/>
    <w:rsid w:val="00796FFC"/>
    <w:rPr>
      <w:b w:val="0"/>
    </w:rPr>
  </w:style>
  <w:style w:type="paragraph" w:customStyle="1" w:styleId="articletranssubtitle">
    <w:name w:val="article_trans subtitle"/>
    <w:basedOn w:val="articlesubtitle"/>
    <w:rsid w:val="008F07FF"/>
  </w:style>
  <w:style w:type="character" w:customStyle="1" w:styleId="refedition">
    <w:name w:val="ref_edition"/>
    <w:basedOn w:val="DefaultParagraphFont"/>
    <w:uiPriority w:val="1"/>
    <w:qFormat/>
    <w:rsid w:val="00655628"/>
  </w:style>
  <w:style w:type="paragraph" w:customStyle="1" w:styleId="code">
    <w:name w:val="code"/>
    <w:qFormat/>
    <w:rsid w:val="004E6C9E"/>
    <w:pPr>
      <w:spacing w:line="260" w:lineRule="atLeast"/>
    </w:pPr>
    <w:rPr>
      <w:rFonts w:ascii="Inconsolata" w:hAnsi="Inconsolata"/>
      <w:sz w:val="19"/>
      <w:szCs w:val="24"/>
    </w:rPr>
  </w:style>
  <w:style w:type="character" w:customStyle="1" w:styleId="inlinecode">
    <w:name w:val="inline_code"/>
    <w:basedOn w:val="DefaultParagraphFont"/>
    <w:uiPriority w:val="1"/>
    <w:qFormat/>
    <w:rsid w:val="004E6C9E"/>
    <w:rPr>
      <w:rFonts w:ascii="Inconsolata" w:hAnsi="Inconsolata"/>
    </w:rPr>
  </w:style>
  <w:style w:type="paragraph" w:customStyle="1" w:styleId="captioncode">
    <w:name w:val="caption_code"/>
    <w:qFormat/>
    <w:rsid w:val="00CE5BB6"/>
    <w:pPr>
      <w:spacing w:before="390" w:after="130" w:line="220" w:lineRule="atLeast"/>
    </w:pPr>
    <w:rPr>
      <w:rFonts w:ascii="De Gruyter Sans" w:hAnsi="De Gruyter Sans" w:cs="De Gruyter Sans"/>
      <w:sz w:val="16"/>
      <w:szCs w:val="16"/>
    </w:rPr>
  </w:style>
  <w:style w:type="character" w:customStyle="1" w:styleId="bolditalic">
    <w:name w:val="bold_italic"/>
    <w:basedOn w:val="inlinecode"/>
    <w:uiPriority w:val="1"/>
    <w:qFormat/>
    <w:rsid w:val="00686462"/>
    <w:rPr>
      <w:rFonts w:ascii="De Gruyter Serif" w:hAnsi="De Gruyter Serif"/>
      <w:b/>
      <w:i/>
    </w:rPr>
  </w:style>
  <w:style w:type="character" w:customStyle="1" w:styleId="highlightingbold">
    <w:name w:val="highlighting_bold"/>
    <w:uiPriority w:val="99"/>
    <w:rsid w:val="00085223"/>
    <w:rPr>
      <w:b/>
      <w:bCs/>
    </w:rPr>
  </w:style>
  <w:style w:type="numbering" w:customStyle="1" w:styleId="Ref">
    <w:name w:val="Ref"/>
    <w:basedOn w:val="NoList"/>
    <w:uiPriority w:val="99"/>
    <w:rsid w:val="00116B01"/>
    <w:pPr>
      <w:numPr>
        <w:numId w:val="25"/>
      </w:numPr>
    </w:pPr>
  </w:style>
  <w:style w:type="character" w:styleId="UnresolvedMention">
    <w:name w:val="Unresolved Mention"/>
    <w:basedOn w:val="DefaultParagraphFont"/>
    <w:uiPriority w:val="99"/>
    <w:semiHidden/>
    <w:unhideWhenUsed/>
    <w:rsid w:val="00A60842"/>
    <w:rPr>
      <w:color w:val="605E5C"/>
      <w:shd w:val="clear" w:color="auto" w:fill="E1DFDD"/>
    </w:rPr>
  </w:style>
  <w:style w:type="character" w:customStyle="1" w:styleId="EndNoteBibliographyChar">
    <w:name w:val="EndNote Bibliography Char"/>
    <w:basedOn w:val="DefaultParagraphFont"/>
    <w:rsid w:val="005C024B"/>
    <w:rPr>
      <w:rFonts w:ascii="Calibri" w:eastAsiaTheme="minorEastAsia" w:hAnsi="Calibri" w:cs="Calibri"/>
      <w:noProof/>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9058">
      <w:bodyDiv w:val="1"/>
      <w:marLeft w:val="0"/>
      <w:marRight w:val="0"/>
      <w:marTop w:val="0"/>
      <w:marBottom w:val="0"/>
      <w:divBdr>
        <w:top w:val="none" w:sz="0" w:space="0" w:color="auto"/>
        <w:left w:val="none" w:sz="0" w:space="0" w:color="auto"/>
        <w:bottom w:val="none" w:sz="0" w:space="0" w:color="auto"/>
        <w:right w:val="none" w:sz="0" w:space="0" w:color="auto"/>
      </w:divBdr>
    </w:div>
    <w:div w:id="124742354">
      <w:bodyDiv w:val="1"/>
      <w:marLeft w:val="0"/>
      <w:marRight w:val="0"/>
      <w:marTop w:val="0"/>
      <w:marBottom w:val="0"/>
      <w:divBdr>
        <w:top w:val="none" w:sz="0" w:space="0" w:color="auto"/>
        <w:left w:val="none" w:sz="0" w:space="0" w:color="auto"/>
        <w:bottom w:val="none" w:sz="0" w:space="0" w:color="auto"/>
        <w:right w:val="none" w:sz="0" w:space="0" w:color="auto"/>
      </w:divBdr>
    </w:div>
    <w:div w:id="450131744">
      <w:bodyDiv w:val="1"/>
      <w:marLeft w:val="0"/>
      <w:marRight w:val="0"/>
      <w:marTop w:val="0"/>
      <w:marBottom w:val="0"/>
      <w:divBdr>
        <w:top w:val="none" w:sz="0" w:space="0" w:color="auto"/>
        <w:left w:val="none" w:sz="0" w:space="0" w:color="auto"/>
        <w:bottom w:val="none" w:sz="0" w:space="0" w:color="auto"/>
        <w:right w:val="none" w:sz="0" w:space="0" w:color="auto"/>
      </w:divBdr>
    </w:div>
    <w:div w:id="1173453090">
      <w:bodyDiv w:val="1"/>
      <w:marLeft w:val="0"/>
      <w:marRight w:val="0"/>
      <w:marTop w:val="0"/>
      <w:marBottom w:val="0"/>
      <w:divBdr>
        <w:top w:val="none" w:sz="0" w:space="0" w:color="auto"/>
        <w:left w:val="none" w:sz="0" w:space="0" w:color="auto"/>
        <w:bottom w:val="none" w:sz="0" w:space="0" w:color="auto"/>
        <w:right w:val="none" w:sz="0" w:space="0" w:color="auto"/>
      </w:divBdr>
      <w:divsChild>
        <w:div w:id="2101176132">
          <w:marLeft w:val="0"/>
          <w:marRight w:val="0"/>
          <w:marTop w:val="0"/>
          <w:marBottom w:val="0"/>
          <w:divBdr>
            <w:top w:val="none" w:sz="0" w:space="0" w:color="auto"/>
            <w:left w:val="none" w:sz="0" w:space="0" w:color="auto"/>
            <w:bottom w:val="none" w:sz="0" w:space="0" w:color="auto"/>
            <w:right w:val="none" w:sz="0" w:space="0" w:color="auto"/>
          </w:divBdr>
        </w:div>
      </w:divsChild>
    </w:div>
    <w:div w:id="140171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eader" Target="header3.xml"/><Relationship Id="rId19" Type="http://schemas.openxmlformats.org/officeDocument/2006/relationships/hyperlink" Target="https://www.hamamatsu.com/eu/en/product/lasers/laser-related-products/lcos-slm/for-research-and-development.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16g20\OneDrive%20-%20University%20of%20Southampton\Publications\3rd%20Multiple%20trapping%20centre%20generation%20via%20single-layer%20metalens%20and%20dynamics%20research\manuscript\V13%20nanophotonics\NANOPH_Word_Article_Template.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2BC932-B55D-D645-8C5B-B460442019C3}">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549D4-703F-4123-8886-0173D4292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NANOPH_Word_Article_Template.dotm</Template>
  <TotalTime>16</TotalTime>
  <Pages>9</Pages>
  <Words>6230</Words>
  <Characters>35512</Characters>
  <Application>Microsoft Office Word</Application>
  <DocSecurity>0</DocSecurity>
  <Lines>295</Lines>
  <Paragraphs>83</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le-tex publishing services GmbH 2011</Company>
  <LinksUpToDate>false</LinksUpToDate>
  <CharactersWithSpaces>41659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Chuang Sun</dc:creator>
  <cp:keywords/>
  <dc:description/>
  <cp:lastModifiedBy>Chuang Sun</cp:lastModifiedBy>
  <cp:revision>31</cp:revision>
  <cp:lastPrinted>2013-02-27T09:34:00Z</cp:lastPrinted>
  <dcterms:created xsi:type="dcterms:W3CDTF">2024-02-19T17:39:00Z</dcterms:created>
  <dcterms:modified xsi:type="dcterms:W3CDTF">2024-02-21T16:28:00Z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_documentId">
    <vt:lpwstr>documentId_2138</vt:lpwstr>
  </property>
  <property fmtid="{D5CDD505-2E9C-101B-9397-08002B2CF9AE}" pid="4" name="grammarly_documentContext">
    <vt:lpwstr>{"goals":[],"domain":"general","emotions":[],"dialect":"british"}</vt:lpwstr>
  </property>
</Properties>
</file>