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3607" w14:textId="1594AEE7" w:rsidR="00282BFD" w:rsidRDefault="00DB3145" w:rsidP="00282BFD">
      <w:pPr>
        <w:pStyle w:val="Title"/>
      </w:pPr>
      <w:r>
        <w:t>Risks of second primary cancers</w:t>
      </w:r>
      <w:r w:rsidR="00282BFD">
        <w:t xml:space="preserve"> for </w:t>
      </w:r>
      <w:r w:rsidR="00033075">
        <w:t>fe</w:t>
      </w:r>
      <w:r w:rsidR="00282BFD">
        <w:t>male and male breast cancer survivors in England</w:t>
      </w:r>
      <w:r w:rsidR="00D73578">
        <w:t>: a retrospective cohort study</w:t>
      </w:r>
    </w:p>
    <w:p w14:paraId="5B51A521" w14:textId="6638D973" w:rsidR="00282BFD" w:rsidRDefault="00282BFD" w:rsidP="00282BFD"/>
    <w:p w14:paraId="2DFAFCC0" w14:textId="075CB280" w:rsidR="00282BFD" w:rsidRPr="00A426BC" w:rsidRDefault="00282BFD" w:rsidP="00282BFD">
      <w:pPr>
        <w:rPr>
          <w:vertAlign w:val="superscript"/>
          <w:lang w:val="de-DE"/>
        </w:rPr>
      </w:pPr>
      <w:r w:rsidRPr="00A426BC">
        <w:rPr>
          <w:lang w:val="de-DE"/>
        </w:rPr>
        <w:t>Isaac Allen</w:t>
      </w:r>
      <w:r w:rsidR="00A17264" w:rsidRPr="00A426BC">
        <w:rPr>
          <w:lang w:val="de-DE"/>
        </w:rPr>
        <w:t xml:space="preserve"> BSc</w:t>
      </w:r>
      <w:r w:rsidR="000F06D7">
        <w:rPr>
          <w:vertAlign w:val="superscript"/>
          <w:lang w:val="de-DE"/>
        </w:rPr>
        <w:t>1</w:t>
      </w:r>
      <w:r w:rsidR="003800CE">
        <w:rPr>
          <w:vertAlign w:val="superscript"/>
          <w:lang w:val="de-DE"/>
        </w:rPr>
        <w:t>,2</w:t>
      </w:r>
      <w:r w:rsidRPr="00A426BC">
        <w:rPr>
          <w:lang w:val="de-DE"/>
        </w:rPr>
        <w:t>,</w:t>
      </w:r>
      <w:r w:rsidR="00A17264" w:rsidRPr="00A426BC">
        <w:rPr>
          <w:lang w:val="de-DE"/>
        </w:rPr>
        <w:t xml:space="preserve"> Hend Hassan </w:t>
      </w:r>
      <w:r w:rsidR="00BF10A1">
        <w:rPr>
          <w:lang w:val="de-DE"/>
        </w:rPr>
        <w:t>MPhil</w:t>
      </w:r>
      <w:r w:rsidR="000F06D7">
        <w:rPr>
          <w:vertAlign w:val="superscript"/>
          <w:lang w:val="de-DE"/>
        </w:rPr>
        <w:t>1</w:t>
      </w:r>
      <w:r w:rsidR="003800CE">
        <w:rPr>
          <w:vertAlign w:val="superscript"/>
          <w:lang w:val="de-DE"/>
        </w:rPr>
        <w:t>,2</w:t>
      </w:r>
      <w:r w:rsidR="00A17264" w:rsidRPr="00A426BC">
        <w:rPr>
          <w:lang w:val="de-DE"/>
        </w:rPr>
        <w:t>, Yvonne Walburga PhD</w:t>
      </w:r>
      <w:r w:rsidR="000F06D7">
        <w:rPr>
          <w:vertAlign w:val="superscript"/>
          <w:lang w:val="de-DE"/>
        </w:rPr>
        <w:t>1</w:t>
      </w:r>
      <w:r w:rsidR="003800CE">
        <w:rPr>
          <w:vertAlign w:val="superscript"/>
          <w:lang w:val="de-DE"/>
        </w:rPr>
        <w:t>,2</w:t>
      </w:r>
      <w:r w:rsidR="00A17264" w:rsidRPr="00A426BC">
        <w:rPr>
          <w:lang w:val="de-DE"/>
        </w:rPr>
        <w:t xml:space="preserve">, Catherine Huntley </w:t>
      </w:r>
      <w:r w:rsidR="00B65E5C">
        <w:rPr>
          <w:lang w:val="de-DE"/>
        </w:rPr>
        <w:t>M</w:t>
      </w:r>
      <w:r w:rsidR="00BF03E6">
        <w:rPr>
          <w:lang w:val="de-DE"/>
        </w:rPr>
        <w:t>Sc</w:t>
      </w:r>
      <w:r w:rsidR="003800CE">
        <w:rPr>
          <w:vertAlign w:val="superscript"/>
          <w:lang w:val="de-DE"/>
        </w:rPr>
        <w:t>1,3</w:t>
      </w:r>
      <w:r w:rsidR="00A17264" w:rsidRPr="00A426BC">
        <w:rPr>
          <w:lang w:val="de-DE"/>
        </w:rPr>
        <w:t>, Lucy Loong</w:t>
      </w:r>
      <w:r w:rsidR="00B65E5C">
        <w:rPr>
          <w:lang w:val="de-DE"/>
        </w:rPr>
        <w:t xml:space="preserve"> MB B</w:t>
      </w:r>
      <w:r w:rsidR="003800CE">
        <w:rPr>
          <w:lang w:val="de-DE"/>
        </w:rPr>
        <w:t>c</w:t>
      </w:r>
      <w:r w:rsidR="00B65E5C">
        <w:rPr>
          <w:lang w:val="de-DE"/>
        </w:rPr>
        <w:t>hir</w:t>
      </w:r>
      <w:r w:rsidR="003800CE">
        <w:rPr>
          <w:vertAlign w:val="superscript"/>
          <w:lang w:val="de-DE"/>
        </w:rPr>
        <w:t>1,3</w:t>
      </w:r>
      <w:r w:rsidR="00A17264" w:rsidRPr="00A426BC">
        <w:rPr>
          <w:lang w:val="de-DE"/>
        </w:rPr>
        <w:t>, Tameera Rahman PhD</w:t>
      </w:r>
      <w:r w:rsidR="00357DE8">
        <w:rPr>
          <w:vertAlign w:val="superscript"/>
          <w:lang w:val="de-DE"/>
        </w:rPr>
        <w:t>1,4</w:t>
      </w:r>
      <w:r w:rsidRPr="00A426BC">
        <w:rPr>
          <w:lang w:val="de-DE"/>
        </w:rPr>
        <w:t xml:space="preserve">, </w:t>
      </w:r>
      <w:r w:rsidR="00A17264" w:rsidRPr="00A426BC">
        <w:rPr>
          <w:lang w:val="de-DE"/>
        </w:rPr>
        <w:t>Bethany Torr</w:t>
      </w:r>
      <w:r w:rsidR="00B65E5C">
        <w:rPr>
          <w:lang w:val="de-DE"/>
        </w:rPr>
        <w:t xml:space="preserve"> MSc</w:t>
      </w:r>
      <w:r w:rsidR="003800CE">
        <w:rPr>
          <w:vertAlign w:val="superscript"/>
          <w:lang w:val="de-DE"/>
        </w:rPr>
        <w:t>1,3</w:t>
      </w:r>
      <w:r w:rsidR="00A17264" w:rsidRPr="00A426BC">
        <w:rPr>
          <w:lang w:val="de-DE"/>
        </w:rPr>
        <w:t>,  Andrew Bacon MSc</w:t>
      </w:r>
      <w:r w:rsidR="003800CE">
        <w:rPr>
          <w:vertAlign w:val="superscript"/>
          <w:lang w:val="de-DE"/>
        </w:rPr>
        <w:t>1</w:t>
      </w:r>
      <w:r w:rsidR="00A17264" w:rsidRPr="00A426BC">
        <w:rPr>
          <w:lang w:val="de-DE"/>
        </w:rPr>
        <w:t>, Craig Knott PhD</w:t>
      </w:r>
      <w:r w:rsidR="003800CE">
        <w:rPr>
          <w:vertAlign w:val="superscript"/>
          <w:lang w:val="de-DE"/>
        </w:rPr>
        <w:t>1,4</w:t>
      </w:r>
      <w:r w:rsidR="00A17264" w:rsidRPr="00A426BC">
        <w:rPr>
          <w:lang w:val="de-DE"/>
        </w:rPr>
        <w:t>, Sophie Jose</w:t>
      </w:r>
      <w:r w:rsidR="00B65E5C">
        <w:rPr>
          <w:lang w:val="de-DE"/>
        </w:rPr>
        <w:t xml:space="preserve"> PhD</w:t>
      </w:r>
      <w:r w:rsidR="00357DE8">
        <w:rPr>
          <w:vertAlign w:val="superscript"/>
          <w:lang w:val="de-DE"/>
        </w:rPr>
        <w:t>1,4</w:t>
      </w:r>
      <w:r w:rsidR="00A17264" w:rsidRPr="00A426BC">
        <w:rPr>
          <w:lang w:val="de-DE"/>
        </w:rPr>
        <w:t>, Sally Vernon</w:t>
      </w:r>
      <w:r w:rsidR="00CF1FC2">
        <w:rPr>
          <w:lang w:val="de-DE"/>
        </w:rPr>
        <w:t xml:space="preserve"> M</w:t>
      </w:r>
      <w:r w:rsidR="00861C6D">
        <w:rPr>
          <w:lang w:val="de-DE"/>
        </w:rPr>
        <w:t>m</w:t>
      </w:r>
      <w:r w:rsidR="00CF1FC2">
        <w:rPr>
          <w:lang w:val="de-DE"/>
        </w:rPr>
        <w:t>ath</w:t>
      </w:r>
      <w:r w:rsidR="003800CE">
        <w:rPr>
          <w:vertAlign w:val="superscript"/>
          <w:lang w:val="de-DE"/>
        </w:rPr>
        <w:t>1</w:t>
      </w:r>
      <w:r w:rsidR="00A17264" w:rsidRPr="00A426BC">
        <w:rPr>
          <w:lang w:val="de-DE"/>
        </w:rPr>
        <w:t>, Margreet</w:t>
      </w:r>
      <w:r w:rsidR="00A25435" w:rsidRPr="00A25435">
        <w:rPr>
          <w:lang w:val="de-DE"/>
        </w:rPr>
        <w:t xml:space="preserve"> </w:t>
      </w:r>
      <w:r w:rsidR="00A25435">
        <w:rPr>
          <w:lang w:val="de-DE"/>
        </w:rPr>
        <w:t xml:space="preserve">Lüchtenborg </w:t>
      </w:r>
      <w:r w:rsidR="00A17264" w:rsidRPr="00A426BC">
        <w:rPr>
          <w:lang w:val="de-DE"/>
        </w:rPr>
        <w:t>PhD</w:t>
      </w:r>
      <w:r w:rsidR="003800CE">
        <w:rPr>
          <w:vertAlign w:val="superscript"/>
          <w:lang w:val="de-DE"/>
        </w:rPr>
        <w:t>1</w:t>
      </w:r>
      <w:r w:rsidR="00861C6D">
        <w:rPr>
          <w:vertAlign w:val="superscript"/>
          <w:lang w:val="de-DE"/>
        </w:rPr>
        <w:t>,5</w:t>
      </w:r>
      <w:r w:rsidR="00A17264" w:rsidRPr="00A426BC">
        <w:rPr>
          <w:lang w:val="de-DE"/>
        </w:rPr>
        <w:t>,</w:t>
      </w:r>
      <w:r w:rsidR="00A25435">
        <w:rPr>
          <w:lang w:val="de-DE"/>
        </w:rPr>
        <w:t xml:space="preserve"> Joanna Pethick PhD</w:t>
      </w:r>
      <w:r w:rsidR="00A25435" w:rsidRPr="00A25435">
        <w:rPr>
          <w:vertAlign w:val="superscript"/>
          <w:lang w:val="de-DE"/>
        </w:rPr>
        <w:t>1</w:t>
      </w:r>
      <w:r w:rsidR="00A25435">
        <w:rPr>
          <w:lang w:val="de-DE"/>
        </w:rPr>
        <w:t xml:space="preserve">, </w:t>
      </w:r>
      <w:r w:rsidR="008C5AF2">
        <w:rPr>
          <w:lang w:val="de-DE"/>
        </w:rPr>
        <w:t>Katrina Lavelle PhD</w:t>
      </w:r>
      <w:r w:rsidR="003800CE">
        <w:rPr>
          <w:vertAlign w:val="superscript"/>
          <w:lang w:val="de-DE"/>
        </w:rPr>
        <w:t>1</w:t>
      </w:r>
      <w:r w:rsidR="008C5AF2">
        <w:rPr>
          <w:lang w:val="de-DE"/>
        </w:rPr>
        <w:t xml:space="preserve">, </w:t>
      </w:r>
      <w:r w:rsidR="00A17264" w:rsidRPr="00A426BC">
        <w:rPr>
          <w:lang w:val="de-DE"/>
        </w:rPr>
        <w:t>Fiona McRonald PhD</w:t>
      </w:r>
      <w:r w:rsidR="003800CE">
        <w:rPr>
          <w:vertAlign w:val="superscript"/>
          <w:lang w:val="de-DE"/>
        </w:rPr>
        <w:t>1</w:t>
      </w:r>
      <w:r w:rsidR="00A17264" w:rsidRPr="00A426BC">
        <w:rPr>
          <w:lang w:val="de-DE"/>
        </w:rPr>
        <w:t xml:space="preserve">, Diana Eccles </w:t>
      </w:r>
      <w:r w:rsidR="00B7509A">
        <w:rPr>
          <w:lang w:val="de-DE"/>
        </w:rPr>
        <w:t>MD</w:t>
      </w:r>
      <w:r w:rsidR="001629A1">
        <w:rPr>
          <w:vertAlign w:val="superscript"/>
          <w:lang w:val="de-DE"/>
        </w:rPr>
        <w:t>6</w:t>
      </w:r>
      <w:r w:rsidR="00A17264" w:rsidRPr="00A426BC">
        <w:rPr>
          <w:lang w:val="de-DE"/>
        </w:rPr>
        <w:t>, Eva Morris PhD</w:t>
      </w:r>
      <w:r w:rsidR="001629A1">
        <w:rPr>
          <w:vertAlign w:val="superscript"/>
          <w:lang w:val="de-DE"/>
        </w:rPr>
        <w:t>7</w:t>
      </w:r>
      <w:r w:rsidR="00A17264" w:rsidRPr="00A426BC">
        <w:rPr>
          <w:lang w:val="de-DE"/>
        </w:rPr>
        <w:t>, Steven Hardy PhD</w:t>
      </w:r>
      <w:r w:rsidR="003800CE">
        <w:rPr>
          <w:vertAlign w:val="superscript"/>
          <w:lang w:val="de-DE"/>
        </w:rPr>
        <w:t>1</w:t>
      </w:r>
      <w:r w:rsidR="00A17264" w:rsidRPr="00A426BC">
        <w:rPr>
          <w:lang w:val="de-DE"/>
        </w:rPr>
        <w:t>, Clare Turnbull PhD</w:t>
      </w:r>
      <w:r w:rsidR="003800CE">
        <w:rPr>
          <w:vertAlign w:val="superscript"/>
          <w:lang w:val="de-DE"/>
        </w:rPr>
        <w:t>3</w:t>
      </w:r>
      <w:r w:rsidR="00A17264" w:rsidRPr="00A426BC">
        <w:rPr>
          <w:lang w:val="de-DE"/>
        </w:rPr>
        <w:t xml:space="preserve">, </w:t>
      </w:r>
      <w:r w:rsidRPr="00A426BC">
        <w:rPr>
          <w:lang w:val="de-DE"/>
        </w:rPr>
        <w:t>Marc Tischkowitz</w:t>
      </w:r>
      <w:r w:rsidR="00A17264" w:rsidRPr="00A426BC">
        <w:rPr>
          <w:lang w:val="de-DE"/>
        </w:rPr>
        <w:t xml:space="preserve"> PhD</w:t>
      </w:r>
      <w:r w:rsidR="00F62D41">
        <w:rPr>
          <w:vertAlign w:val="superscript"/>
          <w:lang w:val="de-DE"/>
        </w:rPr>
        <w:t>8</w:t>
      </w:r>
      <w:r w:rsidRPr="00A426BC">
        <w:rPr>
          <w:lang w:val="de-DE"/>
        </w:rPr>
        <w:t>, Paul Pharoah</w:t>
      </w:r>
      <w:r w:rsidR="00A17264" w:rsidRPr="00A426BC">
        <w:rPr>
          <w:lang w:val="de-DE"/>
        </w:rPr>
        <w:t xml:space="preserve"> PhD</w:t>
      </w:r>
      <w:r w:rsidR="006A1C2E">
        <w:rPr>
          <w:vertAlign w:val="superscript"/>
          <w:lang w:val="de-DE"/>
        </w:rPr>
        <w:t>9</w:t>
      </w:r>
      <w:r w:rsidRPr="00A426BC">
        <w:rPr>
          <w:lang w:val="de-DE"/>
        </w:rPr>
        <w:t>, Antonis C. Antoniou</w:t>
      </w:r>
      <w:r w:rsidR="00A17264" w:rsidRPr="00A426BC">
        <w:rPr>
          <w:lang w:val="de-DE"/>
        </w:rPr>
        <w:t xml:space="preserve"> PhD</w:t>
      </w:r>
      <w:r w:rsidR="003800CE">
        <w:rPr>
          <w:vertAlign w:val="superscript"/>
          <w:lang w:val="de-DE"/>
        </w:rPr>
        <w:t>2</w:t>
      </w:r>
    </w:p>
    <w:p w14:paraId="368FAB67" w14:textId="5FA05981" w:rsidR="000F06D7" w:rsidRDefault="000F06D7" w:rsidP="00282BFD">
      <w:pPr>
        <w:rPr>
          <w:lang w:val="de-DE"/>
        </w:rPr>
      </w:pPr>
    </w:p>
    <w:p w14:paraId="1F180EDB" w14:textId="1BD5FECC" w:rsidR="003800CE" w:rsidRPr="003800CE" w:rsidRDefault="003800CE" w:rsidP="003800CE">
      <w:pPr>
        <w:pStyle w:val="ListParagraph"/>
        <w:numPr>
          <w:ilvl w:val="0"/>
          <w:numId w:val="4"/>
        </w:numPr>
        <w:rPr>
          <w:rFonts w:cstheme="minorHAnsi"/>
          <w:color w:val="212121"/>
          <w:shd w:val="clear" w:color="auto" w:fill="FFFFFF"/>
        </w:rPr>
      </w:pPr>
      <w:r w:rsidRPr="00A426BC">
        <w:rPr>
          <w:rFonts w:cstheme="minorHAnsi"/>
          <w:color w:val="212121"/>
          <w:shd w:val="clear" w:color="auto" w:fill="FFFFFF"/>
        </w:rPr>
        <w:t>National Disease Registration Service, N</w:t>
      </w:r>
      <w:r w:rsidR="00C22498">
        <w:rPr>
          <w:rFonts w:cstheme="minorHAnsi"/>
          <w:color w:val="212121"/>
          <w:shd w:val="clear" w:color="auto" w:fill="FFFFFF"/>
        </w:rPr>
        <w:t>ational Health Service</w:t>
      </w:r>
      <w:r w:rsidRPr="00A426BC">
        <w:rPr>
          <w:rFonts w:cstheme="minorHAnsi"/>
          <w:color w:val="212121"/>
          <w:shd w:val="clear" w:color="auto" w:fill="FFFFFF"/>
        </w:rPr>
        <w:t xml:space="preserve"> England, London, United Kingdom</w:t>
      </w:r>
    </w:p>
    <w:p w14:paraId="259693D0" w14:textId="167A3229" w:rsidR="000F06D7" w:rsidRPr="007D00D1" w:rsidRDefault="000122AC" w:rsidP="00A426BC">
      <w:pPr>
        <w:pStyle w:val="ListParagraph"/>
        <w:numPr>
          <w:ilvl w:val="0"/>
          <w:numId w:val="4"/>
        </w:numPr>
        <w:rPr>
          <w:rFonts w:cstheme="minorHAnsi"/>
        </w:rPr>
      </w:pPr>
      <w:r w:rsidRPr="007D00D1">
        <w:rPr>
          <w:rFonts w:cstheme="minorHAnsi"/>
        </w:rPr>
        <w:t>Cent</w:t>
      </w:r>
      <w:r>
        <w:rPr>
          <w:rFonts w:cstheme="minorHAnsi"/>
        </w:rPr>
        <w:t>re</w:t>
      </w:r>
      <w:r w:rsidRPr="007D00D1">
        <w:rPr>
          <w:rFonts w:cstheme="minorHAnsi"/>
        </w:rPr>
        <w:t xml:space="preserve"> for Cancer Genetic Epidemiology</w:t>
      </w:r>
      <w:r>
        <w:rPr>
          <w:rFonts w:cstheme="minorHAnsi"/>
        </w:rPr>
        <w:t>,</w:t>
      </w:r>
      <w:r w:rsidRPr="007D00D1">
        <w:rPr>
          <w:rFonts w:cstheme="minorHAnsi"/>
        </w:rPr>
        <w:t xml:space="preserve"> </w:t>
      </w:r>
      <w:r w:rsidR="00784476" w:rsidRPr="007D00D1">
        <w:rPr>
          <w:rFonts w:cstheme="minorHAnsi"/>
        </w:rPr>
        <w:t xml:space="preserve">Department of Public Health and Primary </w:t>
      </w:r>
      <w:proofErr w:type="gramStart"/>
      <w:r w:rsidR="00784476" w:rsidRPr="007D00D1">
        <w:rPr>
          <w:rFonts w:cstheme="minorHAnsi"/>
        </w:rPr>
        <w:t>Care,  University</w:t>
      </w:r>
      <w:proofErr w:type="gramEnd"/>
      <w:r w:rsidR="00784476" w:rsidRPr="007D00D1">
        <w:rPr>
          <w:rFonts w:cstheme="minorHAnsi"/>
        </w:rPr>
        <w:t xml:space="preserve"> of Cambridge, Cambridge, United Kingdom</w:t>
      </w:r>
    </w:p>
    <w:p w14:paraId="646F9AA0" w14:textId="5CEC067F" w:rsidR="00784476" w:rsidRPr="00A426BC" w:rsidRDefault="008A1DB3" w:rsidP="00A426BC">
      <w:pPr>
        <w:pStyle w:val="ListParagraph"/>
        <w:numPr>
          <w:ilvl w:val="0"/>
          <w:numId w:val="4"/>
        </w:numPr>
        <w:rPr>
          <w:rFonts w:cstheme="minorHAnsi"/>
          <w:color w:val="212121"/>
          <w:shd w:val="clear" w:color="auto" w:fill="FFFFFF"/>
        </w:rPr>
      </w:pPr>
      <w:r w:rsidRPr="00A426BC">
        <w:rPr>
          <w:rFonts w:cstheme="minorHAnsi"/>
          <w:color w:val="212121"/>
          <w:shd w:val="clear" w:color="auto" w:fill="FFFFFF"/>
        </w:rPr>
        <w:t>Division of Genetics and Epidemiology, Institute of Cancer Research, Sutton, United Kingdom</w:t>
      </w:r>
    </w:p>
    <w:p w14:paraId="65C21585" w14:textId="24B0C281" w:rsidR="008C5AF2" w:rsidRPr="00A426BC" w:rsidRDefault="008C5AF2" w:rsidP="00A426BC">
      <w:pPr>
        <w:pStyle w:val="ListParagraph"/>
        <w:numPr>
          <w:ilvl w:val="0"/>
          <w:numId w:val="4"/>
        </w:numPr>
        <w:rPr>
          <w:rFonts w:cstheme="minorHAnsi"/>
          <w:color w:val="212121"/>
          <w:shd w:val="clear" w:color="auto" w:fill="FFFFFF"/>
        </w:rPr>
      </w:pPr>
      <w:r w:rsidRPr="00A426BC">
        <w:rPr>
          <w:rFonts w:cstheme="minorHAnsi"/>
          <w:color w:val="212121"/>
          <w:shd w:val="clear" w:color="auto" w:fill="FFFFFF"/>
        </w:rPr>
        <w:t>Health Data Insight CIC, Cambridge, United Kingdom</w:t>
      </w:r>
    </w:p>
    <w:p w14:paraId="1C4105D9" w14:textId="272C6F8C" w:rsidR="00796FEB" w:rsidRPr="00A426BC" w:rsidRDefault="00861C6D" w:rsidP="00A426BC">
      <w:pPr>
        <w:pStyle w:val="ListParagraph"/>
        <w:numPr>
          <w:ilvl w:val="0"/>
          <w:numId w:val="4"/>
        </w:numPr>
        <w:rPr>
          <w:rFonts w:cstheme="minorHAnsi"/>
          <w:color w:val="212121"/>
          <w:shd w:val="clear" w:color="auto" w:fill="FFFFFF"/>
        </w:rPr>
      </w:pPr>
      <w:r w:rsidRPr="00A426BC">
        <w:rPr>
          <w:rFonts w:cstheme="minorHAnsi"/>
          <w:color w:val="212121"/>
          <w:shd w:val="clear" w:color="auto" w:fill="FFFFFF"/>
        </w:rPr>
        <w:t>Centre for Cancer, Society and Public Health, Comprehensive Cancer Centre, School of Cancer and Pharmaceutical Sciences, King's College London, London, United Kingdom</w:t>
      </w:r>
    </w:p>
    <w:p w14:paraId="5ACF5AD8" w14:textId="22D67CC7" w:rsidR="00796FEB" w:rsidRPr="00A426BC" w:rsidRDefault="00796FEB" w:rsidP="00A426BC">
      <w:pPr>
        <w:pStyle w:val="ListParagraph"/>
        <w:numPr>
          <w:ilvl w:val="0"/>
          <w:numId w:val="4"/>
        </w:numPr>
        <w:rPr>
          <w:rFonts w:cstheme="minorHAnsi"/>
          <w:color w:val="212121"/>
          <w:shd w:val="clear" w:color="auto" w:fill="FFFFFF"/>
        </w:rPr>
      </w:pPr>
      <w:r w:rsidRPr="00A426BC">
        <w:rPr>
          <w:rFonts w:cstheme="minorHAnsi"/>
          <w:color w:val="212121"/>
          <w:shd w:val="clear" w:color="auto" w:fill="FFFFFF"/>
        </w:rPr>
        <w:t xml:space="preserve">Department of Cancer Sciences, Faculty of Medicine, University of Southampton, Southampton, United Kingdom </w:t>
      </w:r>
    </w:p>
    <w:p w14:paraId="425DD789" w14:textId="029255CE" w:rsidR="001629A1" w:rsidRPr="00A426BC" w:rsidRDefault="00796FEB" w:rsidP="00A426BC">
      <w:pPr>
        <w:pStyle w:val="ListParagraph"/>
        <w:numPr>
          <w:ilvl w:val="0"/>
          <w:numId w:val="4"/>
        </w:numPr>
        <w:rPr>
          <w:rFonts w:cstheme="minorHAnsi"/>
          <w:color w:val="212121"/>
          <w:shd w:val="clear" w:color="auto" w:fill="FFFFFF"/>
        </w:rPr>
      </w:pPr>
      <w:r w:rsidRPr="00A426BC">
        <w:rPr>
          <w:rFonts w:cstheme="minorHAnsi"/>
          <w:color w:val="212121"/>
          <w:shd w:val="clear" w:color="auto" w:fill="FFFFFF"/>
        </w:rPr>
        <w:t>Health Data Epidemiology Group, Big Data Institute, Nuffield Department of Population Health, University of Oxford, Oxford, United Kingdom</w:t>
      </w:r>
    </w:p>
    <w:p w14:paraId="42F27CFA" w14:textId="0A389DE3" w:rsidR="00796FEB" w:rsidRDefault="00796FEB" w:rsidP="00A426BC">
      <w:pPr>
        <w:pStyle w:val="ListParagraph"/>
        <w:numPr>
          <w:ilvl w:val="0"/>
          <w:numId w:val="4"/>
        </w:numPr>
        <w:rPr>
          <w:rFonts w:cstheme="minorHAnsi"/>
          <w:color w:val="212121"/>
          <w:shd w:val="clear" w:color="auto" w:fill="FFFFFF"/>
        </w:rPr>
      </w:pPr>
      <w:r w:rsidRPr="00A426BC">
        <w:rPr>
          <w:rFonts w:cstheme="minorHAnsi"/>
          <w:color w:val="212121"/>
          <w:shd w:val="clear" w:color="auto" w:fill="FFFFFF"/>
        </w:rPr>
        <w:t>Department of Medical Genetics, Cambridge Biomedical Research Centre, National Institute for Health Research, University of Cambridge, Cambridge, United Kingdom</w:t>
      </w:r>
    </w:p>
    <w:p w14:paraId="390DC896" w14:textId="2EF849CC" w:rsidR="006A1C2E" w:rsidRDefault="006A1C2E" w:rsidP="00A426BC">
      <w:pPr>
        <w:pStyle w:val="ListParagraph"/>
        <w:numPr>
          <w:ilvl w:val="0"/>
          <w:numId w:val="4"/>
        </w:numPr>
        <w:rPr>
          <w:rFonts w:cstheme="minorHAnsi"/>
          <w:color w:val="212121"/>
          <w:shd w:val="clear" w:color="auto" w:fill="FFFFFF"/>
        </w:rPr>
      </w:pPr>
      <w:r w:rsidRPr="006A1C2E">
        <w:rPr>
          <w:rFonts w:cstheme="minorHAnsi"/>
          <w:color w:val="212121"/>
          <w:shd w:val="clear" w:color="auto" w:fill="FFFFFF"/>
        </w:rPr>
        <w:t xml:space="preserve">Department of </w:t>
      </w:r>
      <w:r w:rsidR="005C7029">
        <w:rPr>
          <w:rFonts w:cstheme="minorHAnsi"/>
          <w:color w:val="212121"/>
          <w:shd w:val="clear" w:color="auto" w:fill="FFFFFF"/>
        </w:rPr>
        <w:t xml:space="preserve">Computational </w:t>
      </w:r>
      <w:r w:rsidRPr="006A1C2E">
        <w:rPr>
          <w:rFonts w:cstheme="minorHAnsi"/>
          <w:color w:val="212121"/>
          <w:shd w:val="clear" w:color="auto" w:fill="FFFFFF"/>
        </w:rPr>
        <w:t>Biomedic</w:t>
      </w:r>
      <w:r w:rsidR="005C7029">
        <w:rPr>
          <w:rFonts w:cstheme="minorHAnsi"/>
          <w:color w:val="212121"/>
          <w:shd w:val="clear" w:color="auto" w:fill="FFFFFF"/>
        </w:rPr>
        <w:t>ine</w:t>
      </w:r>
      <w:r w:rsidRPr="006A1C2E">
        <w:rPr>
          <w:rFonts w:cstheme="minorHAnsi"/>
          <w:color w:val="212121"/>
          <w:shd w:val="clear" w:color="auto" w:fill="FFFFFF"/>
        </w:rPr>
        <w:t xml:space="preserve">, Cedars-Sinai Medical </w:t>
      </w:r>
      <w:proofErr w:type="spellStart"/>
      <w:r w:rsidRPr="006A1C2E">
        <w:rPr>
          <w:rFonts w:cstheme="minorHAnsi"/>
          <w:color w:val="212121"/>
          <w:shd w:val="clear" w:color="auto" w:fill="FFFFFF"/>
        </w:rPr>
        <w:t>Center</w:t>
      </w:r>
      <w:proofErr w:type="spellEnd"/>
      <w:r w:rsidRPr="006A1C2E">
        <w:rPr>
          <w:rFonts w:cstheme="minorHAnsi"/>
          <w:color w:val="212121"/>
          <w:shd w:val="clear" w:color="auto" w:fill="FFFFFF"/>
        </w:rPr>
        <w:t>, Los Angeles, California</w:t>
      </w:r>
    </w:p>
    <w:p w14:paraId="0CE391E6" w14:textId="77777777" w:rsidR="00DD0D09" w:rsidRPr="00DD0D09" w:rsidRDefault="00DD0D09" w:rsidP="00DD0D09">
      <w:pPr>
        <w:rPr>
          <w:rFonts w:cstheme="minorHAnsi"/>
          <w:color w:val="212121"/>
          <w:shd w:val="clear" w:color="auto" w:fill="FFFFFF"/>
        </w:rPr>
      </w:pPr>
    </w:p>
    <w:p w14:paraId="48383527" w14:textId="69A4EF29" w:rsidR="00A426BC" w:rsidRPr="00104294" w:rsidRDefault="00AD7CFB" w:rsidP="00104294">
      <w:pPr>
        <w:rPr>
          <w:rFonts w:cstheme="minorHAnsi"/>
          <w:color w:val="212121"/>
          <w:shd w:val="clear" w:color="auto" w:fill="FFFFFF"/>
        </w:rPr>
      </w:pPr>
      <w:r>
        <w:rPr>
          <w:rFonts w:cstheme="minorHAnsi"/>
          <w:color w:val="212121"/>
          <w:shd w:val="clear" w:color="auto" w:fill="FFFFFF"/>
        </w:rPr>
        <w:t>Correspondence to</w:t>
      </w:r>
      <w:r w:rsidR="000848C4">
        <w:rPr>
          <w:rFonts w:cstheme="minorHAnsi"/>
          <w:color w:val="212121"/>
          <w:shd w:val="clear" w:color="auto" w:fill="FFFFFF"/>
        </w:rPr>
        <w:t>:</w:t>
      </w:r>
      <w:r>
        <w:rPr>
          <w:rFonts w:cstheme="minorHAnsi"/>
          <w:color w:val="212121"/>
          <w:shd w:val="clear" w:color="auto" w:fill="FFFFFF"/>
        </w:rPr>
        <w:t xml:space="preserve"> Isaac Allen</w:t>
      </w:r>
      <w:r w:rsidR="000848C4">
        <w:rPr>
          <w:rFonts w:cstheme="minorHAnsi"/>
          <w:color w:val="212121"/>
          <w:shd w:val="clear" w:color="auto" w:fill="FFFFFF"/>
        </w:rPr>
        <w:t>,</w:t>
      </w:r>
      <w:r>
        <w:rPr>
          <w:rFonts w:cstheme="minorHAnsi"/>
          <w:color w:val="212121"/>
          <w:shd w:val="clear" w:color="auto" w:fill="FFFFFF"/>
        </w:rPr>
        <w:t xml:space="preserve"> </w:t>
      </w:r>
      <w:hyperlink r:id="rId7" w:history="1">
        <w:r w:rsidR="007B71AD" w:rsidRPr="00510608">
          <w:rPr>
            <w:rStyle w:val="Hyperlink"/>
            <w:rFonts w:cstheme="minorHAnsi"/>
            <w:shd w:val="clear" w:color="auto" w:fill="FFFFFF"/>
          </w:rPr>
          <w:t>ia377@cam.ac.uk</w:t>
        </w:r>
      </w:hyperlink>
      <w:r w:rsidR="007B71AD">
        <w:rPr>
          <w:rFonts w:cstheme="minorHAnsi"/>
          <w:color w:val="212121"/>
          <w:shd w:val="clear" w:color="auto" w:fill="FFFFFF"/>
        </w:rPr>
        <w:t>, (+44) 1223 748600</w:t>
      </w:r>
    </w:p>
    <w:p w14:paraId="75838586" w14:textId="77777777" w:rsidR="00A426BC" w:rsidRDefault="00A426BC" w:rsidP="00AF6AE8">
      <w:pPr>
        <w:pStyle w:val="Heading1"/>
      </w:pPr>
    </w:p>
    <w:p w14:paraId="782C3A6F" w14:textId="77777777" w:rsidR="00A426BC" w:rsidRDefault="00A426BC" w:rsidP="00AF6AE8">
      <w:pPr>
        <w:pStyle w:val="Heading1"/>
      </w:pPr>
    </w:p>
    <w:p w14:paraId="20E7231A" w14:textId="77777777" w:rsidR="00A426BC" w:rsidRDefault="00A426BC" w:rsidP="00AF6AE8">
      <w:pPr>
        <w:pStyle w:val="Heading1"/>
      </w:pPr>
    </w:p>
    <w:p w14:paraId="3A885A6F" w14:textId="77777777" w:rsidR="00A169BA" w:rsidRPr="00A169BA" w:rsidRDefault="00A169BA" w:rsidP="0064135F"/>
    <w:p w14:paraId="4BE8F90B" w14:textId="77777777" w:rsidR="00A426BC" w:rsidRPr="00B7738D" w:rsidRDefault="00A426BC" w:rsidP="00A426BC">
      <w:pPr>
        <w:pStyle w:val="Heading1"/>
      </w:pPr>
      <w:r>
        <w:lastRenderedPageBreak/>
        <w:t>Research in context</w:t>
      </w:r>
    </w:p>
    <w:p w14:paraId="43A6F3DC" w14:textId="77777777" w:rsidR="00A426BC" w:rsidRDefault="00A426BC" w:rsidP="00A426BC">
      <w:pPr>
        <w:pStyle w:val="Heading2"/>
        <w:spacing w:line="360" w:lineRule="auto"/>
      </w:pPr>
    </w:p>
    <w:p w14:paraId="76E62918" w14:textId="77777777" w:rsidR="00A426BC" w:rsidRDefault="00A426BC" w:rsidP="00A426BC">
      <w:pPr>
        <w:pStyle w:val="Heading2"/>
        <w:spacing w:line="360" w:lineRule="auto"/>
      </w:pPr>
      <w:r>
        <w:t>Evidence before this study</w:t>
      </w:r>
    </w:p>
    <w:p w14:paraId="42081A62" w14:textId="77777777" w:rsidR="00A426BC" w:rsidRDefault="00A426BC" w:rsidP="00625CBD">
      <w:pPr>
        <w:spacing w:line="360" w:lineRule="auto"/>
      </w:pPr>
    </w:p>
    <w:p w14:paraId="05E56387" w14:textId="38C24E63" w:rsidR="00625CBD" w:rsidRDefault="009851D9" w:rsidP="00625CBD">
      <w:pPr>
        <w:spacing w:line="360" w:lineRule="auto"/>
      </w:pPr>
      <w:r>
        <w:t xml:space="preserve">There have been multiple studies assessing second primary cancer risks following breast cancer in females, and several such studies in males. </w:t>
      </w:r>
      <w:r w:rsidR="00625CBD">
        <w:t>We conducted two systematic reviews</w:t>
      </w:r>
      <w:r w:rsidR="008A7F31">
        <w:t xml:space="preserve"> and meta-analyses</w:t>
      </w:r>
      <w:r w:rsidR="00625CBD">
        <w:t xml:space="preserve"> of second primary cancer (SPC) risk</w:t>
      </w:r>
      <w:r w:rsidR="00B44B0A">
        <w:t>s</w:t>
      </w:r>
      <w:r w:rsidR="00625CBD">
        <w:t xml:space="preserve"> following breast cancer (BC) in </w:t>
      </w:r>
      <w:r w:rsidR="00033075">
        <w:t>fe</w:t>
      </w:r>
      <w:r w:rsidR="00625CBD">
        <w:t>m</w:t>
      </w:r>
      <w:r w:rsidR="00650482">
        <w:t>ales</w:t>
      </w:r>
      <w:r w:rsidR="00625CBD">
        <w:t xml:space="preserve"> and </w:t>
      </w:r>
      <w:r w:rsidR="00650482">
        <w:t>males</w:t>
      </w:r>
      <w:r w:rsidR="00625CBD">
        <w:t xml:space="preserve">. In each of these reviews, we searched PubMed, Embase, and Web of Science for studies reporting standardized incidence ratios (SIRs) for non-breast SPC development published by March 2022. We also </w:t>
      </w:r>
      <w:r w:rsidR="00251145">
        <w:t>reviewed</w:t>
      </w:r>
      <w:r w:rsidR="00625CBD">
        <w:t xml:space="preserve"> the bibliographies of the studies found in these searches. We found that although non-breast SPC risks were elevated for BC survivors of either </w:t>
      </w:r>
      <w:r w:rsidR="00C35E41">
        <w:t>gender</w:t>
      </w:r>
      <w:r w:rsidR="00625CBD">
        <w:t xml:space="preserve">, </w:t>
      </w:r>
      <w:r w:rsidR="00045A5D">
        <w:t>few studies were</w:t>
      </w:r>
      <w:r w:rsidR="00625CBD">
        <w:t xml:space="preserve"> able to examine the effects of patient demographics, BC pathology, </w:t>
      </w:r>
      <w:r w:rsidR="00045A5D">
        <w:t>or</w:t>
      </w:r>
      <w:r w:rsidR="00625CBD">
        <w:t xml:space="preserve"> treatments for the first BC</w:t>
      </w:r>
      <w:r w:rsidR="0030170B">
        <w:t xml:space="preserve"> on SPC risks</w:t>
      </w:r>
      <w:r w:rsidR="00446831">
        <w:t xml:space="preserve">, and studies </w:t>
      </w:r>
      <w:r w:rsidR="00226D4F">
        <w:t xml:space="preserve">that did </w:t>
      </w:r>
      <w:r w:rsidR="00446831">
        <w:t>were often small.</w:t>
      </w:r>
      <w:r w:rsidR="00831D8B">
        <w:t xml:space="preserve"> </w:t>
      </w:r>
      <w:r w:rsidR="00625CBD">
        <w:t xml:space="preserve">SPC risk estimates were inconsistent between studies and many analyses for male BC survivors were underpowered. </w:t>
      </w:r>
      <w:r w:rsidR="00625CBD" w:rsidRPr="00AD3082">
        <w:rPr>
          <w:highlight w:val="yellow"/>
        </w:rPr>
        <w:t xml:space="preserve">Finally, studies rarely accounted for </w:t>
      </w:r>
      <w:r w:rsidR="00AD3082" w:rsidRPr="00AD3082">
        <w:rPr>
          <w:highlight w:val="yellow"/>
        </w:rPr>
        <w:t>surgeries at potential SPC sites i</w:t>
      </w:r>
      <w:r w:rsidR="00625CBD" w:rsidRPr="00AD3082">
        <w:rPr>
          <w:highlight w:val="yellow"/>
        </w:rPr>
        <w:t xml:space="preserve">n their censoring processes, despite </w:t>
      </w:r>
      <w:r w:rsidR="00AD3082" w:rsidRPr="00AD3082">
        <w:rPr>
          <w:highlight w:val="yellow"/>
        </w:rPr>
        <w:t>prophylactic or curative partial or full resections of the breast, and prophylactic partial or full resections of the ovary or endometrium, both being commonly performed in breast cancer survivors and having clear implications for SPC risks at these sites.</w:t>
      </w:r>
    </w:p>
    <w:p w14:paraId="77A11D21" w14:textId="77777777" w:rsidR="00A169BA" w:rsidRDefault="00A169BA" w:rsidP="00625CBD">
      <w:pPr>
        <w:spacing w:line="360" w:lineRule="auto"/>
      </w:pPr>
    </w:p>
    <w:p w14:paraId="4C27E06C" w14:textId="27BD3088" w:rsidR="00625CBD" w:rsidRDefault="00625CBD" w:rsidP="00625CBD">
      <w:pPr>
        <w:pStyle w:val="Heading2"/>
        <w:spacing w:line="360" w:lineRule="auto"/>
      </w:pPr>
      <w:r>
        <w:t>Added value of this study</w:t>
      </w:r>
    </w:p>
    <w:p w14:paraId="1FFB8748" w14:textId="77777777" w:rsidR="00A169BA" w:rsidRPr="00A169BA" w:rsidRDefault="00A169BA" w:rsidP="0064135F"/>
    <w:p w14:paraId="30D979C9" w14:textId="758827C6" w:rsidR="00625CBD" w:rsidRDefault="00857F20" w:rsidP="00625CBD">
      <w:pPr>
        <w:spacing w:line="360" w:lineRule="auto"/>
      </w:pPr>
      <w:r>
        <w:t>Here, for the first time, we used data on</w:t>
      </w:r>
      <w:r w:rsidR="00DD3B2C">
        <w:t xml:space="preserve"> 581,403 female and 3562 male</w:t>
      </w:r>
      <w:r>
        <w:t xml:space="preserve"> BC survivors from the National Health Service England, with linked electronic health records and comprehensive </w:t>
      </w:r>
      <w:r w:rsidR="000122AC">
        <w:t xml:space="preserve">data </w:t>
      </w:r>
      <w:r>
        <w:t>quality control</w:t>
      </w:r>
      <w:r w:rsidR="00DD3B2C">
        <w:t xml:space="preserve">, </w:t>
      </w:r>
      <w:r>
        <w:t>to assess SPC risks and the variation in SPC risks by demographic</w:t>
      </w:r>
      <w:r w:rsidR="0064135F">
        <w:t xml:space="preserve"> factors</w:t>
      </w:r>
      <w:r>
        <w:t>, BC pathology and BC treatment. T</w:t>
      </w:r>
      <w:r w:rsidR="00625CBD">
        <w:t xml:space="preserve">his is the largest study </w:t>
      </w:r>
      <w:r w:rsidR="0064135F">
        <w:t>to date</w:t>
      </w:r>
      <w:r w:rsidR="00625CBD">
        <w:t xml:space="preserve"> to examine SPC risks in BC survivors of either </w:t>
      </w:r>
      <w:r w:rsidR="00C35E41">
        <w:t>gender</w:t>
      </w:r>
      <w:r w:rsidR="00625CBD">
        <w:t>.</w:t>
      </w:r>
      <w:r w:rsidR="00202BB5">
        <w:t xml:space="preserve"> The results show th</w:t>
      </w:r>
      <w:r w:rsidR="002718F9">
        <w:t xml:space="preserve">at both </w:t>
      </w:r>
      <w:r w:rsidR="00033075">
        <w:t>fe</w:t>
      </w:r>
      <w:r w:rsidR="002718F9">
        <w:t xml:space="preserve">male and male BC survivors </w:t>
      </w:r>
      <w:r w:rsidR="00376DBC">
        <w:t>have</w:t>
      </w:r>
      <w:r w:rsidR="002718F9">
        <w:t xml:space="preserve"> significantly elevated SPC risks at all sites combined, all non-breast sites combined, and specific sites </w:t>
      </w:r>
      <w:r w:rsidR="001B24C6">
        <w:t>including</w:t>
      </w:r>
      <w:r w:rsidR="002718F9">
        <w:t xml:space="preserve"> the contralateral breast, ovary, endometrium, and prostate. To our knowledge, our study is the first to demonstrate that socioeconomically deprived BC survivors are at greater risk of SPCs compared to less deprived BC survivors</w:t>
      </w:r>
      <w:r w:rsidR="003D320A">
        <w:t xml:space="preserve">. </w:t>
      </w:r>
      <w:r w:rsidR="002718F9">
        <w:t>Th</w:t>
      </w:r>
      <w:r w:rsidR="00202BB5">
        <w:t>e</w:t>
      </w:r>
      <w:r w:rsidR="00625CBD">
        <w:t xml:space="preserve"> </w:t>
      </w:r>
      <w:r w:rsidR="00D709A3">
        <w:t xml:space="preserve">study has provided </w:t>
      </w:r>
      <w:r w:rsidR="00625CBD">
        <w:t xml:space="preserve">increased precision </w:t>
      </w:r>
      <w:r w:rsidR="00D709A3">
        <w:t>in SPC risk</w:t>
      </w:r>
      <w:r w:rsidR="00B44B0A">
        <w:t xml:space="preserve"> estimates</w:t>
      </w:r>
      <w:r w:rsidR="0064135F">
        <w:t xml:space="preserve"> in both women and men</w:t>
      </w:r>
      <w:r w:rsidR="00572CD9">
        <w:t xml:space="preserve">, </w:t>
      </w:r>
      <w:r w:rsidR="0064135F">
        <w:t>further elucidating the factors contributing to the</w:t>
      </w:r>
      <w:r w:rsidR="00572CD9">
        <w:t xml:space="preserve"> </w:t>
      </w:r>
      <w:r w:rsidR="00D709A3">
        <w:t xml:space="preserve">variability in </w:t>
      </w:r>
      <w:r w:rsidR="00625CBD">
        <w:t>SPC risks</w:t>
      </w:r>
      <w:r w:rsidR="00D709A3">
        <w:t>.</w:t>
      </w:r>
      <w:r w:rsidR="00B44B0A">
        <w:t xml:space="preserve"> </w:t>
      </w:r>
    </w:p>
    <w:p w14:paraId="2EEBD52B" w14:textId="120363E3" w:rsidR="00AC59AB" w:rsidRDefault="00AC59AB"/>
    <w:p w14:paraId="1798C583" w14:textId="77777777" w:rsidR="00AC59AB" w:rsidRDefault="00AC59AB" w:rsidP="00AC59AB">
      <w:pPr>
        <w:pStyle w:val="Heading2"/>
        <w:spacing w:line="360" w:lineRule="auto"/>
      </w:pPr>
      <w:r>
        <w:lastRenderedPageBreak/>
        <w:t>Implications of all the available evidence</w:t>
      </w:r>
    </w:p>
    <w:p w14:paraId="24AC8415" w14:textId="77777777" w:rsidR="00AC59AB" w:rsidRPr="00A169BA" w:rsidRDefault="00AC59AB" w:rsidP="0064135F"/>
    <w:p w14:paraId="4E27C345" w14:textId="25DDBF96" w:rsidR="003D320A" w:rsidRDefault="00A65F42" w:rsidP="00625CBD">
      <w:pPr>
        <w:spacing w:line="360" w:lineRule="auto"/>
      </w:pPr>
      <w:bookmarkStart w:id="0" w:name="_Hlk159075407"/>
      <w:r w:rsidRPr="005C5BD1">
        <w:rPr>
          <w:highlight w:val="yellow"/>
        </w:rPr>
        <w:t>BC survivors may benefit from enhanced surveillance for SPCs, particularly at the contralateral breast</w:t>
      </w:r>
      <w:r w:rsidR="00993DDB" w:rsidRPr="005C5BD1">
        <w:rPr>
          <w:highlight w:val="yellow"/>
        </w:rPr>
        <w:t xml:space="preserve">, </w:t>
      </w:r>
      <w:r w:rsidRPr="005C5BD1">
        <w:rPr>
          <w:highlight w:val="yellow"/>
        </w:rPr>
        <w:t>endometrium</w:t>
      </w:r>
      <w:r w:rsidR="00993DDB" w:rsidRPr="005C5BD1">
        <w:rPr>
          <w:highlight w:val="yellow"/>
        </w:rPr>
        <w:t>, and prostate</w:t>
      </w:r>
      <w:r w:rsidR="004E46A3" w:rsidRPr="005C5BD1">
        <w:rPr>
          <w:highlight w:val="yellow"/>
        </w:rPr>
        <w:t>, although specific recommendations would require separate cost-benefit analyses.</w:t>
      </w:r>
      <w:r w:rsidR="00993DDB" w:rsidRPr="005C5BD1">
        <w:rPr>
          <w:highlight w:val="yellow"/>
        </w:rPr>
        <w:t xml:space="preserve"> </w:t>
      </w:r>
      <w:r w:rsidR="004E46A3" w:rsidRPr="005C5BD1">
        <w:rPr>
          <w:highlight w:val="yellow"/>
        </w:rPr>
        <w:t xml:space="preserve">This study may also aid risk stratification for SPCs in BC survivors, since we found significant evidence for variation in SPC risks in females by </w:t>
      </w:r>
      <w:r w:rsidR="00993DDB" w:rsidRPr="005C5BD1">
        <w:rPr>
          <w:highlight w:val="yellow"/>
        </w:rPr>
        <w:t xml:space="preserve">the age </w:t>
      </w:r>
      <w:r w:rsidR="00DA2040" w:rsidRPr="005C5BD1">
        <w:rPr>
          <w:highlight w:val="yellow"/>
        </w:rPr>
        <w:t xml:space="preserve">and calendar year </w:t>
      </w:r>
      <w:r w:rsidR="00993DDB" w:rsidRPr="005C5BD1">
        <w:rPr>
          <w:highlight w:val="yellow"/>
        </w:rPr>
        <w:t>at first BC diagnosis</w:t>
      </w:r>
      <w:r w:rsidR="00E65A92" w:rsidRPr="005C5BD1">
        <w:rPr>
          <w:highlight w:val="yellow"/>
        </w:rPr>
        <w:t xml:space="preserve">, </w:t>
      </w:r>
      <w:r w:rsidR="00993DDB" w:rsidRPr="005C5BD1">
        <w:rPr>
          <w:highlight w:val="yellow"/>
        </w:rPr>
        <w:t xml:space="preserve">the </w:t>
      </w:r>
      <w:r w:rsidR="003A1EA4" w:rsidRPr="005C5BD1">
        <w:rPr>
          <w:highlight w:val="yellow"/>
        </w:rPr>
        <w:t xml:space="preserve">size, grade, morphology, </w:t>
      </w:r>
      <w:proofErr w:type="spellStart"/>
      <w:r w:rsidR="00D5114E" w:rsidRPr="005C5BD1">
        <w:rPr>
          <w:highlight w:val="yellow"/>
        </w:rPr>
        <w:t>estrogen</w:t>
      </w:r>
      <w:proofErr w:type="spellEnd"/>
      <w:r w:rsidR="00D5114E" w:rsidRPr="005C5BD1">
        <w:rPr>
          <w:highlight w:val="yellow"/>
        </w:rPr>
        <w:t xml:space="preserve"> receptor</w:t>
      </w:r>
      <w:r w:rsidR="00A9743E" w:rsidRPr="005C5BD1">
        <w:rPr>
          <w:highlight w:val="yellow"/>
        </w:rPr>
        <w:t xml:space="preserve"> </w:t>
      </w:r>
      <w:r w:rsidR="003A1EA4" w:rsidRPr="005C5BD1">
        <w:rPr>
          <w:highlight w:val="yellow"/>
        </w:rPr>
        <w:t xml:space="preserve">status or </w:t>
      </w:r>
      <w:r w:rsidR="00D5114E" w:rsidRPr="005C5BD1">
        <w:rPr>
          <w:highlight w:val="yellow"/>
        </w:rPr>
        <w:t xml:space="preserve">Human Epidermal growth factor Receptor 2 </w:t>
      </w:r>
      <w:r w:rsidR="003A1EA4" w:rsidRPr="005C5BD1">
        <w:rPr>
          <w:highlight w:val="yellow"/>
        </w:rPr>
        <w:t>status of the first BC</w:t>
      </w:r>
      <w:r w:rsidR="00993DDB" w:rsidRPr="005C5BD1">
        <w:rPr>
          <w:highlight w:val="yellow"/>
        </w:rPr>
        <w:t xml:space="preserve">, </w:t>
      </w:r>
      <w:r w:rsidR="003A1EA4" w:rsidRPr="005C5BD1">
        <w:rPr>
          <w:highlight w:val="yellow"/>
        </w:rPr>
        <w:t xml:space="preserve">the administration of chemotherapy, </w:t>
      </w:r>
      <w:proofErr w:type="gramStart"/>
      <w:r w:rsidR="003A1EA4" w:rsidRPr="005C5BD1">
        <w:rPr>
          <w:highlight w:val="yellow"/>
        </w:rPr>
        <w:t>radiotherapy</w:t>
      </w:r>
      <w:proofErr w:type="gramEnd"/>
      <w:r w:rsidR="003A1EA4" w:rsidRPr="005C5BD1">
        <w:rPr>
          <w:highlight w:val="yellow"/>
        </w:rPr>
        <w:t xml:space="preserve"> or hormonal therapy for the first BC</w:t>
      </w:r>
      <w:r w:rsidR="00993DDB" w:rsidRPr="005C5BD1">
        <w:rPr>
          <w:highlight w:val="yellow"/>
        </w:rPr>
        <w:t>, socioeconomic deprivation, and ethnicity</w:t>
      </w:r>
      <w:r w:rsidR="004E46A3" w:rsidRPr="005C5BD1">
        <w:rPr>
          <w:highlight w:val="yellow"/>
        </w:rPr>
        <w:t>.</w:t>
      </w:r>
      <w:r w:rsidR="00993DDB">
        <w:t xml:space="preserve"> </w:t>
      </w:r>
      <w:bookmarkEnd w:id="0"/>
      <w:r w:rsidR="00420365">
        <w:t xml:space="preserve">Finally, this study demonstrates the opportunities </w:t>
      </w:r>
      <w:r w:rsidR="00F0068F">
        <w:t xml:space="preserve">arising from </w:t>
      </w:r>
      <w:r w:rsidR="007077BA">
        <w:t>the use of</w:t>
      </w:r>
      <w:r w:rsidR="00420365">
        <w:t xml:space="preserve"> </w:t>
      </w:r>
      <w:r w:rsidR="00F0068F">
        <w:t>population-scale</w:t>
      </w:r>
      <w:r w:rsidR="00784354">
        <w:t>,</w:t>
      </w:r>
      <w:r w:rsidR="007077BA">
        <w:t xml:space="preserve"> </w:t>
      </w:r>
      <w:r w:rsidR="00420365">
        <w:t xml:space="preserve">comprehensive, linked electronic health records datasets, </w:t>
      </w:r>
      <w:r w:rsidR="00F0068F">
        <w:t xml:space="preserve">while also enabling </w:t>
      </w:r>
      <w:r w:rsidR="00420365">
        <w:t xml:space="preserve">us to </w:t>
      </w:r>
      <w:r w:rsidR="00F0068F">
        <w:t>account for the possible sources of variability in risk.</w:t>
      </w:r>
      <w:r w:rsidR="00420365">
        <w:t xml:space="preserve"> Future studies </w:t>
      </w:r>
      <w:r w:rsidR="00F0068F">
        <w:t>should aim</w:t>
      </w:r>
      <w:r w:rsidR="00420365">
        <w:t xml:space="preserve"> to examine the influence of deprivation-associated factors such as smoking or obesity on </w:t>
      </w:r>
      <w:r w:rsidR="00C93060">
        <w:t>the risks of second primaries</w:t>
      </w:r>
      <w:r w:rsidR="00420365">
        <w:t xml:space="preserve"> following BC.</w:t>
      </w:r>
    </w:p>
    <w:p w14:paraId="3F3171EF" w14:textId="77777777" w:rsidR="00BF79DB" w:rsidRDefault="00BF79DB" w:rsidP="00625CBD">
      <w:pPr>
        <w:spacing w:line="360" w:lineRule="auto"/>
      </w:pPr>
    </w:p>
    <w:p w14:paraId="09121C21" w14:textId="77777777" w:rsidR="00153EC3" w:rsidRDefault="00153EC3">
      <w:pPr>
        <w:rPr>
          <w:rFonts w:asciiTheme="majorHAnsi" w:eastAsiaTheme="majorEastAsia" w:hAnsiTheme="majorHAnsi" w:cstheme="majorBidi"/>
          <w:color w:val="2F5496" w:themeColor="accent1" w:themeShade="BF"/>
          <w:sz w:val="32"/>
          <w:szCs w:val="32"/>
        </w:rPr>
      </w:pPr>
      <w:r>
        <w:br w:type="page"/>
      </w:r>
    </w:p>
    <w:p w14:paraId="39710FB5" w14:textId="0323A232" w:rsidR="003126F8" w:rsidRDefault="003126F8" w:rsidP="003126F8">
      <w:pPr>
        <w:pStyle w:val="Heading1"/>
      </w:pPr>
      <w:r>
        <w:lastRenderedPageBreak/>
        <w:t>Abstract</w:t>
      </w:r>
    </w:p>
    <w:p w14:paraId="4174737D" w14:textId="77777777" w:rsidR="003126F8" w:rsidRDefault="003126F8" w:rsidP="003126F8">
      <w:pPr>
        <w:pStyle w:val="Heading2"/>
      </w:pPr>
    </w:p>
    <w:p w14:paraId="0C201DE3" w14:textId="282D49CE" w:rsidR="003126F8" w:rsidRDefault="003126F8" w:rsidP="003126F8">
      <w:pPr>
        <w:pStyle w:val="Heading2"/>
      </w:pPr>
      <w:r>
        <w:t>Background</w:t>
      </w:r>
    </w:p>
    <w:p w14:paraId="6C75288B" w14:textId="77777777" w:rsidR="00A169BA" w:rsidRPr="00A169BA" w:rsidRDefault="00A169BA" w:rsidP="0064135F"/>
    <w:p w14:paraId="68DF84BD" w14:textId="7426C0D8" w:rsidR="003126F8" w:rsidRDefault="003126F8" w:rsidP="003126F8">
      <w:pPr>
        <w:spacing w:line="360" w:lineRule="auto"/>
      </w:pPr>
      <w:r>
        <w:t>Second primary cancers (SPCs) after breast cancer (BC) present an increasing public health burden</w:t>
      </w:r>
      <w:r w:rsidR="007A6A5A">
        <w:t xml:space="preserve">, with </w:t>
      </w:r>
      <w:r>
        <w:t xml:space="preserve">little </w:t>
      </w:r>
      <w:r w:rsidR="000F28E3">
        <w:t xml:space="preserve">existing </w:t>
      </w:r>
      <w:r>
        <w:t xml:space="preserve">research on </w:t>
      </w:r>
      <w:r w:rsidR="0011273F">
        <w:t>socio-</w:t>
      </w:r>
      <w:r>
        <w:t>demographic</w:t>
      </w:r>
      <w:r w:rsidR="006C21E2">
        <w:t>, tumour, and</w:t>
      </w:r>
      <w:r w:rsidR="00485BA5">
        <w:t xml:space="preserve"> </w:t>
      </w:r>
      <w:r w:rsidR="006C21E2">
        <w:t>treatment</w:t>
      </w:r>
      <w:r w:rsidR="004E4EC9">
        <w:t xml:space="preserve"> </w:t>
      </w:r>
      <w:r w:rsidR="00D60847">
        <w:t>effects</w:t>
      </w:r>
      <w:r w:rsidR="006C21E2">
        <w:t>.</w:t>
      </w:r>
      <w:r>
        <w:t xml:space="preserve"> We addressed </w:t>
      </w:r>
      <w:r w:rsidR="0062074F">
        <w:t>this</w:t>
      </w:r>
      <w:r>
        <w:t xml:space="preserve"> in the largest</w:t>
      </w:r>
      <w:r w:rsidR="00D85F1D">
        <w:t xml:space="preserve"> </w:t>
      </w:r>
      <w:r w:rsidR="00AE2ED6">
        <w:t>BC survivor</w:t>
      </w:r>
      <w:r w:rsidR="004E4EC9">
        <w:t xml:space="preserve"> cohort</w:t>
      </w:r>
      <w:r w:rsidR="007C3B8B">
        <w:t xml:space="preserve"> to date</w:t>
      </w:r>
      <w:r>
        <w:t xml:space="preserve">, </w:t>
      </w:r>
      <w:r w:rsidR="00FE1E6D">
        <w:t>using</w:t>
      </w:r>
      <w:r w:rsidR="00B0209A">
        <w:t xml:space="preserve"> </w:t>
      </w:r>
      <w:r w:rsidR="003B4E89">
        <w:t xml:space="preserve">a </w:t>
      </w:r>
      <w:r>
        <w:t>novel linkage of National</w:t>
      </w:r>
      <w:r w:rsidR="00660C3E">
        <w:t xml:space="preserve"> Disease Registration Service</w:t>
      </w:r>
      <w:r w:rsidR="0011273F">
        <w:t xml:space="preserve"> datasets.</w:t>
      </w:r>
    </w:p>
    <w:p w14:paraId="0CE2CCE3" w14:textId="77777777" w:rsidR="007E6009" w:rsidRDefault="007E6009" w:rsidP="003126F8">
      <w:pPr>
        <w:spacing w:line="360" w:lineRule="auto"/>
      </w:pPr>
    </w:p>
    <w:p w14:paraId="46B6FD73" w14:textId="04293E8D" w:rsidR="003126F8" w:rsidRDefault="003126F8" w:rsidP="003126F8">
      <w:pPr>
        <w:pStyle w:val="Heading2"/>
      </w:pPr>
      <w:r>
        <w:t>Methods</w:t>
      </w:r>
    </w:p>
    <w:p w14:paraId="3D51662A" w14:textId="77777777" w:rsidR="007E6009" w:rsidRPr="007E6009" w:rsidRDefault="007E6009" w:rsidP="0064135F"/>
    <w:p w14:paraId="5DA637C0" w14:textId="4E3EBBA7" w:rsidR="003126F8" w:rsidRDefault="00971EE5" w:rsidP="003126F8">
      <w:pPr>
        <w:spacing w:line="360" w:lineRule="auto"/>
      </w:pPr>
      <w:r>
        <w:t xml:space="preserve">The </w:t>
      </w:r>
      <w:r w:rsidR="00515AC1">
        <w:t>cohort</w:t>
      </w:r>
      <w:r>
        <w:t xml:space="preserve"> included </w:t>
      </w:r>
      <w:r w:rsidR="001D307C">
        <w:t>581,403</w:t>
      </w:r>
      <w:r>
        <w:t xml:space="preserve"> female and </w:t>
      </w:r>
      <w:r w:rsidR="001D307C">
        <w:t>3562</w:t>
      </w:r>
      <w:r>
        <w:t xml:space="preserve"> male BC survivors </w:t>
      </w:r>
      <w:r w:rsidR="00106E6E">
        <w:t xml:space="preserve">diagnosed </w:t>
      </w:r>
      <w:r w:rsidR="00AE2ED6">
        <w:t xml:space="preserve">between </w:t>
      </w:r>
      <w:r w:rsidR="001D307C">
        <w:t>1995</w:t>
      </w:r>
      <w:r w:rsidR="00106E6E">
        <w:t>-</w:t>
      </w:r>
      <w:r w:rsidR="001D307C">
        <w:t>2019</w:t>
      </w:r>
      <w:r w:rsidR="00106E6E">
        <w:t xml:space="preserve">. </w:t>
      </w:r>
      <w:r w:rsidR="003126F8">
        <w:t>We estimated standardized incidence ratios (SIRs)</w:t>
      </w:r>
      <w:r w:rsidR="001D307C">
        <w:t xml:space="preserve"> for </w:t>
      </w:r>
      <w:r w:rsidR="00A96358">
        <w:t xml:space="preserve">combined and site-specific </w:t>
      </w:r>
      <w:r w:rsidR="001D307C">
        <w:t xml:space="preserve">SPCs </w:t>
      </w:r>
      <w:r w:rsidR="00AE2ED6">
        <w:t>using</w:t>
      </w:r>
      <w:r w:rsidR="00106E6E">
        <w:t xml:space="preserve"> incidences for England</w:t>
      </w:r>
      <w:r w:rsidR="00305489">
        <w:t>,</w:t>
      </w:r>
      <w:r w:rsidR="00FE4625">
        <w:t xml:space="preserve"> overall</w:t>
      </w:r>
      <w:r w:rsidR="00305489">
        <w:t xml:space="preserve"> and </w:t>
      </w:r>
      <w:r w:rsidR="003126F8">
        <w:t xml:space="preserve">by age at BC and </w:t>
      </w:r>
      <w:r w:rsidR="00B7738D">
        <w:t>socioeconomic status</w:t>
      </w:r>
      <w:r w:rsidR="003126F8">
        <w:t xml:space="preserve">. We estimated incidences and </w:t>
      </w:r>
      <w:r w:rsidR="007C3B8B">
        <w:t xml:space="preserve">Kaplan-Meier </w:t>
      </w:r>
      <w:r w:rsidR="003126F8">
        <w:t xml:space="preserve">cumulative risks </w:t>
      </w:r>
      <w:r w:rsidR="00305489">
        <w:t>stratified by age at BC,</w:t>
      </w:r>
      <w:r w:rsidR="003126F8">
        <w:t xml:space="preserve"> </w:t>
      </w:r>
      <w:r w:rsidR="00DD6D36">
        <w:t>and</w:t>
      </w:r>
      <w:r w:rsidR="003126F8">
        <w:t xml:space="preserve"> </w:t>
      </w:r>
      <w:r w:rsidR="00305489">
        <w:t xml:space="preserve">assessed </w:t>
      </w:r>
      <w:r w:rsidR="003B4E89">
        <w:t>risk variation</w:t>
      </w:r>
      <w:r w:rsidR="003126F8">
        <w:t xml:space="preserve"> by </w:t>
      </w:r>
      <w:r w:rsidR="00DD6D36">
        <w:t>socio-</w:t>
      </w:r>
      <w:r w:rsidR="003126F8">
        <w:t xml:space="preserve">demographic, </w:t>
      </w:r>
      <w:r w:rsidR="004E2363">
        <w:t>tumour</w:t>
      </w:r>
      <w:r w:rsidR="003126F8">
        <w:t>, and treatment</w:t>
      </w:r>
      <w:r w:rsidR="004E2363">
        <w:t xml:space="preserve"> characteristic</w:t>
      </w:r>
      <w:r w:rsidR="003126F8">
        <w:t>s using Cox regression</w:t>
      </w:r>
      <w:r w:rsidR="00DD6D36">
        <w:t xml:space="preserve">. </w:t>
      </w:r>
      <w:r w:rsidR="003126F8">
        <w:t xml:space="preserve"> </w:t>
      </w:r>
    </w:p>
    <w:p w14:paraId="7C1DE946" w14:textId="77777777" w:rsidR="00AC59AB" w:rsidRPr="00AC59AB" w:rsidRDefault="00AC59AB" w:rsidP="0064135F"/>
    <w:p w14:paraId="1FADC5BF" w14:textId="3E1336B2" w:rsidR="00293DB5" w:rsidRDefault="00293DB5" w:rsidP="00293DB5">
      <w:pPr>
        <w:pStyle w:val="Heading2"/>
      </w:pPr>
      <w:r>
        <w:t>Findings</w:t>
      </w:r>
    </w:p>
    <w:p w14:paraId="3D9D93BA" w14:textId="77777777" w:rsidR="00293DB5" w:rsidRPr="007E6009" w:rsidRDefault="00293DB5" w:rsidP="0064135F"/>
    <w:p w14:paraId="3535B319" w14:textId="6708977A" w:rsidR="007B0C38" w:rsidRDefault="00003ACE" w:rsidP="003126F8">
      <w:pPr>
        <w:spacing w:line="360" w:lineRule="auto"/>
      </w:pPr>
      <w:r>
        <w:t xml:space="preserve">Both </w:t>
      </w:r>
      <w:r w:rsidR="00C35E41">
        <w:t>gender</w:t>
      </w:r>
      <w:r>
        <w:t>s</w:t>
      </w:r>
      <w:r w:rsidR="005821A6">
        <w:t xml:space="preserve"> were at</w:t>
      </w:r>
      <w:r w:rsidR="003126F8">
        <w:t xml:space="preserve"> </w:t>
      </w:r>
      <w:r w:rsidR="00344EE5">
        <w:t>elevated</w:t>
      </w:r>
      <w:r w:rsidR="005821A6">
        <w:t xml:space="preserve"> </w:t>
      </w:r>
      <w:r w:rsidR="001D307C">
        <w:t xml:space="preserve">contralateral </w:t>
      </w:r>
      <w:r w:rsidR="005821A6">
        <w:t>breast (SIR:</w:t>
      </w:r>
      <w:r w:rsidR="006570B5">
        <w:t>2.02</w:t>
      </w:r>
      <w:r w:rsidR="00033075">
        <w:t xml:space="preserve"> (95%CI:1.9</w:t>
      </w:r>
      <w:r w:rsidR="006570B5">
        <w:t>9</w:t>
      </w:r>
      <w:r w:rsidR="00033075">
        <w:t>-2.0</w:t>
      </w:r>
      <w:r w:rsidR="006570B5">
        <w:t>6</w:t>
      </w:r>
      <w:r w:rsidR="00033075">
        <w:t xml:space="preserve">) females; </w:t>
      </w:r>
      <w:r w:rsidR="006570B5">
        <w:t>55.4</w:t>
      </w:r>
      <w:r w:rsidR="005821A6">
        <w:t xml:space="preserve"> (</w:t>
      </w:r>
      <w:r w:rsidR="00875F4C">
        <w:t>3</w:t>
      </w:r>
      <w:r w:rsidR="006570B5">
        <w:t>5.5</w:t>
      </w:r>
      <w:r w:rsidR="00875F4C">
        <w:t>-</w:t>
      </w:r>
      <w:r w:rsidR="006570B5">
        <w:t>82.4</w:t>
      </w:r>
      <w:r w:rsidR="005821A6">
        <w:t>) m</w:t>
      </w:r>
      <w:r w:rsidR="0045318E">
        <w:t>ales</w:t>
      </w:r>
      <w:r w:rsidR="005821A6">
        <w:t>) and non-breast</w:t>
      </w:r>
      <w:r w:rsidR="00B668D3">
        <w:t xml:space="preserve"> </w:t>
      </w:r>
      <w:r w:rsidR="00875F4C">
        <w:t>(</w:t>
      </w:r>
      <w:r w:rsidR="00033075">
        <w:t>1.10 (1.09-1.11) females</w:t>
      </w:r>
      <w:r w:rsidR="00305489">
        <w:t>,</w:t>
      </w:r>
      <w:r w:rsidR="00033075">
        <w:t xml:space="preserve"> </w:t>
      </w:r>
      <w:r w:rsidR="00875F4C">
        <w:t>1.10 (1.00-1.20) m</w:t>
      </w:r>
      <w:r w:rsidR="0045318E">
        <w:t>ales</w:t>
      </w:r>
      <w:r w:rsidR="00875F4C">
        <w:t>)</w:t>
      </w:r>
      <w:r w:rsidR="00344EE5">
        <w:t xml:space="preserve"> SPC risks</w:t>
      </w:r>
      <w:r w:rsidR="00D03BD1">
        <w:t>.</w:t>
      </w:r>
      <w:r w:rsidR="009D27F4">
        <w:t xml:space="preserve"> Non-</w:t>
      </w:r>
      <w:r w:rsidR="004600E9">
        <w:t>breast</w:t>
      </w:r>
      <w:r w:rsidR="00D03BD1">
        <w:t xml:space="preserve"> </w:t>
      </w:r>
      <w:r w:rsidR="004600E9">
        <w:t xml:space="preserve">SPC </w:t>
      </w:r>
      <w:r w:rsidR="00A462B4">
        <w:t>risk</w:t>
      </w:r>
      <w:r w:rsidR="00183CE1">
        <w:t xml:space="preserve">s were higher for </w:t>
      </w:r>
      <w:r w:rsidR="001D307C">
        <w:t>females</w:t>
      </w:r>
      <w:r w:rsidR="00183CE1">
        <w:t xml:space="preserve"> </w:t>
      </w:r>
      <w:r>
        <w:t xml:space="preserve">younger at BC diagnosis </w:t>
      </w:r>
      <w:r w:rsidR="00183CE1">
        <w:t>(</w:t>
      </w:r>
      <w:r w:rsidR="00A462B4">
        <w:t>SIR:</w:t>
      </w:r>
      <w:r w:rsidR="00375316">
        <w:t xml:space="preserve">1.34 </w:t>
      </w:r>
      <w:r w:rsidR="00183CE1">
        <w:t>(</w:t>
      </w:r>
      <w:r w:rsidR="00375316">
        <w:t>1.31</w:t>
      </w:r>
      <w:r w:rsidR="00183CE1">
        <w:t>-</w:t>
      </w:r>
      <w:r w:rsidR="00375316">
        <w:t>1.38)</w:t>
      </w:r>
      <w:r w:rsidR="00305489">
        <w:t xml:space="preserve"> </w:t>
      </w:r>
      <w:r w:rsidR="00183CE1">
        <w:t>&lt;</w:t>
      </w:r>
      <w:r w:rsidR="00375316">
        <w:t>50</w:t>
      </w:r>
      <w:r w:rsidR="00A72E12">
        <w:t>y</w:t>
      </w:r>
      <w:r>
        <w:t>,</w:t>
      </w:r>
      <w:r w:rsidR="00183CE1">
        <w:t xml:space="preserve"> </w:t>
      </w:r>
      <w:r w:rsidR="00375316">
        <w:t xml:space="preserve">1.07 </w:t>
      </w:r>
      <w:r w:rsidR="00183CE1">
        <w:t>(</w:t>
      </w:r>
      <w:r w:rsidR="00375316">
        <w:t>1.06</w:t>
      </w:r>
      <w:r w:rsidR="00183CE1">
        <w:t>-</w:t>
      </w:r>
      <w:r w:rsidR="00375316">
        <w:t>1.09</w:t>
      </w:r>
      <w:r w:rsidR="00183CE1">
        <w:t>) &gt;</w:t>
      </w:r>
      <w:r w:rsidR="00375316">
        <w:t>=50</w:t>
      </w:r>
      <w:r w:rsidR="00A72E12">
        <w:t>y</w:t>
      </w:r>
      <w:r w:rsidR="00183CE1">
        <w:t>)</w:t>
      </w:r>
      <w:r w:rsidR="004E2363">
        <w:t xml:space="preserve"> and</w:t>
      </w:r>
      <w:r w:rsidR="00A462B4">
        <w:t xml:space="preserve"> more </w:t>
      </w:r>
      <w:r w:rsidR="00305489">
        <w:t>socioeconomically deprived</w:t>
      </w:r>
      <w:r w:rsidR="002577A1">
        <w:t xml:space="preserve"> </w:t>
      </w:r>
      <w:r w:rsidR="00183CE1">
        <w:t>(</w:t>
      </w:r>
      <w:r w:rsidR="00A462B4">
        <w:t>SIR:</w:t>
      </w:r>
      <w:r w:rsidR="00375316">
        <w:t xml:space="preserve">1.00 </w:t>
      </w:r>
      <w:r w:rsidR="00183CE1">
        <w:t>(</w:t>
      </w:r>
      <w:r w:rsidR="00375316">
        <w:t>0.98</w:t>
      </w:r>
      <w:r w:rsidR="00183CE1">
        <w:t>-</w:t>
      </w:r>
      <w:r w:rsidR="00375316">
        <w:t>1.02</w:t>
      </w:r>
      <w:r w:rsidR="00183CE1">
        <w:t>)</w:t>
      </w:r>
      <w:r>
        <w:t xml:space="preserve"> </w:t>
      </w:r>
      <w:r w:rsidR="00C07722">
        <w:t>l</w:t>
      </w:r>
      <w:r w:rsidR="001C0D98">
        <w:t>east deprived quintile</w:t>
      </w:r>
      <w:r>
        <w:t xml:space="preserve">, </w:t>
      </w:r>
      <w:r w:rsidR="00375316">
        <w:t>1.</w:t>
      </w:r>
      <w:r w:rsidR="006570B5">
        <w:t>3</w:t>
      </w:r>
      <w:r w:rsidR="002740B1">
        <w:t>4</w:t>
      </w:r>
      <w:r w:rsidR="00375316">
        <w:t xml:space="preserve"> </w:t>
      </w:r>
      <w:r w:rsidR="00C07722">
        <w:t>(</w:t>
      </w:r>
      <w:r w:rsidR="00375316">
        <w:t>1.</w:t>
      </w:r>
      <w:r w:rsidR="006570B5">
        <w:t>30</w:t>
      </w:r>
      <w:r w:rsidR="00C07722">
        <w:t>-</w:t>
      </w:r>
      <w:r w:rsidR="00375316">
        <w:t>1.</w:t>
      </w:r>
      <w:r w:rsidR="006570B5">
        <w:t>3</w:t>
      </w:r>
      <w:r w:rsidR="002740B1">
        <w:t>7</w:t>
      </w:r>
      <w:r w:rsidR="00C07722">
        <w:t xml:space="preserve">) </w:t>
      </w:r>
      <w:r w:rsidR="00432CAC" w:rsidRPr="00432CAC">
        <w:rPr>
          <w:highlight w:val="yellow"/>
        </w:rPr>
        <w:t>mo</w:t>
      </w:r>
      <w:r w:rsidR="00532BE6" w:rsidRPr="00432CAC">
        <w:rPr>
          <w:highlight w:val="yellow"/>
        </w:rPr>
        <w:t>st</w:t>
      </w:r>
      <w:r w:rsidR="00C07722">
        <w:t>)</w:t>
      </w:r>
      <w:r w:rsidR="00964B87">
        <w:t>.</w:t>
      </w:r>
    </w:p>
    <w:p w14:paraId="77815516" w14:textId="77777777" w:rsidR="00A462B4" w:rsidRDefault="00A462B4" w:rsidP="003126F8">
      <w:pPr>
        <w:spacing w:line="360" w:lineRule="auto"/>
      </w:pPr>
    </w:p>
    <w:p w14:paraId="60F7F081" w14:textId="77777777" w:rsidR="007B0C38" w:rsidRDefault="007B0C38" w:rsidP="007B0C38">
      <w:pPr>
        <w:pStyle w:val="Heading2"/>
      </w:pPr>
      <w:r>
        <w:t>Interpretations</w:t>
      </w:r>
    </w:p>
    <w:p w14:paraId="45B5DD6C" w14:textId="77777777" w:rsidR="002577A1" w:rsidRDefault="002577A1" w:rsidP="003126F8">
      <w:pPr>
        <w:spacing w:line="360" w:lineRule="auto"/>
      </w:pPr>
    </w:p>
    <w:p w14:paraId="177CBC01" w14:textId="6C661053" w:rsidR="003126F8" w:rsidRDefault="00962248" w:rsidP="003126F8">
      <w:pPr>
        <w:spacing w:line="360" w:lineRule="auto"/>
      </w:pPr>
      <w:bookmarkStart w:id="1" w:name="_Hlk159076298"/>
      <w:r w:rsidRPr="00B22416">
        <w:rPr>
          <w:highlight w:val="yellow"/>
        </w:rPr>
        <w:t>Enhanced SPC</w:t>
      </w:r>
      <w:r w:rsidR="00D0022F" w:rsidRPr="00B22416">
        <w:rPr>
          <w:highlight w:val="yellow"/>
        </w:rPr>
        <w:t xml:space="preserve"> surveillance</w:t>
      </w:r>
      <w:r w:rsidRPr="00B22416">
        <w:rPr>
          <w:highlight w:val="yellow"/>
        </w:rPr>
        <w:t xml:space="preserve"> </w:t>
      </w:r>
      <w:r w:rsidR="0070690D" w:rsidRPr="00B22416">
        <w:rPr>
          <w:highlight w:val="yellow"/>
        </w:rPr>
        <w:t>may</w:t>
      </w:r>
      <w:r w:rsidRPr="00B22416">
        <w:rPr>
          <w:highlight w:val="yellow"/>
        </w:rPr>
        <w:t xml:space="preserve"> benefit BC survivors</w:t>
      </w:r>
      <w:bookmarkEnd w:id="1"/>
      <w:r w:rsidR="00B22416" w:rsidRPr="00B22416">
        <w:rPr>
          <w:highlight w:val="yellow"/>
        </w:rPr>
        <w:t>,</w:t>
      </w:r>
      <w:r w:rsidR="00B22416" w:rsidRPr="00B22416">
        <w:rPr>
          <w:color w:val="5B9BD5" w:themeColor="accent5"/>
          <w:highlight w:val="yellow"/>
        </w:rPr>
        <w:t xml:space="preserve"> </w:t>
      </w:r>
      <w:r w:rsidR="00B22416" w:rsidRPr="00B22416">
        <w:rPr>
          <w:color w:val="000000" w:themeColor="text1"/>
          <w:highlight w:val="yellow"/>
        </w:rPr>
        <w:t>although specific recommendations require more detailed multifactorial risk and cost-benefit analyses</w:t>
      </w:r>
      <w:r w:rsidR="006D0640" w:rsidRPr="00B22416">
        <w:rPr>
          <w:color w:val="000000" w:themeColor="text1"/>
          <w:highlight w:val="yellow"/>
        </w:rPr>
        <w:t>.</w:t>
      </w:r>
      <w:r w:rsidR="0027767F" w:rsidRPr="00B22416">
        <w:rPr>
          <w:color w:val="000000" w:themeColor="text1"/>
        </w:rPr>
        <w:t xml:space="preserve"> </w:t>
      </w:r>
      <w:r w:rsidR="0027767F">
        <w:t xml:space="preserve">The </w:t>
      </w:r>
      <w:r w:rsidR="002345C0">
        <w:t xml:space="preserve">associations between </w:t>
      </w:r>
      <w:r w:rsidR="00D351C7">
        <w:t>deprivation</w:t>
      </w:r>
      <w:r w:rsidR="002345C0">
        <w:t xml:space="preserve"> and </w:t>
      </w:r>
      <w:r w:rsidR="00D351C7">
        <w:t>SPC</w:t>
      </w:r>
      <w:r w:rsidR="001A6984">
        <w:t xml:space="preserve"> </w:t>
      </w:r>
      <w:r w:rsidR="00D351C7">
        <w:t>risk</w:t>
      </w:r>
      <w:r w:rsidR="001A6984">
        <w:t>s</w:t>
      </w:r>
      <w:r w:rsidR="00D351C7">
        <w:t xml:space="preserve"> </w:t>
      </w:r>
      <w:r w:rsidR="0070690D">
        <w:t>could</w:t>
      </w:r>
      <w:r w:rsidR="003126F8">
        <w:t xml:space="preserve"> </w:t>
      </w:r>
      <w:r w:rsidR="002345C0">
        <w:t xml:space="preserve">provide </w:t>
      </w:r>
      <w:r w:rsidR="00663124">
        <w:t>clinical management insights.</w:t>
      </w:r>
    </w:p>
    <w:p w14:paraId="0968B43A" w14:textId="77777777" w:rsidR="007E6009" w:rsidRDefault="007E6009" w:rsidP="003126F8">
      <w:pPr>
        <w:spacing w:line="360" w:lineRule="auto"/>
      </w:pPr>
    </w:p>
    <w:p w14:paraId="2392B1BA" w14:textId="77777777" w:rsidR="003126F8" w:rsidRDefault="003126F8" w:rsidP="003126F8">
      <w:pPr>
        <w:pStyle w:val="Heading2"/>
      </w:pPr>
      <w:r>
        <w:lastRenderedPageBreak/>
        <w:t>Funding</w:t>
      </w:r>
    </w:p>
    <w:p w14:paraId="404CC5CF" w14:textId="77777777" w:rsidR="00E57D3D" w:rsidRDefault="00E57D3D" w:rsidP="00EC0D42"/>
    <w:p w14:paraId="1B4B799D" w14:textId="77777777" w:rsidR="002577A1" w:rsidRDefault="003126F8" w:rsidP="0064135F">
      <w:pPr>
        <w:spacing w:line="360" w:lineRule="auto"/>
      </w:pPr>
      <w:r>
        <w:t xml:space="preserve">CRUK Catalyst Award </w:t>
      </w:r>
      <w:proofErr w:type="spellStart"/>
      <w:r>
        <w:t>CanGene-CanVar</w:t>
      </w:r>
      <w:proofErr w:type="spellEnd"/>
      <w:r>
        <w:t xml:space="preserve"> (C61296/A27223).</w:t>
      </w:r>
      <w:r w:rsidR="00EC0D42">
        <w:t xml:space="preserve"> </w:t>
      </w:r>
    </w:p>
    <w:p w14:paraId="126F18AA" w14:textId="3C837C7C" w:rsidR="00EC0D42" w:rsidRPr="00EC0D42" w:rsidRDefault="00116250" w:rsidP="0064135F">
      <w:pPr>
        <w:spacing w:line="360" w:lineRule="auto"/>
      </w:pPr>
      <w:r>
        <w:t xml:space="preserve">Cancer Research </w:t>
      </w:r>
      <w:r w:rsidR="00EC0D42" w:rsidRPr="00EC0D42">
        <w:t>UK grant: PPRPGM-Nov20\100002</w:t>
      </w:r>
      <w:r w:rsidR="00FF3FAF">
        <w:t>.</w:t>
      </w:r>
    </w:p>
    <w:p w14:paraId="7FE79F12" w14:textId="6FAE07D0" w:rsidR="00A169BA" w:rsidRDefault="00EC0D42" w:rsidP="0064135F">
      <w:pPr>
        <w:spacing w:line="360" w:lineRule="auto"/>
      </w:pPr>
      <w:r w:rsidRPr="00EC0D42">
        <w:t>This work was supported by core funding from the NIHR Cambridge Biomedical Research Centre (NIHR203312</w:t>
      </w:r>
      <w:r w:rsidR="00F5165E" w:rsidRPr="00EC0D42">
        <w:t>)].</w:t>
      </w:r>
      <w:r w:rsidR="00E744BC">
        <w:t xml:space="preserve"> </w:t>
      </w:r>
      <w:r w:rsidRPr="00EC0D42">
        <w:t>The views expressed are those of the author(s) and not necessarily those of the NIHR or the Department of Health and Social Care.</w:t>
      </w:r>
    </w:p>
    <w:p w14:paraId="7A63BA9F" w14:textId="3810D7F3" w:rsidR="003126F8" w:rsidRDefault="003126F8" w:rsidP="006B3A44">
      <w:pPr>
        <w:spacing w:line="360" w:lineRule="auto"/>
      </w:pPr>
    </w:p>
    <w:p w14:paraId="42EAF8D1" w14:textId="77777777" w:rsidR="0017385D" w:rsidRDefault="0017385D" w:rsidP="00A169BA">
      <w:pPr>
        <w:pStyle w:val="Heading1"/>
      </w:pPr>
    </w:p>
    <w:p w14:paraId="714F9AA4" w14:textId="77777777" w:rsidR="0017385D" w:rsidRDefault="0017385D" w:rsidP="00A169BA">
      <w:pPr>
        <w:pStyle w:val="Heading1"/>
      </w:pPr>
    </w:p>
    <w:p w14:paraId="7939693B" w14:textId="77777777" w:rsidR="00A169BA" w:rsidRDefault="00A169BA" w:rsidP="006B3A44">
      <w:pPr>
        <w:spacing w:line="360" w:lineRule="auto"/>
      </w:pPr>
    </w:p>
    <w:p w14:paraId="2674F2BC" w14:textId="77777777" w:rsidR="0017385D" w:rsidRDefault="0017385D" w:rsidP="006B3A44">
      <w:pPr>
        <w:spacing w:line="360" w:lineRule="auto"/>
      </w:pPr>
    </w:p>
    <w:p w14:paraId="796835B3" w14:textId="77777777" w:rsidR="00130419" w:rsidRDefault="00130419">
      <w:pPr>
        <w:rPr>
          <w:rFonts w:asciiTheme="majorHAnsi" w:eastAsiaTheme="majorEastAsia" w:hAnsiTheme="majorHAnsi" w:cstheme="majorBidi"/>
          <w:color w:val="2F5496" w:themeColor="accent1" w:themeShade="BF"/>
          <w:sz w:val="32"/>
          <w:szCs w:val="32"/>
        </w:rPr>
      </w:pPr>
      <w:r>
        <w:br w:type="page"/>
      </w:r>
    </w:p>
    <w:p w14:paraId="39F0A771" w14:textId="0ECD6A00" w:rsidR="0017385D" w:rsidRDefault="0017385D" w:rsidP="0064135F">
      <w:pPr>
        <w:pStyle w:val="Heading1"/>
      </w:pPr>
      <w:r>
        <w:lastRenderedPageBreak/>
        <w:t xml:space="preserve">Background: </w:t>
      </w:r>
    </w:p>
    <w:p w14:paraId="097DA8C0" w14:textId="77777777" w:rsidR="0017385D" w:rsidRDefault="0017385D" w:rsidP="006B3A44">
      <w:pPr>
        <w:spacing w:line="360" w:lineRule="auto"/>
      </w:pPr>
    </w:p>
    <w:p w14:paraId="67C47582" w14:textId="0BD1DEC9" w:rsidR="006B3A44" w:rsidRDefault="00D1784B" w:rsidP="006B3A44">
      <w:pPr>
        <w:spacing w:line="360" w:lineRule="auto"/>
      </w:pPr>
      <w:r>
        <w:t>B</w:t>
      </w:r>
      <w:r w:rsidR="006B3A44">
        <w:t xml:space="preserve">reast cancer (BC) was the </w:t>
      </w:r>
      <w:r w:rsidR="001A6CAF">
        <w:t>most common</w:t>
      </w:r>
      <w:r w:rsidR="00C33D78">
        <w:t xml:space="preserve"> </w:t>
      </w:r>
      <w:r w:rsidR="006B3A44">
        <w:t>cancer</w:t>
      </w:r>
      <w:r w:rsidR="00431A42">
        <w:t xml:space="preserve"> </w:t>
      </w:r>
      <w:r w:rsidR="00C33D78">
        <w:t xml:space="preserve">diagnosed </w:t>
      </w:r>
      <w:r w:rsidR="00431A42">
        <w:t>globally</w:t>
      </w:r>
      <w:r w:rsidR="006B3A44">
        <w:t xml:space="preserve"> in 2020</w:t>
      </w:r>
      <w:r w:rsidR="007750E4">
        <w:rPr>
          <w:vertAlign w:val="superscript"/>
        </w:rPr>
        <w:t>1</w:t>
      </w:r>
      <w:r w:rsidR="00006B6A">
        <w:t xml:space="preserve">. </w:t>
      </w:r>
      <w:r w:rsidR="006B3A44">
        <w:t xml:space="preserve">5-year survival </w:t>
      </w:r>
      <w:r w:rsidR="00AC2000">
        <w:t>has increased</w:t>
      </w:r>
      <w:r w:rsidR="006B3A44">
        <w:t xml:space="preserve"> from 8</w:t>
      </w:r>
      <w:r w:rsidR="00D919AE">
        <w:t>1</w:t>
      </w:r>
      <w:r w:rsidR="006B3A44">
        <w:t>% to 8</w:t>
      </w:r>
      <w:r w:rsidR="00D919AE">
        <w:t>7</w:t>
      </w:r>
      <w:r w:rsidR="006B3A44">
        <w:t xml:space="preserve">% for those diagnosed </w:t>
      </w:r>
      <w:r w:rsidR="007758BA">
        <w:t xml:space="preserve">between </w:t>
      </w:r>
      <w:r w:rsidR="00E04E86">
        <w:t>200</w:t>
      </w:r>
      <w:r w:rsidR="00D919AE">
        <w:t>1</w:t>
      </w:r>
      <w:r w:rsidR="007758BA">
        <w:t xml:space="preserve"> and </w:t>
      </w:r>
      <w:r w:rsidR="00E04E86">
        <w:t>200</w:t>
      </w:r>
      <w:r w:rsidR="00D919AE">
        <w:t>5</w:t>
      </w:r>
      <w:r w:rsidR="00E04E86">
        <w:t xml:space="preserve"> and</w:t>
      </w:r>
      <w:r w:rsidR="006B3A44">
        <w:t xml:space="preserve"> 201</w:t>
      </w:r>
      <w:r w:rsidR="00D919AE">
        <w:t>3</w:t>
      </w:r>
      <w:r w:rsidR="007758BA">
        <w:t xml:space="preserve"> and </w:t>
      </w:r>
      <w:r w:rsidR="006B3A44">
        <w:t>201</w:t>
      </w:r>
      <w:r w:rsidR="00D919AE">
        <w:t>7</w:t>
      </w:r>
      <w:r w:rsidR="006B3A44">
        <w:t xml:space="preserve"> in </w:t>
      </w:r>
      <w:r w:rsidR="00D919AE">
        <w:t>England</w:t>
      </w:r>
      <w:r w:rsidR="007750E4">
        <w:rPr>
          <w:vertAlign w:val="superscript"/>
        </w:rPr>
        <w:t>2</w:t>
      </w:r>
      <w:r w:rsidR="006B3A44">
        <w:t xml:space="preserve">. </w:t>
      </w:r>
      <w:r w:rsidR="00431A42">
        <w:t>M</w:t>
      </w:r>
      <w:r w:rsidR="006B3A44">
        <w:t>ale BC</w:t>
      </w:r>
      <w:r w:rsidR="005706C1">
        <w:t xml:space="preserve"> </w:t>
      </w:r>
      <w:r w:rsidR="009C004D">
        <w:t>accounts for</w:t>
      </w:r>
      <w:r w:rsidR="006B3A44">
        <w:t xml:space="preserve"> </w:t>
      </w:r>
      <w:r w:rsidR="00006B6A">
        <w:t>&lt;</w:t>
      </w:r>
      <w:r w:rsidR="006B3A44">
        <w:t>1% of</w:t>
      </w:r>
      <w:r w:rsidR="009712D6">
        <w:t xml:space="preserve"> United Kingdom (UK)</w:t>
      </w:r>
      <w:r w:rsidR="006B3A44">
        <w:t xml:space="preserve"> BC diagnoses</w:t>
      </w:r>
      <w:r w:rsidR="00687FB7">
        <w:rPr>
          <w:vertAlign w:val="superscript"/>
        </w:rPr>
        <w:t>3</w:t>
      </w:r>
      <w:r w:rsidR="00925D6D">
        <w:t>,</w:t>
      </w:r>
      <w:r w:rsidR="006B3A44">
        <w:t xml:space="preserve"> </w:t>
      </w:r>
      <w:r w:rsidR="00431A42">
        <w:t>but follows similar trends</w:t>
      </w:r>
      <w:r w:rsidR="00687FB7">
        <w:rPr>
          <w:vertAlign w:val="superscript"/>
        </w:rPr>
        <w:t>4</w:t>
      </w:r>
      <w:r w:rsidR="007750E4">
        <w:t xml:space="preserve">. </w:t>
      </w:r>
      <w:bookmarkStart w:id="2" w:name="_Hlk158899928"/>
      <w:r w:rsidR="00AC2000" w:rsidRPr="00ED218D">
        <w:rPr>
          <w:highlight w:val="yellow"/>
        </w:rPr>
        <w:t>A</w:t>
      </w:r>
      <w:r w:rsidR="006B3A44" w:rsidRPr="00ED218D">
        <w:rPr>
          <w:highlight w:val="yellow"/>
        </w:rPr>
        <w:t xml:space="preserve">ccurate </w:t>
      </w:r>
      <w:r w:rsidR="00ED218D" w:rsidRPr="00ED218D">
        <w:rPr>
          <w:highlight w:val="yellow"/>
        </w:rPr>
        <w:t xml:space="preserve">estimates of </w:t>
      </w:r>
      <w:r w:rsidR="006B3A44" w:rsidRPr="00ED218D">
        <w:rPr>
          <w:highlight w:val="yellow"/>
        </w:rPr>
        <w:t>second primary cancer (SPC) risk</w:t>
      </w:r>
      <w:r w:rsidR="00ED218D" w:rsidRPr="00ED218D">
        <w:rPr>
          <w:highlight w:val="yellow"/>
        </w:rPr>
        <w:t xml:space="preserve">s following BC, and the variation in these risks by sociodemographic factors, first BC pathology, and treatments administered for the first BC, </w:t>
      </w:r>
      <w:r w:rsidR="00431A42" w:rsidRPr="00ED218D">
        <w:rPr>
          <w:highlight w:val="yellow"/>
        </w:rPr>
        <w:t>are th</w:t>
      </w:r>
      <w:r w:rsidR="00C33D78" w:rsidRPr="00ED218D">
        <w:rPr>
          <w:highlight w:val="yellow"/>
        </w:rPr>
        <w:t>us</w:t>
      </w:r>
      <w:r w:rsidR="00431A42" w:rsidRPr="00ED218D">
        <w:rPr>
          <w:highlight w:val="yellow"/>
        </w:rPr>
        <w:t xml:space="preserve"> necessary</w:t>
      </w:r>
      <w:r w:rsidR="00ED218D" w:rsidRPr="00ED218D">
        <w:rPr>
          <w:highlight w:val="yellow"/>
        </w:rPr>
        <w:t xml:space="preserve"> to inform the clinical management of a growing number of BC survivors</w:t>
      </w:r>
      <w:r w:rsidR="00431A42" w:rsidRPr="00ED218D">
        <w:rPr>
          <w:highlight w:val="yellow"/>
        </w:rPr>
        <w:t>.</w:t>
      </w:r>
      <w:bookmarkEnd w:id="2"/>
    </w:p>
    <w:p w14:paraId="7B2CC2F7" w14:textId="77777777" w:rsidR="00D11F02" w:rsidRDefault="00D11F02" w:rsidP="006B3A44">
      <w:pPr>
        <w:spacing w:line="360" w:lineRule="auto"/>
      </w:pPr>
    </w:p>
    <w:p w14:paraId="5D90E7E4" w14:textId="201CA25B" w:rsidR="00D11F02" w:rsidRDefault="008D53F6" w:rsidP="006B3A44">
      <w:pPr>
        <w:spacing w:line="360" w:lineRule="auto"/>
      </w:pPr>
      <w:r>
        <w:t>Recent systematic reviews estimated</w:t>
      </w:r>
      <w:r w:rsidR="007418FE">
        <w:t xml:space="preserve"> female and male</w:t>
      </w:r>
      <w:r>
        <w:t xml:space="preserve"> n</w:t>
      </w:r>
      <w:r w:rsidR="006B3A44">
        <w:t>on-breast SPC risks</w:t>
      </w:r>
      <w:r w:rsidR="007418FE">
        <w:t xml:space="preserve"> following BC</w:t>
      </w:r>
      <w:r w:rsidR="006B3A44">
        <w:t xml:space="preserve"> </w:t>
      </w:r>
      <w:r w:rsidR="0084285B">
        <w:t xml:space="preserve">as </w:t>
      </w:r>
      <w:r w:rsidR="006B3A44">
        <w:t>24% and 27% greater than</w:t>
      </w:r>
      <w:r w:rsidR="007418FE">
        <w:t xml:space="preserve"> </w:t>
      </w:r>
      <w:r w:rsidR="006B3A44">
        <w:t>population</w:t>
      </w:r>
      <w:r w:rsidR="007418FE">
        <w:t>-level</w:t>
      </w:r>
      <w:r w:rsidR="00621537">
        <w:rPr>
          <w:vertAlign w:val="superscript"/>
        </w:rPr>
        <w:t>5</w:t>
      </w:r>
      <w:r w:rsidR="001D02CC">
        <w:rPr>
          <w:vertAlign w:val="superscript"/>
        </w:rPr>
        <w:t>,</w:t>
      </w:r>
      <w:r w:rsidR="00621537">
        <w:rPr>
          <w:vertAlign w:val="superscript"/>
        </w:rPr>
        <w:t>6</w:t>
      </w:r>
      <w:r w:rsidR="008F519A">
        <w:t xml:space="preserve">, with greater relative </w:t>
      </w:r>
      <w:r w:rsidR="002752A6">
        <w:t>increase</w:t>
      </w:r>
      <w:r w:rsidR="00FE2D65">
        <w:t>s</w:t>
      </w:r>
      <w:r w:rsidR="002752A6">
        <w:t xml:space="preserve"> </w:t>
      </w:r>
      <w:r w:rsidR="00AF4AEE">
        <w:t xml:space="preserve">in those diagnosed </w:t>
      </w:r>
      <w:r w:rsidR="002752A6">
        <w:t xml:space="preserve">with BC </w:t>
      </w:r>
      <w:r w:rsidR="00CE7416">
        <w:t>below</w:t>
      </w:r>
      <w:r w:rsidR="00AF4AEE">
        <w:t xml:space="preserve"> age 50</w:t>
      </w:r>
      <w:r w:rsidR="00AE17F4">
        <w:rPr>
          <w:vertAlign w:val="superscript"/>
        </w:rPr>
        <w:t>5,6</w:t>
      </w:r>
      <w:r w:rsidR="00663061">
        <w:t>.</w:t>
      </w:r>
      <w:r w:rsidR="006B3A44">
        <w:t xml:space="preserve"> Female</w:t>
      </w:r>
      <w:r w:rsidR="00D124AC">
        <w:t xml:space="preserve"> </w:t>
      </w:r>
      <w:r w:rsidR="006B3A44" w:rsidRPr="00875A46">
        <w:t>thyroid</w:t>
      </w:r>
      <w:r w:rsidR="006B3A44">
        <w:t>,</w:t>
      </w:r>
      <w:r w:rsidR="006B3A44" w:rsidRPr="00875A46">
        <w:t xml:space="preserve"> </w:t>
      </w:r>
      <w:r w:rsidR="00DB3145">
        <w:t>endometrial</w:t>
      </w:r>
      <w:r w:rsidR="006B3A44">
        <w:t>,</w:t>
      </w:r>
      <w:r w:rsidR="006B3A44" w:rsidRPr="00875A46">
        <w:t xml:space="preserve"> ovary</w:t>
      </w:r>
      <w:r w:rsidR="006B3A44">
        <w:t xml:space="preserve">, </w:t>
      </w:r>
      <w:r w:rsidR="006B3A44" w:rsidRPr="00875A46">
        <w:t>kidney, oesophagus</w:t>
      </w:r>
      <w:r w:rsidR="006B3A44">
        <w:t xml:space="preserve">, </w:t>
      </w:r>
      <w:r w:rsidR="006B3A44" w:rsidRPr="00875A46">
        <w:t>melanoma, leukaemia</w:t>
      </w:r>
      <w:r w:rsidR="008D6624">
        <w:t>,</w:t>
      </w:r>
      <w:r w:rsidR="006B3A44" w:rsidRPr="00875A46">
        <w:t xml:space="preserve"> lung, stomach</w:t>
      </w:r>
      <w:r w:rsidR="006B3A44">
        <w:t>,</w:t>
      </w:r>
      <w:r w:rsidR="006B3A44" w:rsidRPr="00875A46">
        <w:t xml:space="preserve"> and bladder</w:t>
      </w:r>
      <w:r w:rsidR="00946186">
        <w:t xml:space="preserve"> </w:t>
      </w:r>
      <w:r w:rsidR="0006328E">
        <w:t>SPCs</w:t>
      </w:r>
      <w:r w:rsidR="00D124AC">
        <w:t xml:space="preserve"> risks</w:t>
      </w:r>
      <w:r w:rsidR="00CD5E7F">
        <w:t xml:space="preserve"> were elevated</w:t>
      </w:r>
      <w:r w:rsidR="00AE17F4">
        <w:rPr>
          <w:vertAlign w:val="superscript"/>
        </w:rPr>
        <w:t>5</w:t>
      </w:r>
      <w:r w:rsidR="00146B0B">
        <w:t xml:space="preserve">, </w:t>
      </w:r>
      <w:r w:rsidR="006B3A44">
        <w:t>whereas</w:t>
      </w:r>
      <w:r w:rsidR="00946186">
        <w:t xml:space="preserve"> male</w:t>
      </w:r>
      <w:r w:rsidR="00D124AC">
        <w:t xml:space="preserve">s </w:t>
      </w:r>
      <w:r w:rsidR="00946186">
        <w:t xml:space="preserve">were at </w:t>
      </w:r>
      <w:r w:rsidR="00CD5E7F">
        <w:t>increased</w:t>
      </w:r>
      <w:r w:rsidR="006B3A44">
        <w:t xml:space="preserve"> thyroid, pancreatic, and colorectal </w:t>
      </w:r>
      <w:r w:rsidR="0006328E">
        <w:t>SPC</w:t>
      </w:r>
      <w:r w:rsidR="005341A9">
        <w:t xml:space="preserve"> risks</w:t>
      </w:r>
      <w:r w:rsidR="00AE17F4">
        <w:rPr>
          <w:vertAlign w:val="superscript"/>
        </w:rPr>
        <w:t>6</w:t>
      </w:r>
      <w:r w:rsidR="00946186">
        <w:t>.</w:t>
      </w:r>
      <w:r w:rsidR="00793C7C">
        <w:t xml:space="preserve"> T</w:t>
      </w:r>
      <w:r w:rsidR="002752A6">
        <w:t xml:space="preserve">hese studies produced </w:t>
      </w:r>
      <w:r w:rsidR="00FE2D65">
        <w:t>disparate</w:t>
      </w:r>
      <w:r w:rsidR="002752A6">
        <w:t xml:space="preserve"> risk estimates and relied predominantly </w:t>
      </w:r>
      <w:r w:rsidR="008749D9">
        <w:t xml:space="preserve">on </w:t>
      </w:r>
      <w:r w:rsidR="006B3A44">
        <w:t xml:space="preserve">population-based </w:t>
      </w:r>
      <w:r w:rsidR="004B13F1">
        <w:t xml:space="preserve">cancer </w:t>
      </w:r>
      <w:r w:rsidR="006B3A44">
        <w:t>registries</w:t>
      </w:r>
      <w:r w:rsidR="004B13F1">
        <w:t xml:space="preserve"> </w:t>
      </w:r>
      <w:r w:rsidR="00EA41A5">
        <w:t>without linkages to other data</w:t>
      </w:r>
      <w:r w:rsidR="002752A6">
        <w:t>, so</w:t>
      </w:r>
      <w:r w:rsidR="004B13F1">
        <w:t xml:space="preserve"> </w:t>
      </w:r>
      <w:r w:rsidR="008749D9">
        <w:t>were unable</w:t>
      </w:r>
      <w:r w:rsidR="004B13F1">
        <w:t xml:space="preserve"> to </w:t>
      </w:r>
      <w:r w:rsidR="001B1D87">
        <w:t xml:space="preserve">reliably </w:t>
      </w:r>
      <w:r w:rsidR="004B13F1">
        <w:t>assess</w:t>
      </w:r>
      <w:r w:rsidR="006B3A44">
        <w:t xml:space="preserve"> risk</w:t>
      </w:r>
      <w:r w:rsidR="008749D9">
        <w:t xml:space="preserve"> variation</w:t>
      </w:r>
      <w:r w:rsidR="00663061">
        <w:t xml:space="preserve"> </w:t>
      </w:r>
      <w:r w:rsidR="006B3A44">
        <w:t xml:space="preserve">by </w:t>
      </w:r>
      <w:r w:rsidR="008E7958">
        <w:t>socio</w:t>
      </w:r>
      <w:r w:rsidR="006B3A44">
        <w:t>demographic factors, BC pathology, and BC treatment</w:t>
      </w:r>
      <w:r w:rsidR="00EA41A5">
        <w:t>.</w:t>
      </w:r>
    </w:p>
    <w:p w14:paraId="70F95DA7" w14:textId="77777777" w:rsidR="00E65827" w:rsidRDefault="00E65827" w:rsidP="006B3A44">
      <w:pPr>
        <w:spacing w:line="360" w:lineRule="auto"/>
      </w:pPr>
    </w:p>
    <w:p w14:paraId="307EC62C" w14:textId="4E81980E" w:rsidR="00FD4FC7" w:rsidRDefault="00E2667B" w:rsidP="00FD4FC7">
      <w:pPr>
        <w:spacing w:line="360" w:lineRule="auto"/>
      </w:pPr>
      <w:r>
        <w:t>W</w:t>
      </w:r>
      <w:r w:rsidR="00A95C9F">
        <w:t xml:space="preserve">e </w:t>
      </w:r>
      <w:r w:rsidR="002752A6">
        <w:t xml:space="preserve">assessed SPC risks </w:t>
      </w:r>
      <w:r w:rsidR="00B55384">
        <w:t xml:space="preserve">in </w:t>
      </w:r>
      <w:r w:rsidR="00B55384" w:rsidRPr="00843C7D">
        <w:t>581,403</w:t>
      </w:r>
      <w:r w:rsidR="00B55384">
        <w:t xml:space="preserve"> female and 3,562 male BC survivors diagnosed between 1995 and 2019 using </w:t>
      </w:r>
      <w:r w:rsidR="00660C3E">
        <w:t>the</w:t>
      </w:r>
      <w:r w:rsidR="00A95C9F">
        <w:t xml:space="preserve"> National </w:t>
      </w:r>
      <w:r w:rsidR="00B030C7">
        <w:t>Cancer Registration Dataset (NCRD)</w:t>
      </w:r>
      <w:r w:rsidR="00B030C7">
        <w:rPr>
          <w:vertAlign w:val="superscript"/>
        </w:rPr>
        <w:t>7</w:t>
      </w:r>
      <w:r w:rsidR="00B55384">
        <w:t xml:space="preserve">, a population-scale dataset with </w:t>
      </w:r>
      <w:r w:rsidR="00660C3E">
        <w:t>98-99%</w:t>
      </w:r>
      <w:r w:rsidR="00B55384">
        <w:t xml:space="preserve"> complete</w:t>
      </w:r>
      <w:r w:rsidR="00944254">
        <w:t xml:space="preserve"> </w:t>
      </w:r>
      <w:r w:rsidR="00660C3E">
        <w:t>case ascertainment</w:t>
      </w:r>
      <w:r w:rsidR="00075BFB">
        <w:rPr>
          <w:vertAlign w:val="superscript"/>
        </w:rPr>
        <w:t>8</w:t>
      </w:r>
      <w:r w:rsidR="00A95C9F" w:rsidRPr="00075BFB">
        <w:t>.</w:t>
      </w:r>
      <w:r w:rsidR="00A95C9F">
        <w:t xml:space="preserve"> This is </w:t>
      </w:r>
      <w:r w:rsidR="006B3A44">
        <w:t xml:space="preserve">the largest </w:t>
      </w:r>
      <w:r w:rsidR="00A95C9F">
        <w:t xml:space="preserve">study </w:t>
      </w:r>
      <w:r w:rsidR="006B3A44">
        <w:t xml:space="preserve">performed </w:t>
      </w:r>
      <w:r w:rsidR="00A95C9F">
        <w:t xml:space="preserve">to date in </w:t>
      </w:r>
      <w:r w:rsidR="006B3A44">
        <w:t xml:space="preserve">BC survivors of either </w:t>
      </w:r>
      <w:r w:rsidR="00C35E41">
        <w:t>gender</w:t>
      </w:r>
      <w:r w:rsidR="00A95C9F" w:rsidRPr="00A95C9F">
        <w:t xml:space="preserve"> </w:t>
      </w:r>
      <w:proofErr w:type="gramStart"/>
      <w:r w:rsidR="00A95C9F">
        <w:t>and</w:t>
      </w:r>
      <w:proofErr w:type="gramEnd"/>
      <w:r w:rsidR="00A95C9F">
        <w:t xml:space="preserve"> the first to examine </w:t>
      </w:r>
      <w:r w:rsidR="00E41D45">
        <w:t>the</w:t>
      </w:r>
      <w:r w:rsidR="00A95C9F">
        <w:t xml:space="preserve"> risks in the N</w:t>
      </w:r>
      <w:r w:rsidR="00635CF8">
        <w:t>CRD</w:t>
      </w:r>
      <w:r w:rsidR="00A95C9F">
        <w:t xml:space="preserve">. </w:t>
      </w:r>
      <w:r>
        <w:t>Participant data</w:t>
      </w:r>
      <w:r w:rsidR="00A95C9F">
        <w:t xml:space="preserve"> were linked to obtain comprehensive data on socioeconomic status, BC pathology, BC treatment</w:t>
      </w:r>
      <w:r w:rsidR="00CA67D0">
        <w:t xml:space="preserve">, </w:t>
      </w:r>
      <w:r w:rsidR="00A95C9F">
        <w:t>curative and prophylactic surgeries</w:t>
      </w:r>
      <w:r w:rsidR="00CA67D0">
        <w:t>, and</w:t>
      </w:r>
      <w:r w:rsidR="00FD7B40">
        <w:t xml:space="preserve"> </w:t>
      </w:r>
      <w:r w:rsidR="00EE1357">
        <w:t>predominantly</w:t>
      </w:r>
      <w:r w:rsidR="009D793E">
        <w:t xml:space="preserve"> self-reported </w:t>
      </w:r>
      <w:r w:rsidR="00FD7B40">
        <w:t>ethnicity</w:t>
      </w:r>
      <w:r w:rsidR="009D793E">
        <w:t>.</w:t>
      </w:r>
      <w:r w:rsidR="006B3A44">
        <w:t xml:space="preserve"> </w:t>
      </w:r>
      <w:r w:rsidR="008653C9">
        <w:t xml:space="preserve">We aimed </w:t>
      </w:r>
      <w:r w:rsidR="008625E6" w:rsidRPr="008625E6">
        <w:t xml:space="preserve">to </w:t>
      </w:r>
      <w:r w:rsidR="008625E6">
        <w:t>estimate</w:t>
      </w:r>
      <w:r w:rsidR="008625E6" w:rsidRPr="008625E6">
        <w:t xml:space="preserve"> </w:t>
      </w:r>
      <w:r w:rsidR="00AA48F9">
        <w:t xml:space="preserve">combined and site-specific </w:t>
      </w:r>
      <w:r w:rsidR="005D266A">
        <w:t>relative</w:t>
      </w:r>
      <w:r w:rsidR="00D1784B">
        <w:t xml:space="preserve"> and absolute</w:t>
      </w:r>
      <w:r w:rsidR="005D266A">
        <w:t xml:space="preserve"> </w:t>
      </w:r>
      <w:r w:rsidR="00AA48F9">
        <w:t>SPC risks</w:t>
      </w:r>
      <w:r w:rsidR="006003F5">
        <w:t xml:space="preserve"> in both genders</w:t>
      </w:r>
      <w:r w:rsidR="00EE1357">
        <w:t>,</w:t>
      </w:r>
      <w:r w:rsidR="005D266A">
        <w:t xml:space="preserve"> </w:t>
      </w:r>
      <w:r w:rsidR="00D1784B">
        <w:t>and assess</w:t>
      </w:r>
      <w:r w:rsidR="005D266A">
        <w:t xml:space="preserve"> variability </w:t>
      </w:r>
      <w:r w:rsidR="00F4072C">
        <w:t>in</w:t>
      </w:r>
      <w:r w:rsidR="00AD42E2">
        <w:t xml:space="preserve"> </w:t>
      </w:r>
      <w:r w:rsidR="00F4072C">
        <w:t>risks by</w:t>
      </w:r>
      <w:r w:rsidR="005D266A">
        <w:t xml:space="preserve"> socioeconomic factors, tumour characteristics and treatments</w:t>
      </w:r>
      <w:r w:rsidR="00F4072C">
        <w:t>,</w:t>
      </w:r>
      <w:r w:rsidR="00801D74">
        <w:t xml:space="preserve"> at sites </w:t>
      </w:r>
      <w:r w:rsidR="00F4072C">
        <w:t xml:space="preserve">at particularly elevated risk </w:t>
      </w:r>
      <w:r w:rsidR="00227157">
        <w:t>following BC</w:t>
      </w:r>
      <w:r w:rsidR="00E366AE">
        <w:t xml:space="preserve">: the </w:t>
      </w:r>
      <w:r w:rsidR="00F4072C">
        <w:t>contralateral breast</w:t>
      </w:r>
      <w:r w:rsidR="00D2619F">
        <w:rPr>
          <w:vertAlign w:val="superscript"/>
        </w:rPr>
        <w:t>9</w:t>
      </w:r>
      <w:r w:rsidR="00F4072C">
        <w:t>, endometrium</w:t>
      </w:r>
      <w:r w:rsidR="00621537">
        <w:rPr>
          <w:vertAlign w:val="superscript"/>
        </w:rPr>
        <w:t>5</w:t>
      </w:r>
      <w:r w:rsidR="00F4072C">
        <w:t>, ovary</w:t>
      </w:r>
      <w:r w:rsidR="00621537">
        <w:rPr>
          <w:vertAlign w:val="superscript"/>
        </w:rPr>
        <w:t>5</w:t>
      </w:r>
      <w:r w:rsidR="00F4072C">
        <w:t xml:space="preserve">, and </w:t>
      </w:r>
      <w:r w:rsidR="00305D74">
        <w:t>all non-breast sites combined</w:t>
      </w:r>
      <w:r w:rsidR="00621537">
        <w:rPr>
          <w:vertAlign w:val="superscript"/>
        </w:rPr>
        <w:t>5,6</w:t>
      </w:r>
      <w:r w:rsidR="00F4072C">
        <w:t>.</w:t>
      </w:r>
      <w:r w:rsidR="00073741">
        <w:t xml:space="preserve"> </w:t>
      </w:r>
    </w:p>
    <w:p w14:paraId="03D994B4" w14:textId="77777777" w:rsidR="00E65827" w:rsidRDefault="00E65827" w:rsidP="00FD4FC7">
      <w:pPr>
        <w:spacing w:line="360" w:lineRule="auto"/>
      </w:pPr>
    </w:p>
    <w:p w14:paraId="6F7F4D74" w14:textId="0A854A66" w:rsidR="00D2619F" w:rsidRDefault="00D2619F" w:rsidP="00FD4FC7">
      <w:pPr>
        <w:pStyle w:val="Heading1"/>
      </w:pPr>
      <w:r>
        <w:t>Methods</w:t>
      </w:r>
    </w:p>
    <w:p w14:paraId="1E85318F" w14:textId="77777777" w:rsidR="00D2619F" w:rsidRDefault="00D2619F" w:rsidP="006B3A44">
      <w:pPr>
        <w:pStyle w:val="Heading2"/>
        <w:spacing w:line="360" w:lineRule="auto"/>
      </w:pPr>
    </w:p>
    <w:p w14:paraId="5AFBE97E" w14:textId="53B9EB50" w:rsidR="006B3A44" w:rsidRPr="00D955D7" w:rsidRDefault="006B3A44" w:rsidP="006B3A44">
      <w:pPr>
        <w:pStyle w:val="Heading2"/>
        <w:spacing w:line="360" w:lineRule="auto"/>
      </w:pPr>
      <w:r>
        <w:t>Study population</w:t>
      </w:r>
    </w:p>
    <w:p w14:paraId="0D39737F" w14:textId="77777777" w:rsidR="006B3A44" w:rsidRPr="00D955D7" w:rsidRDefault="006B3A44" w:rsidP="006B3A44"/>
    <w:p w14:paraId="47A88D97" w14:textId="6BB83FCF" w:rsidR="006B3A44" w:rsidRDefault="006B3A44" w:rsidP="006B3A44">
      <w:pPr>
        <w:spacing w:line="360" w:lineRule="auto"/>
      </w:pPr>
      <w:r>
        <w:lastRenderedPageBreak/>
        <w:t xml:space="preserve">Data </w:t>
      </w:r>
      <w:r w:rsidR="00746F4C">
        <w:t>originated</w:t>
      </w:r>
      <w:r>
        <w:t xml:space="preserve"> from the National Cancer Registration</w:t>
      </w:r>
      <w:r w:rsidR="00660C3E">
        <w:t xml:space="preserve"> Dataset</w:t>
      </w:r>
      <w:r w:rsidR="00AB21FC">
        <w:t xml:space="preserve"> </w:t>
      </w:r>
      <w:r>
        <w:t>(NCR</w:t>
      </w:r>
      <w:r w:rsidR="00660C3E">
        <w:t>D</w:t>
      </w:r>
      <w:r>
        <w:t>)</w:t>
      </w:r>
      <w:r w:rsidR="001D02CC">
        <w:rPr>
          <w:vertAlign w:val="superscript"/>
        </w:rPr>
        <w:t>7</w:t>
      </w:r>
      <w:r w:rsidR="00005D0D">
        <w:t xml:space="preserve">, </w:t>
      </w:r>
      <w:r>
        <w:t>Hospital Episode Statistics Admitted Patient Care (HES APC)</w:t>
      </w:r>
      <w:r w:rsidR="00904043">
        <w:rPr>
          <w:vertAlign w:val="superscript"/>
        </w:rPr>
        <w:t>10</w:t>
      </w:r>
      <w:r w:rsidR="00AB21FC">
        <w:t xml:space="preserve"> </w:t>
      </w:r>
      <w:r w:rsidR="00005D0D">
        <w:t xml:space="preserve">and HES Outpatients </w:t>
      </w:r>
      <w:r w:rsidR="00660C3E">
        <w:t xml:space="preserve">(HES OP) </w:t>
      </w:r>
      <w:r>
        <w:t xml:space="preserve">datasets within </w:t>
      </w:r>
      <w:r w:rsidR="00C22498">
        <w:t>the National Health Service (NHS)</w:t>
      </w:r>
      <w:r>
        <w:t xml:space="preserve"> England</w:t>
      </w:r>
      <w:r w:rsidR="00C22498">
        <w:t xml:space="preserve"> (NHSE)</w:t>
      </w:r>
      <w:r>
        <w:t xml:space="preserve">. </w:t>
      </w:r>
      <w:r w:rsidR="00746F4C">
        <w:t>We constructed a</w:t>
      </w:r>
      <w:r>
        <w:t xml:space="preserve"> </w:t>
      </w:r>
      <w:r w:rsidR="00104294">
        <w:t>retrospective</w:t>
      </w:r>
      <w:r>
        <w:t xml:space="preserve"> </w:t>
      </w:r>
      <w:r w:rsidR="00746F4C">
        <w:t xml:space="preserve">cohort </w:t>
      </w:r>
      <w:r>
        <w:t xml:space="preserve">of </w:t>
      </w:r>
      <w:r w:rsidR="00746F4C">
        <w:t>those</w:t>
      </w:r>
      <w:r w:rsidR="008E3107">
        <w:t xml:space="preserve"> </w:t>
      </w:r>
      <w:r>
        <w:t>diagnosed with invasive first primary BC between 1</w:t>
      </w:r>
      <w:r w:rsidRPr="00024BF3">
        <w:rPr>
          <w:vertAlign w:val="superscript"/>
        </w:rPr>
        <w:t>st</w:t>
      </w:r>
      <w:r>
        <w:t xml:space="preserve"> January 1995 and 31</w:t>
      </w:r>
      <w:r w:rsidRPr="00024BF3">
        <w:rPr>
          <w:vertAlign w:val="superscript"/>
        </w:rPr>
        <w:t>st</w:t>
      </w:r>
      <w:r>
        <w:t xml:space="preserve"> Dec 2019</w:t>
      </w:r>
      <w:r w:rsidR="008B10A2">
        <w:t>.</w:t>
      </w:r>
      <w:r w:rsidR="00243885">
        <w:t xml:space="preserve"> </w:t>
      </w:r>
      <w:bookmarkStart w:id="3" w:name="_Hlk158740173"/>
      <w:r w:rsidR="00243885" w:rsidRPr="00243885">
        <w:rPr>
          <w:highlight w:val="yellow"/>
        </w:rPr>
        <w:t>To ensure that the first BC was invasive and non-metastatic, BC survivors with missing staging data were filtered from the cohort</w:t>
      </w:r>
      <w:bookmarkEnd w:id="3"/>
      <w:r w:rsidR="00243885" w:rsidRPr="00243885">
        <w:rPr>
          <w:highlight w:val="yellow"/>
        </w:rPr>
        <w:t>.</w:t>
      </w:r>
      <w:r w:rsidR="00E554F9">
        <w:t xml:space="preserve"> </w:t>
      </w:r>
      <w:r w:rsidR="00746F4C">
        <w:t>D</w:t>
      </w:r>
      <w:r w:rsidR="00F2688F">
        <w:t xml:space="preserve">iagnosis date, </w:t>
      </w:r>
      <w:r w:rsidR="0011555C">
        <w:t xml:space="preserve">person-stated </w:t>
      </w:r>
      <w:r w:rsidR="00C35E41">
        <w:t>gender</w:t>
      </w:r>
      <w:r w:rsidR="0011555C">
        <w:t xml:space="preserve"> (</w:t>
      </w:r>
      <w:r w:rsidR="0011555C" w:rsidRPr="0011555C">
        <w:t>self</w:t>
      </w:r>
      <w:r w:rsidR="0011555C">
        <w:t>-</w:t>
      </w:r>
      <w:r w:rsidR="0011555C" w:rsidRPr="0011555C">
        <w:t>declared</w:t>
      </w:r>
      <w:r w:rsidR="0011555C">
        <w:t xml:space="preserve"> or </w:t>
      </w:r>
      <w:r w:rsidR="0011555C" w:rsidRPr="0011555C">
        <w:t>inferred by observation</w:t>
      </w:r>
      <w:r w:rsidR="0011555C">
        <w:t>, henceforth ‘gender’)</w:t>
      </w:r>
      <w:r w:rsidR="008D1239" w:rsidRPr="008D1239">
        <w:t>,</w:t>
      </w:r>
      <w:r w:rsidR="00F2688F">
        <w:t xml:space="preserve"> age, socioeconomic deprivation, BC pathology</w:t>
      </w:r>
      <w:r w:rsidR="008D61BD">
        <w:t xml:space="preserve">, BC </w:t>
      </w:r>
      <w:r w:rsidR="00F2688F">
        <w:t>laterality</w:t>
      </w:r>
      <w:r w:rsidR="008D61BD">
        <w:t xml:space="preserve">, </w:t>
      </w:r>
      <w:r w:rsidR="0028507F">
        <w:t>chemotherapy, radiotherapy</w:t>
      </w:r>
      <w:r w:rsidR="00F2688F">
        <w:t>,</w:t>
      </w:r>
      <w:r w:rsidR="0028507F">
        <w:t xml:space="preserve"> hormonal therapy,</w:t>
      </w:r>
      <w:r w:rsidR="008D1239" w:rsidRPr="008D1239">
        <w:t xml:space="preserve"> </w:t>
      </w:r>
      <w:r w:rsidR="00F2688F">
        <w:t>SPC diagnoses,</w:t>
      </w:r>
      <w:r w:rsidR="00DD0325">
        <w:t xml:space="preserve"> </w:t>
      </w:r>
      <w:bookmarkStart w:id="4" w:name="_Hlk158900088"/>
      <w:r w:rsidR="00DD0325" w:rsidRPr="00DD0325">
        <w:rPr>
          <w:highlight w:val="yellow"/>
        </w:rPr>
        <w:t>whether BC survivors had</w:t>
      </w:r>
      <w:r w:rsidR="00F2688F" w:rsidRPr="00DD0325">
        <w:rPr>
          <w:highlight w:val="yellow"/>
        </w:rPr>
        <w:t xml:space="preserve"> </w:t>
      </w:r>
      <w:r w:rsidR="00DD0325" w:rsidRPr="00DD0325">
        <w:rPr>
          <w:highlight w:val="yellow"/>
        </w:rPr>
        <w:t>permanently left the UK</w:t>
      </w:r>
      <w:r w:rsidR="00ED218D" w:rsidRPr="00DD0325">
        <w:rPr>
          <w:highlight w:val="yellow"/>
        </w:rPr>
        <w:t xml:space="preserve"> (henceforth ‘embark</w:t>
      </w:r>
      <w:r w:rsidR="00DD0325" w:rsidRPr="00DD0325">
        <w:rPr>
          <w:highlight w:val="yellow"/>
        </w:rPr>
        <w:t>ed</w:t>
      </w:r>
      <w:r w:rsidR="00ED218D" w:rsidRPr="00DD0325">
        <w:rPr>
          <w:highlight w:val="yellow"/>
        </w:rPr>
        <w:t>’)</w:t>
      </w:r>
      <w:bookmarkEnd w:id="4"/>
      <w:r w:rsidR="00F2688F">
        <w:t xml:space="preserve">, and death </w:t>
      </w:r>
      <w:r w:rsidR="00746F4C">
        <w:t xml:space="preserve">data </w:t>
      </w:r>
      <w:r w:rsidR="008D1239" w:rsidRPr="008D1239">
        <w:t>were drawn from the NCR</w:t>
      </w:r>
      <w:r w:rsidR="00E12584">
        <w:t>D</w:t>
      </w:r>
      <w:r w:rsidR="0011555C">
        <w:t>.</w:t>
      </w:r>
      <w:r w:rsidR="008D1239" w:rsidRPr="008D1239">
        <w:t xml:space="preserve"> </w:t>
      </w:r>
      <w:r w:rsidR="00746F4C">
        <w:t>S</w:t>
      </w:r>
      <w:r w:rsidR="008D1239" w:rsidRPr="008D1239">
        <w:t xml:space="preserve">urgical procedures </w:t>
      </w:r>
      <w:r w:rsidR="00746F4C">
        <w:t xml:space="preserve">data </w:t>
      </w:r>
      <w:r w:rsidR="008D1239" w:rsidRPr="008D1239">
        <w:t>were extracted from the HES APC</w:t>
      </w:r>
      <w:r w:rsidR="00044664">
        <w:t xml:space="preserve"> and HES O</w:t>
      </w:r>
      <w:r w:rsidR="00EF7884">
        <w:t>P</w:t>
      </w:r>
      <w:r w:rsidR="008D1239" w:rsidRPr="008D1239">
        <w:t xml:space="preserve"> dataset</w:t>
      </w:r>
      <w:r w:rsidR="00044664">
        <w:t>s</w:t>
      </w:r>
      <w:r w:rsidR="008D1239" w:rsidRPr="008D1239">
        <w:t>. The data were linked using unique patient and tumour identifiers.</w:t>
      </w:r>
      <w:r w:rsidR="00D11F02">
        <w:t xml:space="preserve"> </w:t>
      </w:r>
      <w:r w:rsidR="006E68A2">
        <w:t>D</w:t>
      </w:r>
      <w:r w:rsidR="00CF57CA">
        <w:t>escription</w:t>
      </w:r>
      <w:r w:rsidR="006E68A2">
        <w:t>s</w:t>
      </w:r>
      <w:r w:rsidR="00CF57CA">
        <w:t xml:space="preserve"> </w:t>
      </w:r>
      <w:r>
        <w:t xml:space="preserve">of </w:t>
      </w:r>
      <w:r w:rsidR="00FC6DAB">
        <w:t xml:space="preserve">the </w:t>
      </w:r>
      <w:r>
        <w:t xml:space="preserve">datasets </w:t>
      </w:r>
      <w:r w:rsidR="00782A8F">
        <w:t xml:space="preserve">and quality control processes </w:t>
      </w:r>
      <w:r w:rsidR="006E68A2">
        <w:t>are</w:t>
      </w:r>
      <w:r w:rsidR="00782A8F">
        <w:t xml:space="preserve"> available </w:t>
      </w:r>
      <w:r>
        <w:t>in the Supplementary material.</w:t>
      </w:r>
    </w:p>
    <w:p w14:paraId="284CB9D7" w14:textId="77777777" w:rsidR="006B3A44" w:rsidRDefault="006B3A44" w:rsidP="006B3A44">
      <w:pPr>
        <w:pStyle w:val="Heading2"/>
      </w:pPr>
    </w:p>
    <w:p w14:paraId="22823ABC" w14:textId="77777777" w:rsidR="006B3A44" w:rsidRDefault="006B3A44" w:rsidP="006B3A44">
      <w:pPr>
        <w:pStyle w:val="Heading2"/>
      </w:pPr>
      <w:r>
        <w:t>Statistical analyses</w:t>
      </w:r>
    </w:p>
    <w:p w14:paraId="7913F8AA" w14:textId="77777777" w:rsidR="006B3A44" w:rsidRPr="00976F54" w:rsidRDefault="006B3A44" w:rsidP="006B3A44"/>
    <w:p w14:paraId="0E377EB5" w14:textId="5D94E502" w:rsidR="006B3A44" w:rsidRDefault="006B3A44" w:rsidP="006B3A44">
      <w:pPr>
        <w:spacing w:line="360" w:lineRule="auto"/>
      </w:pPr>
      <w:bookmarkStart w:id="5" w:name="_Hlk160484501"/>
      <w:r>
        <w:t>The outcome of interest was an invasive SPC</w:t>
      </w:r>
      <w:r w:rsidR="008E5A17">
        <w:t xml:space="preserve"> diagnosis</w:t>
      </w:r>
      <w:r>
        <w:t xml:space="preserve">. </w:t>
      </w:r>
      <w:r w:rsidR="00B03A70">
        <w:t>Follow-up lasted</w:t>
      </w:r>
      <w:r>
        <w:t xml:space="preserve"> from </w:t>
      </w:r>
      <w:r w:rsidR="006B2E8E" w:rsidRPr="00FC3124">
        <w:rPr>
          <w:highlight w:val="yellow"/>
        </w:rPr>
        <w:t>365 days</w:t>
      </w:r>
      <w:r>
        <w:t xml:space="preserve"> after BC diagnosis to</w:t>
      </w:r>
      <w:r w:rsidR="00104294">
        <w:t xml:space="preserve"> the earliest of</w:t>
      </w:r>
      <w:r>
        <w:t xml:space="preserve"> death, embarkation, invasive SPC diagnosis, or</w:t>
      </w:r>
      <w:r w:rsidR="00B03A70">
        <w:t xml:space="preserve"> the</w:t>
      </w:r>
      <w:r>
        <w:t xml:space="preserve"> 31</w:t>
      </w:r>
      <w:r w:rsidRPr="00B22AEF">
        <w:rPr>
          <w:vertAlign w:val="superscript"/>
        </w:rPr>
        <w:t>st</w:t>
      </w:r>
      <w:r>
        <w:t xml:space="preserve"> of December 2020</w:t>
      </w:r>
      <w:bookmarkEnd w:id="5"/>
      <w:r w:rsidR="00104294">
        <w:t xml:space="preserve">. </w:t>
      </w:r>
      <w:r>
        <w:t xml:space="preserve">Surgeries at the contralateral breast, </w:t>
      </w:r>
      <w:r w:rsidR="00DB3145">
        <w:t>endometrium</w:t>
      </w:r>
      <w:r>
        <w:t xml:space="preserve">, and ovary were also considered censoring events when evaluating </w:t>
      </w:r>
      <w:r w:rsidR="00B03A70">
        <w:t>site-specific risks</w:t>
      </w:r>
      <w:r>
        <w:t xml:space="preserve"> (Supplementary material).</w:t>
      </w:r>
    </w:p>
    <w:p w14:paraId="20A57315" w14:textId="77777777" w:rsidR="00D11F02" w:rsidRDefault="00D11F02" w:rsidP="006B3A44">
      <w:pPr>
        <w:spacing w:line="360" w:lineRule="auto"/>
      </w:pPr>
    </w:p>
    <w:p w14:paraId="061836DE" w14:textId="2D7D717F" w:rsidR="006B3A44" w:rsidRDefault="006B3A44" w:rsidP="006B3A44">
      <w:pPr>
        <w:spacing w:line="360" w:lineRule="auto"/>
      </w:pPr>
      <w:r>
        <w:t xml:space="preserve">We defined SPC sites using the </w:t>
      </w:r>
      <w:r w:rsidRPr="00BB6746">
        <w:t>ICD-10</w:t>
      </w:r>
      <w:r>
        <w:t xml:space="preserve"> code</w:t>
      </w:r>
      <w:r w:rsidR="007E2211">
        <w:t xml:space="preserve"> groups</w:t>
      </w:r>
      <w:r>
        <w:t xml:space="preserve"> employed by Cancer Research UK</w:t>
      </w:r>
      <w:r w:rsidR="00DC7B87">
        <w:rPr>
          <w:vertAlign w:val="superscript"/>
        </w:rPr>
        <w:t>11</w:t>
      </w:r>
      <w:r w:rsidR="0046724A">
        <w:t xml:space="preserve">. </w:t>
      </w:r>
      <w:r>
        <w:t xml:space="preserve">We did not consider </w:t>
      </w:r>
      <w:r w:rsidR="00546925">
        <w:t>contralateral BC</w:t>
      </w:r>
      <w:r w:rsidR="004F2B23">
        <w:t xml:space="preserve"> (CBC)</w:t>
      </w:r>
      <w:r w:rsidR="00F86046">
        <w:t>s</w:t>
      </w:r>
      <w:r>
        <w:t xml:space="preserve"> observed </w:t>
      </w:r>
      <w:r w:rsidR="00E82A83">
        <w:t>within 92 days of BC diagnosis</w:t>
      </w:r>
      <w:r>
        <w:t xml:space="preserve"> or </w:t>
      </w:r>
      <w:r w:rsidR="00F86046">
        <w:t xml:space="preserve">any </w:t>
      </w:r>
      <w:r>
        <w:t xml:space="preserve">ipsilateral BCs as </w:t>
      </w:r>
      <w:r w:rsidR="004A3BCE">
        <w:t>SPCs</w:t>
      </w:r>
      <w:r>
        <w:t>, to avoid misclassifications of first BC</w:t>
      </w:r>
      <w:r w:rsidR="004933DE">
        <w:t xml:space="preserve"> recurrences</w:t>
      </w:r>
      <w:r w:rsidR="003B2480">
        <w:t>.</w:t>
      </w:r>
      <w:r>
        <w:t xml:space="preserve"> We did not </w:t>
      </w:r>
      <w:r w:rsidR="00CA1861">
        <w:t>consider</w:t>
      </w:r>
      <w:r>
        <w:t xml:space="preserve"> n</w:t>
      </w:r>
      <w:r w:rsidRPr="00D43B82">
        <w:t>on-melanoma skin cancer a SPC</w:t>
      </w:r>
      <w:r w:rsidR="003B2480">
        <w:t xml:space="preserve">. Follow-up </w:t>
      </w:r>
      <w:r w:rsidR="00CA1861">
        <w:t xml:space="preserve">would thus continue after </w:t>
      </w:r>
      <w:r w:rsidR="003B2480">
        <w:t>recorded</w:t>
      </w:r>
      <w:r w:rsidR="00CA1861">
        <w:t xml:space="preserve"> diagnoses of</w:t>
      </w:r>
      <w:r w:rsidR="003B2480">
        <w:t xml:space="preserve"> ipsilateral second BC</w:t>
      </w:r>
      <w:r w:rsidR="00CA1861">
        <w:t>s</w:t>
      </w:r>
      <w:r w:rsidR="003B2480">
        <w:t xml:space="preserve">, </w:t>
      </w:r>
      <w:r w:rsidR="004F2B23">
        <w:t>C</w:t>
      </w:r>
      <w:r w:rsidR="003B2480">
        <w:t>BC</w:t>
      </w:r>
      <w:r w:rsidR="00CA1861">
        <w:t xml:space="preserve">s </w:t>
      </w:r>
      <w:r w:rsidR="003B2480">
        <w:t>within 92 days of first BC diagnosis, or non-melanoma skin cancer</w:t>
      </w:r>
      <w:r w:rsidR="00CA1861">
        <w:t>s</w:t>
      </w:r>
      <w:r w:rsidR="003B2480">
        <w:t>.</w:t>
      </w:r>
      <w:r w:rsidR="00AA1102">
        <w:t xml:space="preserve"> We did not consider cancers diagnosed from death certificates only as SPCs.</w:t>
      </w:r>
    </w:p>
    <w:p w14:paraId="741CC7F1" w14:textId="77777777" w:rsidR="00DC7B87" w:rsidRDefault="00DC7B87" w:rsidP="006B3A44">
      <w:pPr>
        <w:pStyle w:val="Heading3"/>
      </w:pPr>
    </w:p>
    <w:p w14:paraId="0F494C6C" w14:textId="77777777" w:rsidR="00FD4FC7" w:rsidRPr="00DC7B87" w:rsidRDefault="00FD4FC7" w:rsidP="00FD4FC7">
      <w:pPr>
        <w:pStyle w:val="Heading2"/>
      </w:pPr>
      <w:r w:rsidRPr="00586F9D">
        <w:t xml:space="preserve">Standardised Incidence </w:t>
      </w:r>
      <w:r>
        <w:t>R</w:t>
      </w:r>
      <w:r w:rsidRPr="00586F9D">
        <w:t>at</w:t>
      </w:r>
      <w:r>
        <w:t>ios</w:t>
      </w:r>
      <w:r w:rsidRPr="00586F9D">
        <w:t>, Incidences and Cumulative Risk</w:t>
      </w:r>
      <w:r>
        <w:t>s</w:t>
      </w:r>
    </w:p>
    <w:p w14:paraId="69FD9513" w14:textId="359749E6" w:rsidR="006B3A44" w:rsidRDefault="006B3A44" w:rsidP="006B3A44">
      <w:pPr>
        <w:pStyle w:val="Heading3"/>
      </w:pPr>
    </w:p>
    <w:p w14:paraId="4444E2A2" w14:textId="3F8616A1" w:rsidR="006B3A44" w:rsidRPr="00EC190B" w:rsidRDefault="008653C9" w:rsidP="006B3A44">
      <w:pPr>
        <w:spacing w:line="360" w:lineRule="auto"/>
        <w:rPr>
          <w:vertAlign w:val="superscript"/>
        </w:rPr>
      </w:pPr>
      <w:r>
        <w:t xml:space="preserve">We </w:t>
      </w:r>
      <w:r w:rsidR="006B3A44">
        <w:t>estimate</w:t>
      </w:r>
      <w:r w:rsidR="008002F7">
        <w:t>d</w:t>
      </w:r>
      <w:r w:rsidR="006B3A44">
        <w:t xml:space="preserve"> standardized incidence ratios (SIRs), incidence rates (IRs) and cumulative risks</w:t>
      </w:r>
      <w:r w:rsidR="00BA40A0">
        <w:t xml:space="preserve"> (CRs)</w:t>
      </w:r>
      <w:r w:rsidR="006B3A44">
        <w:t xml:space="preserve"> for SPCs. </w:t>
      </w:r>
      <w:r>
        <w:t>We estimated SIRs</w:t>
      </w:r>
      <w:r w:rsidR="006B3A44">
        <w:t xml:space="preserve"> </w:t>
      </w:r>
      <w:r>
        <w:t>for SPCs at all sites</w:t>
      </w:r>
      <w:r w:rsidR="00BD77BA">
        <w:t xml:space="preserve"> combined,</w:t>
      </w:r>
      <w:r>
        <w:t xml:space="preserve"> all non-breast sites combined, </w:t>
      </w:r>
      <w:r w:rsidR="00EC190B">
        <w:t xml:space="preserve">and </w:t>
      </w:r>
      <w:r>
        <w:t>the 20 most common cancer sites diagnosed between 2016 and 2018 in the UK excluding cancer of unknown primar</w:t>
      </w:r>
      <w:r w:rsidR="00785730">
        <w:t>y</w:t>
      </w:r>
      <w:r w:rsidR="00CB1868">
        <w:rPr>
          <w:vertAlign w:val="superscript"/>
        </w:rPr>
        <w:t>11</w:t>
      </w:r>
      <w:r>
        <w:t>, b</w:t>
      </w:r>
      <w:r w:rsidR="006B3A44">
        <w:t xml:space="preserve">y comparing observed SPC counts </w:t>
      </w:r>
      <w:r w:rsidR="00836622">
        <w:t xml:space="preserve">in </w:t>
      </w:r>
      <w:r w:rsidR="006B3A44">
        <w:t>our cohort to expected cancer counts</w:t>
      </w:r>
      <w:r w:rsidR="00104294">
        <w:t xml:space="preserve">. </w:t>
      </w:r>
      <w:bookmarkStart w:id="6" w:name="_Hlk160461771"/>
      <w:bookmarkStart w:id="7" w:name="_Hlk160462098"/>
      <w:r w:rsidR="00EC190B" w:rsidRPr="009B14C9">
        <w:rPr>
          <w:highlight w:val="yellow"/>
        </w:rPr>
        <w:t xml:space="preserve">We </w:t>
      </w:r>
      <w:r w:rsidR="00EC190B" w:rsidRPr="009B14C9">
        <w:rPr>
          <w:highlight w:val="yellow"/>
        </w:rPr>
        <w:lastRenderedPageBreak/>
        <w:t>examined</w:t>
      </w:r>
      <w:r w:rsidR="009B14C9">
        <w:rPr>
          <w:highlight w:val="yellow"/>
        </w:rPr>
        <w:t xml:space="preserve"> the </w:t>
      </w:r>
      <w:r w:rsidR="00EC190B" w:rsidRPr="009B14C9">
        <w:rPr>
          <w:highlight w:val="yellow"/>
        </w:rPr>
        <w:t>risk</w:t>
      </w:r>
      <w:r w:rsidR="009B14C9">
        <w:rPr>
          <w:highlight w:val="yellow"/>
        </w:rPr>
        <w:t>s</w:t>
      </w:r>
      <w:r w:rsidR="00EC190B" w:rsidRPr="009B14C9">
        <w:rPr>
          <w:highlight w:val="yellow"/>
        </w:rPr>
        <w:t xml:space="preserve"> of myeloid</w:t>
      </w:r>
      <w:r w:rsidR="009B14C9">
        <w:rPr>
          <w:highlight w:val="yellow"/>
        </w:rPr>
        <w:t xml:space="preserve"> and non-myeloid</w:t>
      </w:r>
      <w:r w:rsidR="00EC190B" w:rsidRPr="009B14C9">
        <w:rPr>
          <w:highlight w:val="yellow"/>
        </w:rPr>
        <w:t xml:space="preserve"> leukaemia SPCs </w:t>
      </w:r>
      <w:r w:rsidR="009B14C9" w:rsidRPr="007D6A43">
        <w:rPr>
          <w:highlight w:val="yellow"/>
        </w:rPr>
        <w:t>separately</w:t>
      </w:r>
      <w:bookmarkEnd w:id="6"/>
      <w:bookmarkEnd w:id="7"/>
      <w:r w:rsidR="007D6A43" w:rsidRPr="007D6A43">
        <w:rPr>
          <w:highlight w:val="yellow"/>
        </w:rPr>
        <w:t>.</w:t>
      </w:r>
      <w:r w:rsidR="007D6A43">
        <w:t xml:space="preserve"> </w:t>
      </w:r>
      <w:r w:rsidR="00104294">
        <w:t xml:space="preserve">We calculated expected counts </w:t>
      </w:r>
      <w:r w:rsidR="00836622">
        <w:t xml:space="preserve">based on </w:t>
      </w:r>
      <w:r w:rsidR="00F34DCC">
        <w:t xml:space="preserve">age-, calendar year-, cancer site, and </w:t>
      </w:r>
      <w:r w:rsidR="00C35E41">
        <w:t>gender</w:t>
      </w:r>
      <w:r w:rsidR="00F34DCC">
        <w:t xml:space="preserve">-specific cancer incidences </w:t>
      </w:r>
      <w:r w:rsidR="006B3A44">
        <w:t>for England</w:t>
      </w:r>
      <w:r w:rsidR="00C70723">
        <w:t>, exclud</w:t>
      </w:r>
      <w:r w:rsidR="00C66BB4">
        <w:t>ing</w:t>
      </w:r>
      <w:r w:rsidR="00C70723">
        <w:t xml:space="preserve"> cancers diagnosed from death certificates only</w:t>
      </w:r>
      <w:r w:rsidR="001D02CC">
        <w:rPr>
          <w:vertAlign w:val="superscript"/>
        </w:rPr>
        <w:t>1</w:t>
      </w:r>
      <w:r w:rsidR="0079612E">
        <w:rPr>
          <w:vertAlign w:val="superscript"/>
        </w:rPr>
        <w:t>2</w:t>
      </w:r>
      <w:r w:rsidR="006B3A44">
        <w:t xml:space="preserve">. We estimated </w:t>
      </w:r>
      <w:r w:rsidR="00E24104">
        <w:t xml:space="preserve">unstratified </w:t>
      </w:r>
      <w:r w:rsidR="006B3A44">
        <w:t xml:space="preserve">SIRs for SPCs </w:t>
      </w:r>
      <w:r w:rsidR="00BD77BA">
        <w:t>in females and males</w:t>
      </w:r>
      <w:r w:rsidR="006B3A44">
        <w:t>, as well as SIRs</w:t>
      </w:r>
      <w:r w:rsidR="006059DF">
        <w:t xml:space="preserve"> for SPCs </w:t>
      </w:r>
      <w:r w:rsidR="00BD77BA">
        <w:t>in females</w:t>
      </w:r>
      <w:r w:rsidR="006B3A44">
        <w:t xml:space="preserve"> stratified by age at BC diagnosis (&lt;50</w:t>
      </w:r>
      <w:r w:rsidR="00E24104">
        <w:t>y</w:t>
      </w:r>
      <w:r w:rsidR="006B3A44">
        <w:t xml:space="preserve"> and &gt;=50</w:t>
      </w:r>
      <w:r w:rsidR="00E24104">
        <w:t>y)</w:t>
      </w:r>
      <w:r w:rsidR="006B3A44">
        <w:t xml:space="preserve"> and by indices of multiple deprivation (IMD) quintile, a measure of socioeconomic deprivation based </w:t>
      </w:r>
      <w:r w:rsidR="0000366B">
        <w:t>on</w:t>
      </w:r>
      <w:r w:rsidR="006B3A44">
        <w:t xml:space="preserve"> </w:t>
      </w:r>
      <w:r w:rsidR="0000366B">
        <w:t>region of residence at first BC diagnosis</w:t>
      </w:r>
      <w:r w:rsidR="001D02CC">
        <w:rPr>
          <w:vertAlign w:val="superscript"/>
        </w:rPr>
        <w:t>1</w:t>
      </w:r>
      <w:r w:rsidR="00EB2450">
        <w:rPr>
          <w:vertAlign w:val="superscript"/>
        </w:rPr>
        <w:t>3</w:t>
      </w:r>
      <w:r w:rsidR="006B3A44">
        <w:t>.</w:t>
      </w:r>
      <w:r w:rsidR="00055274">
        <w:t xml:space="preserve"> We</w:t>
      </w:r>
      <w:r w:rsidR="009103F1">
        <w:t xml:space="preserve"> stratified the male SIR</w:t>
      </w:r>
      <w:r w:rsidR="00C26DB3">
        <w:t>s</w:t>
      </w:r>
      <w:r w:rsidR="009103F1">
        <w:t xml:space="preserve"> for all non-breast SPCs by age at BC diagnosis and IMD </w:t>
      </w:r>
      <w:r w:rsidR="006059DF">
        <w:t>quintile, but</w:t>
      </w:r>
      <w:r w:rsidR="009103F1">
        <w:t xml:space="preserve"> did not stratify SIRs for </w:t>
      </w:r>
      <w:r w:rsidR="003D59D7">
        <w:t xml:space="preserve">specific </w:t>
      </w:r>
      <w:r w:rsidR="009103F1">
        <w:t xml:space="preserve">sites in males due to low </w:t>
      </w:r>
      <w:r w:rsidR="00E96233">
        <w:t>SPC counts</w:t>
      </w:r>
      <w:r w:rsidR="009103F1">
        <w:t>.</w:t>
      </w:r>
      <w:r w:rsidR="00EC190B">
        <w:t xml:space="preserve"> </w:t>
      </w:r>
      <w:bookmarkStart w:id="8" w:name="_Hlk160461810"/>
      <w:bookmarkStart w:id="9" w:name="_Hlk161148286"/>
      <w:r w:rsidR="00EC190B" w:rsidRPr="00EC190B">
        <w:rPr>
          <w:highlight w:val="yellow"/>
        </w:rPr>
        <w:t>Finally, we stratified SIRs for myeloid</w:t>
      </w:r>
      <w:r w:rsidR="009B14C9">
        <w:rPr>
          <w:highlight w:val="yellow"/>
        </w:rPr>
        <w:t xml:space="preserve"> </w:t>
      </w:r>
      <w:r w:rsidR="00EC190B" w:rsidRPr="00EC190B">
        <w:rPr>
          <w:highlight w:val="yellow"/>
        </w:rPr>
        <w:t xml:space="preserve">leukaemia SPCs </w:t>
      </w:r>
      <w:r w:rsidR="00FB6CE3">
        <w:rPr>
          <w:highlight w:val="yellow"/>
        </w:rPr>
        <w:t xml:space="preserve">in females </w:t>
      </w:r>
      <w:r w:rsidR="00EC190B" w:rsidRPr="00EC190B">
        <w:rPr>
          <w:highlight w:val="yellow"/>
        </w:rPr>
        <w:t xml:space="preserve">by receipt of </w:t>
      </w:r>
      <w:r w:rsidR="00EC190B" w:rsidRPr="00A417A5">
        <w:rPr>
          <w:highlight w:val="yellow"/>
        </w:rPr>
        <w:t>chemotherapy</w:t>
      </w:r>
      <w:bookmarkEnd w:id="8"/>
      <w:r w:rsidR="00A417A5" w:rsidRPr="00A417A5">
        <w:rPr>
          <w:highlight w:val="yellow"/>
        </w:rPr>
        <w:t>, and stratified SIRs for endometrial SPCs by calendar year of first BC diagnosis and receipt of hormonal therapy.</w:t>
      </w:r>
      <w:bookmarkEnd w:id="9"/>
    </w:p>
    <w:p w14:paraId="3EE0093B" w14:textId="77777777" w:rsidR="00D11F02" w:rsidRDefault="00D11F02" w:rsidP="006B3A44">
      <w:pPr>
        <w:spacing w:line="360" w:lineRule="auto"/>
      </w:pPr>
    </w:p>
    <w:p w14:paraId="21B7342D" w14:textId="50599DBD" w:rsidR="006B3A44" w:rsidRDefault="006E6E44" w:rsidP="006B3A44">
      <w:pPr>
        <w:spacing w:line="360" w:lineRule="auto"/>
      </w:pPr>
      <w:r>
        <w:t>We estimated i</w:t>
      </w:r>
      <w:r w:rsidR="006B3A44">
        <w:t xml:space="preserve">ncidences per 10,000 </w:t>
      </w:r>
      <w:r w:rsidR="000B3C95">
        <w:t>person-years (</w:t>
      </w:r>
      <w:proofErr w:type="spellStart"/>
      <w:r w:rsidR="000B3C95">
        <w:t>py</w:t>
      </w:r>
      <w:proofErr w:type="spellEnd"/>
      <w:r w:rsidR="000B3C95">
        <w:t>)</w:t>
      </w:r>
      <w:r w:rsidR="006B3A44">
        <w:t xml:space="preserve"> for five-year follow-up</w:t>
      </w:r>
      <w:r w:rsidR="00FF24C7">
        <w:t xml:space="preserve"> periods</w:t>
      </w:r>
      <w:r w:rsidR="006B3A44">
        <w:t xml:space="preserve"> (0-5y, 5-10y, 10-15y, 15-20y, 20-25y) for al</w:t>
      </w:r>
      <w:r w:rsidR="0041332A">
        <w:t>l</w:t>
      </w:r>
      <w:r w:rsidR="006B3A44">
        <w:t xml:space="preserve"> non-breast </w:t>
      </w:r>
      <w:r w:rsidR="0089693C">
        <w:t xml:space="preserve">SPCs </w:t>
      </w:r>
      <w:r w:rsidR="006B3A44">
        <w:t>combined</w:t>
      </w:r>
      <w:bookmarkStart w:id="10" w:name="_Hlk158889008"/>
      <w:r w:rsidR="006B3A44">
        <w:t xml:space="preserve">. </w:t>
      </w:r>
      <w:r w:rsidR="00E37FE1">
        <w:t xml:space="preserve">We also </w:t>
      </w:r>
      <w:r>
        <w:t>estimated</w:t>
      </w:r>
      <w:r w:rsidR="00E37FE1">
        <w:t xml:space="preserve"> </w:t>
      </w:r>
      <w:r w:rsidR="00A70C34">
        <w:t>incidences</w:t>
      </w:r>
      <w:r w:rsidR="006B3A44">
        <w:t xml:space="preserve"> </w:t>
      </w:r>
      <w:r w:rsidR="00E37FE1">
        <w:t>for</w:t>
      </w:r>
      <w:r w:rsidR="006B3A44">
        <w:t xml:space="preserve"> contralateral breast</w:t>
      </w:r>
      <w:r w:rsidR="0041332A">
        <w:t xml:space="preserve">, </w:t>
      </w:r>
      <w:r w:rsidR="006B3A44">
        <w:t xml:space="preserve">ovarian and </w:t>
      </w:r>
      <w:r w:rsidR="00DB3145">
        <w:t>endometrial</w:t>
      </w:r>
      <w:r w:rsidR="006B3A44">
        <w:t xml:space="preserve"> SPCs</w:t>
      </w:r>
      <w:r w:rsidR="002A218B">
        <w:t xml:space="preserve"> and</w:t>
      </w:r>
      <w:r w:rsidR="00C24CA3">
        <w:t xml:space="preserve"> </w:t>
      </w:r>
      <w:r w:rsidR="006B3A44">
        <w:t>estimate</w:t>
      </w:r>
      <w:r w:rsidR="002A218B">
        <w:t>d</w:t>
      </w:r>
      <w:r w:rsidR="006B3A44">
        <w:t xml:space="preserve"> </w:t>
      </w:r>
      <w:r w:rsidR="00C24CA3">
        <w:t xml:space="preserve">25-year </w:t>
      </w:r>
      <w:r w:rsidR="00BA40A0">
        <w:t>CR</w:t>
      </w:r>
      <w:r w:rsidR="006B3A44">
        <w:t>s</w:t>
      </w:r>
      <w:r w:rsidR="002A218B">
        <w:t xml:space="preserve"> </w:t>
      </w:r>
      <w:bookmarkEnd w:id="10"/>
      <w:r w:rsidR="002A218B">
        <w:t>using Kaplan-Meier analys</w:t>
      </w:r>
      <w:r w:rsidR="00C078F0">
        <w:t>e</w:t>
      </w:r>
      <w:r w:rsidR="002A218B">
        <w:t>s</w:t>
      </w:r>
      <w:r w:rsidR="006B3A44">
        <w:t xml:space="preserve">. All incidences and </w:t>
      </w:r>
      <w:r w:rsidR="00BA40A0">
        <w:t>CR</w:t>
      </w:r>
      <w:r w:rsidR="006B3A44">
        <w:t>s were stratified by age at BC diagnosis (&lt;50y and &gt;=50y).</w:t>
      </w:r>
    </w:p>
    <w:p w14:paraId="0C59553A" w14:textId="77777777" w:rsidR="006B3A44" w:rsidRDefault="006B3A44" w:rsidP="006B3A44">
      <w:pPr>
        <w:pStyle w:val="Heading3"/>
      </w:pPr>
    </w:p>
    <w:p w14:paraId="5A27525C" w14:textId="77777777" w:rsidR="006B3A44" w:rsidRDefault="006B3A44" w:rsidP="006B3A44">
      <w:pPr>
        <w:pStyle w:val="Heading3"/>
      </w:pPr>
      <w:r>
        <w:t xml:space="preserve">Associations with </w:t>
      </w:r>
      <w:bookmarkStart w:id="11" w:name="_Hlk142390469"/>
      <w:r>
        <w:t>socio-demographic, tumour, and treatment characteristics</w:t>
      </w:r>
      <w:bookmarkEnd w:id="11"/>
    </w:p>
    <w:p w14:paraId="318F676B" w14:textId="77777777" w:rsidR="006B3A44" w:rsidRPr="001733B2" w:rsidRDefault="006B3A44" w:rsidP="006B3A44"/>
    <w:p w14:paraId="2637DEA2" w14:textId="73E3C9F7" w:rsidR="0078642F" w:rsidRDefault="00660C3E" w:rsidP="006B3A44">
      <w:pPr>
        <w:spacing w:line="360" w:lineRule="auto"/>
      </w:pPr>
      <w:bookmarkStart w:id="12" w:name="_Hlk158889127"/>
      <w:r>
        <w:t>We used Cox proportional hazards</w:t>
      </w:r>
      <w:r w:rsidR="00926E4A">
        <w:t xml:space="preserve"> (CPH)</w:t>
      </w:r>
      <w:r>
        <w:t xml:space="preserve"> modelling to estimate hazard ratios (HRs) for associations between non-breast, contralateral breast</w:t>
      </w:r>
      <w:r w:rsidR="008B20BA">
        <w:t xml:space="preserve"> </w:t>
      </w:r>
      <w:r w:rsidR="008B20BA" w:rsidRPr="008B20BA">
        <w:rPr>
          <w:highlight w:val="yellow"/>
        </w:rPr>
        <w:t>(females only)</w:t>
      </w:r>
      <w:r w:rsidRPr="008B20BA">
        <w:rPr>
          <w:highlight w:val="yellow"/>
        </w:rPr>
        <w:t>,</w:t>
      </w:r>
      <w:r>
        <w:t xml:space="preserve"> endometrial and ovarian SPC risks</w:t>
      </w:r>
      <w:bookmarkEnd w:id="12"/>
      <w:r>
        <w:t xml:space="preserve"> and patient characteristics (age at BC diagnosis, calendar year at BC diagnosis, ethnicity, and IMD quintile), tumour characteristics (size, number of nodes involved, grade, morphology, ER status, and HER2 status) and treatment (chemotherapy, radiotherapy, and hormonal therapy administered no later than 1y post-BC diagnosis). Records of borderline ER or HER2 status were regarded as missing information due to their rarity and were imputed</w:t>
      </w:r>
      <w:bookmarkStart w:id="13" w:name="_Hlk160223077"/>
      <w:r>
        <w:t xml:space="preserve">. We imputed missing </w:t>
      </w:r>
      <w:r w:rsidR="00617D34">
        <w:t>data</w:t>
      </w:r>
      <w:r w:rsidR="00EA2737">
        <w:t xml:space="preserve"> </w:t>
      </w:r>
      <w:bookmarkStart w:id="14" w:name="_Hlk160222992"/>
      <w:r w:rsidR="00EA2737" w:rsidRPr="00EE072E">
        <w:rPr>
          <w:highlight w:val="yellow"/>
        </w:rPr>
        <w:t>for ethnicity and for the size, number of nodes involved in, grade, morphology, ER status, and HER2 status of the first breast tumour</w:t>
      </w:r>
      <w:bookmarkEnd w:id="14"/>
      <w:r>
        <w:t xml:space="preserve"> with multiple imputation by chained equations</w:t>
      </w:r>
      <w:r>
        <w:rPr>
          <w:vertAlign w:val="superscript"/>
        </w:rPr>
        <w:t>1</w:t>
      </w:r>
      <w:r w:rsidR="00F750D6">
        <w:rPr>
          <w:vertAlign w:val="superscript"/>
        </w:rPr>
        <w:t>4</w:t>
      </w:r>
      <w:r w:rsidR="00A57204">
        <w:t xml:space="preserve"> </w:t>
      </w:r>
      <w:r w:rsidR="00C62931" w:rsidRPr="00C62931">
        <w:rPr>
          <w:highlight w:val="yellow"/>
        </w:rPr>
        <w:t xml:space="preserve">separately for females and males </w:t>
      </w:r>
      <w:r w:rsidR="00A57204" w:rsidRPr="00C62931">
        <w:rPr>
          <w:highlight w:val="yellow"/>
        </w:rPr>
        <w:t>(</w:t>
      </w:r>
      <w:r w:rsidR="00E54EF1" w:rsidRPr="00C62931">
        <w:rPr>
          <w:highlight w:val="yellow"/>
        </w:rPr>
        <w:t xml:space="preserve">Supplementary </w:t>
      </w:r>
      <w:r w:rsidR="00411D00" w:rsidRPr="00C62931">
        <w:rPr>
          <w:highlight w:val="yellow"/>
        </w:rPr>
        <w:t>m</w:t>
      </w:r>
      <w:r w:rsidR="00E54EF1" w:rsidRPr="00C62931">
        <w:rPr>
          <w:highlight w:val="yellow"/>
        </w:rPr>
        <w:t>aterial</w:t>
      </w:r>
      <w:r w:rsidR="00A57204" w:rsidRPr="00C62931">
        <w:rPr>
          <w:highlight w:val="yellow"/>
        </w:rPr>
        <w:t>)</w:t>
      </w:r>
      <w:r w:rsidR="007600BF" w:rsidRPr="00C62931">
        <w:rPr>
          <w:highlight w:val="yellow"/>
        </w:rPr>
        <w:t xml:space="preserve">, </w:t>
      </w:r>
      <w:bookmarkStart w:id="15" w:name="_Hlk160285543"/>
      <w:r w:rsidR="007600BF" w:rsidRPr="00C62931">
        <w:rPr>
          <w:highlight w:val="yellow"/>
        </w:rPr>
        <w:t xml:space="preserve">with degrees of missingness for these variables ranging from &lt;0.1% for first BC morphology to 55.3% for first BC ER status in females and from </w:t>
      </w:r>
      <w:r w:rsidR="007600BF" w:rsidRPr="007600BF">
        <w:rPr>
          <w:highlight w:val="yellow"/>
        </w:rPr>
        <w:t>0% for first BC morphology to 54.8% for first BC HER2 status in males (Supplementary material).</w:t>
      </w:r>
    </w:p>
    <w:bookmarkEnd w:id="13"/>
    <w:bookmarkEnd w:id="15"/>
    <w:p w14:paraId="1DD367B3" w14:textId="77777777" w:rsidR="00660C3E" w:rsidRDefault="00660C3E" w:rsidP="006B3A44">
      <w:pPr>
        <w:spacing w:line="360" w:lineRule="auto"/>
      </w:pPr>
    </w:p>
    <w:p w14:paraId="5DA48A02" w14:textId="4772C7D8" w:rsidR="006B3A44" w:rsidRDefault="006B3A44" w:rsidP="006B3A44">
      <w:pPr>
        <w:spacing w:line="360" w:lineRule="auto"/>
      </w:pPr>
      <w:r>
        <w:t>We estimated HRs</w:t>
      </w:r>
      <w:r w:rsidR="00327B07">
        <w:t xml:space="preserve"> for a given target variable</w:t>
      </w:r>
      <w:r>
        <w:t xml:space="preserve"> by first fitting </w:t>
      </w:r>
      <w:r w:rsidR="00926E4A">
        <w:t>CPH</w:t>
      </w:r>
      <w:r>
        <w:t xml:space="preserve"> models adjusted only for age at</w:t>
      </w:r>
      <w:r w:rsidR="00723411">
        <w:t xml:space="preserve"> BC</w:t>
      </w:r>
      <w:r>
        <w:t xml:space="preserve"> diagnosis</w:t>
      </w:r>
      <w:r w:rsidR="00327B07">
        <w:t>. We then assessed the correlations between the target variable</w:t>
      </w:r>
      <w:r w:rsidR="00C77642">
        <w:t xml:space="preserve"> </w:t>
      </w:r>
      <w:r w:rsidR="00C77642" w:rsidRPr="002C29A5">
        <w:rPr>
          <w:highlight w:val="yellow"/>
        </w:rPr>
        <w:t>and</w:t>
      </w:r>
      <w:r w:rsidR="00327B07">
        <w:t xml:space="preserve"> all </w:t>
      </w:r>
      <w:r w:rsidR="006D7007">
        <w:t>other</w:t>
      </w:r>
      <w:r w:rsidR="00327B07">
        <w:t xml:space="preserve"> variables </w:t>
      </w:r>
      <w:r w:rsidR="00327B07">
        <w:lastRenderedPageBreak/>
        <w:t>found significant in this first set of models using the chi-squared test to compare two nominal variables, Spearman’s rank test to compare two ordinal variables, and the Kruskal-</w:t>
      </w:r>
      <w:proofErr w:type="gramStart"/>
      <w:r w:rsidR="00327B07">
        <w:t>Wallis</w:t>
      </w:r>
      <w:proofErr w:type="gramEnd"/>
      <w:r w:rsidR="00327B07">
        <w:t xml:space="preserve"> test to compare </w:t>
      </w:r>
      <w:r w:rsidR="00E71A0E">
        <w:t xml:space="preserve">an </w:t>
      </w:r>
      <w:r w:rsidR="00327B07">
        <w:t xml:space="preserve">ordinal </w:t>
      </w:r>
      <w:r w:rsidR="00D50FC2">
        <w:t>to</w:t>
      </w:r>
      <w:r w:rsidR="00327B07">
        <w:t xml:space="preserve"> </w:t>
      </w:r>
      <w:r w:rsidR="00E71A0E">
        <w:t xml:space="preserve">a </w:t>
      </w:r>
      <w:r w:rsidR="00327B07">
        <w:t>nominal variable</w:t>
      </w:r>
      <w:r w:rsidR="008C7950">
        <w:t>.</w:t>
      </w:r>
      <w:r w:rsidR="00327B07">
        <w:t xml:space="preserve"> Finally, we</w:t>
      </w:r>
      <w:r w:rsidR="00E50EC2">
        <w:t xml:space="preserve"> </w:t>
      </w:r>
      <w:r w:rsidR="00E50EC2" w:rsidRPr="007D791D">
        <w:rPr>
          <w:highlight w:val="yellow"/>
        </w:rPr>
        <w:t>fit</w:t>
      </w:r>
      <w:r w:rsidR="007D791D" w:rsidRPr="007D791D">
        <w:rPr>
          <w:highlight w:val="yellow"/>
        </w:rPr>
        <w:t>ted</w:t>
      </w:r>
      <w:r w:rsidR="00327B07">
        <w:t xml:space="preserve"> a second, multivariable </w:t>
      </w:r>
      <w:r w:rsidR="00926E4A">
        <w:t>CPH</w:t>
      </w:r>
      <w:r w:rsidR="00327B07">
        <w:t xml:space="preserve"> model adjusted for age and all other variables found to be</w:t>
      </w:r>
      <w:r w:rsidR="00DE7EF3">
        <w:t xml:space="preserve"> both</w:t>
      </w:r>
      <w:r w:rsidR="00327B07">
        <w:t xml:space="preserve"> significantly correlated with the target variable</w:t>
      </w:r>
      <w:r w:rsidR="00DE7EF3">
        <w:t xml:space="preserve"> and significantly associated with SPC risks when adjusted only for age in the first set of models</w:t>
      </w:r>
      <w:r w:rsidR="00327B07">
        <w:t xml:space="preserve">. </w:t>
      </w:r>
      <w:r w:rsidR="00DE328B">
        <w:t>The only exception to this process was when estimating HRs for t</w:t>
      </w:r>
      <w:r w:rsidR="00506459">
        <w:t xml:space="preserve">he receipt of chemotherapy, radiotherapy, </w:t>
      </w:r>
      <w:r w:rsidR="00046838">
        <w:t>or</w:t>
      </w:r>
      <w:r w:rsidR="00506459">
        <w:t xml:space="preserve"> hormonal therapy</w:t>
      </w:r>
      <w:r w:rsidR="0097407F">
        <w:t>. I</w:t>
      </w:r>
      <w:r w:rsidR="00634454">
        <w:t xml:space="preserve">f any of the three </w:t>
      </w:r>
      <w:r w:rsidR="00DE328B">
        <w:t>treatment</w:t>
      </w:r>
      <w:r w:rsidR="00634454">
        <w:t>s</w:t>
      </w:r>
      <w:r w:rsidR="00DE328B">
        <w:t xml:space="preserve"> w</w:t>
      </w:r>
      <w:r w:rsidR="00634454">
        <w:t>ere</w:t>
      </w:r>
      <w:r w:rsidR="00DE328B">
        <w:t xml:space="preserve"> found to be significant when adjusted</w:t>
      </w:r>
      <w:r w:rsidR="00634454">
        <w:t xml:space="preserve"> only</w:t>
      </w:r>
      <w:r w:rsidR="00DE328B">
        <w:t xml:space="preserve"> for age, all three</w:t>
      </w:r>
      <w:r w:rsidR="00634454">
        <w:t xml:space="preserve"> </w:t>
      </w:r>
      <w:r w:rsidR="00DE328B">
        <w:t>w</w:t>
      </w:r>
      <w:r w:rsidR="00FB3766">
        <w:t>ere</w:t>
      </w:r>
      <w:r w:rsidR="00DE328B">
        <w:t xml:space="preserve"> included in the multivariable model</w:t>
      </w:r>
      <w:r w:rsidR="00327B07">
        <w:t>.</w:t>
      </w:r>
      <w:r w:rsidR="00DE328B">
        <w:t xml:space="preserve"> This was done to account</w:t>
      </w:r>
      <w:r w:rsidR="0028507F">
        <w:t xml:space="preserve"> for</w:t>
      </w:r>
      <w:r w:rsidR="00DE328B">
        <w:t xml:space="preserve"> the </w:t>
      </w:r>
      <w:r w:rsidR="00EC5351">
        <w:t xml:space="preserve">administration of </w:t>
      </w:r>
      <w:r w:rsidR="00DE328B">
        <w:t>different types of BC treatment as part of the same cycle.</w:t>
      </w:r>
      <w:r w:rsidR="000B3C95">
        <w:t xml:space="preserve"> </w:t>
      </w:r>
      <w:bookmarkStart w:id="16" w:name="_Hlk160484825"/>
      <w:r w:rsidR="0066593F">
        <w:t xml:space="preserve">For each variable, </w:t>
      </w:r>
      <w:r w:rsidR="0066593F" w:rsidRPr="0066593F">
        <w:t>w</w:t>
      </w:r>
      <w:r w:rsidR="000B3C95" w:rsidRPr="0066593F">
        <w:t xml:space="preserve">e visually inspected </w:t>
      </w:r>
      <w:r w:rsidR="0011590F">
        <w:t xml:space="preserve">a </w:t>
      </w:r>
      <w:r w:rsidR="000B3C95" w:rsidRPr="0066593F">
        <w:t xml:space="preserve">plot of </w:t>
      </w:r>
      <w:r w:rsidR="0066593F" w:rsidRPr="0066593F">
        <w:t>the logarithm of the negative logarithm of the survival function a</w:t>
      </w:r>
      <w:r w:rsidR="00162BD9">
        <w:t>cross</w:t>
      </w:r>
      <w:r w:rsidR="0066593F" w:rsidRPr="0066593F">
        <w:t xml:space="preserve"> follow-up time</w:t>
      </w:r>
      <w:r w:rsidR="00162BD9">
        <w:t xml:space="preserve"> against relevant reference catego</w:t>
      </w:r>
      <w:r w:rsidR="00373460">
        <w:t>ries</w:t>
      </w:r>
      <w:r w:rsidR="000B3C95" w:rsidRPr="0066593F">
        <w:t xml:space="preserve"> to </w:t>
      </w:r>
      <w:r w:rsidR="00FF0A36">
        <w:t>assess any deviation from the</w:t>
      </w:r>
      <w:r w:rsidR="000B3C95" w:rsidRPr="0066593F">
        <w:t xml:space="preserve"> proportional </w:t>
      </w:r>
      <w:proofErr w:type="gramStart"/>
      <w:r w:rsidR="000B3C95" w:rsidRPr="0066593F">
        <w:t>hazards</w:t>
      </w:r>
      <w:proofErr w:type="gramEnd"/>
      <w:r w:rsidR="000B3C95" w:rsidRPr="0066593F">
        <w:t xml:space="preserve"> assumption</w:t>
      </w:r>
      <w:r w:rsidR="008B10A2">
        <w:t>.</w:t>
      </w:r>
      <w:bookmarkEnd w:id="16"/>
    </w:p>
    <w:p w14:paraId="25A45BD5" w14:textId="77777777" w:rsidR="00D11F02" w:rsidRDefault="00D11F02" w:rsidP="006B3A44">
      <w:pPr>
        <w:spacing w:line="360" w:lineRule="auto"/>
      </w:pPr>
    </w:p>
    <w:p w14:paraId="0C4F4619" w14:textId="1939BBB3" w:rsidR="006B3A44" w:rsidRDefault="006B3A44" w:rsidP="006B3A44">
      <w:pPr>
        <w:spacing w:line="360" w:lineRule="auto"/>
      </w:pPr>
      <w:r>
        <w:t xml:space="preserve">All analyses were performed separately </w:t>
      </w:r>
      <w:r w:rsidR="00037B56">
        <w:t>by gender</w:t>
      </w:r>
      <w:r>
        <w:t>. All statistical analyses were performed in R</w:t>
      </w:r>
      <w:r w:rsidR="00037B56">
        <w:t xml:space="preserve">, with details of the version and </w:t>
      </w:r>
      <w:r w:rsidR="00CE0684">
        <w:t xml:space="preserve">packages used </w:t>
      </w:r>
      <w:r w:rsidR="00477797">
        <w:t xml:space="preserve">in the Supplementary </w:t>
      </w:r>
      <w:r w:rsidR="00583D65">
        <w:t>m</w:t>
      </w:r>
      <w:r w:rsidR="00477797">
        <w:t>aterial.</w:t>
      </w:r>
    </w:p>
    <w:p w14:paraId="51452153" w14:textId="77777777" w:rsidR="00231F9C" w:rsidRDefault="00231F9C" w:rsidP="006B3A44">
      <w:pPr>
        <w:spacing w:line="360" w:lineRule="auto"/>
      </w:pPr>
    </w:p>
    <w:p w14:paraId="7C3595F1" w14:textId="15198166" w:rsidR="00FD258D" w:rsidRDefault="00231F9C" w:rsidP="00231F9C">
      <w:pPr>
        <w:pStyle w:val="Heading2"/>
      </w:pPr>
      <w:r>
        <w:t>Role of the funding source</w:t>
      </w:r>
    </w:p>
    <w:p w14:paraId="0E85E419" w14:textId="1C1A664E" w:rsidR="00231F9C" w:rsidRDefault="00231F9C" w:rsidP="00231F9C"/>
    <w:p w14:paraId="3BD36D64" w14:textId="4955FA24" w:rsidR="00231F9C" w:rsidRPr="00231F9C" w:rsidRDefault="00231F9C" w:rsidP="00231F9C">
      <w:pPr>
        <w:spacing w:line="360" w:lineRule="auto"/>
      </w:pPr>
      <w:r w:rsidRPr="00A426BC">
        <w:t xml:space="preserve">The study sponsors had no role in study design, in </w:t>
      </w:r>
      <w:r w:rsidR="008D048C" w:rsidRPr="00A426BC">
        <w:t>data</w:t>
      </w:r>
      <w:r w:rsidRPr="00A426BC">
        <w:t xml:space="preserve"> collection, analysis, a</w:t>
      </w:r>
      <w:r w:rsidR="008D048C" w:rsidRPr="00A426BC">
        <w:t xml:space="preserve">nd interpretation, in </w:t>
      </w:r>
      <w:r w:rsidRPr="00A426BC">
        <w:t>the writing of this article, or in the decision to submit this article for publication.</w:t>
      </w:r>
    </w:p>
    <w:p w14:paraId="2838AD68" w14:textId="77777777" w:rsidR="00231F9C" w:rsidRDefault="00231F9C" w:rsidP="006B3A44">
      <w:pPr>
        <w:spacing w:line="360" w:lineRule="auto"/>
      </w:pPr>
    </w:p>
    <w:p w14:paraId="5840D89D" w14:textId="77777777" w:rsidR="006B3A44" w:rsidRDefault="006B3A44" w:rsidP="006B3A44">
      <w:pPr>
        <w:pStyle w:val="Heading1"/>
      </w:pPr>
      <w:r>
        <w:t>Results</w:t>
      </w:r>
    </w:p>
    <w:p w14:paraId="4AC2ED54" w14:textId="77777777" w:rsidR="006B3A44" w:rsidRDefault="006B3A44" w:rsidP="006B3A44"/>
    <w:p w14:paraId="331797BE" w14:textId="77777777" w:rsidR="006B3A44" w:rsidRDefault="006B3A44" w:rsidP="006B3A44">
      <w:pPr>
        <w:pStyle w:val="Heading2"/>
      </w:pPr>
      <w:r>
        <w:t>Cohort description</w:t>
      </w:r>
    </w:p>
    <w:p w14:paraId="2B2520E7" w14:textId="77777777" w:rsidR="006B3A44" w:rsidRDefault="006B3A44" w:rsidP="006B3A44"/>
    <w:p w14:paraId="485D63A3" w14:textId="6830409D" w:rsidR="0064534F" w:rsidRDefault="006B3A44" w:rsidP="00A426BC">
      <w:pPr>
        <w:spacing w:before="240" w:line="360" w:lineRule="auto"/>
      </w:pPr>
      <w:r>
        <w:t>Following exclusions (Figure 1), the cohort cons</w:t>
      </w:r>
      <w:r w:rsidR="005F6882">
        <w:t>i</w:t>
      </w:r>
      <w:r>
        <w:t xml:space="preserve">sted </w:t>
      </w:r>
      <w:r w:rsidRPr="00AB2D69">
        <w:t>of 581,403</w:t>
      </w:r>
      <w:r>
        <w:t xml:space="preserve"> female</w:t>
      </w:r>
      <w:r w:rsidR="00A01167">
        <w:t>s</w:t>
      </w:r>
      <w:r>
        <w:t xml:space="preserve"> and 3</w:t>
      </w:r>
      <w:r w:rsidR="009155B6">
        <w:t>,</w:t>
      </w:r>
      <w:r>
        <w:t>562 male</w:t>
      </w:r>
      <w:r w:rsidR="00A01167">
        <w:t xml:space="preserve">s. </w:t>
      </w:r>
      <w:r w:rsidR="00FE4EDD" w:rsidRPr="003545EC">
        <w:t xml:space="preserve">Participants </w:t>
      </w:r>
      <w:r w:rsidRPr="003545EC">
        <w:t>w</w:t>
      </w:r>
      <w:r w:rsidR="00FE4EDD" w:rsidRPr="003545EC">
        <w:t xml:space="preserve">ere </w:t>
      </w:r>
      <w:r w:rsidRPr="003545EC">
        <w:t xml:space="preserve">predominantly aged 50 </w:t>
      </w:r>
      <w:r w:rsidR="001C0A39" w:rsidRPr="003545EC">
        <w:t>or over</w:t>
      </w:r>
      <w:r w:rsidR="00044C90" w:rsidRPr="003545EC">
        <w:t xml:space="preserve"> </w:t>
      </w:r>
      <w:r w:rsidRPr="003545EC">
        <w:t>at first BC diagnosis (</w:t>
      </w:r>
      <w:r w:rsidR="007E50C2" w:rsidRPr="003545EC">
        <w:t>females: 78%</w:t>
      </w:r>
      <w:r w:rsidRPr="003545EC">
        <w:t xml:space="preserve">, </w:t>
      </w:r>
      <w:r w:rsidR="007E50C2" w:rsidRPr="003545EC">
        <w:t xml:space="preserve">males: </w:t>
      </w:r>
      <w:r w:rsidRPr="003545EC">
        <w:t xml:space="preserve">92%), diagnosed </w:t>
      </w:r>
      <w:r w:rsidR="00A01167">
        <w:t xml:space="preserve">with BC </w:t>
      </w:r>
      <w:r w:rsidRPr="003545EC">
        <w:t>between 2010 and 2019 (</w:t>
      </w:r>
      <w:r w:rsidR="007E50C2" w:rsidRPr="003545EC">
        <w:t>females: 55%</w:t>
      </w:r>
      <w:r w:rsidRPr="003545EC">
        <w:t xml:space="preserve">, </w:t>
      </w:r>
      <w:r w:rsidR="007E50C2" w:rsidRPr="003545EC">
        <w:t>males: 56%</w:t>
      </w:r>
      <w:r w:rsidRPr="003545EC">
        <w:t xml:space="preserve">) and </w:t>
      </w:r>
      <w:r w:rsidRPr="00391731">
        <w:t xml:space="preserve">of </w:t>
      </w:r>
      <w:r w:rsidR="00485AE0" w:rsidRPr="00391731">
        <w:t>White</w:t>
      </w:r>
      <w:r w:rsidRPr="00391731">
        <w:t xml:space="preserve"> ethnicity (</w:t>
      </w:r>
      <w:r w:rsidR="00C20ECF" w:rsidRPr="00391731">
        <w:t>females: 86%, males: 84%</w:t>
      </w:r>
      <w:r w:rsidRPr="00391731">
        <w:t>).</w:t>
      </w:r>
      <w:r>
        <w:t xml:space="preserve"> There were 52,620 </w:t>
      </w:r>
      <w:r w:rsidR="006A3C58">
        <w:t xml:space="preserve">and 504 </w:t>
      </w:r>
      <w:r>
        <w:t>SPCs diagnosed among female</w:t>
      </w:r>
      <w:r w:rsidR="006A3C58">
        <w:t xml:space="preserve">s and </w:t>
      </w:r>
      <w:r>
        <w:t>male</w:t>
      </w:r>
      <w:r w:rsidR="006A3C58">
        <w:t>s</w:t>
      </w:r>
      <w:r w:rsidR="002A329E">
        <w:t xml:space="preserve"> respectively</w:t>
      </w:r>
      <w:r>
        <w:t xml:space="preserve">. </w:t>
      </w:r>
      <w:r w:rsidRPr="00AE54DF">
        <w:t>The mean age</w:t>
      </w:r>
      <w:r w:rsidR="007F7B9C">
        <w:t>s</w:t>
      </w:r>
      <w:r w:rsidRPr="00AE54DF">
        <w:t xml:space="preserve"> at </w:t>
      </w:r>
      <w:r w:rsidR="0028507F">
        <w:t>first primary BC</w:t>
      </w:r>
      <w:r w:rsidR="00A01167">
        <w:t xml:space="preserve"> diagnosis</w:t>
      </w:r>
      <w:r w:rsidRPr="00AE54DF">
        <w:t xml:space="preserve"> w</w:t>
      </w:r>
      <w:r w:rsidR="007F7B9C">
        <w:t>ere</w:t>
      </w:r>
      <w:r w:rsidRPr="00AE54DF">
        <w:t xml:space="preserve"> 61</w:t>
      </w:r>
      <w:r w:rsidR="00044C90">
        <w:t xml:space="preserve"> </w:t>
      </w:r>
      <w:r w:rsidR="002A329E" w:rsidRPr="00AE54DF">
        <w:t xml:space="preserve">for </w:t>
      </w:r>
      <w:r w:rsidR="002A329E">
        <w:t xml:space="preserve">females </w:t>
      </w:r>
      <w:r w:rsidRPr="00AE54DF">
        <w:t xml:space="preserve">and 67 years </w:t>
      </w:r>
      <w:r w:rsidR="002A329E">
        <w:t>for</w:t>
      </w:r>
      <w:r w:rsidR="007F7B9C">
        <w:t xml:space="preserve"> </w:t>
      </w:r>
      <w:r w:rsidRPr="00AE54DF">
        <w:t>male</w:t>
      </w:r>
      <w:r w:rsidR="00A01167">
        <w:t xml:space="preserve">s </w:t>
      </w:r>
      <w:r w:rsidR="004D1162">
        <w:t>and</w:t>
      </w:r>
      <w:r w:rsidRPr="00AE54DF">
        <w:t xml:space="preserve"> the corresponding </w:t>
      </w:r>
      <w:bookmarkStart w:id="17" w:name="_Hlk159882031"/>
      <w:r w:rsidRPr="00790C75">
        <w:rPr>
          <w:highlight w:val="yellow"/>
        </w:rPr>
        <w:t>me</w:t>
      </w:r>
      <w:r w:rsidR="00790C75" w:rsidRPr="00790C75">
        <w:rPr>
          <w:highlight w:val="yellow"/>
        </w:rPr>
        <w:t>di</w:t>
      </w:r>
      <w:r w:rsidRPr="00790C75">
        <w:rPr>
          <w:highlight w:val="yellow"/>
        </w:rPr>
        <w:t>an</w:t>
      </w:r>
      <w:r w:rsidRPr="00AE54DF">
        <w:t xml:space="preserve"> length</w:t>
      </w:r>
      <w:r>
        <w:t>s</w:t>
      </w:r>
      <w:r w:rsidRPr="00AE54DF">
        <w:t xml:space="preserve"> of follow-up w</w:t>
      </w:r>
      <w:r>
        <w:t>ere</w:t>
      </w:r>
      <w:r w:rsidRPr="00AE54DF">
        <w:t xml:space="preserve"> </w:t>
      </w:r>
      <w:r w:rsidR="00790C75" w:rsidRPr="00790C75">
        <w:rPr>
          <w:highlight w:val="yellow"/>
        </w:rPr>
        <w:t>5.5</w:t>
      </w:r>
      <w:r w:rsidRPr="00AE54DF">
        <w:t xml:space="preserve"> and </w:t>
      </w:r>
      <w:r w:rsidR="00790C75" w:rsidRPr="00790C75">
        <w:rPr>
          <w:highlight w:val="yellow"/>
        </w:rPr>
        <w:t>4.4</w:t>
      </w:r>
      <w:r w:rsidRPr="00AE54DF">
        <w:t xml:space="preserve"> years</w:t>
      </w:r>
      <w:bookmarkEnd w:id="17"/>
      <w:r w:rsidRPr="00AE54DF">
        <w:t xml:space="preserve">. </w:t>
      </w:r>
      <w:r>
        <w:t xml:space="preserve">Further details </w:t>
      </w:r>
      <w:r w:rsidR="004D1162">
        <w:t>are</w:t>
      </w:r>
      <w:r>
        <w:t xml:space="preserve"> in Table 1.</w:t>
      </w:r>
    </w:p>
    <w:p w14:paraId="4304FFF3" w14:textId="77777777" w:rsidR="0064534F" w:rsidRDefault="0064534F" w:rsidP="0064534F">
      <w:pPr>
        <w:pStyle w:val="Heading2"/>
      </w:pPr>
    </w:p>
    <w:p w14:paraId="31DBE911" w14:textId="77777777" w:rsidR="0064534F" w:rsidRDefault="0064534F" w:rsidP="0064534F">
      <w:pPr>
        <w:pStyle w:val="Heading2"/>
      </w:pPr>
      <w:r>
        <w:t>Standardized incidence ratios</w:t>
      </w:r>
    </w:p>
    <w:p w14:paraId="3691204A" w14:textId="77777777" w:rsidR="006B3A44" w:rsidRDefault="006B3A44" w:rsidP="006B3A44"/>
    <w:p w14:paraId="78907FC9" w14:textId="7B6B6A19" w:rsidR="006B3A44" w:rsidRDefault="007E7EBD" w:rsidP="006B3A44">
      <w:pPr>
        <w:spacing w:line="360" w:lineRule="auto"/>
      </w:pPr>
      <w:r>
        <w:t>F</w:t>
      </w:r>
      <w:r w:rsidR="00F11D97">
        <w:t xml:space="preserve">emale BC survivors were at </w:t>
      </w:r>
      <w:r w:rsidR="00722591">
        <w:t>elevated</w:t>
      </w:r>
      <w:r w:rsidR="00F11D97">
        <w:t xml:space="preserve"> SPC</w:t>
      </w:r>
      <w:r w:rsidR="00722591">
        <w:t xml:space="preserve"> risks</w:t>
      </w:r>
      <w:r w:rsidR="00F11D97">
        <w:t xml:space="preserve"> at all sites combined (SIR:</w:t>
      </w:r>
      <w:r w:rsidR="004C446D">
        <w:t xml:space="preserve"> </w:t>
      </w:r>
      <w:r w:rsidR="00F11D97" w:rsidRPr="00FA14B7">
        <w:t>1.2</w:t>
      </w:r>
      <w:r w:rsidR="00D42AD6">
        <w:t>5</w:t>
      </w:r>
      <w:r w:rsidR="00F11D97">
        <w:t xml:space="preserve"> </w:t>
      </w:r>
      <w:r w:rsidR="002707AA">
        <w:t>(</w:t>
      </w:r>
      <w:r w:rsidR="00F11D97">
        <w:t>95%CI:</w:t>
      </w:r>
      <w:r w:rsidR="00F11D97" w:rsidRPr="00FA14B7">
        <w:t>1.2</w:t>
      </w:r>
      <w:r w:rsidR="00D42AD6">
        <w:t>4</w:t>
      </w:r>
      <w:r w:rsidR="00F11D97" w:rsidRPr="00FA14B7">
        <w:t>-1.2</w:t>
      </w:r>
      <w:r w:rsidR="00D42AD6">
        <w:t>6</w:t>
      </w:r>
      <w:r w:rsidR="00B80388">
        <w:t>)</w:t>
      </w:r>
      <w:r w:rsidR="004C446D">
        <w:t>)</w:t>
      </w:r>
      <w:r w:rsidR="00F11D97">
        <w:t xml:space="preserve">, </w:t>
      </w:r>
      <w:r w:rsidR="008D4C79">
        <w:t xml:space="preserve">the </w:t>
      </w:r>
      <w:r w:rsidR="00F11D97">
        <w:t>contralateral breast (</w:t>
      </w:r>
      <w:r w:rsidR="00D4103F">
        <w:t xml:space="preserve">SIR: </w:t>
      </w:r>
      <w:r w:rsidR="00D42AD6">
        <w:t>2.02</w:t>
      </w:r>
      <w:r w:rsidR="008D4C79">
        <w:t xml:space="preserve"> </w:t>
      </w:r>
      <w:r w:rsidR="002707AA">
        <w:t>(</w:t>
      </w:r>
      <w:r w:rsidR="00D4103F">
        <w:t>95%CI:</w:t>
      </w:r>
      <w:r w:rsidR="008D4C79">
        <w:t>1.9</w:t>
      </w:r>
      <w:r w:rsidR="00D42AD6">
        <w:t>9</w:t>
      </w:r>
      <w:r w:rsidR="008D4C79">
        <w:t>-2.0</w:t>
      </w:r>
      <w:r w:rsidR="00D42AD6">
        <w:t>6</w:t>
      </w:r>
      <w:r w:rsidR="00F11D97">
        <w:t>)</w:t>
      </w:r>
      <w:r w:rsidR="002707AA">
        <w:t>)</w:t>
      </w:r>
      <w:r w:rsidR="00B80388">
        <w:t>,</w:t>
      </w:r>
      <w:r w:rsidR="00F11D97">
        <w:t xml:space="preserve"> and all non-breast sites combined (</w:t>
      </w:r>
      <w:r w:rsidR="00D4103F">
        <w:t xml:space="preserve">SIR: </w:t>
      </w:r>
      <w:r w:rsidR="00F11D97" w:rsidRPr="00FA14B7">
        <w:t>1.</w:t>
      </w:r>
      <w:r w:rsidR="00F11D97">
        <w:t xml:space="preserve">10 </w:t>
      </w:r>
      <w:r w:rsidR="002707AA">
        <w:t>(</w:t>
      </w:r>
      <w:r w:rsidR="00D4103F">
        <w:t>95%CI:</w:t>
      </w:r>
      <w:r w:rsidR="00F11D97" w:rsidRPr="00FA14B7">
        <w:t>1.</w:t>
      </w:r>
      <w:r w:rsidR="00F11D97">
        <w:t>09</w:t>
      </w:r>
      <w:r w:rsidR="00F11D97" w:rsidRPr="00FA14B7">
        <w:t>-1.</w:t>
      </w:r>
      <w:r w:rsidR="00F11D97">
        <w:t>11)</w:t>
      </w:r>
      <w:r w:rsidR="002707AA">
        <w:t>)</w:t>
      </w:r>
      <w:r w:rsidR="00F11D97">
        <w:t xml:space="preserve">. </w:t>
      </w:r>
      <w:r w:rsidR="006B3A44">
        <w:t>S</w:t>
      </w:r>
      <w:r w:rsidR="00F11D97">
        <w:t>ite-specific</w:t>
      </w:r>
      <w:r w:rsidR="006B3A44">
        <w:t xml:space="preserve"> </w:t>
      </w:r>
      <w:r w:rsidR="00722591">
        <w:t xml:space="preserve">SIR </w:t>
      </w:r>
      <w:r w:rsidR="001B42CF">
        <w:t xml:space="preserve">point </w:t>
      </w:r>
      <w:r w:rsidR="004972DB">
        <w:t>estimate</w:t>
      </w:r>
      <w:r w:rsidR="009C6357">
        <w:t>s</w:t>
      </w:r>
      <w:r w:rsidR="006B3A44">
        <w:t xml:space="preserve"> ranged between 0.</w:t>
      </w:r>
      <w:r w:rsidR="008207B3">
        <w:t>87</w:t>
      </w:r>
      <w:r w:rsidR="006B3A44">
        <w:t xml:space="preserve"> and </w:t>
      </w:r>
      <w:r w:rsidR="00BB3A7F">
        <w:t>2.02</w:t>
      </w:r>
      <w:r w:rsidR="006B3A44">
        <w:t xml:space="preserve"> and were elevated </w:t>
      </w:r>
      <w:r w:rsidR="008D4C79">
        <w:t xml:space="preserve">for all SPCs </w:t>
      </w:r>
      <w:r w:rsidR="00407482">
        <w:t>except fo</w:t>
      </w:r>
      <w:r w:rsidR="00D4103F">
        <w:t>r</w:t>
      </w:r>
      <w:r w:rsidR="00407482">
        <w:t xml:space="preserve"> </w:t>
      </w:r>
      <w:r w:rsidR="006B3A44">
        <w:t>non-Hodgkin’s lymphoma</w:t>
      </w:r>
      <w:r w:rsidR="008D4C79">
        <w:t>,</w:t>
      </w:r>
      <w:r w:rsidR="006B3A44">
        <w:t xml:space="preserve"> myeloma</w:t>
      </w:r>
      <w:r w:rsidR="008D4C79">
        <w:t xml:space="preserve">, </w:t>
      </w:r>
      <w:r w:rsidR="006B3A44">
        <w:t xml:space="preserve">and brain and </w:t>
      </w:r>
      <w:r w:rsidR="00ED1D9A">
        <w:t xml:space="preserve">central nervous system </w:t>
      </w:r>
      <w:r w:rsidR="00F11D97">
        <w:t>(Table 2)</w:t>
      </w:r>
      <w:r w:rsidR="006B3A44">
        <w:t xml:space="preserve">. </w:t>
      </w:r>
      <w:bookmarkStart w:id="18" w:name="_Hlk160467297"/>
      <w:r>
        <w:t xml:space="preserve">The largest SIRs for non-breast </w:t>
      </w:r>
      <w:r w:rsidR="008D4C79">
        <w:t>sites</w:t>
      </w:r>
      <w:r>
        <w:t xml:space="preserve"> were observed for </w:t>
      </w:r>
      <w:r w:rsidR="008D4C79">
        <w:t>endometrial (</w:t>
      </w:r>
      <w:r w:rsidR="00D4103F">
        <w:t xml:space="preserve">SIR: </w:t>
      </w:r>
      <w:r w:rsidR="008D4C79" w:rsidRPr="00FA14B7">
        <w:t>1.</w:t>
      </w:r>
      <w:r w:rsidR="008D4C79">
        <w:t>87</w:t>
      </w:r>
      <w:r w:rsidR="002707AA">
        <w:t xml:space="preserve"> (</w:t>
      </w:r>
      <w:r w:rsidR="00D4103F">
        <w:t>95%CI:</w:t>
      </w:r>
      <w:r w:rsidR="008D4C79" w:rsidRPr="00FA14B7">
        <w:t>1.</w:t>
      </w:r>
      <w:r w:rsidR="008D4C79">
        <w:t>82</w:t>
      </w:r>
      <w:r w:rsidR="008D4C79" w:rsidRPr="00FA14B7">
        <w:t>-1.</w:t>
      </w:r>
      <w:r w:rsidR="008D4C79">
        <w:t>93)</w:t>
      </w:r>
      <w:r w:rsidR="002707AA">
        <w:t>)</w:t>
      </w:r>
      <w:r w:rsidR="008D4C79">
        <w:t xml:space="preserve">, </w:t>
      </w:r>
      <w:r w:rsidR="009B14C9" w:rsidRPr="00FB6CE3">
        <w:rPr>
          <w:highlight w:val="yellow"/>
        </w:rPr>
        <w:t>myeloid leukaemia (SIR: 1.58 (95%CI:1.47-1.70)),</w:t>
      </w:r>
      <w:r w:rsidR="009B14C9">
        <w:t xml:space="preserve"> </w:t>
      </w:r>
      <w:r>
        <w:t xml:space="preserve">and ovarian </w:t>
      </w:r>
      <w:r w:rsidR="008D4C79">
        <w:t>(</w:t>
      </w:r>
      <w:r w:rsidR="00D4103F">
        <w:t xml:space="preserve">SIR: </w:t>
      </w:r>
      <w:r w:rsidR="008D4C79" w:rsidRPr="00FA14B7">
        <w:t>1.2</w:t>
      </w:r>
      <w:r w:rsidR="008D4C79">
        <w:t xml:space="preserve">5 </w:t>
      </w:r>
      <w:r w:rsidR="002707AA">
        <w:t>(</w:t>
      </w:r>
      <w:r w:rsidR="00D4103F">
        <w:t>95%CI:</w:t>
      </w:r>
      <w:r w:rsidR="008D4C79" w:rsidRPr="00FA14B7">
        <w:t>1.2</w:t>
      </w:r>
      <w:r w:rsidR="008D4C79">
        <w:t>1</w:t>
      </w:r>
      <w:r w:rsidR="008D4C79" w:rsidRPr="00FA14B7">
        <w:t>-1.</w:t>
      </w:r>
      <w:r w:rsidR="008D4C79">
        <w:t>30)</w:t>
      </w:r>
      <w:r w:rsidR="002707AA">
        <w:t>)</w:t>
      </w:r>
      <w:r w:rsidR="008D4C79">
        <w:t xml:space="preserve"> SPCs</w:t>
      </w:r>
      <w:r>
        <w:t xml:space="preserve">. </w:t>
      </w:r>
    </w:p>
    <w:bookmarkEnd w:id="18"/>
    <w:p w14:paraId="52A89C84" w14:textId="77777777" w:rsidR="00D11F02" w:rsidRDefault="00D11F02" w:rsidP="006B3A44">
      <w:pPr>
        <w:spacing w:line="360" w:lineRule="auto"/>
      </w:pPr>
    </w:p>
    <w:p w14:paraId="454A5946" w14:textId="2B8F3493" w:rsidR="00712B9B" w:rsidRDefault="006B3A44" w:rsidP="006B3A44">
      <w:pPr>
        <w:spacing w:line="360" w:lineRule="auto"/>
      </w:pPr>
      <w:r>
        <w:t xml:space="preserve">SIRs for SPCs at all sites combined </w:t>
      </w:r>
      <w:r w:rsidR="00712B9B">
        <w:t xml:space="preserve">were higher for </w:t>
      </w:r>
      <w:r>
        <w:t>female</w:t>
      </w:r>
      <w:r w:rsidR="004972DB">
        <w:t xml:space="preserve">s diagnosed with BC when younger </w:t>
      </w:r>
      <w:r>
        <w:t>(</w:t>
      </w:r>
      <w:r w:rsidR="00B80388">
        <w:t xml:space="preserve">&lt;50y: </w:t>
      </w:r>
      <w:r w:rsidR="00D4103F">
        <w:t xml:space="preserve">SIR: </w:t>
      </w:r>
      <w:r>
        <w:t>1.8</w:t>
      </w:r>
      <w:r w:rsidR="00EF38AA">
        <w:t>6</w:t>
      </w:r>
      <w:r>
        <w:t xml:space="preserve"> </w:t>
      </w:r>
      <w:r w:rsidR="00B80388">
        <w:t>(</w:t>
      </w:r>
      <w:r w:rsidR="00D4103F">
        <w:t>95%CI:</w:t>
      </w:r>
      <w:r>
        <w:t>1.</w:t>
      </w:r>
      <w:r w:rsidR="00EF38AA">
        <w:t>82</w:t>
      </w:r>
      <w:r>
        <w:t>-1.</w:t>
      </w:r>
      <w:r w:rsidR="00EF38AA">
        <w:t>90</w:t>
      </w:r>
      <w:r w:rsidR="00B80388">
        <w:t>)</w:t>
      </w:r>
      <w:r w:rsidR="00231F9C">
        <w:t>,</w:t>
      </w:r>
      <w:r w:rsidR="00712B9B">
        <w:t xml:space="preserve"> </w:t>
      </w:r>
      <w:r w:rsidR="00B80388">
        <w:t>&gt;=50y</w:t>
      </w:r>
      <w:r w:rsidR="00AA245D">
        <w:t>:</w:t>
      </w:r>
      <w:r w:rsidR="00B80388">
        <w:t xml:space="preserve"> </w:t>
      </w:r>
      <w:r w:rsidR="00D4103F">
        <w:t xml:space="preserve">SIR: </w:t>
      </w:r>
      <w:r>
        <w:t>1.1</w:t>
      </w:r>
      <w:r w:rsidR="00EF38AA">
        <w:t>7</w:t>
      </w:r>
      <w:r>
        <w:t xml:space="preserve"> </w:t>
      </w:r>
      <w:r w:rsidR="00B80388">
        <w:t>(</w:t>
      </w:r>
      <w:r w:rsidR="00D4103F">
        <w:t>95%CI:</w:t>
      </w:r>
      <w:r>
        <w:t>1.1</w:t>
      </w:r>
      <w:r w:rsidR="00EF38AA">
        <w:t>6</w:t>
      </w:r>
      <w:r>
        <w:t>-1.18)</w:t>
      </w:r>
      <w:r w:rsidR="00B80388">
        <w:t>)</w:t>
      </w:r>
      <w:r w:rsidR="00712B9B">
        <w:t xml:space="preserve"> as well </w:t>
      </w:r>
      <w:r w:rsidR="009D5EE9">
        <w:t xml:space="preserve">as </w:t>
      </w:r>
      <w:r w:rsidR="00231F9C">
        <w:t xml:space="preserve">at </w:t>
      </w:r>
      <w:r w:rsidR="00712B9B">
        <w:t xml:space="preserve">all non-breast sites combined </w:t>
      </w:r>
      <w:r w:rsidR="009D5EE9">
        <w:t>(</w:t>
      </w:r>
      <w:r w:rsidR="00B80388">
        <w:t>&lt;50y</w:t>
      </w:r>
      <w:r w:rsidR="009D5EE9">
        <w:t xml:space="preserve">: </w:t>
      </w:r>
      <w:r w:rsidR="00D4103F">
        <w:t xml:space="preserve">SIR: </w:t>
      </w:r>
      <w:r w:rsidR="009D5EE9">
        <w:t>1.</w:t>
      </w:r>
      <w:r w:rsidR="003A548E">
        <w:t>34</w:t>
      </w:r>
      <w:r w:rsidR="00B80388">
        <w:t xml:space="preserve"> (</w:t>
      </w:r>
      <w:r w:rsidR="00D4103F">
        <w:t>95%CI:</w:t>
      </w:r>
      <w:r w:rsidR="009D5EE9">
        <w:t>1.</w:t>
      </w:r>
      <w:r w:rsidR="003A548E">
        <w:t>31</w:t>
      </w:r>
      <w:r w:rsidR="009D5EE9">
        <w:t>-1.</w:t>
      </w:r>
      <w:r w:rsidR="003A548E">
        <w:t>38</w:t>
      </w:r>
      <w:r w:rsidR="00B80388">
        <w:t>)</w:t>
      </w:r>
      <w:r w:rsidR="00231F9C">
        <w:t>,</w:t>
      </w:r>
      <w:r w:rsidR="009D5EE9">
        <w:t xml:space="preserve"> </w:t>
      </w:r>
      <w:r w:rsidR="00B80388">
        <w:t>&gt;=50y</w:t>
      </w:r>
      <w:r w:rsidR="009D5EE9">
        <w:t xml:space="preserve">: </w:t>
      </w:r>
      <w:r w:rsidR="00D4103F">
        <w:t xml:space="preserve">SIR: </w:t>
      </w:r>
      <w:r w:rsidR="009D5EE9">
        <w:t>1.</w:t>
      </w:r>
      <w:r w:rsidR="003A548E">
        <w:t>07</w:t>
      </w:r>
      <w:r w:rsidR="009D5EE9">
        <w:t xml:space="preserve"> </w:t>
      </w:r>
      <w:r w:rsidR="00B80388">
        <w:t>(</w:t>
      </w:r>
      <w:r w:rsidR="00D4103F">
        <w:t>95%CI:</w:t>
      </w:r>
      <w:r w:rsidR="009D5EE9">
        <w:t>1.</w:t>
      </w:r>
      <w:r w:rsidR="003A548E">
        <w:t>06</w:t>
      </w:r>
      <w:r w:rsidR="009D5EE9">
        <w:t>-1.</w:t>
      </w:r>
      <w:r w:rsidR="003A548E">
        <w:t>09</w:t>
      </w:r>
      <w:r w:rsidR="009D5EE9">
        <w:t>)</w:t>
      </w:r>
      <w:r w:rsidR="00B80388">
        <w:t>)</w:t>
      </w:r>
      <w:r w:rsidR="009D5EE9">
        <w:t>.</w:t>
      </w:r>
      <w:r w:rsidR="006938C7">
        <w:t xml:space="preserve"> </w:t>
      </w:r>
      <w:bookmarkStart w:id="19" w:name="_Hlk160467620"/>
      <w:r w:rsidR="006938C7">
        <w:t xml:space="preserve">There were clear differences in </w:t>
      </w:r>
      <w:r w:rsidR="004972DB">
        <w:t xml:space="preserve">SIRs </w:t>
      </w:r>
      <w:r w:rsidR="00052131">
        <w:t>by age</w:t>
      </w:r>
      <w:r w:rsidR="00B80388">
        <w:t xml:space="preserve"> at BC diagnosis</w:t>
      </w:r>
      <w:r w:rsidR="00052131">
        <w:t xml:space="preserve"> </w:t>
      </w:r>
      <w:r w:rsidR="004972DB">
        <w:t xml:space="preserve">for </w:t>
      </w:r>
      <w:r w:rsidR="006938C7">
        <w:t>contralateral breast (</w:t>
      </w:r>
      <w:r w:rsidR="00B80388">
        <w:t>&lt;50y</w:t>
      </w:r>
      <w:r w:rsidR="005B3466">
        <w:t xml:space="preserve">: </w:t>
      </w:r>
      <w:r w:rsidR="00D4103F">
        <w:t xml:space="preserve">SIR: </w:t>
      </w:r>
      <w:r w:rsidR="005B3466">
        <w:t>3.</w:t>
      </w:r>
      <w:r w:rsidR="00097643">
        <w:t>36</w:t>
      </w:r>
      <w:r w:rsidR="005B3466">
        <w:t xml:space="preserve"> </w:t>
      </w:r>
      <w:r w:rsidR="00B80388">
        <w:t>(</w:t>
      </w:r>
      <w:r w:rsidR="00D4103F">
        <w:t>95%CI:</w:t>
      </w:r>
      <w:r w:rsidR="005B3466">
        <w:t>3.</w:t>
      </w:r>
      <w:r w:rsidR="00097643">
        <w:t>26</w:t>
      </w:r>
      <w:r w:rsidR="005B3466">
        <w:t>-3.</w:t>
      </w:r>
      <w:r w:rsidR="00097643">
        <w:t>47</w:t>
      </w:r>
      <w:r w:rsidR="00B80388">
        <w:t>)</w:t>
      </w:r>
      <w:r w:rsidR="00231F9C">
        <w:t>,</w:t>
      </w:r>
      <w:r w:rsidR="005B3466">
        <w:t xml:space="preserve"> </w:t>
      </w:r>
      <m:oMath>
        <m:r>
          <w:rPr>
            <w:rFonts w:ascii="Cambria Math" w:hAnsi="Cambria Math"/>
          </w:rPr>
          <m:t>≥</m:t>
        </m:r>
      </m:oMath>
      <w:r w:rsidR="00B80388">
        <w:t>50y</w:t>
      </w:r>
      <w:r w:rsidR="005B3466">
        <w:t xml:space="preserve">: </w:t>
      </w:r>
      <w:r w:rsidR="00D4103F">
        <w:t xml:space="preserve">SIR: </w:t>
      </w:r>
      <w:r w:rsidR="005B3466">
        <w:t>1.</w:t>
      </w:r>
      <w:r w:rsidR="00097643">
        <w:t>73</w:t>
      </w:r>
      <w:r w:rsidR="005B3466">
        <w:t xml:space="preserve">, </w:t>
      </w:r>
      <w:r w:rsidR="00B80388">
        <w:t>(</w:t>
      </w:r>
      <w:r w:rsidR="00D4103F">
        <w:t>95%CI:</w:t>
      </w:r>
      <w:r w:rsidR="005B3466">
        <w:t>1.</w:t>
      </w:r>
      <w:r w:rsidR="00097643">
        <w:t>70</w:t>
      </w:r>
      <w:r w:rsidR="005B3466">
        <w:t>-1.7</w:t>
      </w:r>
      <w:r w:rsidR="00097643">
        <w:t>7</w:t>
      </w:r>
      <w:r w:rsidR="006938C7">
        <w:t>)</w:t>
      </w:r>
      <w:r w:rsidR="00B80388">
        <w:t>)</w:t>
      </w:r>
      <w:r w:rsidR="00114C4B">
        <w:t>, lung (</w:t>
      </w:r>
      <w:r w:rsidR="00B80388">
        <w:t>&lt;50y</w:t>
      </w:r>
      <w:r w:rsidR="00114C4B">
        <w:t xml:space="preserve">: </w:t>
      </w:r>
      <w:r w:rsidR="00D4103F">
        <w:t xml:space="preserve">SIR: </w:t>
      </w:r>
      <w:r w:rsidR="00114C4B">
        <w:t xml:space="preserve">1.52 </w:t>
      </w:r>
      <w:r w:rsidR="00B80388">
        <w:t>(</w:t>
      </w:r>
      <w:r w:rsidR="00D4103F">
        <w:t>95%CI:</w:t>
      </w:r>
      <w:r w:rsidR="00114C4B">
        <w:t>1.41-1.63</w:t>
      </w:r>
      <w:r w:rsidR="00B80388">
        <w:t>)</w:t>
      </w:r>
      <w:r w:rsidR="00231F9C">
        <w:t>,</w:t>
      </w:r>
      <w:r w:rsidR="00114C4B">
        <w:t xml:space="preserve"> </w:t>
      </w:r>
      <m:oMath>
        <m:r>
          <w:rPr>
            <w:rFonts w:ascii="Cambria Math" w:hAnsi="Cambria Math"/>
          </w:rPr>
          <m:t>≥</m:t>
        </m:r>
      </m:oMath>
      <w:r w:rsidR="00B80388">
        <w:t>50y</w:t>
      </w:r>
      <w:r w:rsidR="00114C4B">
        <w:t xml:space="preserve">: </w:t>
      </w:r>
      <w:r w:rsidR="00D4103F">
        <w:t xml:space="preserve">SIR: </w:t>
      </w:r>
      <w:r w:rsidR="00114C4B">
        <w:t xml:space="preserve">1.02 </w:t>
      </w:r>
      <w:r w:rsidR="00B80388">
        <w:t>(</w:t>
      </w:r>
      <w:r w:rsidR="00D4103F">
        <w:t>95%CI:</w:t>
      </w:r>
      <w:r w:rsidR="00114C4B">
        <w:t>1.00-1.05)</w:t>
      </w:r>
      <w:r w:rsidR="00B80388">
        <w:t>)</w:t>
      </w:r>
      <w:r w:rsidR="00114C4B">
        <w:t>, pancreatic (</w:t>
      </w:r>
      <w:r w:rsidR="00B80388">
        <w:t>&lt;50y</w:t>
      </w:r>
      <w:r w:rsidR="00114C4B">
        <w:t>:</w:t>
      </w:r>
      <w:r w:rsidR="00D4103F">
        <w:t xml:space="preserve"> SIR:</w:t>
      </w:r>
      <w:r w:rsidR="00114C4B">
        <w:t xml:space="preserve"> 1.65 </w:t>
      </w:r>
      <w:r w:rsidR="00B80388">
        <w:t>(</w:t>
      </w:r>
      <w:r w:rsidR="00D4103F">
        <w:t>95%CI:</w:t>
      </w:r>
      <w:r w:rsidR="00114C4B">
        <w:t>1.40-1.92</w:t>
      </w:r>
      <w:r w:rsidR="00B80388">
        <w:t>)</w:t>
      </w:r>
      <w:r w:rsidR="00231F9C">
        <w:t>,</w:t>
      </w:r>
      <w:r w:rsidR="00114C4B">
        <w:t xml:space="preserve"> </w:t>
      </w:r>
      <m:oMath>
        <m:r>
          <w:rPr>
            <w:rFonts w:ascii="Cambria Math" w:hAnsi="Cambria Math"/>
          </w:rPr>
          <m:t>≥</m:t>
        </m:r>
      </m:oMath>
      <w:r w:rsidR="00B80388">
        <w:t>50y</w:t>
      </w:r>
      <w:r w:rsidR="00114C4B">
        <w:t xml:space="preserve">: </w:t>
      </w:r>
      <w:r w:rsidR="00D4103F">
        <w:t xml:space="preserve">SIR: </w:t>
      </w:r>
      <w:r w:rsidR="00114C4B">
        <w:t xml:space="preserve">1.15 </w:t>
      </w:r>
      <w:r w:rsidR="00B80388">
        <w:t>(</w:t>
      </w:r>
      <w:r w:rsidR="00D4103F">
        <w:t>95%CI:</w:t>
      </w:r>
      <w:r w:rsidR="00114C4B">
        <w:t>1.09-1.20)</w:t>
      </w:r>
      <w:r w:rsidR="00B80388">
        <w:t>)</w:t>
      </w:r>
      <w:r w:rsidR="00114C4B">
        <w:t>,</w:t>
      </w:r>
      <w:r w:rsidR="006938C7">
        <w:t xml:space="preserve"> ovarian</w:t>
      </w:r>
      <w:r w:rsidR="00114C4B">
        <w:t xml:space="preserve"> (</w:t>
      </w:r>
      <w:bookmarkStart w:id="20" w:name="_Hlk142429534"/>
      <w:r w:rsidR="00B80388">
        <w:t>&lt;50y</w:t>
      </w:r>
      <w:r w:rsidR="00114C4B">
        <w:t xml:space="preserve">: </w:t>
      </w:r>
      <w:r w:rsidR="00D4103F">
        <w:t xml:space="preserve">SIR: </w:t>
      </w:r>
      <w:r w:rsidR="00114C4B">
        <w:t>1.73</w:t>
      </w:r>
      <w:r w:rsidR="00B80388">
        <w:t xml:space="preserve"> (</w:t>
      </w:r>
      <w:r w:rsidR="00D4103F">
        <w:t>95%CI:</w:t>
      </w:r>
      <w:r w:rsidR="00114C4B">
        <w:t>1.58-1.89</w:t>
      </w:r>
      <w:r w:rsidR="00B80388">
        <w:t>)</w:t>
      </w:r>
      <w:r w:rsidR="00231F9C">
        <w:t>,</w:t>
      </w:r>
      <w:r w:rsidR="00114C4B">
        <w:t xml:space="preserve"> </w:t>
      </w:r>
      <m:oMath>
        <m:r>
          <w:rPr>
            <w:rFonts w:ascii="Cambria Math" w:hAnsi="Cambria Math"/>
          </w:rPr>
          <m:t>≥</m:t>
        </m:r>
      </m:oMath>
      <w:r w:rsidR="00B80388">
        <w:t>50y</w:t>
      </w:r>
      <w:r w:rsidR="00114C4B">
        <w:t xml:space="preserve">: </w:t>
      </w:r>
      <w:r w:rsidR="00D4103F">
        <w:t xml:space="preserve">SIR: </w:t>
      </w:r>
      <w:r w:rsidR="00114C4B">
        <w:t>1.18</w:t>
      </w:r>
      <w:r w:rsidR="00B80388">
        <w:t xml:space="preserve"> (</w:t>
      </w:r>
      <w:r w:rsidR="00D4103F">
        <w:t>95%CI:</w:t>
      </w:r>
      <w:r w:rsidR="00114C4B">
        <w:t>1.13-1.23</w:t>
      </w:r>
      <w:bookmarkEnd w:id="20"/>
      <w:r w:rsidR="00114C4B">
        <w:t>)</w:t>
      </w:r>
      <w:r w:rsidR="00B80388">
        <w:t>)</w:t>
      </w:r>
      <w:r w:rsidR="00114C4B">
        <w:t>, and</w:t>
      </w:r>
      <w:r w:rsidR="00FB6CE3">
        <w:t xml:space="preserve"> </w:t>
      </w:r>
      <w:r w:rsidR="00FB6CE3" w:rsidRPr="00FB6CE3">
        <w:rPr>
          <w:highlight w:val="yellow"/>
        </w:rPr>
        <w:t>myeloid</w:t>
      </w:r>
      <w:r w:rsidR="00114C4B" w:rsidRPr="00FB6CE3">
        <w:rPr>
          <w:highlight w:val="yellow"/>
        </w:rPr>
        <w:t xml:space="preserve"> leukaemia (</w:t>
      </w:r>
      <w:r w:rsidR="00B80388" w:rsidRPr="00FB6CE3">
        <w:rPr>
          <w:highlight w:val="yellow"/>
        </w:rPr>
        <w:t>&lt;50y:</w:t>
      </w:r>
      <w:r w:rsidR="00D4103F" w:rsidRPr="00FB6CE3">
        <w:rPr>
          <w:highlight w:val="yellow"/>
        </w:rPr>
        <w:t xml:space="preserve"> SIR: </w:t>
      </w:r>
      <w:r w:rsidR="00FB6CE3" w:rsidRPr="00FB6CE3">
        <w:rPr>
          <w:highlight w:val="yellow"/>
        </w:rPr>
        <w:t>2.26 (95%CI:1.85-2.73)</w:t>
      </w:r>
      <w:r w:rsidR="00231F9C" w:rsidRPr="00FB6CE3">
        <w:rPr>
          <w:highlight w:val="yellow"/>
        </w:rPr>
        <w:t xml:space="preserve">, </w:t>
      </w:r>
      <m:oMath>
        <m:r>
          <w:rPr>
            <w:rFonts w:ascii="Cambria Math" w:hAnsi="Cambria Math"/>
            <w:highlight w:val="yellow"/>
          </w:rPr>
          <m:t>≥</m:t>
        </m:r>
      </m:oMath>
      <w:r w:rsidR="00B80388" w:rsidRPr="00FB6CE3">
        <w:rPr>
          <w:highlight w:val="yellow"/>
        </w:rPr>
        <w:t>50y</w:t>
      </w:r>
      <w:r w:rsidR="00114C4B" w:rsidRPr="00FB6CE3">
        <w:rPr>
          <w:highlight w:val="yellow"/>
        </w:rPr>
        <w:t>:</w:t>
      </w:r>
      <w:r w:rsidR="00B80388" w:rsidRPr="00FB6CE3">
        <w:rPr>
          <w:highlight w:val="yellow"/>
        </w:rPr>
        <w:t xml:space="preserve"> </w:t>
      </w:r>
      <w:r w:rsidR="00D4103F" w:rsidRPr="00FB6CE3">
        <w:rPr>
          <w:highlight w:val="yellow"/>
        </w:rPr>
        <w:t xml:space="preserve">SIR: </w:t>
      </w:r>
      <w:r w:rsidR="00FB6CE3" w:rsidRPr="00FB6CE3">
        <w:rPr>
          <w:highlight w:val="yellow"/>
        </w:rPr>
        <w:t>1.50 (95%CI:1.38-1.63)</w:t>
      </w:r>
      <w:r w:rsidR="00B80388" w:rsidRPr="00FB6CE3">
        <w:rPr>
          <w:highlight w:val="yellow"/>
        </w:rPr>
        <w:t>)</w:t>
      </w:r>
      <w:r w:rsidR="006938C7">
        <w:t xml:space="preserve"> SPCs</w:t>
      </w:r>
      <w:r w:rsidR="00114C4B">
        <w:t>.</w:t>
      </w:r>
      <w:r w:rsidR="006938C7">
        <w:t xml:space="preserve"> </w:t>
      </w:r>
    </w:p>
    <w:bookmarkEnd w:id="19"/>
    <w:p w14:paraId="27578694" w14:textId="77777777" w:rsidR="00D11F02" w:rsidRDefault="00D11F02" w:rsidP="006B3A44">
      <w:pPr>
        <w:spacing w:line="360" w:lineRule="auto"/>
      </w:pPr>
    </w:p>
    <w:p w14:paraId="5A83381B" w14:textId="0514AF1A" w:rsidR="006B3A44" w:rsidRDefault="006B3A44" w:rsidP="006B3A44">
      <w:pPr>
        <w:spacing w:line="360" w:lineRule="auto"/>
      </w:pPr>
      <w:r w:rsidRPr="00635BD9">
        <w:t xml:space="preserve">SPC risks </w:t>
      </w:r>
      <w:r w:rsidR="005D360B">
        <w:t xml:space="preserve">were elevated for females in </w:t>
      </w:r>
      <w:r w:rsidR="005B0A44">
        <w:t>more deprived IMD quintiles</w:t>
      </w:r>
      <w:r w:rsidR="005D360B">
        <w:t xml:space="preserve"> </w:t>
      </w:r>
      <w:r w:rsidR="00C01F60">
        <w:t>(Table 3)</w:t>
      </w:r>
      <w:r w:rsidR="005D360B">
        <w:t>,</w:t>
      </w:r>
      <w:r w:rsidR="00557A1F">
        <w:t xml:space="preserve"> </w:t>
      </w:r>
      <w:r w:rsidR="005D360B">
        <w:t>with</w:t>
      </w:r>
      <w:r w:rsidR="009A6D95">
        <w:t xml:space="preserve"> </w:t>
      </w:r>
      <w:r w:rsidR="00557A1F">
        <w:t>SIR</w:t>
      </w:r>
      <w:r w:rsidR="009A6D95">
        <w:t>s</w:t>
      </w:r>
      <w:r w:rsidR="00557A1F">
        <w:t xml:space="preserve"> </w:t>
      </w:r>
      <w:r w:rsidR="005D360B">
        <w:t xml:space="preserve">for SPCs </w:t>
      </w:r>
      <w:r>
        <w:t xml:space="preserve">at all sites </w:t>
      </w:r>
      <w:r w:rsidR="00557A1F">
        <w:t xml:space="preserve">combined </w:t>
      </w:r>
      <w:r w:rsidR="005D360B">
        <w:t>of</w:t>
      </w:r>
      <w:r>
        <w:t xml:space="preserve"> 1.1</w:t>
      </w:r>
      <w:r w:rsidR="00312BFC">
        <w:t>6</w:t>
      </w:r>
      <w:r w:rsidR="00557A1F">
        <w:t xml:space="preserve"> (</w:t>
      </w:r>
      <w:r w:rsidR="003B75A0">
        <w:t>95%CI:</w:t>
      </w:r>
      <w:r>
        <w:t>1.1</w:t>
      </w:r>
      <w:r w:rsidR="00312BFC">
        <w:t>4</w:t>
      </w:r>
      <w:r>
        <w:t>-1.1</w:t>
      </w:r>
      <w:r w:rsidR="00312BFC">
        <w:t>8</w:t>
      </w:r>
      <w:r w:rsidR="00557A1F">
        <w:t xml:space="preserve">) and </w:t>
      </w:r>
      <w:r>
        <w:t>1.4</w:t>
      </w:r>
      <w:r w:rsidR="003D67FC">
        <w:t>6</w:t>
      </w:r>
      <w:r w:rsidR="00557A1F">
        <w:t xml:space="preserve"> (</w:t>
      </w:r>
      <w:r w:rsidR="003B75A0">
        <w:t>95%CI:</w:t>
      </w:r>
      <w:r>
        <w:t>1.4</w:t>
      </w:r>
      <w:r w:rsidR="003D67FC">
        <w:t>3</w:t>
      </w:r>
      <w:r>
        <w:t>-1.4</w:t>
      </w:r>
      <w:r w:rsidR="003D67FC">
        <w:t>9</w:t>
      </w:r>
      <w:r>
        <w:t>)</w:t>
      </w:r>
      <w:r w:rsidR="00557A1F">
        <w:t xml:space="preserve"> </w:t>
      </w:r>
      <w:r w:rsidR="00557A1F" w:rsidRPr="004F3753">
        <w:rPr>
          <w:highlight w:val="yellow"/>
        </w:rPr>
        <w:t xml:space="preserve">for the </w:t>
      </w:r>
      <w:r w:rsidR="00052131" w:rsidRPr="004F3753">
        <w:rPr>
          <w:highlight w:val="yellow"/>
        </w:rPr>
        <w:t xml:space="preserve">least </w:t>
      </w:r>
      <w:r w:rsidR="00D93EBB" w:rsidRPr="004F3753">
        <w:rPr>
          <w:highlight w:val="yellow"/>
        </w:rPr>
        <w:t xml:space="preserve">deprived quintile (LDQ, quintile </w:t>
      </w:r>
      <w:r w:rsidR="004E4A19" w:rsidRPr="004F3753">
        <w:rPr>
          <w:highlight w:val="yellow"/>
        </w:rPr>
        <w:t>5</w:t>
      </w:r>
      <w:r w:rsidR="00D93EBB" w:rsidRPr="004F3753">
        <w:rPr>
          <w:highlight w:val="yellow"/>
        </w:rPr>
        <w:t xml:space="preserve">) </w:t>
      </w:r>
      <w:r w:rsidR="009A6D95" w:rsidRPr="004F3753">
        <w:rPr>
          <w:highlight w:val="yellow"/>
        </w:rPr>
        <w:t xml:space="preserve">and most deprived </w:t>
      </w:r>
      <w:r w:rsidR="00287D2B" w:rsidRPr="004F3753">
        <w:rPr>
          <w:highlight w:val="yellow"/>
        </w:rPr>
        <w:t>quintile (</w:t>
      </w:r>
      <w:r w:rsidR="00D93EBB" w:rsidRPr="004F3753">
        <w:rPr>
          <w:highlight w:val="yellow"/>
        </w:rPr>
        <w:t xml:space="preserve">MDQ, quintile </w:t>
      </w:r>
      <w:r w:rsidR="004E4A19" w:rsidRPr="004F3753">
        <w:rPr>
          <w:highlight w:val="yellow"/>
        </w:rPr>
        <w:t>1</w:t>
      </w:r>
      <w:r w:rsidR="00287D2B" w:rsidRPr="004F3753">
        <w:rPr>
          <w:highlight w:val="yellow"/>
        </w:rPr>
        <w:t>)</w:t>
      </w:r>
      <w:r w:rsidRPr="004F3753">
        <w:rPr>
          <w:highlight w:val="yellow"/>
        </w:rPr>
        <w:t>.</w:t>
      </w:r>
      <w:r>
        <w:t xml:space="preserve"> </w:t>
      </w:r>
      <w:r w:rsidR="00A86705">
        <w:t>These differences were</w:t>
      </w:r>
      <w:r w:rsidR="00410B5B">
        <w:t xml:space="preserve"> primarily</w:t>
      </w:r>
      <w:r w:rsidR="00A86705">
        <w:t xml:space="preserve"> driven </w:t>
      </w:r>
      <w:r w:rsidR="00C220B3">
        <w:t>by non-breast sites</w:t>
      </w:r>
      <w:r w:rsidR="00A86705">
        <w:t>, where the corresponding SIRs wer</w:t>
      </w:r>
      <w:r w:rsidR="00EF62A9">
        <w:t xml:space="preserve">e </w:t>
      </w:r>
      <w:r w:rsidR="006938C7">
        <w:t>1.00 (</w:t>
      </w:r>
      <w:r w:rsidR="003B75A0">
        <w:t>95%CI:</w:t>
      </w:r>
      <w:r w:rsidR="006938C7">
        <w:t>0.98-1.02) and 1.3</w:t>
      </w:r>
      <w:r w:rsidR="003D67FC">
        <w:t>4</w:t>
      </w:r>
      <w:r w:rsidR="006938C7">
        <w:t xml:space="preserve"> (</w:t>
      </w:r>
      <w:r w:rsidR="003B75A0">
        <w:t>95%CI:</w:t>
      </w:r>
      <w:r w:rsidR="006938C7">
        <w:t>1.30-1.3</w:t>
      </w:r>
      <w:r w:rsidR="003D67FC">
        <w:t>7</w:t>
      </w:r>
      <w:r w:rsidR="006938C7">
        <w:t>)</w:t>
      </w:r>
      <w:r w:rsidR="0021196B">
        <w:t>. T</w:t>
      </w:r>
      <w:r w:rsidR="00A86705">
        <w:t xml:space="preserve">here </w:t>
      </w:r>
      <w:r w:rsidR="00584BFD">
        <w:t xml:space="preserve">were </w:t>
      </w:r>
      <w:r w:rsidR="00A86705">
        <w:t xml:space="preserve">no marked differences in SIRs for </w:t>
      </w:r>
      <w:r w:rsidR="004F2B23">
        <w:t>C</w:t>
      </w:r>
      <w:r w:rsidR="0021196B">
        <w:t>BC</w:t>
      </w:r>
      <w:r w:rsidR="00A86705">
        <w:t xml:space="preserve"> by IMD quintile</w:t>
      </w:r>
      <w:r w:rsidR="006938C7">
        <w:t xml:space="preserve">. </w:t>
      </w:r>
      <w:r w:rsidR="00114C4B">
        <w:t>The clearest differences were for lung (</w:t>
      </w:r>
      <w:r w:rsidR="00287D2B">
        <w:t>LDQ</w:t>
      </w:r>
      <w:r w:rsidR="00114C4B">
        <w:t xml:space="preserve">: </w:t>
      </w:r>
      <w:r w:rsidR="003B75A0">
        <w:t xml:space="preserve">SIR: </w:t>
      </w:r>
      <w:r w:rsidR="00114C4B">
        <w:t>0.70</w:t>
      </w:r>
      <w:r w:rsidR="005D360B">
        <w:t xml:space="preserve"> (</w:t>
      </w:r>
      <w:r w:rsidR="003B75A0">
        <w:t>95%CI:</w:t>
      </w:r>
      <w:r w:rsidR="00114C4B">
        <w:t>0.66-0.74</w:t>
      </w:r>
      <w:r w:rsidR="005D360B">
        <w:t>)</w:t>
      </w:r>
      <w:r w:rsidR="00231F9C">
        <w:t>,</w:t>
      </w:r>
      <w:r w:rsidR="00114C4B">
        <w:t xml:space="preserve"> </w:t>
      </w:r>
      <w:r w:rsidR="00287D2B">
        <w:t>MDQ</w:t>
      </w:r>
      <w:r w:rsidR="00114C4B">
        <w:t xml:space="preserve">: </w:t>
      </w:r>
      <w:r w:rsidR="003B75A0">
        <w:t xml:space="preserve">SIR: </w:t>
      </w:r>
      <w:r w:rsidR="00114C4B">
        <w:t xml:space="preserve">1.86 </w:t>
      </w:r>
      <w:r w:rsidR="005D360B">
        <w:t>(</w:t>
      </w:r>
      <w:r w:rsidR="003B75A0">
        <w:t>95%CI:</w:t>
      </w:r>
      <w:r w:rsidR="00114C4B">
        <w:t>1.77-1.95)</w:t>
      </w:r>
      <w:r w:rsidR="005D360B">
        <w:t>)</w:t>
      </w:r>
      <w:r w:rsidR="00114C4B">
        <w:t>, kidney (</w:t>
      </w:r>
      <w:r w:rsidR="00287D2B">
        <w:t>LDQ</w:t>
      </w:r>
      <w:r w:rsidR="00114C4B">
        <w:t>:</w:t>
      </w:r>
      <w:r w:rsidR="003B75A0">
        <w:t xml:space="preserve"> SIR:</w:t>
      </w:r>
      <w:r w:rsidR="00114C4B">
        <w:t xml:space="preserve"> 0.9</w:t>
      </w:r>
      <w:r w:rsidR="00023AAC">
        <w:t>6</w:t>
      </w:r>
      <w:r w:rsidR="005D360B">
        <w:t xml:space="preserve"> (</w:t>
      </w:r>
      <w:r w:rsidR="003B75A0">
        <w:t>95%CI:</w:t>
      </w:r>
      <w:r w:rsidR="00114C4B">
        <w:t>0.8</w:t>
      </w:r>
      <w:r w:rsidR="00023AAC">
        <w:t>6</w:t>
      </w:r>
      <w:r w:rsidR="00114C4B">
        <w:t>-1.</w:t>
      </w:r>
      <w:r w:rsidR="00023AAC">
        <w:t>08</w:t>
      </w:r>
      <w:r w:rsidR="005D360B">
        <w:t>)</w:t>
      </w:r>
      <w:r w:rsidR="00231F9C">
        <w:t>,</w:t>
      </w:r>
      <w:r w:rsidR="00114C4B">
        <w:t xml:space="preserve"> </w:t>
      </w:r>
      <w:r w:rsidR="00287D2B">
        <w:t>MDQ</w:t>
      </w:r>
      <w:r w:rsidR="005D360B">
        <w:t xml:space="preserve">: </w:t>
      </w:r>
      <w:r w:rsidR="003B75A0">
        <w:t xml:space="preserve">SIR: </w:t>
      </w:r>
      <w:r w:rsidR="00114C4B">
        <w:t>1.37</w:t>
      </w:r>
      <w:r w:rsidR="005D360B">
        <w:t xml:space="preserve"> (</w:t>
      </w:r>
      <w:r w:rsidR="003B75A0">
        <w:t>95%CI:</w:t>
      </w:r>
      <w:r w:rsidR="00114C4B">
        <w:t>1.20-1.56)</w:t>
      </w:r>
      <w:r w:rsidR="005D360B">
        <w:t>)</w:t>
      </w:r>
      <w:r w:rsidR="00114C4B">
        <w:t>, head and neck (</w:t>
      </w:r>
      <w:r w:rsidR="00287D2B">
        <w:t xml:space="preserve">LDQ: </w:t>
      </w:r>
      <w:r w:rsidR="003B75A0">
        <w:t xml:space="preserve">SIR: </w:t>
      </w:r>
      <w:r w:rsidR="00114C4B">
        <w:t>0.9</w:t>
      </w:r>
      <w:r w:rsidR="00023AAC">
        <w:t>3</w:t>
      </w:r>
      <w:r w:rsidR="005D360B">
        <w:t xml:space="preserve"> (</w:t>
      </w:r>
      <w:r w:rsidR="003B75A0">
        <w:t>95%CI:</w:t>
      </w:r>
      <w:r w:rsidR="00114C4B">
        <w:t>0.</w:t>
      </w:r>
      <w:r w:rsidR="00023AAC">
        <w:t>81</w:t>
      </w:r>
      <w:r w:rsidR="00114C4B">
        <w:t>-1.0</w:t>
      </w:r>
      <w:r w:rsidR="00023AAC">
        <w:t>6</w:t>
      </w:r>
      <w:r w:rsidR="005D360B">
        <w:t>)</w:t>
      </w:r>
      <w:r w:rsidR="009A6D95">
        <w:t>,</w:t>
      </w:r>
      <w:r w:rsidR="00114C4B">
        <w:t xml:space="preserve"> </w:t>
      </w:r>
      <w:r w:rsidR="00287D2B">
        <w:t>MDQ</w:t>
      </w:r>
      <w:r w:rsidR="00114C4B">
        <w:t xml:space="preserve">: </w:t>
      </w:r>
      <w:r w:rsidR="003B75A0">
        <w:t xml:space="preserve">SIR: </w:t>
      </w:r>
      <w:r w:rsidR="00114C4B">
        <w:t>1.</w:t>
      </w:r>
      <w:r w:rsidR="00023AAC">
        <w:t>38</w:t>
      </w:r>
      <w:r w:rsidR="005D360B">
        <w:t xml:space="preserve"> (</w:t>
      </w:r>
      <w:r w:rsidR="003B75A0">
        <w:t>95%CI:</w:t>
      </w:r>
      <w:r w:rsidR="00114C4B">
        <w:t>1.</w:t>
      </w:r>
      <w:r w:rsidR="00023AAC">
        <w:t>19</w:t>
      </w:r>
      <w:r w:rsidR="00114C4B">
        <w:t>-1.6</w:t>
      </w:r>
      <w:r w:rsidR="00023AAC">
        <w:t>0</w:t>
      </w:r>
      <w:r w:rsidR="00114C4B">
        <w:t>)</w:t>
      </w:r>
      <w:r w:rsidR="005D360B">
        <w:t>)</w:t>
      </w:r>
      <w:r w:rsidR="00114C4B">
        <w:t>, bladder (</w:t>
      </w:r>
      <w:r w:rsidR="00287D2B">
        <w:t>LDQ</w:t>
      </w:r>
      <w:r w:rsidR="00114C4B">
        <w:t xml:space="preserve">: </w:t>
      </w:r>
      <w:r w:rsidR="003B75A0">
        <w:t xml:space="preserve">SIR: </w:t>
      </w:r>
      <w:r w:rsidR="00114C4B">
        <w:t>0.8</w:t>
      </w:r>
      <w:r w:rsidR="00023AAC">
        <w:t>5</w:t>
      </w:r>
      <w:r w:rsidR="005D360B">
        <w:t xml:space="preserve"> (</w:t>
      </w:r>
      <w:r w:rsidR="003B75A0">
        <w:t>95%CI:</w:t>
      </w:r>
      <w:r w:rsidR="00114C4B">
        <w:t>0.73-0.97</w:t>
      </w:r>
      <w:r w:rsidR="005D360B">
        <w:t>)</w:t>
      </w:r>
      <w:r w:rsidR="00231F9C">
        <w:t>,</w:t>
      </w:r>
      <w:r w:rsidR="00114C4B">
        <w:t xml:space="preserve"> </w:t>
      </w:r>
      <w:r w:rsidR="00287D2B">
        <w:t>MDQ</w:t>
      </w:r>
      <w:r w:rsidR="00114C4B">
        <w:t xml:space="preserve">: </w:t>
      </w:r>
      <w:r w:rsidR="003B75A0">
        <w:t xml:space="preserve">SIR: </w:t>
      </w:r>
      <w:r w:rsidR="00114C4B">
        <w:t>1.</w:t>
      </w:r>
      <w:r w:rsidR="00023AAC">
        <w:t>30</w:t>
      </w:r>
      <w:r w:rsidR="00114C4B">
        <w:t xml:space="preserve">, </w:t>
      </w:r>
      <w:r w:rsidR="005D360B">
        <w:t>(</w:t>
      </w:r>
      <w:r w:rsidR="003B75A0">
        <w:t>95%CI:</w:t>
      </w:r>
      <w:r w:rsidR="00114C4B">
        <w:t>1.</w:t>
      </w:r>
      <w:r w:rsidR="00023AAC">
        <w:t>11</w:t>
      </w:r>
      <w:r w:rsidR="00114C4B">
        <w:t>-1.</w:t>
      </w:r>
      <w:r w:rsidR="00023AAC">
        <w:t>51</w:t>
      </w:r>
      <w:r w:rsidR="00114C4B">
        <w:t>)</w:t>
      </w:r>
      <w:r w:rsidR="005D360B">
        <w:t>)</w:t>
      </w:r>
      <w:r w:rsidR="00114C4B">
        <w:t>, oesophagus (</w:t>
      </w:r>
      <w:r w:rsidR="009A6D95">
        <w:t xml:space="preserve">LDQ: </w:t>
      </w:r>
      <w:r w:rsidR="003B75A0">
        <w:t xml:space="preserve">SIR: </w:t>
      </w:r>
      <w:r w:rsidR="00114C4B">
        <w:t>0.</w:t>
      </w:r>
      <w:r w:rsidR="00023AAC">
        <w:t>93</w:t>
      </w:r>
      <w:r w:rsidR="00114C4B">
        <w:t xml:space="preserve"> </w:t>
      </w:r>
      <w:r w:rsidR="005D360B">
        <w:t>(</w:t>
      </w:r>
      <w:r w:rsidR="003B75A0">
        <w:t>95%CI:</w:t>
      </w:r>
      <w:r w:rsidR="00114C4B">
        <w:t>0.</w:t>
      </w:r>
      <w:r w:rsidR="00023AAC">
        <w:t>81</w:t>
      </w:r>
      <w:r w:rsidR="00114C4B">
        <w:t>-1.0</w:t>
      </w:r>
      <w:r w:rsidR="00023AAC">
        <w:t>6</w:t>
      </w:r>
      <w:r w:rsidR="005D360B">
        <w:t>)</w:t>
      </w:r>
      <w:r w:rsidR="00231F9C">
        <w:t>,</w:t>
      </w:r>
      <w:r w:rsidR="00114C4B">
        <w:t xml:space="preserve"> </w:t>
      </w:r>
      <w:r w:rsidR="00287D2B">
        <w:t>MDQ</w:t>
      </w:r>
      <w:r w:rsidR="00114C4B">
        <w:t xml:space="preserve">: </w:t>
      </w:r>
      <w:r w:rsidR="003B75A0">
        <w:t xml:space="preserve">SIR: </w:t>
      </w:r>
      <w:r w:rsidR="00114C4B">
        <w:t>1.4</w:t>
      </w:r>
      <w:r w:rsidR="00023AAC">
        <w:t>4</w:t>
      </w:r>
      <w:r w:rsidR="005D360B">
        <w:t xml:space="preserve"> (</w:t>
      </w:r>
      <w:r w:rsidR="003B75A0">
        <w:t>95%CI:</w:t>
      </w:r>
      <w:r w:rsidR="00114C4B">
        <w:t>1.2</w:t>
      </w:r>
      <w:r w:rsidR="00023AAC">
        <w:t>4</w:t>
      </w:r>
      <w:r w:rsidR="00114C4B">
        <w:t>-1.6</w:t>
      </w:r>
      <w:r w:rsidR="00023AAC">
        <w:t>7</w:t>
      </w:r>
      <w:r w:rsidR="00114C4B">
        <w:t>)</w:t>
      </w:r>
      <w:r w:rsidR="005D360B">
        <w:t>)</w:t>
      </w:r>
      <w:r w:rsidR="00114C4B">
        <w:t xml:space="preserve"> </w:t>
      </w:r>
      <w:r w:rsidR="00E33EEC">
        <w:t xml:space="preserve">and </w:t>
      </w:r>
      <w:r w:rsidR="00114C4B">
        <w:t xml:space="preserve">stomach (SIR: </w:t>
      </w:r>
      <w:r w:rsidR="00023AAC">
        <w:t xml:space="preserve">0.95 </w:t>
      </w:r>
      <w:r w:rsidR="005D360B">
        <w:t>(</w:t>
      </w:r>
      <w:r w:rsidR="003B75A0">
        <w:t>95%CI:</w:t>
      </w:r>
      <w:r w:rsidR="00114C4B">
        <w:t>0.</w:t>
      </w:r>
      <w:r w:rsidR="00023AAC">
        <w:t>8</w:t>
      </w:r>
      <w:r w:rsidR="00114C4B">
        <w:t>2-1.</w:t>
      </w:r>
      <w:r w:rsidR="00023AAC">
        <w:t>10</w:t>
      </w:r>
      <w:r w:rsidR="005D360B">
        <w:t>)</w:t>
      </w:r>
      <w:r w:rsidR="00231F9C">
        <w:t>,</w:t>
      </w:r>
      <w:r w:rsidR="00114C4B">
        <w:t xml:space="preserve"> </w:t>
      </w:r>
      <w:r w:rsidR="00287D2B">
        <w:t>MDQ</w:t>
      </w:r>
      <w:r w:rsidR="00114C4B">
        <w:t xml:space="preserve">: </w:t>
      </w:r>
      <w:r w:rsidR="003B75A0">
        <w:t xml:space="preserve">SIR: </w:t>
      </w:r>
      <w:r w:rsidR="00114C4B">
        <w:t>1.6</w:t>
      </w:r>
      <w:r w:rsidR="00023AAC">
        <w:t>9</w:t>
      </w:r>
      <w:r w:rsidR="00114C4B">
        <w:t xml:space="preserve"> </w:t>
      </w:r>
      <w:r w:rsidR="005D360B">
        <w:t>(</w:t>
      </w:r>
      <w:r w:rsidR="003B75A0">
        <w:t>95%CI:</w:t>
      </w:r>
      <w:r w:rsidR="00114C4B">
        <w:t>1.4</w:t>
      </w:r>
      <w:r w:rsidR="00023AAC">
        <w:t>5</w:t>
      </w:r>
      <w:r w:rsidR="00114C4B">
        <w:t>-1.9</w:t>
      </w:r>
      <w:r w:rsidR="00023AAC">
        <w:t>6</w:t>
      </w:r>
      <w:r w:rsidR="00E33EEC">
        <w:t>)</w:t>
      </w:r>
      <w:r w:rsidR="005D360B">
        <w:t>)</w:t>
      </w:r>
      <w:r w:rsidR="00E33EEC">
        <w:t xml:space="preserve"> </w:t>
      </w:r>
      <w:r w:rsidR="0021196B">
        <w:t>SPCs</w:t>
      </w:r>
      <w:r w:rsidR="00114C4B">
        <w:t xml:space="preserve">. </w:t>
      </w:r>
      <w:r w:rsidR="00E33EEC">
        <w:t xml:space="preserve">We also found increased </w:t>
      </w:r>
      <w:r w:rsidR="005A0ADB">
        <w:t xml:space="preserve">second primary </w:t>
      </w:r>
      <w:r w:rsidR="00E33EEC">
        <w:t>melanoma</w:t>
      </w:r>
      <w:r w:rsidR="00F14AA9">
        <w:t xml:space="preserve"> risks</w:t>
      </w:r>
      <w:r w:rsidR="00E33EEC">
        <w:t xml:space="preserve"> </w:t>
      </w:r>
      <w:r w:rsidR="0095665E">
        <w:t>in</w:t>
      </w:r>
      <w:r w:rsidR="00E33EEC">
        <w:t xml:space="preserve"> less </w:t>
      </w:r>
      <w:r w:rsidR="00537D94">
        <w:t xml:space="preserve">deprived BC survivors </w:t>
      </w:r>
      <w:r w:rsidR="00E33EEC">
        <w:t>(</w:t>
      </w:r>
      <w:r w:rsidR="00E85C1F">
        <w:t>LDQ</w:t>
      </w:r>
      <w:r w:rsidR="00E33EEC">
        <w:t xml:space="preserve">: </w:t>
      </w:r>
      <w:r w:rsidR="003B75A0">
        <w:t xml:space="preserve">SIR: </w:t>
      </w:r>
      <w:r w:rsidR="00E33EEC">
        <w:t>1.41</w:t>
      </w:r>
      <w:r w:rsidR="005D360B">
        <w:t xml:space="preserve"> (</w:t>
      </w:r>
      <w:r w:rsidR="003B75A0">
        <w:t>95%CI:</w:t>
      </w:r>
      <w:r w:rsidR="00E33EEC">
        <w:t>1.30-1.52</w:t>
      </w:r>
      <w:r w:rsidR="005D360B">
        <w:t>)</w:t>
      </w:r>
      <w:r w:rsidR="00F14AA9">
        <w:t>,</w:t>
      </w:r>
      <w:r w:rsidR="00E33EEC">
        <w:t xml:space="preserve"> </w:t>
      </w:r>
      <w:r w:rsidR="00E85C1F">
        <w:t>MDQ</w:t>
      </w:r>
      <w:r w:rsidR="00E33EEC">
        <w:t xml:space="preserve">: </w:t>
      </w:r>
      <w:r w:rsidR="003B75A0">
        <w:t xml:space="preserve">SIR: </w:t>
      </w:r>
      <w:r w:rsidR="00E33EEC">
        <w:t>0.6</w:t>
      </w:r>
      <w:r w:rsidR="00023AAC">
        <w:t>8</w:t>
      </w:r>
      <w:r w:rsidR="005D360B">
        <w:t xml:space="preserve"> (</w:t>
      </w:r>
      <w:r w:rsidR="003B75A0">
        <w:t>95%CI:</w:t>
      </w:r>
      <w:r w:rsidR="00E33EEC">
        <w:t>0.5</w:t>
      </w:r>
      <w:r w:rsidR="00023AAC">
        <w:t>8</w:t>
      </w:r>
      <w:r w:rsidR="00E33EEC">
        <w:t>-0.7</w:t>
      </w:r>
      <w:r w:rsidR="00023AAC">
        <w:t>9</w:t>
      </w:r>
      <w:r w:rsidR="00E33EEC">
        <w:t>)</w:t>
      </w:r>
      <w:r w:rsidR="005D360B">
        <w:t>)</w:t>
      </w:r>
      <w:r w:rsidR="00E33EEC">
        <w:t>.</w:t>
      </w:r>
    </w:p>
    <w:p w14:paraId="78A937E1" w14:textId="77777777" w:rsidR="00F05F92" w:rsidRDefault="00F05F92" w:rsidP="006B3A44">
      <w:pPr>
        <w:spacing w:line="360" w:lineRule="auto"/>
      </w:pPr>
    </w:p>
    <w:p w14:paraId="243B3C61" w14:textId="17AC62EE" w:rsidR="00F05F92" w:rsidRDefault="00F05F92" w:rsidP="00F05F92">
      <w:pPr>
        <w:spacing w:line="360" w:lineRule="auto"/>
      </w:pPr>
      <w:bookmarkStart w:id="21" w:name="_Hlk160468651"/>
      <w:r w:rsidRPr="00A3383B">
        <w:rPr>
          <w:highlight w:val="yellow"/>
        </w:rPr>
        <w:lastRenderedPageBreak/>
        <w:t>We saw a difference in female myeloid leukaemia SIRs by receipt of chemotherapy (Chemotherapy: SIR: 2.71 (95%CI:</w:t>
      </w:r>
      <w:r w:rsidR="00A3383B" w:rsidRPr="00A3383B">
        <w:rPr>
          <w:highlight w:val="yellow"/>
        </w:rPr>
        <w:t>2.36-3.08</w:t>
      </w:r>
      <w:r w:rsidRPr="00A3383B">
        <w:rPr>
          <w:highlight w:val="yellow"/>
        </w:rPr>
        <w:t>)</w:t>
      </w:r>
      <w:r w:rsidR="00A3383B" w:rsidRPr="00A3383B">
        <w:rPr>
          <w:highlight w:val="yellow"/>
        </w:rPr>
        <w:t>. No chemotherapy: SIR: 1.32 (95%CI:1.20-1.44</w:t>
      </w:r>
      <w:r w:rsidR="00A3383B" w:rsidRPr="00C17280">
        <w:rPr>
          <w:highlight w:val="yellow"/>
        </w:rPr>
        <w:t>)).</w:t>
      </w:r>
      <w:r w:rsidR="00C17280" w:rsidRPr="00C17280">
        <w:rPr>
          <w:highlight w:val="yellow"/>
        </w:rPr>
        <w:t xml:space="preserve"> </w:t>
      </w:r>
      <w:bookmarkStart w:id="22" w:name="_Hlk161148396"/>
      <w:r w:rsidR="00C17280" w:rsidRPr="00C17280">
        <w:rPr>
          <w:color w:val="000000" w:themeColor="text1"/>
          <w:highlight w:val="yellow"/>
        </w:rPr>
        <w:t>We also estimated</w:t>
      </w:r>
      <w:r w:rsidR="001F31DB">
        <w:rPr>
          <w:color w:val="000000" w:themeColor="text1"/>
          <w:highlight w:val="yellow"/>
        </w:rPr>
        <w:t xml:space="preserve"> endometrial SPC</w:t>
      </w:r>
      <w:r w:rsidR="00C17280" w:rsidRPr="00C17280">
        <w:rPr>
          <w:color w:val="000000" w:themeColor="text1"/>
          <w:highlight w:val="yellow"/>
        </w:rPr>
        <w:t xml:space="preserve"> SIRs of 2.30 (95%CI:2.21-2.40) for females diagnosed with first breast cancer prior to 2010 who received hormonal therapy, 1.26 (95%CI:1.15-1.39) for females diagnosed with first breast cancer in 2010 or later who received hormonal therapy, 1.95 (95%CI:1.86-2.04) for females diagnosed with first breast cancer prior to 2010 who did not receive hormonal therapy, and 1.26 (95%CI:1.15-1.37) for females diagnosed with first breast cancer in 2010 or later who did not receive hormonal therapy.</w:t>
      </w:r>
      <w:bookmarkEnd w:id="22"/>
    </w:p>
    <w:bookmarkEnd w:id="21"/>
    <w:p w14:paraId="29D4B71C" w14:textId="77777777" w:rsidR="00D11F02" w:rsidRDefault="00D11F02" w:rsidP="006B3A44">
      <w:pPr>
        <w:spacing w:line="360" w:lineRule="auto"/>
      </w:pPr>
    </w:p>
    <w:p w14:paraId="304011BA" w14:textId="4EB1F965" w:rsidR="00B83B70" w:rsidRDefault="00A86705" w:rsidP="00B83B70">
      <w:pPr>
        <w:spacing w:line="360" w:lineRule="auto"/>
      </w:pPr>
      <w:bookmarkStart w:id="23" w:name="_Hlk158741220"/>
      <w:r w:rsidRPr="007D791D">
        <w:rPr>
          <w:highlight w:val="yellow"/>
        </w:rPr>
        <w:t>M</w:t>
      </w:r>
      <w:r w:rsidR="006B3A44" w:rsidRPr="007D791D">
        <w:rPr>
          <w:highlight w:val="yellow"/>
        </w:rPr>
        <w:t xml:space="preserve">ale </w:t>
      </w:r>
      <w:r w:rsidR="005329D8" w:rsidRPr="007D791D">
        <w:rPr>
          <w:highlight w:val="yellow"/>
        </w:rPr>
        <w:t>BC</w:t>
      </w:r>
      <w:r w:rsidR="006B3A44" w:rsidRPr="007D791D">
        <w:rPr>
          <w:highlight w:val="yellow"/>
        </w:rPr>
        <w:t xml:space="preserve"> survivors </w:t>
      </w:r>
      <w:r w:rsidR="00C01F60" w:rsidRPr="007D791D">
        <w:rPr>
          <w:highlight w:val="yellow"/>
        </w:rPr>
        <w:t>were</w:t>
      </w:r>
      <w:r w:rsidR="006B3A44" w:rsidRPr="007D791D">
        <w:rPr>
          <w:highlight w:val="yellow"/>
        </w:rPr>
        <w:t xml:space="preserve"> at </w:t>
      </w:r>
      <w:r w:rsidR="004E186E" w:rsidRPr="007D791D">
        <w:rPr>
          <w:highlight w:val="yellow"/>
        </w:rPr>
        <w:t xml:space="preserve">elevated </w:t>
      </w:r>
      <w:r w:rsidR="006B3A44" w:rsidRPr="007D791D">
        <w:rPr>
          <w:highlight w:val="yellow"/>
        </w:rPr>
        <w:t>risks of SPCs at all sites combined (SIR: 1.1</w:t>
      </w:r>
      <w:r w:rsidR="002C0787" w:rsidRPr="007D791D">
        <w:rPr>
          <w:highlight w:val="yellow"/>
        </w:rPr>
        <w:t>5</w:t>
      </w:r>
      <w:r w:rsidR="003B75A0" w:rsidRPr="007D791D">
        <w:rPr>
          <w:highlight w:val="yellow"/>
        </w:rPr>
        <w:t xml:space="preserve"> (95%CI:</w:t>
      </w:r>
      <w:r w:rsidR="006B3A44" w:rsidRPr="007D791D">
        <w:rPr>
          <w:highlight w:val="yellow"/>
        </w:rPr>
        <w:t>1.05-1.2</w:t>
      </w:r>
      <w:r w:rsidR="002C0787" w:rsidRPr="007D791D">
        <w:rPr>
          <w:highlight w:val="yellow"/>
        </w:rPr>
        <w:t>6</w:t>
      </w:r>
      <w:r w:rsidR="006B3A44" w:rsidRPr="007D791D">
        <w:rPr>
          <w:highlight w:val="yellow"/>
        </w:rPr>
        <w:t>)</w:t>
      </w:r>
      <w:r w:rsidR="003B75A0" w:rsidRPr="007D791D">
        <w:rPr>
          <w:highlight w:val="yellow"/>
        </w:rPr>
        <w:t>)</w:t>
      </w:r>
      <w:r w:rsidR="007D791D" w:rsidRPr="007D791D">
        <w:rPr>
          <w:highlight w:val="yellow"/>
        </w:rPr>
        <w:t xml:space="preserve"> and </w:t>
      </w:r>
      <w:r w:rsidR="006B3A44" w:rsidRPr="007D791D">
        <w:rPr>
          <w:highlight w:val="yellow"/>
        </w:rPr>
        <w:t>all non-breast sites combined (SIR: 1.10</w:t>
      </w:r>
      <w:r w:rsidR="003B75A0" w:rsidRPr="007D791D">
        <w:rPr>
          <w:highlight w:val="yellow"/>
        </w:rPr>
        <w:t xml:space="preserve"> (</w:t>
      </w:r>
      <w:r w:rsidR="006B3A44" w:rsidRPr="007D791D">
        <w:rPr>
          <w:highlight w:val="yellow"/>
        </w:rPr>
        <w:t>95%CI:1.00-1.20</w:t>
      </w:r>
      <w:r w:rsidR="003B75A0" w:rsidRPr="007D791D">
        <w:rPr>
          <w:highlight w:val="yellow"/>
        </w:rPr>
        <w:t>)</w:t>
      </w:r>
      <w:r w:rsidR="006B3A44" w:rsidRPr="007D791D">
        <w:rPr>
          <w:highlight w:val="yellow"/>
        </w:rPr>
        <w:t>, p-value &lt;0.05)</w:t>
      </w:r>
      <w:r w:rsidR="007D791D" w:rsidRPr="007D791D">
        <w:rPr>
          <w:highlight w:val="yellow"/>
        </w:rPr>
        <w:t xml:space="preserve">. Male BC survivors were also at elevated </w:t>
      </w:r>
      <w:r w:rsidR="006B3A44" w:rsidRPr="007D791D">
        <w:rPr>
          <w:highlight w:val="yellow"/>
        </w:rPr>
        <w:t xml:space="preserve">contralateral breast (SIR: </w:t>
      </w:r>
      <w:r w:rsidR="00534C16" w:rsidRPr="007D791D">
        <w:rPr>
          <w:highlight w:val="yellow"/>
        </w:rPr>
        <w:t>55.4</w:t>
      </w:r>
      <w:r w:rsidR="003B75A0" w:rsidRPr="007D791D">
        <w:rPr>
          <w:highlight w:val="yellow"/>
        </w:rPr>
        <w:t xml:space="preserve"> (</w:t>
      </w:r>
      <w:r w:rsidR="006B3A44" w:rsidRPr="007D791D">
        <w:rPr>
          <w:highlight w:val="yellow"/>
        </w:rPr>
        <w:t>95%CI:3</w:t>
      </w:r>
      <w:r w:rsidR="00534C16" w:rsidRPr="007D791D">
        <w:rPr>
          <w:highlight w:val="yellow"/>
        </w:rPr>
        <w:t>5.5</w:t>
      </w:r>
      <w:r w:rsidR="006B3A44" w:rsidRPr="007D791D">
        <w:rPr>
          <w:highlight w:val="yellow"/>
        </w:rPr>
        <w:t>-</w:t>
      </w:r>
      <w:r w:rsidR="00534C16" w:rsidRPr="007D791D">
        <w:rPr>
          <w:highlight w:val="yellow"/>
        </w:rPr>
        <w:t>82.4</w:t>
      </w:r>
      <w:r w:rsidR="006B3A44" w:rsidRPr="007D791D">
        <w:rPr>
          <w:highlight w:val="yellow"/>
        </w:rPr>
        <w:t>)</w:t>
      </w:r>
      <w:r w:rsidR="003B75A0" w:rsidRPr="007D791D">
        <w:rPr>
          <w:highlight w:val="yellow"/>
        </w:rPr>
        <w:t>)</w:t>
      </w:r>
      <w:r w:rsidR="006B3A44" w:rsidRPr="007D791D">
        <w:rPr>
          <w:highlight w:val="yellow"/>
        </w:rPr>
        <w:t xml:space="preserve">, prostate (SIR: 1.58 </w:t>
      </w:r>
      <w:r w:rsidR="003B75A0" w:rsidRPr="007D791D">
        <w:rPr>
          <w:highlight w:val="yellow"/>
        </w:rPr>
        <w:t>(</w:t>
      </w:r>
      <w:r w:rsidR="006B3A44" w:rsidRPr="007D791D">
        <w:rPr>
          <w:highlight w:val="yellow"/>
        </w:rPr>
        <w:t>95%CI:1.36-1.82)</w:t>
      </w:r>
      <w:r w:rsidR="003B75A0" w:rsidRPr="007D791D">
        <w:rPr>
          <w:highlight w:val="yellow"/>
        </w:rPr>
        <w:t>)</w:t>
      </w:r>
      <w:r w:rsidR="006B3A44" w:rsidRPr="007D791D">
        <w:rPr>
          <w:highlight w:val="yellow"/>
        </w:rPr>
        <w:t xml:space="preserve"> and thyroid</w:t>
      </w:r>
      <w:r w:rsidR="00C01F60" w:rsidRPr="007D791D">
        <w:rPr>
          <w:highlight w:val="yellow"/>
        </w:rPr>
        <w:t xml:space="preserve"> </w:t>
      </w:r>
      <w:r w:rsidR="006B3A44" w:rsidRPr="007D791D">
        <w:rPr>
          <w:highlight w:val="yellow"/>
        </w:rPr>
        <w:t>(SIR: 3.74</w:t>
      </w:r>
      <w:r w:rsidR="003B75A0" w:rsidRPr="007D791D">
        <w:rPr>
          <w:highlight w:val="yellow"/>
        </w:rPr>
        <w:t xml:space="preserve"> </w:t>
      </w:r>
      <w:r w:rsidR="006B3A44" w:rsidRPr="007D791D">
        <w:rPr>
          <w:highlight w:val="yellow"/>
        </w:rPr>
        <w:t>95%CI:1.01-9.58)</w:t>
      </w:r>
      <w:r w:rsidR="003B75A0" w:rsidRPr="007D791D">
        <w:rPr>
          <w:highlight w:val="yellow"/>
        </w:rPr>
        <w:t>)</w:t>
      </w:r>
      <w:r w:rsidR="005B5161" w:rsidRPr="007D791D">
        <w:rPr>
          <w:highlight w:val="yellow"/>
        </w:rPr>
        <w:t xml:space="preserve"> </w:t>
      </w:r>
      <w:r w:rsidR="007D791D" w:rsidRPr="007D791D">
        <w:rPr>
          <w:highlight w:val="yellow"/>
        </w:rPr>
        <w:t xml:space="preserve">SPC risks </w:t>
      </w:r>
      <w:r w:rsidR="005B5161" w:rsidRPr="007D791D">
        <w:rPr>
          <w:highlight w:val="yellow"/>
        </w:rPr>
        <w:t>(Table 2).</w:t>
      </w:r>
      <w:bookmarkEnd w:id="23"/>
      <w:r w:rsidR="005B5161">
        <w:t xml:space="preserve"> </w:t>
      </w:r>
      <w:r w:rsidR="0051182D">
        <w:t xml:space="preserve">We </w:t>
      </w:r>
      <w:r w:rsidR="004E186E">
        <w:t>saw no</w:t>
      </w:r>
      <w:r w:rsidR="0051182D">
        <w:t xml:space="preserve"> large differences in non-breast SPC risks by age at BC diagnosis or IMD quintile</w:t>
      </w:r>
      <w:r w:rsidR="0069162C">
        <w:t xml:space="preserve">, although the sample sizes </w:t>
      </w:r>
      <w:r w:rsidR="00D807B8">
        <w:t xml:space="preserve">were </w:t>
      </w:r>
      <w:r w:rsidR="0069162C">
        <w:t>small</w:t>
      </w:r>
      <w:r w:rsidR="0051182D">
        <w:t xml:space="preserve"> (Supplementary </w:t>
      </w:r>
      <w:r w:rsidR="00583D65">
        <w:t>m</w:t>
      </w:r>
      <w:r w:rsidR="0051182D">
        <w:t>aterial).</w:t>
      </w:r>
    </w:p>
    <w:p w14:paraId="24233D20" w14:textId="77777777" w:rsidR="00050365" w:rsidRDefault="00050365" w:rsidP="0064135F">
      <w:pPr>
        <w:pStyle w:val="Heading2"/>
        <w:spacing w:line="360" w:lineRule="auto"/>
      </w:pPr>
    </w:p>
    <w:p w14:paraId="09584A2E" w14:textId="5C6EDD0E" w:rsidR="00A646E0" w:rsidRDefault="00C06BD5" w:rsidP="0064135F">
      <w:pPr>
        <w:pStyle w:val="Heading2"/>
        <w:spacing w:line="360" w:lineRule="auto"/>
      </w:pPr>
      <w:r>
        <w:t>Incidence rates and c</w:t>
      </w:r>
      <w:r w:rsidR="006B3A44">
        <w:t xml:space="preserve">umulative risks </w:t>
      </w:r>
    </w:p>
    <w:p w14:paraId="0B4A71E5" w14:textId="77777777" w:rsidR="0091327A" w:rsidRDefault="0091327A" w:rsidP="006B3A44">
      <w:pPr>
        <w:spacing w:line="360" w:lineRule="auto"/>
      </w:pPr>
    </w:p>
    <w:p w14:paraId="53B66944" w14:textId="6613FB8A" w:rsidR="00D11F02" w:rsidRDefault="00A646E0" w:rsidP="006B3A44">
      <w:pPr>
        <w:spacing w:line="360" w:lineRule="auto"/>
      </w:pPr>
      <w:r>
        <w:t>The IRs</w:t>
      </w:r>
      <w:r w:rsidR="00A37A54">
        <w:t xml:space="preserve"> </w:t>
      </w:r>
      <w:r w:rsidR="0047061B">
        <w:t xml:space="preserve">per 10,000py </w:t>
      </w:r>
      <w:r>
        <w:t>of non-breast SPCs among female</w:t>
      </w:r>
      <w:r w:rsidR="00957615">
        <w:t xml:space="preserve">s </w:t>
      </w:r>
      <w:r>
        <w:t>aged under 50 and 50 and over at BC diagnosis</w:t>
      </w:r>
      <w:r w:rsidR="00A220C0">
        <w:t xml:space="preserve"> </w:t>
      </w:r>
      <w:r>
        <w:t>peak</w:t>
      </w:r>
      <w:r w:rsidR="00A220C0">
        <w:t>ed</w:t>
      </w:r>
      <w:r>
        <w:t xml:space="preserve"> at 99.9 (</w:t>
      </w:r>
      <w:r w:rsidR="001012D1">
        <w:t>95%CI:</w:t>
      </w:r>
      <w:r>
        <w:t>89.2-112) and 149 (</w:t>
      </w:r>
      <w:r w:rsidR="001012D1">
        <w:t>95%CI:</w:t>
      </w:r>
      <w:r>
        <w:t xml:space="preserve">138-161) </w:t>
      </w:r>
      <w:r w:rsidR="00285317">
        <w:t>respectively</w:t>
      </w:r>
      <w:r w:rsidR="00DA6317">
        <w:t>,</w:t>
      </w:r>
      <w:r w:rsidR="00285317">
        <w:t xml:space="preserve"> </w:t>
      </w:r>
      <w:r>
        <w:t>between 20 and 25 years of follow-up (Table 4)</w:t>
      </w:r>
      <w:r w:rsidR="0042489E">
        <w:t>. T</w:t>
      </w:r>
      <w:r w:rsidR="00A220C0">
        <w:t>he corresponding</w:t>
      </w:r>
      <w:r>
        <w:t xml:space="preserve"> </w:t>
      </w:r>
      <w:r w:rsidR="00BD667E">
        <w:t xml:space="preserve">25-year </w:t>
      </w:r>
      <w:r w:rsidR="00BA40A0">
        <w:t>CR</w:t>
      </w:r>
      <w:r w:rsidR="00A220C0">
        <w:t>s</w:t>
      </w:r>
      <w:r w:rsidR="006B3A44">
        <w:t xml:space="preserve"> </w:t>
      </w:r>
      <w:r w:rsidR="00A220C0">
        <w:t>were</w:t>
      </w:r>
      <w:r w:rsidR="006B3A44">
        <w:t xml:space="preserve"> 15% (95%CI:14%-16%) and 28% (95%CI:27%-29%) </w:t>
      </w:r>
      <w:r w:rsidR="00587F2E">
        <w:t>(Table 4)</w:t>
      </w:r>
      <w:r w:rsidR="006B3A44">
        <w:t>.</w:t>
      </w:r>
      <w:r w:rsidDel="00A646E0">
        <w:t xml:space="preserve"> </w:t>
      </w:r>
    </w:p>
    <w:p w14:paraId="179B1573" w14:textId="77777777" w:rsidR="004F6464" w:rsidRDefault="004F6464" w:rsidP="006B3A44">
      <w:pPr>
        <w:spacing w:line="360" w:lineRule="auto"/>
      </w:pPr>
    </w:p>
    <w:p w14:paraId="11D21F1D" w14:textId="43595E8D" w:rsidR="00A646E0" w:rsidRDefault="00857139" w:rsidP="006B3A44">
      <w:pPr>
        <w:spacing w:line="360" w:lineRule="auto"/>
      </w:pPr>
      <w:r>
        <w:t>The</w:t>
      </w:r>
      <w:r w:rsidR="0047061B">
        <w:t xml:space="preserve"> </w:t>
      </w:r>
      <w:r>
        <w:t xml:space="preserve">IR of </w:t>
      </w:r>
      <w:r w:rsidR="004F2B23">
        <w:t>C</w:t>
      </w:r>
      <w:r>
        <w:t>BC among females peaked at 5</w:t>
      </w:r>
      <w:r w:rsidR="00506ADE">
        <w:t>6.6</w:t>
      </w:r>
      <w:r>
        <w:t xml:space="preserve"> (</w:t>
      </w:r>
      <w:r w:rsidR="001012D1">
        <w:t>95%CI:</w:t>
      </w:r>
      <w:r w:rsidR="0047061B">
        <w:t>48</w:t>
      </w:r>
      <w:r>
        <w:t>.2-</w:t>
      </w:r>
      <w:r w:rsidR="00506ADE">
        <w:t>66.0</w:t>
      </w:r>
      <w:r>
        <w:t xml:space="preserve">) and </w:t>
      </w:r>
      <w:r w:rsidR="005112D3">
        <w:t>54.8 (</w:t>
      </w:r>
      <w:r w:rsidR="001012D1">
        <w:t>95%CI:</w:t>
      </w:r>
      <w:r w:rsidR="005112D3">
        <w:t>4</w:t>
      </w:r>
      <w:r w:rsidR="00506ADE">
        <w:t>8.1</w:t>
      </w:r>
      <w:r w:rsidR="005112D3">
        <w:t>-62.</w:t>
      </w:r>
      <w:r w:rsidR="00506ADE">
        <w:t>2</w:t>
      </w:r>
      <w:r w:rsidR="005112D3">
        <w:t>)</w:t>
      </w:r>
      <w:r w:rsidR="008B78E6">
        <w:t xml:space="preserve"> in the younger and older age groups</w:t>
      </w:r>
      <w:r w:rsidR="00285317">
        <w:t xml:space="preserve"> respectively</w:t>
      </w:r>
      <w:r w:rsidR="00B850B9">
        <w:t xml:space="preserve"> between 20-25 years of follow-up</w:t>
      </w:r>
      <w:r w:rsidR="008B78E6">
        <w:t>, and</w:t>
      </w:r>
      <w:r>
        <w:t xml:space="preserve"> </w:t>
      </w:r>
      <w:r w:rsidR="008B78E6">
        <w:t>w</w:t>
      </w:r>
      <w:r>
        <w:t xml:space="preserve">e estimated the </w:t>
      </w:r>
      <w:r w:rsidR="00B850B9">
        <w:t xml:space="preserve">corresponding </w:t>
      </w:r>
      <w:r>
        <w:t xml:space="preserve">25-year </w:t>
      </w:r>
      <w:r w:rsidR="00BA40A0">
        <w:t>CR</w:t>
      </w:r>
      <w:r w:rsidR="008B78E6">
        <w:t>s</w:t>
      </w:r>
      <w:r>
        <w:t xml:space="preserve"> as </w:t>
      </w:r>
      <w:r w:rsidR="005112D3">
        <w:t>11% (95%CI:</w:t>
      </w:r>
      <w:r w:rsidR="00506ADE">
        <w:t>10</w:t>
      </w:r>
      <w:r w:rsidR="005112D3">
        <w:t>%-11%)</w:t>
      </w:r>
      <w:r>
        <w:t xml:space="preserve"> </w:t>
      </w:r>
      <w:r w:rsidR="005112D3">
        <w:t>and 9.9% (95%CI:9.</w:t>
      </w:r>
      <w:r w:rsidR="00506ADE">
        <w:t>4</w:t>
      </w:r>
      <w:r w:rsidR="005112D3">
        <w:t>%-10%)</w:t>
      </w:r>
      <w:r w:rsidR="008B78E6">
        <w:t xml:space="preserve">. </w:t>
      </w:r>
      <w:r>
        <w:t xml:space="preserve">Further site-specific IRs and </w:t>
      </w:r>
      <w:r w:rsidR="00BA40A0">
        <w:t>CR</w:t>
      </w:r>
      <w:r>
        <w:t xml:space="preserve">s may be seen in Table 4 and the Supplementary </w:t>
      </w:r>
      <w:r w:rsidR="00583D65">
        <w:t>m</w:t>
      </w:r>
      <w:r>
        <w:t>aterial.</w:t>
      </w:r>
    </w:p>
    <w:p w14:paraId="28D28577" w14:textId="77777777" w:rsidR="00D11F02" w:rsidRDefault="00D11F02" w:rsidP="006B3A44">
      <w:pPr>
        <w:spacing w:line="360" w:lineRule="auto"/>
      </w:pPr>
    </w:p>
    <w:p w14:paraId="10FB2ECA" w14:textId="66F27E59" w:rsidR="006B3A44" w:rsidRDefault="006B3A44" w:rsidP="006B3A44">
      <w:pPr>
        <w:spacing w:line="360" w:lineRule="auto"/>
      </w:pPr>
      <w:r>
        <w:t>Among male</w:t>
      </w:r>
      <w:r w:rsidR="00EC31C1">
        <w:t>s</w:t>
      </w:r>
      <w:r>
        <w:t>,</w:t>
      </w:r>
      <w:r w:rsidR="00A646E0">
        <w:t xml:space="preserve"> IRs</w:t>
      </w:r>
      <w:r w:rsidR="00877F02">
        <w:t xml:space="preserve"> of non-breast SPCs</w:t>
      </w:r>
      <w:r w:rsidR="00A646E0">
        <w:t xml:space="preserve"> </w:t>
      </w:r>
      <w:r w:rsidR="00104294">
        <w:t xml:space="preserve">respectively </w:t>
      </w:r>
      <w:r w:rsidR="00A646E0">
        <w:t xml:space="preserve">peaked at 85.2 </w:t>
      </w:r>
      <w:r w:rsidR="00EC31C1">
        <w:t>(</w:t>
      </w:r>
      <w:r w:rsidR="001012D1">
        <w:t>95%CI:</w:t>
      </w:r>
      <w:r w:rsidR="00A646E0">
        <w:t>23.6-227)</w:t>
      </w:r>
      <w:r w:rsidR="00EC31C1">
        <w:t xml:space="preserve"> and</w:t>
      </w:r>
      <w:r w:rsidR="00857139">
        <w:t xml:space="preserve"> </w:t>
      </w:r>
      <w:r w:rsidR="00A646E0">
        <w:t xml:space="preserve">309 </w:t>
      </w:r>
      <w:r w:rsidR="00EC31C1">
        <w:t>(</w:t>
      </w:r>
      <w:r w:rsidR="001012D1">
        <w:t>95%CI:</w:t>
      </w:r>
      <w:r w:rsidR="00A646E0">
        <w:t>239-393)</w:t>
      </w:r>
      <w:r w:rsidR="00EC31C1">
        <w:t xml:space="preserve"> </w:t>
      </w:r>
      <w:r w:rsidR="00104294">
        <w:t xml:space="preserve">between 10 and 15 years of follow-up </w:t>
      </w:r>
      <w:r w:rsidR="00EC31C1">
        <w:t>among those diagnosed with BC at under age 50 and at age 50 or over</w:t>
      </w:r>
      <w:r w:rsidR="00104294">
        <w:t>.</w:t>
      </w:r>
      <w:r w:rsidR="00857139">
        <w:t xml:space="preserve"> The 25-year </w:t>
      </w:r>
      <w:r w:rsidR="00BA40A0">
        <w:t>CR</w:t>
      </w:r>
      <w:r w:rsidR="00857139">
        <w:t xml:space="preserve">s were </w:t>
      </w:r>
      <w:r w:rsidR="005112D3">
        <w:t>9.5% (95%CI:2.6%-16%) and 51% (95%CI:38-61%)</w:t>
      </w:r>
      <w:r w:rsidR="002E13D1">
        <w:rPr>
          <w:rStyle w:val="CommentReference"/>
        </w:rPr>
        <w:t xml:space="preserve">. </w:t>
      </w:r>
    </w:p>
    <w:p w14:paraId="34586533" w14:textId="77777777" w:rsidR="002E13D1" w:rsidRDefault="002E13D1" w:rsidP="006B3A44">
      <w:pPr>
        <w:spacing w:line="360" w:lineRule="auto"/>
      </w:pPr>
    </w:p>
    <w:p w14:paraId="06D4732B" w14:textId="5C25A68D" w:rsidR="002E13D1" w:rsidRDefault="002E13D1" w:rsidP="006B3A44">
      <w:pPr>
        <w:spacing w:line="360" w:lineRule="auto"/>
      </w:pPr>
      <w:bookmarkStart w:id="24" w:name="_Hlk158889586"/>
      <w:r w:rsidRPr="002E13D1">
        <w:rPr>
          <w:highlight w:val="yellow"/>
        </w:rPr>
        <w:t>CBC IRs in males peaked at 25.1 (</w:t>
      </w:r>
      <w:r w:rsidR="00115934">
        <w:rPr>
          <w:highlight w:val="yellow"/>
        </w:rPr>
        <w:t>95%CI:</w:t>
      </w:r>
      <w:r w:rsidRPr="002E13D1">
        <w:rPr>
          <w:highlight w:val="yellow"/>
        </w:rPr>
        <w:t>9.54-55.1) among those first diagnosed with BC at</w:t>
      </w:r>
      <w:r w:rsidR="00115934">
        <w:rPr>
          <w:highlight w:val="yellow"/>
        </w:rPr>
        <w:t xml:space="preserve"> </w:t>
      </w:r>
      <w:r w:rsidRPr="002E13D1">
        <w:rPr>
          <w:highlight w:val="yellow"/>
        </w:rPr>
        <w:t xml:space="preserve">age 50 or over, with the peak reached </w:t>
      </w:r>
      <w:r w:rsidR="00115934">
        <w:rPr>
          <w:highlight w:val="yellow"/>
        </w:rPr>
        <w:t xml:space="preserve">between </w:t>
      </w:r>
      <w:r w:rsidRPr="002E13D1">
        <w:rPr>
          <w:highlight w:val="yellow"/>
        </w:rPr>
        <w:t>10 and 15 years of follow-up. We estimated the 25-year CR as 2.8% (95%CI:1.1%-4.4%</w:t>
      </w:r>
      <w:r w:rsidR="00115934">
        <w:rPr>
          <w:highlight w:val="yellow"/>
        </w:rPr>
        <w:t xml:space="preserve">). There were low numbers of CBCs in males first diagnosed with BC at under </w:t>
      </w:r>
      <w:r w:rsidR="00115934" w:rsidRPr="00115934">
        <w:rPr>
          <w:highlight w:val="yellow"/>
        </w:rPr>
        <w:t>age 50</w:t>
      </w:r>
      <w:r w:rsidRPr="00115934">
        <w:rPr>
          <w:highlight w:val="yellow"/>
        </w:rPr>
        <w:t>.</w:t>
      </w:r>
      <w:r w:rsidR="00115934" w:rsidRPr="00115934">
        <w:rPr>
          <w:highlight w:val="yellow"/>
        </w:rPr>
        <w:t xml:space="preserve"> IRs and CRs for the younger age group may be seen in Table 4.</w:t>
      </w:r>
      <w:r>
        <w:t xml:space="preserve"> </w:t>
      </w:r>
    </w:p>
    <w:bookmarkEnd w:id="24"/>
    <w:p w14:paraId="32EE3E2F" w14:textId="77777777" w:rsidR="002E13D1" w:rsidRDefault="002E13D1" w:rsidP="006B3A44">
      <w:pPr>
        <w:spacing w:line="360" w:lineRule="auto"/>
      </w:pPr>
    </w:p>
    <w:p w14:paraId="0F3EB8FA" w14:textId="5CB34107" w:rsidR="006B3A44" w:rsidRDefault="00111569" w:rsidP="006B3A44">
      <w:pPr>
        <w:pStyle w:val="Heading2"/>
      </w:pPr>
      <w:r>
        <w:t>Associations with socio-demographic</w:t>
      </w:r>
      <w:r w:rsidR="00B9095C">
        <w:t xml:space="preserve"> factors, tumour characteristics, and treatments </w:t>
      </w:r>
    </w:p>
    <w:p w14:paraId="744B0E22" w14:textId="77777777" w:rsidR="006B3A44" w:rsidRDefault="006B3A44" w:rsidP="006B3A44">
      <w:pPr>
        <w:spacing w:line="360" w:lineRule="auto"/>
      </w:pPr>
    </w:p>
    <w:p w14:paraId="6F55CB57" w14:textId="5AA9F470" w:rsidR="00E2734F" w:rsidRDefault="00E010E1" w:rsidP="006B3A44">
      <w:pPr>
        <w:spacing w:line="360" w:lineRule="auto"/>
      </w:pPr>
      <w:r>
        <w:t>H</w:t>
      </w:r>
      <w:r w:rsidR="00D51183">
        <w:t xml:space="preserve">igher </w:t>
      </w:r>
      <w:r w:rsidR="00C510A6">
        <w:t xml:space="preserve">age at BC </w:t>
      </w:r>
      <w:r w:rsidR="0091693C">
        <w:t xml:space="preserve">diagnosis </w:t>
      </w:r>
      <w:r w:rsidR="00C510A6">
        <w:t xml:space="preserve">was </w:t>
      </w:r>
      <w:r w:rsidR="006B3A44">
        <w:t>associat</w:t>
      </w:r>
      <w:r w:rsidR="00C510A6">
        <w:t xml:space="preserve">ed with increasing </w:t>
      </w:r>
      <w:r w:rsidR="006B3A44">
        <w:t>non-breast SPC</w:t>
      </w:r>
      <w:r w:rsidR="00EF1BA6">
        <w:t xml:space="preserve"> risks </w:t>
      </w:r>
      <w:r w:rsidR="006B3A44">
        <w:t xml:space="preserve">for both </w:t>
      </w:r>
      <w:r w:rsidR="005268FE">
        <w:t xml:space="preserve">females (HR per year increase: 1.04, 95%CI:1.04-1.04) and </w:t>
      </w:r>
      <w:r w:rsidR="006B3A44">
        <w:t>male</w:t>
      </w:r>
      <w:r w:rsidR="002813AA">
        <w:t>s</w:t>
      </w:r>
      <w:r w:rsidR="006B3A44">
        <w:t xml:space="preserve"> (</w:t>
      </w:r>
      <w:r w:rsidR="001F622B">
        <w:t xml:space="preserve">HR per year increase: </w:t>
      </w:r>
      <w:r w:rsidR="006B3A44">
        <w:t>1.04</w:t>
      </w:r>
      <w:r w:rsidR="00EF1BA6">
        <w:t xml:space="preserve"> (</w:t>
      </w:r>
      <w:r w:rsidR="001F622B">
        <w:t>95%CI:</w:t>
      </w:r>
      <w:r w:rsidR="006B3A44">
        <w:t>1.03-1.05)</w:t>
      </w:r>
      <w:r w:rsidR="00EF1BA6">
        <w:t xml:space="preserve">) </w:t>
      </w:r>
      <w:r w:rsidR="005048CD">
        <w:t>(Table 5)</w:t>
      </w:r>
      <w:r w:rsidR="006B3A44">
        <w:t>.</w:t>
      </w:r>
      <w:r w:rsidR="009C391A">
        <w:t xml:space="preserve"> </w:t>
      </w:r>
      <w:r w:rsidR="009C391A" w:rsidRPr="009C391A">
        <w:rPr>
          <w:highlight w:val="yellow"/>
        </w:rPr>
        <w:t>Analyses which treated age at first BC diagnosis as a 5-year categorical variable provided consistent results (Supplementary Material).</w:t>
      </w:r>
      <w:r w:rsidR="005048CD">
        <w:t xml:space="preserve"> </w:t>
      </w:r>
      <w:r w:rsidR="00F272AC">
        <w:t>After 2004, t</w:t>
      </w:r>
      <w:r w:rsidR="006B3A44">
        <w:t xml:space="preserve">he risk of non-breast SPCs </w:t>
      </w:r>
      <w:r w:rsidR="00FC4F37">
        <w:t xml:space="preserve">among females </w:t>
      </w:r>
      <w:r w:rsidR="005048CD">
        <w:t>increased with more recent BC diagnosis</w:t>
      </w:r>
      <w:r w:rsidR="00336A32">
        <w:t xml:space="preserve"> relative to 1995-1999</w:t>
      </w:r>
      <w:r w:rsidR="005048CD">
        <w:t xml:space="preserve"> (</w:t>
      </w:r>
      <w:r w:rsidR="006B3A44">
        <w:t>2005-09: HR: 1.0</w:t>
      </w:r>
      <w:r w:rsidR="00FC4F37">
        <w:t>7 (</w:t>
      </w:r>
      <w:r w:rsidR="001F622B">
        <w:t>95%CI:</w:t>
      </w:r>
      <w:r w:rsidR="00FC4F37">
        <w:t>1.04</w:t>
      </w:r>
      <w:r w:rsidR="006B3A44">
        <w:t>-1.</w:t>
      </w:r>
      <w:r w:rsidR="00FC4F37">
        <w:t>11</w:t>
      </w:r>
      <w:r w:rsidR="006B3A44">
        <w:t>), 2010-14</w:t>
      </w:r>
      <w:r w:rsidR="00C54109">
        <w:t>:</w:t>
      </w:r>
      <w:r w:rsidR="006B3A44">
        <w:t xml:space="preserve"> </w:t>
      </w:r>
      <w:r w:rsidR="001F622B">
        <w:t xml:space="preserve">HR: </w:t>
      </w:r>
      <w:r w:rsidR="006B3A44">
        <w:t>1.09</w:t>
      </w:r>
      <w:r w:rsidR="00336A32">
        <w:t xml:space="preserve"> (</w:t>
      </w:r>
      <w:r w:rsidR="001F622B">
        <w:t>95%CI:</w:t>
      </w:r>
      <w:r w:rsidR="006B3A44">
        <w:t>1.0</w:t>
      </w:r>
      <w:r w:rsidR="00FC4F37">
        <w:t>5</w:t>
      </w:r>
      <w:r w:rsidR="006B3A44">
        <w:t>-1.13), 2015-19</w:t>
      </w:r>
      <w:r w:rsidR="00C54109">
        <w:t>:</w:t>
      </w:r>
      <w:r w:rsidR="006B3A44">
        <w:t xml:space="preserve"> </w:t>
      </w:r>
      <w:r w:rsidR="001F622B">
        <w:t xml:space="preserve">HR: </w:t>
      </w:r>
      <w:r w:rsidR="006B3A44">
        <w:t>1.10</w:t>
      </w:r>
      <w:r w:rsidR="00336A32">
        <w:t xml:space="preserve"> (</w:t>
      </w:r>
      <w:r w:rsidR="001F622B">
        <w:t>95%CI:</w:t>
      </w:r>
      <w:r w:rsidR="006B3A44">
        <w:t>1.05-1.15)</w:t>
      </w:r>
      <w:r w:rsidR="005048CD">
        <w:t>)</w:t>
      </w:r>
      <w:r w:rsidR="006B3A44">
        <w:t xml:space="preserve">. In </w:t>
      </w:r>
      <w:r w:rsidR="005048CD">
        <w:t xml:space="preserve">line with the SIR estimates, </w:t>
      </w:r>
      <w:r w:rsidR="0035215D">
        <w:t>we found significant</w:t>
      </w:r>
      <w:r w:rsidR="006B3A44">
        <w:t xml:space="preserve"> evidence for increas</w:t>
      </w:r>
      <w:r w:rsidR="00CC0C2E">
        <w:t>ed</w:t>
      </w:r>
      <w:r w:rsidR="005048CD">
        <w:t xml:space="preserve"> </w:t>
      </w:r>
      <w:r w:rsidR="00AC25B3">
        <w:t xml:space="preserve">non-breast SPC risks </w:t>
      </w:r>
      <w:r w:rsidR="006B3A44">
        <w:t xml:space="preserve">among </w:t>
      </w:r>
      <w:r w:rsidR="00CC0C2E">
        <w:t>more deprived females, relative to the IMD LDQ</w:t>
      </w:r>
      <w:r w:rsidR="00B9095C">
        <w:t xml:space="preserve"> </w:t>
      </w:r>
      <w:r w:rsidR="00012822">
        <w:t>(</w:t>
      </w:r>
      <w:r w:rsidR="002706B3">
        <w:t xml:space="preserve">quintile 4: </w:t>
      </w:r>
      <w:r w:rsidR="006B3A44">
        <w:t>HR: 1.0</w:t>
      </w:r>
      <w:r w:rsidR="002706B3">
        <w:t>6</w:t>
      </w:r>
      <w:r w:rsidR="006B3A44">
        <w:t xml:space="preserve"> </w:t>
      </w:r>
      <w:r w:rsidR="002706B3">
        <w:t>(</w:t>
      </w:r>
      <w:r w:rsidR="001F622B">
        <w:t>95%CI:</w:t>
      </w:r>
      <w:r w:rsidR="006B3A44">
        <w:t>1.0</w:t>
      </w:r>
      <w:r w:rsidR="002706B3">
        <w:t>3</w:t>
      </w:r>
      <w:r w:rsidR="006B3A44">
        <w:t>-1.0</w:t>
      </w:r>
      <w:r w:rsidR="002706B3">
        <w:t>9)</w:t>
      </w:r>
      <w:r w:rsidR="00AE1B29">
        <w:t>,</w:t>
      </w:r>
      <w:r w:rsidR="002706B3">
        <w:t xml:space="preserve"> quintile 1 (</w:t>
      </w:r>
      <w:r w:rsidR="00944EBA" w:rsidRPr="00944EBA">
        <w:rPr>
          <w:highlight w:val="yellow"/>
        </w:rPr>
        <w:t>MDQ</w:t>
      </w:r>
      <w:r w:rsidR="002706B3">
        <w:t xml:space="preserve">): </w:t>
      </w:r>
      <w:r w:rsidR="001F622B">
        <w:t xml:space="preserve">HR: </w:t>
      </w:r>
      <w:r w:rsidR="006B3A44">
        <w:t>1.3</w:t>
      </w:r>
      <w:r w:rsidR="002706B3">
        <w:t>5</w:t>
      </w:r>
      <w:r w:rsidR="006B3A44">
        <w:t xml:space="preserve"> </w:t>
      </w:r>
      <w:r w:rsidR="002706B3">
        <w:t>(</w:t>
      </w:r>
      <w:r w:rsidR="001F622B">
        <w:t>95%CI:</w:t>
      </w:r>
      <w:r w:rsidR="002706B3">
        <w:t>1</w:t>
      </w:r>
      <w:r w:rsidR="006B3A44">
        <w:t>.30-1.39</w:t>
      </w:r>
      <w:r w:rsidR="00CC0C2E">
        <w:t xml:space="preserve">), </w:t>
      </w:r>
      <w:r w:rsidR="00FF216F" w:rsidRPr="00A426BC">
        <w:t>p-</w:t>
      </w:r>
      <w:r w:rsidR="00F82470" w:rsidRPr="00A426BC">
        <w:t>trend</w:t>
      </w:r>
      <w:r w:rsidR="00FF216F" w:rsidRPr="00A426BC">
        <w:t>:</w:t>
      </w:r>
      <w:r w:rsidR="00346135" w:rsidRPr="00A426BC">
        <w:t>&lt;0.01)</w:t>
      </w:r>
      <w:r w:rsidR="00012822" w:rsidRPr="00F82470">
        <w:t>.</w:t>
      </w:r>
      <w:r w:rsidR="00012822">
        <w:t xml:space="preserve"> </w:t>
      </w:r>
      <w:r w:rsidR="00B9095C">
        <w:t>However,</w:t>
      </w:r>
      <w:r w:rsidR="00012822">
        <w:t xml:space="preserve"> there were no significant differences in </w:t>
      </w:r>
      <w:r w:rsidR="004F2B23">
        <w:t>C</w:t>
      </w:r>
      <w:r w:rsidR="00B9095C">
        <w:t>BC</w:t>
      </w:r>
      <w:r w:rsidR="00012822">
        <w:t xml:space="preserve"> risk between </w:t>
      </w:r>
      <w:r w:rsidR="00650482">
        <w:t>females</w:t>
      </w:r>
      <w:r w:rsidR="00012822">
        <w:t xml:space="preserve"> in different IMD quintiles. </w:t>
      </w:r>
      <w:r w:rsidR="00831A79">
        <w:t>N</w:t>
      </w:r>
      <w:r w:rsidR="0064551B">
        <w:t>on-</w:t>
      </w:r>
      <w:r w:rsidR="0032718B">
        <w:t xml:space="preserve">breast </w:t>
      </w:r>
      <w:r w:rsidR="0064551B">
        <w:t xml:space="preserve">SPC risks </w:t>
      </w:r>
      <w:r w:rsidR="0032718B">
        <w:t>differed by ethnic</w:t>
      </w:r>
      <w:r w:rsidR="007F1CCA">
        <w:t>ity</w:t>
      </w:r>
      <w:r w:rsidR="00197BC7">
        <w:t>,</w:t>
      </w:r>
      <w:r w:rsidR="0032718B">
        <w:t xml:space="preserve"> with decreased risks for </w:t>
      </w:r>
      <w:r w:rsidR="00B70908">
        <w:t xml:space="preserve">females </w:t>
      </w:r>
      <w:r w:rsidR="0064551B">
        <w:t xml:space="preserve">of </w:t>
      </w:r>
      <w:r w:rsidR="00E01FC5">
        <w:t>Asian</w:t>
      </w:r>
      <w:r w:rsidR="0064551B">
        <w:t xml:space="preserve"> (HR: 0.</w:t>
      </w:r>
      <w:r w:rsidR="004014C3">
        <w:t>70</w:t>
      </w:r>
      <w:r w:rsidR="0064551B">
        <w:t xml:space="preserve"> </w:t>
      </w:r>
      <w:r w:rsidR="00CC0C2E">
        <w:t>(</w:t>
      </w:r>
      <w:r w:rsidR="000B6441">
        <w:t>95%CI:</w:t>
      </w:r>
      <w:r w:rsidR="0064551B">
        <w:t>0.</w:t>
      </w:r>
      <w:r w:rsidR="004014C3">
        <w:t>64</w:t>
      </w:r>
      <w:r w:rsidR="0064551B">
        <w:t>-0.</w:t>
      </w:r>
      <w:r w:rsidR="004014C3">
        <w:t>77</w:t>
      </w:r>
      <w:r w:rsidR="0064551B">
        <w:t>)</w:t>
      </w:r>
      <w:r w:rsidR="004014C3">
        <w:t>)</w:t>
      </w:r>
      <w:r w:rsidR="0064551B">
        <w:t xml:space="preserve">, </w:t>
      </w:r>
      <w:r w:rsidR="00E01FC5">
        <w:t>Black</w:t>
      </w:r>
      <w:r w:rsidR="0064551B">
        <w:t xml:space="preserve"> (</w:t>
      </w:r>
      <w:r w:rsidR="001F622B">
        <w:t xml:space="preserve">HR: </w:t>
      </w:r>
      <w:r w:rsidR="0064551B">
        <w:t>0.</w:t>
      </w:r>
      <w:r w:rsidR="004014C3">
        <w:t>82</w:t>
      </w:r>
      <w:r w:rsidR="00CC0C2E">
        <w:t xml:space="preserve"> (</w:t>
      </w:r>
      <w:r w:rsidR="001F622B">
        <w:t>95%CI:</w:t>
      </w:r>
      <w:r w:rsidR="0064551B">
        <w:t>0.</w:t>
      </w:r>
      <w:r w:rsidR="004014C3">
        <w:t>7</w:t>
      </w:r>
      <w:r>
        <w:t>3</w:t>
      </w:r>
      <w:r w:rsidR="0064551B">
        <w:t>-0.</w:t>
      </w:r>
      <w:r w:rsidR="004014C3">
        <w:t>92</w:t>
      </w:r>
      <w:r w:rsidR="0064551B">
        <w:t>)</w:t>
      </w:r>
      <w:r w:rsidR="00CC0C2E">
        <w:t>)</w:t>
      </w:r>
      <w:r w:rsidR="0064551B">
        <w:t xml:space="preserve">, </w:t>
      </w:r>
      <w:r w:rsidR="00E01FC5">
        <w:t>Chinese</w:t>
      </w:r>
      <w:r w:rsidR="0064551B">
        <w:t xml:space="preserve"> </w:t>
      </w:r>
      <w:r w:rsidR="00CC0C2E">
        <w:t>(</w:t>
      </w:r>
      <w:r w:rsidR="001F622B">
        <w:t xml:space="preserve">HR: </w:t>
      </w:r>
      <w:r w:rsidR="00CC0C2E">
        <w:t>0.5</w:t>
      </w:r>
      <w:r>
        <w:t>7</w:t>
      </w:r>
      <w:r w:rsidR="00CC0C2E">
        <w:t xml:space="preserve"> (</w:t>
      </w:r>
      <w:r w:rsidR="001F622B">
        <w:t>95%CI:</w:t>
      </w:r>
      <w:r w:rsidR="00CC0C2E">
        <w:t>0.4</w:t>
      </w:r>
      <w:r>
        <w:t>2</w:t>
      </w:r>
      <w:r w:rsidR="00CC0C2E">
        <w:t>-0.7</w:t>
      </w:r>
      <w:r>
        <w:t>7</w:t>
      </w:r>
      <w:r w:rsidR="00CC0C2E">
        <w:t xml:space="preserve">)), </w:t>
      </w:r>
      <w:r w:rsidR="00E01FC5">
        <w:t>and</w:t>
      </w:r>
      <w:r w:rsidR="0064551B">
        <w:t xml:space="preserve"> other non-</w:t>
      </w:r>
      <w:r w:rsidR="00E01FC5">
        <w:t>White</w:t>
      </w:r>
      <w:r w:rsidR="0064551B">
        <w:t xml:space="preserve">, non-mixed </w:t>
      </w:r>
      <w:r w:rsidR="00CC0C2E">
        <w:t>(</w:t>
      </w:r>
      <w:r w:rsidR="001F622B">
        <w:t xml:space="preserve">HR: </w:t>
      </w:r>
      <w:r w:rsidR="00CC0C2E">
        <w:t>0.</w:t>
      </w:r>
      <w:r w:rsidR="004014C3">
        <w:t>8</w:t>
      </w:r>
      <w:r>
        <w:t>2</w:t>
      </w:r>
      <w:r w:rsidR="00CC0C2E">
        <w:t xml:space="preserve"> (</w:t>
      </w:r>
      <w:r w:rsidR="001F622B">
        <w:t>95%CI:</w:t>
      </w:r>
      <w:r w:rsidR="00CC0C2E">
        <w:t>0.</w:t>
      </w:r>
      <w:r w:rsidR="004014C3">
        <w:t>7</w:t>
      </w:r>
      <w:r>
        <w:t>1</w:t>
      </w:r>
      <w:r w:rsidR="00CC0C2E">
        <w:t>-0.</w:t>
      </w:r>
      <w:r w:rsidR="004014C3">
        <w:t>93</w:t>
      </w:r>
      <w:r w:rsidR="00CC0C2E">
        <w:t xml:space="preserve">)) </w:t>
      </w:r>
      <w:r w:rsidR="0064551B">
        <w:t>ethnicities</w:t>
      </w:r>
      <w:r w:rsidR="0032718B">
        <w:t xml:space="preserve"> relative to </w:t>
      </w:r>
      <w:r w:rsidR="00650482">
        <w:t>females</w:t>
      </w:r>
      <w:r w:rsidR="0032718B">
        <w:t xml:space="preserve"> of </w:t>
      </w:r>
      <w:r w:rsidR="00E01FC5">
        <w:t>White recorded</w:t>
      </w:r>
      <w:r w:rsidR="0032718B">
        <w:t xml:space="preserve"> ethnicity. </w:t>
      </w:r>
      <w:r w:rsidR="0064551B">
        <w:t xml:space="preserve"> </w:t>
      </w:r>
    </w:p>
    <w:p w14:paraId="58A96D27" w14:textId="77777777" w:rsidR="000032D7" w:rsidRDefault="000032D7" w:rsidP="006B3A44">
      <w:pPr>
        <w:spacing w:line="360" w:lineRule="auto"/>
      </w:pPr>
    </w:p>
    <w:p w14:paraId="4794D145" w14:textId="1E14DE41" w:rsidR="006B3A44" w:rsidRDefault="0091693C" w:rsidP="006B3A44">
      <w:pPr>
        <w:spacing w:line="360" w:lineRule="auto"/>
      </w:pPr>
      <w:r>
        <w:t>F</w:t>
      </w:r>
      <w:r w:rsidR="006B3A44">
        <w:t>emale BC survivors diagnosed with</w:t>
      </w:r>
      <w:r>
        <w:t xml:space="preserve"> </w:t>
      </w:r>
      <w:r w:rsidR="006B3A44">
        <w:t>grade</w:t>
      </w:r>
      <w:r w:rsidR="000825BE">
        <w:t xml:space="preserve"> 3, rather than grade 1, </w:t>
      </w:r>
      <w:r w:rsidR="006B3A44">
        <w:t xml:space="preserve">first BC </w:t>
      </w:r>
      <w:r>
        <w:t xml:space="preserve">were at increased </w:t>
      </w:r>
      <w:r w:rsidR="00197BC7">
        <w:t xml:space="preserve">non-breast </w:t>
      </w:r>
      <w:r w:rsidR="00263250">
        <w:t>SPC risk</w:t>
      </w:r>
      <w:r w:rsidR="000032D7">
        <w:t>s</w:t>
      </w:r>
      <w:r w:rsidR="000825BE">
        <w:t xml:space="preserve"> </w:t>
      </w:r>
      <w:r w:rsidR="006B3A44">
        <w:t>(HR</w:t>
      </w:r>
      <w:r w:rsidR="000825BE">
        <w:t xml:space="preserve">: </w:t>
      </w:r>
      <w:r w:rsidR="006B3A44">
        <w:t>1.0</w:t>
      </w:r>
      <w:r w:rsidR="00A64CA7">
        <w:t>8</w:t>
      </w:r>
      <w:r w:rsidR="000825BE">
        <w:t xml:space="preserve"> (</w:t>
      </w:r>
      <w:r w:rsidR="001F622B">
        <w:t>95%CI:</w:t>
      </w:r>
      <w:r w:rsidR="006B3A44">
        <w:t>1.0</w:t>
      </w:r>
      <w:r w:rsidR="00A64CA7">
        <w:t>4</w:t>
      </w:r>
      <w:r w:rsidR="006B3A44">
        <w:t>-1.1</w:t>
      </w:r>
      <w:r w:rsidR="00837C34">
        <w:t>1</w:t>
      </w:r>
      <w:r w:rsidR="006B3A44">
        <w:t>)</w:t>
      </w:r>
      <w:r w:rsidR="000825BE">
        <w:t>),</w:t>
      </w:r>
      <w:r w:rsidR="006B3A44">
        <w:t xml:space="preserve"> </w:t>
      </w:r>
      <w:r w:rsidR="00875F3A">
        <w:t xml:space="preserve">whereas </w:t>
      </w:r>
      <w:r w:rsidR="00360EB5">
        <w:t xml:space="preserve">non-breast SPC risks were lower for those whose first BC </w:t>
      </w:r>
      <w:r w:rsidR="00360EB5" w:rsidRPr="001957A2">
        <w:rPr>
          <w:highlight w:val="yellow"/>
        </w:rPr>
        <w:t xml:space="preserve">was </w:t>
      </w:r>
      <w:r w:rsidR="00837C34" w:rsidRPr="001957A2">
        <w:rPr>
          <w:highlight w:val="yellow"/>
        </w:rPr>
        <w:t>ER-positive rather than ER-negative (HR: 0.9</w:t>
      </w:r>
      <w:r w:rsidR="001957A2" w:rsidRPr="001957A2">
        <w:rPr>
          <w:highlight w:val="yellow"/>
        </w:rPr>
        <w:t>3</w:t>
      </w:r>
      <w:r w:rsidR="00837C34" w:rsidRPr="001957A2">
        <w:rPr>
          <w:highlight w:val="yellow"/>
        </w:rPr>
        <w:t xml:space="preserve"> (95%CI:0.8</w:t>
      </w:r>
      <w:r w:rsidR="001957A2" w:rsidRPr="001957A2">
        <w:rPr>
          <w:highlight w:val="yellow"/>
        </w:rPr>
        <w:t>9</w:t>
      </w:r>
      <w:r w:rsidR="00837C34" w:rsidRPr="001957A2">
        <w:rPr>
          <w:highlight w:val="yellow"/>
        </w:rPr>
        <w:t>-0.97))</w:t>
      </w:r>
      <w:r w:rsidR="00837C34">
        <w:t xml:space="preserve"> or </w:t>
      </w:r>
      <w:r>
        <w:t>HER2</w:t>
      </w:r>
      <w:r w:rsidR="00336A32">
        <w:t>-</w:t>
      </w:r>
      <w:r>
        <w:t>positive</w:t>
      </w:r>
      <w:r w:rsidR="000825BE">
        <w:t xml:space="preserve"> rather than </w:t>
      </w:r>
      <w:r w:rsidR="00336A32">
        <w:t>HER2</w:t>
      </w:r>
      <w:r w:rsidR="000825BE">
        <w:t>-negative</w:t>
      </w:r>
      <w:r w:rsidR="00875F3A">
        <w:t xml:space="preserve"> </w:t>
      </w:r>
      <w:r w:rsidR="00360EB5">
        <w:t>(</w:t>
      </w:r>
      <w:r w:rsidR="000032D7">
        <w:t xml:space="preserve">HR: </w:t>
      </w:r>
      <w:r w:rsidR="00360EB5">
        <w:t>0.</w:t>
      </w:r>
      <w:r w:rsidR="001957A2">
        <w:t>88</w:t>
      </w:r>
      <w:r w:rsidR="00360EB5">
        <w:t xml:space="preserve"> </w:t>
      </w:r>
      <w:r w:rsidR="00336A32">
        <w:t>(</w:t>
      </w:r>
      <w:r w:rsidR="001F622B">
        <w:t>95%CI:</w:t>
      </w:r>
      <w:r w:rsidR="00360EB5">
        <w:t>0.8</w:t>
      </w:r>
      <w:r w:rsidR="001957A2">
        <w:t>3</w:t>
      </w:r>
      <w:r w:rsidR="00360EB5">
        <w:t>-0.9</w:t>
      </w:r>
      <w:r w:rsidR="001957A2">
        <w:t>4</w:t>
      </w:r>
      <w:r w:rsidR="00360EB5">
        <w:t>)</w:t>
      </w:r>
      <w:r w:rsidR="00336A32">
        <w:t>)</w:t>
      </w:r>
      <w:r w:rsidR="000825BE">
        <w:t xml:space="preserve">. </w:t>
      </w:r>
      <w:r w:rsidR="00314D69">
        <w:t>R</w:t>
      </w:r>
      <w:r w:rsidR="006B3A44">
        <w:t xml:space="preserve">adiotherapy </w:t>
      </w:r>
      <w:r w:rsidR="00314D69">
        <w:t xml:space="preserve">was associated with a 7% increase </w:t>
      </w:r>
      <w:r w:rsidR="00197BC7">
        <w:t>(</w:t>
      </w:r>
      <w:r w:rsidR="006B3A44">
        <w:t>95%CI: 5-</w:t>
      </w:r>
      <w:r w:rsidR="0052781B">
        <w:t>10</w:t>
      </w:r>
      <w:r w:rsidR="00314D69">
        <w:t>%</w:t>
      </w:r>
      <w:r w:rsidR="006B3A44">
        <w:t>)</w:t>
      </w:r>
      <w:r w:rsidR="00314D69">
        <w:t xml:space="preserve"> in non</w:t>
      </w:r>
      <w:r w:rsidR="003C5A21">
        <w:t>-</w:t>
      </w:r>
      <w:r w:rsidR="00314D69">
        <w:t>breast SPC risk</w:t>
      </w:r>
      <w:r w:rsidR="00263250">
        <w:t>s</w:t>
      </w:r>
      <w:r w:rsidR="006B3A44">
        <w:t xml:space="preserve">. </w:t>
      </w:r>
    </w:p>
    <w:p w14:paraId="7801DF15" w14:textId="38FBC607" w:rsidR="005268FE" w:rsidRDefault="005268FE" w:rsidP="006B3A44">
      <w:pPr>
        <w:spacing w:line="360" w:lineRule="auto"/>
      </w:pPr>
    </w:p>
    <w:p w14:paraId="174187FF" w14:textId="00F2B063" w:rsidR="00690623" w:rsidRDefault="00B516AE" w:rsidP="00690623">
      <w:pPr>
        <w:spacing w:line="360" w:lineRule="auto"/>
      </w:pPr>
      <w:r>
        <w:t>There was</w:t>
      </w:r>
      <w:r w:rsidR="00137974">
        <w:t xml:space="preserve"> significant evidence that increasing age at BC diagnosis was associated with decreased </w:t>
      </w:r>
      <w:r w:rsidR="004F2B23">
        <w:t>C</w:t>
      </w:r>
      <w:r w:rsidR="00137974">
        <w:t>BC risk</w:t>
      </w:r>
      <w:r w:rsidR="004B72A1">
        <w:t xml:space="preserve"> </w:t>
      </w:r>
      <w:r w:rsidR="004B72A1" w:rsidRPr="0064135F">
        <w:t xml:space="preserve">(HR per year increase: </w:t>
      </w:r>
      <w:r w:rsidR="00BE1CEC">
        <w:t>0.99 (</w:t>
      </w:r>
      <w:r w:rsidR="001F622B">
        <w:t>95%CI:</w:t>
      </w:r>
      <w:r w:rsidR="004B72A1" w:rsidRPr="0064135F">
        <w:t>0.99-0.99)</w:t>
      </w:r>
      <w:r w:rsidR="00BE1CEC">
        <w:t>)</w:t>
      </w:r>
      <w:r w:rsidR="00137974">
        <w:t>, and with increased endometri</w:t>
      </w:r>
      <w:r w:rsidR="00690623">
        <w:t>al</w:t>
      </w:r>
      <w:r w:rsidR="004B72A1">
        <w:t xml:space="preserve"> (</w:t>
      </w:r>
      <w:r w:rsidR="001F622B">
        <w:t>HR</w:t>
      </w:r>
      <w:r w:rsidR="00FB0F9F">
        <w:t xml:space="preserve"> per year increase</w:t>
      </w:r>
      <w:r w:rsidR="001F622B">
        <w:t xml:space="preserve">: </w:t>
      </w:r>
      <w:r w:rsidR="004B72A1">
        <w:t>1.03</w:t>
      </w:r>
      <w:r w:rsidR="00BE1CEC">
        <w:t xml:space="preserve"> (</w:t>
      </w:r>
      <w:r w:rsidR="001F622B">
        <w:t>95%CI:</w:t>
      </w:r>
      <w:r w:rsidR="004B72A1">
        <w:t>1.02-1.03)</w:t>
      </w:r>
      <w:r w:rsidR="00BE1CEC">
        <w:t>)</w:t>
      </w:r>
      <w:r w:rsidR="004B72A1">
        <w:t xml:space="preserve"> and ovar</w:t>
      </w:r>
      <w:r w:rsidR="00690623">
        <w:t>ian</w:t>
      </w:r>
      <w:r w:rsidR="004B72A1">
        <w:t xml:space="preserve"> </w:t>
      </w:r>
      <w:r w:rsidR="00BE1CEC">
        <w:t>(</w:t>
      </w:r>
      <w:r w:rsidR="001F622B">
        <w:t>HR</w:t>
      </w:r>
      <w:r w:rsidR="00FB0F9F">
        <w:t xml:space="preserve"> per year increase</w:t>
      </w:r>
      <w:r w:rsidR="001F622B">
        <w:t xml:space="preserve">: </w:t>
      </w:r>
      <w:r w:rsidR="004B72A1">
        <w:t>1.0</w:t>
      </w:r>
      <w:r w:rsidR="00A64CA7">
        <w:t>2</w:t>
      </w:r>
      <w:r w:rsidR="00BE1CEC">
        <w:t xml:space="preserve"> (</w:t>
      </w:r>
      <w:r w:rsidR="001F622B">
        <w:t>95%CI:</w:t>
      </w:r>
      <w:r w:rsidR="004B72A1">
        <w:t>1.01-1.02)</w:t>
      </w:r>
      <w:r w:rsidR="00BE1CEC">
        <w:t>)</w:t>
      </w:r>
      <w:r w:rsidR="00690623">
        <w:t xml:space="preserve"> SPC</w:t>
      </w:r>
      <w:r w:rsidR="00E74251">
        <w:t xml:space="preserve"> </w:t>
      </w:r>
      <w:r w:rsidR="00E74251">
        <w:lastRenderedPageBreak/>
        <w:t>risk</w:t>
      </w:r>
      <w:r w:rsidR="00690623">
        <w:t>s</w:t>
      </w:r>
      <w:r w:rsidR="00137974">
        <w:t>.</w:t>
      </w:r>
      <w:r>
        <w:t xml:space="preserve"> R</w:t>
      </w:r>
      <w:r w:rsidR="00690623">
        <w:t xml:space="preserve">adiotherapy was associated with increased </w:t>
      </w:r>
      <w:r w:rsidR="004F2B23">
        <w:t>C</w:t>
      </w:r>
      <w:r w:rsidR="00690623">
        <w:t>BC risk (HR: 1.04 (</w:t>
      </w:r>
      <w:r w:rsidR="001F622B">
        <w:t>95%CI:</w:t>
      </w:r>
      <w:r w:rsidR="00690623">
        <w:t>1.00-1.08, p&lt;0.05)), whereas hormonal therapy was associated with a decreased risk (HR: 0.90 (</w:t>
      </w:r>
      <w:r w:rsidR="001F622B">
        <w:t>95%CI:</w:t>
      </w:r>
      <w:r w:rsidR="00690623">
        <w:t>0.8</w:t>
      </w:r>
      <w:r w:rsidR="001957A2">
        <w:t>7</w:t>
      </w:r>
      <w:r w:rsidR="00690623">
        <w:t>-0.9</w:t>
      </w:r>
      <w:r w:rsidR="001957A2">
        <w:t>4</w:t>
      </w:r>
      <w:r w:rsidR="00690623">
        <w:t xml:space="preserve">)). </w:t>
      </w:r>
      <w:r>
        <w:t>There was</w:t>
      </w:r>
      <w:r w:rsidR="00690623">
        <w:t xml:space="preserve"> significant evidence that radiotherapy (HR: 1.10 (</w:t>
      </w:r>
      <w:r w:rsidR="001F622B">
        <w:t>95%CI:</w:t>
      </w:r>
      <w:r w:rsidR="00690623">
        <w:t>1.03-1.16)) and hormonal therapy (</w:t>
      </w:r>
      <w:r w:rsidR="001F622B">
        <w:t xml:space="preserve">HR: </w:t>
      </w:r>
      <w:r w:rsidR="00690623">
        <w:t>1.09 (</w:t>
      </w:r>
      <w:r w:rsidR="001F622B">
        <w:t>95%CI:</w:t>
      </w:r>
      <w:r w:rsidR="00690623">
        <w:t>1.02-1.16)) increased the risk of endometrial SPCs</w:t>
      </w:r>
      <w:r w:rsidR="006574CA">
        <w:t>.</w:t>
      </w:r>
      <w:r w:rsidR="00E74251">
        <w:t xml:space="preserve"> </w:t>
      </w:r>
    </w:p>
    <w:p w14:paraId="78AA0F4C" w14:textId="2F19C0C9" w:rsidR="00E74251" w:rsidRDefault="00E74251" w:rsidP="00690623">
      <w:pPr>
        <w:spacing w:line="360" w:lineRule="auto"/>
      </w:pPr>
    </w:p>
    <w:p w14:paraId="0E844B34" w14:textId="17080329" w:rsidR="0007553C" w:rsidRDefault="00E74251" w:rsidP="006B3A44">
      <w:pPr>
        <w:spacing w:line="360" w:lineRule="auto"/>
      </w:pPr>
      <w:r>
        <w:t>HR estimates for the associations of socio-demographic factors and tumour characteristics with SPC risks may be seen in Table 5 and the Supplementary material</w:t>
      </w:r>
      <w:r w:rsidR="00BC1AEB">
        <w:t>.</w:t>
      </w:r>
    </w:p>
    <w:p w14:paraId="6599CB06" w14:textId="77777777" w:rsidR="00BC1AEB" w:rsidRDefault="00BC1AEB" w:rsidP="006B3A44">
      <w:pPr>
        <w:spacing w:line="360" w:lineRule="auto"/>
      </w:pPr>
    </w:p>
    <w:p w14:paraId="349AEA47" w14:textId="77777777" w:rsidR="006B3A44" w:rsidRDefault="006B3A44" w:rsidP="006B3A44">
      <w:pPr>
        <w:pStyle w:val="Heading1"/>
      </w:pPr>
      <w:r>
        <w:t>Discussion</w:t>
      </w:r>
    </w:p>
    <w:p w14:paraId="3510EE52" w14:textId="77777777" w:rsidR="0058387D" w:rsidRDefault="0058387D" w:rsidP="006B3A44"/>
    <w:p w14:paraId="4EA80E7D" w14:textId="5B282272" w:rsidR="00D05401" w:rsidRDefault="00D05401" w:rsidP="00D05401">
      <w:pPr>
        <w:spacing w:line="360" w:lineRule="auto"/>
      </w:pPr>
      <w:r>
        <w:t xml:space="preserve">In this study we used population-scale </w:t>
      </w:r>
      <w:r w:rsidR="00660C3E">
        <w:t>linked cancer registration data</w:t>
      </w:r>
      <w:r w:rsidR="009B6040">
        <w:t xml:space="preserve"> </w:t>
      </w:r>
      <w:r>
        <w:t xml:space="preserve">to estimate </w:t>
      </w:r>
      <w:r w:rsidR="009B6040">
        <w:t xml:space="preserve">SPC risks </w:t>
      </w:r>
      <w:r w:rsidR="00EA45F8">
        <w:t xml:space="preserve">following male and female BC in England </w:t>
      </w:r>
      <w:r>
        <w:t>and assess how these risks var</w:t>
      </w:r>
      <w:r w:rsidR="005D6451">
        <w:t>ied</w:t>
      </w:r>
      <w:r>
        <w:t xml:space="preserve"> by socio-demographic factors, </w:t>
      </w:r>
      <w:r w:rsidR="000361E0">
        <w:t xml:space="preserve">breast </w:t>
      </w:r>
      <w:r>
        <w:t>tumour characteristics and treatment</w:t>
      </w:r>
      <w:r w:rsidR="000361E0">
        <w:t>s</w:t>
      </w:r>
      <w:r>
        <w:t>. This is the largest published cohort study of its kind to date</w:t>
      </w:r>
      <w:r w:rsidR="00EF0F02">
        <w:t xml:space="preserve">, with </w:t>
      </w:r>
      <w:r w:rsidR="000361E0">
        <w:t xml:space="preserve">a </w:t>
      </w:r>
      <w:r w:rsidR="00676F82">
        <w:t>longer</w:t>
      </w:r>
      <w:r w:rsidR="000361E0">
        <w:t xml:space="preserve"> mean follow-up </w:t>
      </w:r>
      <w:r w:rsidR="00EF0F02">
        <w:t xml:space="preserve">than any </w:t>
      </w:r>
      <w:r w:rsidR="004847EE">
        <w:t xml:space="preserve">other </w:t>
      </w:r>
      <w:r w:rsidR="00EF0F02">
        <w:t>study of comparable size</w:t>
      </w:r>
      <w:r w:rsidR="001D02CC">
        <w:rPr>
          <w:vertAlign w:val="superscript"/>
        </w:rPr>
        <w:t>5</w:t>
      </w:r>
      <w:r w:rsidR="008B10C3">
        <w:rPr>
          <w:vertAlign w:val="superscript"/>
        </w:rPr>
        <w:t>,6</w:t>
      </w:r>
      <w:r w:rsidR="00EF0F02">
        <w:t xml:space="preserve">. </w:t>
      </w:r>
    </w:p>
    <w:p w14:paraId="43453AB4" w14:textId="77777777" w:rsidR="00353A96" w:rsidRDefault="00353A96" w:rsidP="00D05401">
      <w:pPr>
        <w:spacing w:line="360" w:lineRule="auto"/>
      </w:pPr>
    </w:p>
    <w:p w14:paraId="302D24F7" w14:textId="7354D3E5" w:rsidR="00D05401" w:rsidRDefault="00D05401" w:rsidP="00D05401">
      <w:pPr>
        <w:spacing w:line="360" w:lineRule="auto"/>
      </w:pPr>
      <w:r>
        <w:t xml:space="preserve">There were significantly increased </w:t>
      </w:r>
      <w:r w:rsidR="002770BC">
        <w:t xml:space="preserve">CBC and non-breast </w:t>
      </w:r>
      <w:r>
        <w:t xml:space="preserve">SPC risks for BC survivors of either </w:t>
      </w:r>
      <w:r w:rsidR="00C35E41">
        <w:t>gender</w:t>
      </w:r>
      <w:r>
        <w:t xml:space="preserve"> </w:t>
      </w:r>
      <w:r w:rsidR="002770BC">
        <w:t>compared</w:t>
      </w:r>
      <w:r>
        <w:t xml:space="preserve"> to </w:t>
      </w:r>
      <w:r w:rsidR="002770BC">
        <w:t>population-level risks</w:t>
      </w:r>
      <w:r>
        <w:t xml:space="preserve">. </w:t>
      </w:r>
      <w:r w:rsidR="00627DB1" w:rsidRPr="00627DB1">
        <w:rPr>
          <w:highlight w:val="yellow"/>
        </w:rPr>
        <w:t>The greatest SIRs were observed for second cancer of the contralateral breast, and for endometrium and prostate cancer in females and males, respectively</w:t>
      </w:r>
      <w:r w:rsidRPr="00627DB1">
        <w:rPr>
          <w:highlight w:val="yellow"/>
        </w:rPr>
        <w:t>.</w:t>
      </w:r>
      <w:r>
        <w:t xml:space="preserve"> </w:t>
      </w:r>
      <w:r w:rsidR="00DD0C1E">
        <w:t xml:space="preserve">Non-breast SPC risks were </w:t>
      </w:r>
      <w:r w:rsidR="00227D40">
        <w:t xml:space="preserve">higher </w:t>
      </w:r>
      <w:r w:rsidR="00DD0C1E">
        <w:t>for females diagnosed with BC before age 50</w:t>
      </w:r>
      <w:r w:rsidR="00664241">
        <w:t xml:space="preserve"> and </w:t>
      </w:r>
      <w:r w:rsidR="00227D40">
        <w:t xml:space="preserve">for those from </w:t>
      </w:r>
      <w:r w:rsidR="001D0A0A">
        <w:t>more deprived region</w:t>
      </w:r>
      <w:r w:rsidR="00227D40">
        <w:t>s</w:t>
      </w:r>
      <w:r w:rsidR="00664241">
        <w:t>, compared to population-level non-breast cancer risks.</w:t>
      </w:r>
      <w:r w:rsidR="00DD0C1E">
        <w:t xml:space="preserve"> </w:t>
      </w:r>
      <w:r w:rsidR="00664241">
        <w:t xml:space="preserve">We also found </w:t>
      </w:r>
      <w:r w:rsidR="000C643D">
        <w:t xml:space="preserve">that non-breast SPC risks differed by the grade of the first primary, and that </w:t>
      </w:r>
      <w:r w:rsidR="00664241">
        <w:t xml:space="preserve">breast cancer survivors </w:t>
      </w:r>
      <w:r w:rsidR="000C643D">
        <w:t xml:space="preserve">diagnosed after 2004, who received radiotherapy, or were from more deprived regions were at elevated non-breast SPC risks compared to BC survivors diagnosed from 1995-1999, who did not receive radiotherapy, and who were from the IMD </w:t>
      </w:r>
      <w:r w:rsidR="00432CAC" w:rsidRPr="00432CAC">
        <w:rPr>
          <w:highlight w:val="yellow"/>
        </w:rPr>
        <w:t>LDQ</w:t>
      </w:r>
      <w:r w:rsidR="000C643D">
        <w:t xml:space="preserve">. </w:t>
      </w:r>
      <w:r w:rsidR="00227D40">
        <w:t>N</w:t>
      </w:r>
      <w:r w:rsidR="00DD0C1E">
        <w:t xml:space="preserve">on-breast SPC risks were </w:t>
      </w:r>
      <w:r w:rsidR="00227D40">
        <w:t xml:space="preserve">lower </w:t>
      </w:r>
      <w:r w:rsidR="00DD0C1E">
        <w:t>for fe</w:t>
      </w:r>
      <w:r w:rsidR="000C643D">
        <w:t>male BC survivors</w:t>
      </w:r>
      <w:r w:rsidR="00DD0C1E">
        <w:t xml:space="preserve"> of </w:t>
      </w:r>
      <w:r w:rsidR="003975B2">
        <w:t xml:space="preserve">Asian, Black, Chinese, or other non-White, non-mixed ethnicities </w:t>
      </w:r>
      <w:r w:rsidR="00227D40">
        <w:t xml:space="preserve">compared to </w:t>
      </w:r>
      <w:r w:rsidR="000C643D">
        <w:t>w</w:t>
      </w:r>
      <w:r w:rsidR="00227D40">
        <w:t>hite</w:t>
      </w:r>
      <w:r w:rsidR="000C643D">
        <w:t xml:space="preserve"> ethnicity </w:t>
      </w:r>
      <w:r w:rsidR="001B360F">
        <w:t xml:space="preserve">female </w:t>
      </w:r>
      <w:r w:rsidR="000C643D">
        <w:t>BC survivors</w:t>
      </w:r>
      <w:r w:rsidR="00227D40">
        <w:t xml:space="preserve"> </w:t>
      </w:r>
      <w:r w:rsidR="003975B2">
        <w:t xml:space="preserve">and </w:t>
      </w:r>
      <w:r w:rsidR="00227D40">
        <w:t xml:space="preserve">for </w:t>
      </w:r>
      <w:r w:rsidR="000C643D">
        <w:t>females</w:t>
      </w:r>
      <w:r w:rsidR="00227D40">
        <w:t xml:space="preserve"> </w:t>
      </w:r>
      <w:r w:rsidR="003975B2">
        <w:t xml:space="preserve">whose first BC was </w:t>
      </w:r>
      <w:r w:rsidR="006E4CC3" w:rsidRPr="006E4CC3">
        <w:rPr>
          <w:highlight w:val="yellow"/>
        </w:rPr>
        <w:t>ER-positive rather than ER-negative</w:t>
      </w:r>
      <w:r w:rsidR="006E4CC3">
        <w:t xml:space="preserve"> and </w:t>
      </w:r>
      <w:r w:rsidR="003975B2">
        <w:t>HER2-positive</w:t>
      </w:r>
      <w:r w:rsidR="000C643D">
        <w:t xml:space="preserve"> rather than HER2-negative.</w:t>
      </w:r>
    </w:p>
    <w:p w14:paraId="1D18D9EB" w14:textId="77777777" w:rsidR="00BA1064" w:rsidRDefault="00BA1064" w:rsidP="00D05401">
      <w:pPr>
        <w:spacing w:line="360" w:lineRule="auto"/>
      </w:pPr>
    </w:p>
    <w:p w14:paraId="4EEFDDCA" w14:textId="29D06E5D" w:rsidR="00D05401" w:rsidRDefault="00D05401" w:rsidP="00D05401">
      <w:pPr>
        <w:spacing w:line="360" w:lineRule="auto"/>
      </w:pPr>
      <w:r>
        <w:t>To our knowledge, no previous study of SPC risks following male BC has accounted for any of these factors</w:t>
      </w:r>
      <w:r w:rsidR="00671926">
        <w:t xml:space="preserve"> other than age at</w:t>
      </w:r>
      <w:r w:rsidR="00143329">
        <w:t>,</w:t>
      </w:r>
      <w:r w:rsidR="00671926">
        <w:t xml:space="preserve"> </w:t>
      </w:r>
      <w:r w:rsidR="00143329">
        <w:t xml:space="preserve">and </w:t>
      </w:r>
      <w:r w:rsidR="00671926">
        <w:t>year of</w:t>
      </w:r>
      <w:r w:rsidR="00143329">
        <w:t>,</w:t>
      </w:r>
      <w:r w:rsidR="00671926">
        <w:t xml:space="preserve"> BC diagnosis</w:t>
      </w:r>
      <w:r w:rsidR="00143329">
        <w:t>.</w:t>
      </w:r>
      <w:r>
        <w:t xml:space="preserve"> </w:t>
      </w:r>
      <w:r w:rsidR="00143329">
        <w:t>N</w:t>
      </w:r>
      <w:r>
        <w:t xml:space="preserve">o study has </w:t>
      </w:r>
      <w:r w:rsidR="00B837DB">
        <w:t xml:space="preserve">accounted for socioeconomic deprivation </w:t>
      </w:r>
      <w:r>
        <w:t>in female</w:t>
      </w:r>
      <w:r w:rsidR="00B837DB">
        <w:t xml:space="preserve"> BC survivors</w:t>
      </w:r>
      <w:r w:rsidR="00A74279">
        <w:t xml:space="preserve">, and </w:t>
      </w:r>
      <w:r>
        <w:t xml:space="preserve">no population-based study has </w:t>
      </w:r>
      <w:r w:rsidR="00923D9B">
        <w:t xml:space="preserve">estimated associations </w:t>
      </w:r>
      <w:r w:rsidR="00923D9B">
        <w:lastRenderedPageBreak/>
        <w:t xml:space="preserve">between </w:t>
      </w:r>
      <w:r>
        <w:t>tumour size,</w:t>
      </w:r>
      <w:r w:rsidR="00E41BB0">
        <w:t xml:space="preserve"> lymph</w:t>
      </w:r>
      <w:r>
        <w:t xml:space="preserve"> nod</w:t>
      </w:r>
      <w:r w:rsidR="00E41BB0">
        <w:t>e</w:t>
      </w:r>
      <w:r>
        <w:t xml:space="preserve"> involvement, </w:t>
      </w:r>
      <w:proofErr w:type="gramStart"/>
      <w:r>
        <w:t>grade</w:t>
      </w:r>
      <w:proofErr w:type="gramEnd"/>
      <w:r>
        <w:t xml:space="preserve"> or morpholog</w:t>
      </w:r>
      <w:r w:rsidR="00923D9B">
        <w:t>y and SPC risks following BC in females</w:t>
      </w:r>
      <w:r>
        <w:t xml:space="preserve">. Only one small study has accounted for treatment </w:t>
      </w:r>
      <w:r w:rsidR="00B7367A">
        <w:t>with</w:t>
      </w:r>
      <w:r>
        <w:t xml:space="preserve"> hormonal therapy</w:t>
      </w:r>
      <w:r w:rsidR="001D02CC">
        <w:rPr>
          <w:vertAlign w:val="superscript"/>
        </w:rPr>
        <w:t>1</w:t>
      </w:r>
      <w:r w:rsidR="00D6529E">
        <w:rPr>
          <w:vertAlign w:val="superscript"/>
        </w:rPr>
        <w:t>5</w:t>
      </w:r>
      <w:r>
        <w:t xml:space="preserve"> at combined sites, without examining treatment</w:t>
      </w:r>
      <w:r w:rsidR="00B7367A">
        <w:t xml:space="preserve"> effects</w:t>
      </w:r>
      <w:r>
        <w:t xml:space="preserve"> on site-specific risks. </w:t>
      </w:r>
      <w:r w:rsidR="00B26B25">
        <w:t xml:space="preserve">The current </w:t>
      </w:r>
      <w:r w:rsidR="00347960">
        <w:t xml:space="preserve">study therefore </w:t>
      </w:r>
      <w:r w:rsidR="00B26B25">
        <w:t xml:space="preserve">has provided evidence on </w:t>
      </w:r>
      <w:r>
        <w:t>possible cause</w:t>
      </w:r>
      <w:r w:rsidR="00B26B25">
        <w:t>s</w:t>
      </w:r>
      <w:r>
        <w:t xml:space="preserve"> of heterogeneity </w:t>
      </w:r>
      <w:r w:rsidR="00B26B25">
        <w:t xml:space="preserve">among previously </w:t>
      </w:r>
      <w:r w:rsidR="00347960">
        <w:t xml:space="preserve">published </w:t>
      </w:r>
      <w:r>
        <w:t>SPC risk estimates</w:t>
      </w:r>
      <w:r w:rsidR="008427A4">
        <w:rPr>
          <w:vertAlign w:val="superscript"/>
        </w:rPr>
        <w:t>5,6</w:t>
      </w:r>
      <w:r w:rsidR="00EF0F02">
        <w:t>.</w:t>
      </w:r>
      <w:r w:rsidR="0029551A">
        <w:t xml:space="preserve"> </w:t>
      </w:r>
      <w:bookmarkStart w:id="25" w:name="_Hlk158899399"/>
      <w:bookmarkStart w:id="26" w:name="_Hlk158899329"/>
      <w:r w:rsidR="00ED218D" w:rsidRPr="00ED218D">
        <w:rPr>
          <w:highlight w:val="yellow"/>
        </w:rPr>
        <w:t>A further strength is that we were able to account for prophylactic and curative surgeries such as partial or full resections at the contralateral breast, ovary, and endometrium in our censoring process when estimating SPC risks at these sites, minimising confounding biases in our risk estimates</w:t>
      </w:r>
      <w:r w:rsidR="001D02CC">
        <w:rPr>
          <w:vertAlign w:val="superscript"/>
        </w:rPr>
        <w:t>1</w:t>
      </w:r>
      <w:r w:rsidR="00D6529E">
        <w:rPr>
          <w:vertAlign w:val="superscript"/>
        </w:rPr>
        <w:t>6</w:t>
      </w:r>
      <w:bookmarkEnd w:id="25"/>
      <w:r w:rsidR="0029551A">
        <w:t>.</w:t>
      </w:r>
      <w:bookmarkEnd w:id="26"/>
    </w:p>
    <w:p w14:paraId="631C61DA" w14:textId="77777777" w:rsidR="00D05401" w:rsidRDefault="00D05401" w:rsidP="00D05401">
      <w:pPr>
        <w:spacing w:line="360" w:lineRule="auto"/>
      </w:pPr>
    </w:p>
    <w:p w14:paraId="52E2CF5F" w14:textId="16A3B8F6" w:rsidR="00D05401" w:rsidRDefault="003B6024" w:rsidP="00D05401">
      <w:pPr>
        <w:spacing w:line="360" w:lineRule="auto"/>
      </w:pPr>
      <w:bookmarkStart w:id="27" w:name="_Hlk158650591"/>
      <w:r w:rsidRPr="00F11EF5">
        <w:rPr>
          <w:highlight w:val="yellow"/>
        </w:rPr>
        <w:t xml:space="preserve">Although our estimated SIR for non-breast SPCs </w:t>
      </w:r>
      <w:r w:rsidR="00CC0D7F" w:rsidRPr="00F11EF5">
        <w:rPr>
          <w:highlight w:val="yellow"/>
        </w:rPr>
        <w:t xml:space="preserve">in females </w:t>
      </w:r>
      <w:r w:rsidRPr="00F11EF5">
        <w:rPr>
          <w:highlight w:val="yellow"/>
        </w:rPr>
        <w:t xml:space="preserve">is lower than </w:t>
      </w:r>
      <w:r w:rsidR="00722C93" w:rsidRPr="00F11EF5">
        <w:rPr>
          <w:highlight w:val="yellow"/>
        </w:rPr>
        <w:t>th</w:t>
      </w:r>
      <w:r w:rsidR="00F11EF5" w:rsidRPr="00F11EF5">
        <w:rPr>
          <w:highlight w:val="yellow"/>
        </w:rPr>
        <w:t>e pooled estimate of 1.24 (95%CI:1.14-1.36)</w:t>
      </w:r>
      <w:r w:rsidR="00722C93" w:rsidRPr="00F11EF5">
        <w:rPr>
          <w:highlight w:val="yellow"/>
        </w:rPr>
        <w:t xml:space="preserve"> </w:t>
      </w:r>
      <w:r w:rsidR="00F11EF5" w:rsidRPr="00F11EF5">
        <w:rPr>
          <w:highlight w:val="yellow"/>
        </w:rPr>
        <w:t>from</w:t>
      </w:r>
      <w:r w:rsidR="00722C93" w:rsidRPr="00F11EF5">
        <w:rPr>
          <w:highlight w:val="yellow"/>
        </w:rPr>
        <w:t xml:space="preserve"> </w:t>
      </w:r>
      <w:r w:rsidR="00C97005" w:rsidRPr="00F11EF5">
        <w:rPr>
          <w:highlight w:val="yellow"/>
        </w:rPr>
        <w:t>a recent meta-analysis</w:t>
      </w:r>
      <w:r w:rsidR="0061415E" w:rsidRPr="00F11EF5">
        <w:rPr>
          <w:highlight w:val="yellow"/>
          <w:vertAlign w:val="superscript"/>
        </w:rPr>
        <w:t>5</w:t>
      </w:r>
      <w:bookmarkEnd w:id="27"/>
      <w:r>
        <w:t>, o</w:t>
      </w:r>
      <w:r w:rsidR="00D05401">
        <w:t>ur finding</w:t>
      </w:r>
      <w:r w:rsidR="00CA0019">
        <w:t>s</w:t>
      </w:r>
      <w:r w:rsidR="00D05401">
        <w:t xml:space="preserve"> of elevated SIRs for </w:t>
      </w:r>
      <w:r w:rsidR="00722C93">
        <w:t xml:space="preserve">all non-breast </w:t>
      </w:r>
      <w:r w:rsidR="00D05401">
        <w:t>SPCs</w:t>
      </w:r>
      <w:r w:rsidR="00722C93">
        <w:t xml:space="preserve"> combined</w:t>
      </w:r>
      <w:r w:rsidR="00CA0019">
        <w:t xml:space="preserve">, </w:t>
      </w:r>
      <w:r w:rsidR="006D6B2E">
        <w:t xml:space="preserve">particularly at </w:t>
      </w:r>
      <w:r w:rsidR="004F2B23">
        <w:t>the</w:t>
      </w:r>
      <w:r w:rsidR="00CA0019">
        <w:t xml:space="preserve"> endometr</w:t>
      </w:r>
      <w:r w:rsidR="006D6B2E">
        <w:t>ium</w:t>
      </w:r>
      <w:r w:rsidR="00CA0019">
        <w:t>, are consistent with previous research</w:t>
      </w:r>
      <w:r w:rsidR="00722C93">
        <w:rPr>
          <w:vertAlign w:val="superscript"/>
        </w:rPr>
        <w:t>5</w:t>
      </w:r>
      <w:r w:rsidR="00E33722">
        <w:rPr>
          <w:vertAlign w:val="superscript"/>
        </w:rPr>
        <w:t>,9</w:t>
      </w:r>
      <w:r>
        <w:t xml:space="preserve">. </w:t>
      </w:r>
      <w:r w:rsidR="00CA0019">
        <w:t xml:space="preserve">These findings suggest that BC survivors </w:t>
      </w:r>
      <w:r w:rsidR="00E00224">
        <w:t xml:space="preserve">may </w:t>
      </w:r>
      <w:r w:rsidR="00CA0019">
        <w:t xml:space="preserve">benefit from enhanced surveillance for </w:t>
      </w:r>
      <w:r w:rsidR="007149D1">
        <w:t xml:space="preserve">specific </w:t>
      </w:r>
      <w:r w:rsidR="00CA0019">
        <w:t>SPC development</w:t>
      </w:r>
      <w:r w:rsidR="00722C93">
        <w:t>, but</w:t>
      </w:r>
      <w:r w:rsidR="00CA0019">
        <w:t xml:space="preserve"> </w:t>
      </w:r>
      <w:r w:rsidR="00D05401">
        <w:t xml:space="preserve">should be taken in context with our </w:t>
      </w:r>
      <w:r w:rsidR="006861E5">
        <w:t xml:space="preserve">25-year </w:t>
      </w:r>
      <w:r w:rsidR="00BA40A0">
        <w:t>CR</w:t>
      </w:r>
      <w:r w:rsidR="006861E5">
        <w:t xml:space="preserve"> estimates</w:t>
      </w:r>
      <w:r w:rsidR="00CA0019">
        <w:t>,</w:t>
      </w:r>
      <w:r w:rsidR="006861E5">
        <w:t xml:space="preserve"> which were</w:t>
      </w:r>
      <w:r w:rsidR="00722C93">
        <w:t xml:space="preserve"> notably</w:t>
      </w:r>
      <w:r w:rsidR="006861E5">
        <w:t xml:space="preserve"> higher for </w:t>
      </w:r>
      <w:r w:rsidR="004F2B23">
        <w:t>CBC</w:t>
      </w:r>
      <w:r w:rsidR="006861E5">
        <w:t xml:space="preserve"> than endometrial SPCs</w:t>
      </w:r>
      <w:bookmarkStart w:id="28" w:name="_Hlk159882562"/>
      <w:r w:rsidR="007F5E3D">
        <w:t xml:space="preserve">. </w:t>
      </w:r>
      <w:r w:rsidR="007F5E3D" w:rsidRPr="007F5E3D">
        <w:rPr>
          <w:highlight w:val="yellow"/>
        </w:rPr>
        <w:t>A</w:t>
      </w:r>
      <w:r w:rsidR="00790C75" w:rsidRPr="00790C75">
        <w:rPr>
          <w:highlight w:val="yellow"/>
        </w:rPr>
        <w:t>ny specific surveillance recommendations would require separate cost-benefit analyses.</w:t>
      </w:r>
      <w:bookmarkEnd w:id="28"/>
    </w:p>
    <w:p w14:paraId="623A4DEB" w14:textId="77777777" w:rsidR="00D05401" w:rsidRDefault="00D05401" w:rsidP="00D05401">
      <w:pPr>
        <w:spacing w:line="360" w:lineRule="auto"/>
      </w:pPr>
    </w:p>
    <w:p w14:paraId="40ACD1DE" w14:textId="1C0F2308" w:rsidR="00D05401" w:rsidRDefault="0084341C" w:rsidP="00D05401">
      <w:pPr>
        <w:spacing w:line="360" w:lineRule="auto"/>
      </w:pPr>
      <w:r>
        <w:t>We found higher</w:t>
      </w:r>
      <w:r w:rsidR="00D05401">
        <w:t xml:space="preserve"> SIRs for females diagnosed with BC </w:t>
      </w:r>
      <w:r>
        <w:t xml:space="preserve">at </w:t>
      </w:r>
      <w:r w:rsidR="00D05401">
        <w:t>under age</w:t>
      </w:r>
      <w:r>
        <w:t xml:space="preserve"> 50, which is </w:t>
      </w:r>
      <w:r w:rsidR="00D05401">
        <w:t xml:space="preserve">consistent with </w:t>
      </w:r>
      <w:r w:rsidR="00C97005">
        <w:t>the</w:t>
      </w:r>
      <w:r w:rsidR="007149D1">
        <w:t xml:space="preserve"> recent meta-analysis</w:t>
      </w:r>
      <w:r w:rsidR="00863F1F">
        <w:rPr>
          <w:vertAlign w:val="superscript"/>
        </w:rPr>
        <w:t>5</w:t>
      </w:r>
      <w:r w:rsidR="00D05401">
        <w:t>.</w:t>
      </w:r>
      <w:r w:rsidR="00F05F92">
        <w:t xml:space="preserve"> </w:t>
      </w:r>
      <w:r w:rsidR="00D05401">
        <w:t>A partial explanation could be the higher proportion of pathogenic variants</w:t>
      </w:r>
      <w:r w:rsidR="007149D1">
        <w:t xml:space="preserve"> in</w:t>
      </w:r>
      <w:r w:rsidR="009357B9">
        <w:t xml:space="preserve"> BC susceptibility genes </w:t>
      </w:r>
      <w:r w:rsidR="00D05401">
        <w:t>among younger BC survivors</w:t>
      </w:r>
      <w:r w:rsidR="001D02CC">
        <w:rPr>
          <w:vertAlign w:val="superscript"/>
        </w:rPr>
        <w:t>1</w:t>
      </w:r>
      <w:r w:rsidR="00B836E2">
        <w:rPr>
          <w:vertAlign w:val="superscript"/>
        </w:rPr>
        <w:t>7</w:t>
      </w:r>
      <w:r w:rsidR="007149D1">
        <w:t xml:space="preserve">. </w:t>
      </w:r>
      <w:r>
        <w:t xml:space="preserve"> </w:t>
      </w:r>
      <w:r w:rsidR="002D2890">
        <w:t xml:space="preserve">Women with germline </w:t>
      </w:r>
      <w:r w:rsidR="00D05401">
        <w:rPr>
          <w:i/>
          <w:iCs/>
        </w:rPr>
        <w:t xml:space="preserve">BRCA1/2 </w:t>
      </w:r>
      <w:r w:rsidR="00D05401">
        <w:t>pathogenic variant</w:t>
      </w:r>
      <w:r w:rsidR="002D2890">
        <w:t>s</w:t>
      </w:r>
      <w:r w:rsidR="00D05401">
        <w:t xml:space="preserve"> </w:t>
      </w:r>
      <w:r w:rsidR="009357B9">
        <w:t>are</w:t>
      </w:r>
      <w:r w:rsidR="007149D1">
        <w:t xml:space="preserve"> </w:t>
      </w:r>
      <w:r w:rsidR="00D05401">
        <w:t xml:space="preserve">at elevated </w:t>
      </w:r>
      <w:r w:rsidR="004F2B23">
        <w:t>CBC</w:t>
      </w:r>
      <w:r w:rsidR="001D02CC">
        <w:rPr>
          <w:vertAlign w:val="superscript"/>
        </w:rPr>
        <w:t>1</w:t>
      </w:r>
      <w:r w:rsidR="00B836E2">
        <w:rPr>
          <w:vertAlign w:val="superscript"/>
        </w:rPr>
        <w:t>8</w:t>
      </w:r>
      <w:r w:rsidR="00D05401">
        <w:t>, ovarian</w:t>
      </w:r>
      <w:r w:rsidR="001D02CC">
        <w:rPr>
          <w:vertAlign w:val="superscript"/>
        </w:rPr>
        <w:t>1</w:t>
      </w:r>
      <w:r w:rsidR="00B836E2">
        <w:rPr>
          <w:vertAlign w:val="superscript"/>
        </w:rPr>
        <w:t>8</w:t>
      </w:r>
      <w:r w:rsidR="001D02CC">
        <w:rPr>
          <w:vertAlign w:val="superscript"/>
        </w:rPr>
        <w:t>,</w:t>
      </w:r>
      <w:r w:rsidR="00B836E2">
        <w:rPr>
          <w:vertAlign w:val="superscript"/>
        </w:rPr>
        <w:t>19</w:t>
      </w:r>
      <w:r w:rsidR="00D05401">
        <w:t>, pancreatic</w:t>
      </w:r>
      <w:r w:rsidR="00B836E2">
        <w:rPr>
          <w:vertAlign w:val="superscript"/>
        </w:rPr>
        <w:t>19</w:t>
      </w:r>
      <w:r w:rsidR="00D05401">
        <w:t>, and stomach</w:t>
      </w:r>
      <w:r w:rsidR="00B836E2">
        <w:rPr>
          <w:vertAlign w:val="superscript"/>
        </w:rPr>
        <w:t>19</w:t>
      </w:r>
      <w:r w:rsidR="00D05401">
        <w:t xml:space="preserve"> cancer</w:t>
      </w:r>
      <w:r>
        <w:t xml:space="preserve"> risks </w:t>
      </w:r>
      <w:r w:rsidR="00D05401">
        <w:t xml:space="preserve">and these were the cancers with </w:t>
      </w:r>
      <w:r w:rsidR="002B32A1">
        <w:t xml:space="preserve">the </w:t>
      </w:r>
      <w:r w:rsidR="00D05401">
        <w:t>biggest differences in SIRs by age in the present study.</w:t>
      </w:r>
      <w:r>
        <w:t xml:space="preserve"> It </w:t>
      </w:r>
      <w:r w:rsidR="009357B9">
        <w:t xml:space="preserve">should be noted </w:t>
      </w:r>
      <w:r>
        <w:t xml:space="preserve">that the </w:t>
      </w:r>
      <w:r w:rsidR="00D619E8">
        <w:t>25-year</w:t>
      </w:r>
      <w:r w:rsidR="00D24D6A">
        <w:t xml:space="preserve"> non-breast</w:t>
      </w:r>
      <w:r w:rsidR="00D619E8">
        <w:t xml:space="preserve"> cumulative</w:t>
      </w:r>
      <w:r>
        <w:t xml:space="preserve"> SPC risks were higher in the older age group</w:t>
      </w:r>
      <w:r w:rsidR="009357B9">
        <w:t>,</w:t>
      </w:r>
      <w:r w:rsidR="00D05401">
        <w:t xml:space="preserve"> suggest</w:t>
      </w:r>
      <w:r w:rsidR="009357B9">
        <w:t>ing</w:t>
      </w:r>
      <w:r w:rsidR="00D05401">
        <w:t xml:space="preserve"> that although younger BC survivors may benefit</w:t>
      </w:r>
      <w:r w:rsidR="0061350C">
        <w:t xml:space="preserve"> more</w:t>
      </w:r>
      <w:r w:rsidR="00D05401">
        <w:t xml:space="preserve"> from enhanced cancer surveillance relative to their age group, clinicians should remain </w:t>
      </w:r>
      <w:r w:rsidR="0061350C">
        <w:t>vigilant</w:t>
      </w:r>
      <w:r w:rsidR="00D05401">
        <w:t xml:space="preserve"> of </w:t>
      </w:r>
      <w:r w:rsidR="009357B9">
        <w:t>SPC</w:t>
      </w:r>
      <w:r w:rsidR="00D05401">
        <w:t xml:space="preserve"> risks in the older group.</w:t>
      </w:r>
      <w:r w:rsidR="00A11760">
        <w:t xml:space="preserve"> </w:t>
      </w:r>
      <w:bookmarkStart w:id="29" w:name="_Hlk158659737"/>
      <w:r w:rsidR="00F64C46" w:rsidRPr="00F64C46">
        <w:rPr>
          <w:highlight w:val="yellow"/>
        </w:rPr>
        <w:t xml:space="preserve">Pathogenic genetic variation may also explain the very high CBC SIR observed in male BC survivors, since </w:t>
      </w:r>
      <w:r w:rsidR="00F64C46" w:rsidRPr="00F64C46">
        <w:rPr>
          <w:i/>
          <w:iCs/>
          <w:highlight w:val="yellow"/>
        </w:rPr>
        <w:t>BRCA2</w:t>
      </w:r>
      <w:r w:rsidR="00F64C46" w:rsidRPr="00F64C46">
        <w:rPr>
          <w:highlight w:val="yellow"/>
        </w:rPr>
        <w:t xml:space="preserve"> PVs are associated with a high BC risk in </w:t>
      </w:r>
      <w:r w:rsidR="00A11760" w:rsidRPr="00F64C46">
        <w:rPr>
          <w:highlight w:val="yellow"/>
        </w:rPr>
        <w:t>males</w:t>
      </w:r>
      <w:r w:rsidR="00A11760" w:rsidRPr="00F64C46">
        <w:rPr>
          <w:highlight w:val="yellow"/>
          <w:vertAlign w:val="superscript"/>
        </w:rPr>
        <w:t>19</w:t>
      </w:r>
      <w:r w:rsidR="00A11760" w:rsidRPr="00F64C46">
        <w:rPr>
          <w:highlight w:val="yellow"/>
        </w:rPr>
        <w:t>.</w:t>
      </w:r>
      <w:r w:rsidR="00F05F92" w:rsidRPr="00F64C46">
        <w:rPr>
          <w:highlight w:val="yellow"/>
        </w:rPr>
        <w:t xml:space="preserve"> </w:t>
      </w:r>
      <w:bookmarkStart w:id="30" w:name="_Hlk160468427"/>
      <w:r w:rsidR="00F05F92" w:rsidRPr="00F64C46">
        <w:rPr>
          <w:highlight w:val="yellow"/>
        </w:rPr>
        <w:t xml:space="preserve">In addition, although we did not find significant associations between chemotherapy receipt and SPC risks at the contralateral breast or at all non-breast sites combined, we did observe a </w:t>
      </w:r>
      <w:r w:rsidR="00A3383B" w:rsidRPr="00F64C46">
        <w:rPr>
          <w:highlight w:val="yellow"/>
        </w:rPr>
        <w:t>clear</w:t>
      </w:r>
      <w:r w:rsidR="00F05F92" w:rsidRPr="00F64C46">
        <w:rPr>
          <w:highlight w:val="yellow"/>
        </w:rPr>
        <w:t xml:space="preserve"> elevation in myeloid leukaemia SPC SIRs in females treated with chemotherapy compared to those that were not. It is therefore possible that the increased myeloid leukaemia SIRs in females diagnosed with BC at under age 50 compared to those aged 50 or over are partly attributable to increased chemotherapy usage in the younger age group.</w:t>
      </w:r>
      <w:r w:rsidR="00F05F92">
        <w:t xml:space="preserve"> </w:t>
      </w:r>
    </w:p>
    <w:bookmarkEnd w:id="29"/>
    <w:bookmarkEnd w:id="30"/>
    <w:p w14:paraId="5B3CD88A" w14:textId="77777777" w:rsidR="00A11760" w:rsidRPr="00A11760" w:rsidRDefault="00A11760" w:rsidP="00D05401">
      <w:pPr>
        <w:spacing w:line="360" w:lineRule="auto"/>
        <w:rPr>
          <w:vertAlign w:val="superscript"/>
        </w:rPr>
      </w:pPr>
    </w:p>
    <w:p w14:paraId="4B615341" w14:textId="7B784049" w:rsidR="00B40F52" w:rsidRDefault="00944ADD" w:rsidP="00D05401">
      <w:pPr>
        <w:spacing w:line="360" w:lineRule="auto"/>
      </w:pPr>
      <w:r>
        <w:t>We found increased</w:t>
      </w:r>
      <w:r w:rsidR="00D05401">
        <w:t xml:space="preserve"> non-breast </w:t>
      </w:r>
      <w:r>
        <w:t>SPC</w:t>
      </w:r>
      <w:r w:rsidR="00370359">
        <w:t xml:space="preserve"> SIRs</w:t>
      </w:r>
      <w:r>
        <w:t xml:space="preserve"> in BC survivors diagnosed in more deprived regions</w:t>
      </w:r>
      <w:r w:rsidR="00DA6317">
        <w:t>,</w:t>
      </w:r>
      <w:r w:rsidR="00D05401">
        <w:t xml:space="preserve"> </w:t>
      </w:r>
      <w:r>
        <w:t xml:space="preserve">particularly </w:t>
      </w:r>
      <w:r w:rsidR="00D05401">
        <w:t xml:space="preserve">for lung, kidney, head and neck, bladder, </w:t>
      </w:r>
      <w:proofErr w:type="gramStart"/>
      <w:r w:rsidR="00D05401">
        <w:t>oesophagus</w:t>
      </w:r>
      <w:proofErr w:type="gramEnd"/>
      <w:r w:rsidR="00D05401">
        <w:t xml:space="preserve"> and stomach SPCs. These may be explained by higher prevalence</w:t>
      </w:r>
      <w:r w:rsidR="00B3078A">
        <w:t>s</w:t>
      </w:r>
      <w:r w:rsidR="00D05401">
        <w:t xml:space="preserve"> of smoking, obesity, and alcohol consumption among more deprived groups</w:t>
      </w:r>
      <w:r w:rsidR="0061640F">
        <w:rPr>
          <w:vertAlign w:val="superscript"/>
        </w:rPr>
        <w:t>2</w:t>
      </w:r>
      <w:r w:rsidR="00D54854">
        <w:rPr>
          <w:vertAlign w:val="superscript"/>
        </w:rPr>
        <w:t>0</w:t>
      </w:r>
      <w:r w:rsidR="00D05401">
        <w:t>, as these are established risk factors for these cancer</w:t>
      </w:r>
      <w:r w:rsidR="00BC4DF1">
        <w:t>s</w:t>
      </w:r>
      <w:r w:rsidR="001D02CC">
        <w:rPr>
          <w:vertAlign w:val="superscript"/>
        </w:rPr>
        <w:t>2</w:t>
      </w:r>
      <w:r w:rsidR="00D54854">
        <w:rPr>
          <w:vertAlign w:val="superscript"/>
        </w:rPr>
        <w:t>1</w:t>
      </w:r>
      <w:r w:rsidR="001D02CC">
        <w:rPr>
          <w:vertAlign w:val="superscript"/>
        </w:rPr>
        <w:softHyphen/>
        <w:t>-2</w:t>
      </w:r>
      <w:r w:rsidR="00D54854">
        <w:rPr>
          <w:vertAlign w:val="superscript"/>
        </w:rPr>
        <w:t>3</w:t>
      </w:r>
      <w:r w:rsidR="00D05401">
        <w:t xml:space="preserve">. There was no trend for increasing </w:t>
      </w:r>
      <w:r w:rsidR="00573A31">
        <w:t>CBC</w:t>
      </w:r>
      <w:r w:rsidR="00D05401">
        <w:t xml:space="preserve"> risks with increasing deprivation, which is </w:t>
      </w:r>
      <w:r w:rsidR="001B533E">
        <w:t>consistent</w:t>
      </w:r>
      <w:r w:rsidR="00D05401">
        <w:t xml:space="preserve"> </w:t>
      </w:r>
      <w:r w:rsidR="00616B21">
        <w:t xml:space="preserve">with </w:t>
      </w:r>
      <w:r w:rsidR="00370359">
        <w:t>population-level</w:t>
      </w:r>
      <w:r w:rsidR="00D05401">
        <w:t xml:space="preserve"> BC risks</w:t>
      </w:r>
      <w:r w:rsidR="001D02CC">
        <w:rPr>
          <w:vertAlign w:val="superscript"/>
        </w:rPr>
        <w:t>2</w:t>
      </w:r>
      <w:r w:rsidR="00D54854">
        <w:rPr>
          <w:vertAlign w:val="superscript"/>
        </w:rPr>
        <w:t>4</w:t>
      </w:r>
      <w:r w:rsidR="00D05401">
        <w:t xml:space="preserve">. A notable exception was melanoma, for which SPC risks declined with increasing </w:t>
      </w:r>
      <w:r w:rsidR="007149D1">
        <w:t>deprivation</w:t>
      </w:r>
      <w:r w:rsidR="00767512">
        <w:t xml:space="preserve">. This is </w:t>
      </w:r>
      <w:r w:rsidR="007149D1">
        <w:t xml:space="preserve">also </w:t>
      </w:r>
      <w:r w:rsidR="00D05401">
        <w:t>consistent wit</w:t>
      </w:r>
      <w:r w:rsidR="00370359">
        <w:t xml:space="preserve">h </w:t>
      </w:r>
      <w:r w:rsidR="00D05401">
        <w:t>population-level</w:t>
      </w:r>
      <w:r w:rsidR="00370359">
        <w:t xml:space="preserve"> risks</w:t>
      </w:r>
      <w:r w:rsidR="001D02CC">
        <w:rPr>
          <w:vertAlign w:val="superscript"/>
        </w:rPr>
        <w:t>2</w:t>
      </w:r>
      <w:r w:rsidR="00D54854">
        <w:rPr>
          <w:vertAlign w:val="superscript"/>
        </w:rPr>
        <w:t>4</w:t>
      </w:r>
      <w:r w:rsidR="00CC7937">
        <w:t>.</w:t>
      </w:r>
      <w:r w:rsidR="00223868">
        <w:t xml:space="preserve"> </w:t>
      </w:r>
      <w:r w:rsidR="00D05401">
        <w:t xml:space="preserve">The significant decreases in non-breast SPC risks for </w:t>
      </w:r>
      <w:r w:rsidR="0021290D">
        <w:t>females</w:t>
      </w:r>
      <w:r w:rsidR="00D05401">
        <w:t xml:space="preserve"> of Asian, </w:t>
      </w:r>
      <w:r w:rsidR="00CC7937">
        <w:t>Black</w:t>
      </w:r>
      <w:r w:rsidR="00D05401">
        <w:t>,</w:t>
      </w:r>
      <w:r w:rsidR="00D24D6A">
        <w:t xml:space="preserve"> Chinese,</w:t>
      </w:r>
      <w:r w:rsidR="00D05401">
        <w:t xml:space="preserve"> and </w:t>
      </w:r>
      <w:r w:rsidR="0021290D">
        <w:t>o</w:t>
      </w:r>
      <w:r w:rsidR="00D05401">
        <w:t>ther</w:t>
      </w:r>
      <w:r w:rsidR="0021290D">
        <w:t xml:space="preserve"> non-White, non-mixed</w:t>
      </w:r>
      <w:r w:rsidR="00D05401">
        <w:t xml:space="preserve"> ethnicities compared to those of </w:t>
      </w:r>
      <w:r w:rsidR="00CC7937">
        <w:t>White</w:t>
      </w:r>
      <w:r w:rsidR="00D05401">
        <w:t xml:space="preserve"> ethnicity are also </w:t>
      </w:r>
      <w:r w:rsidR="00B5458D">
        <w:t xml:space="preserve">consistent </w:t>
      </w:r>
      <w:r w:rsidR="00D05401">
        <w:t>with population-level risk differences</w:t>
      </w:r>
      <w:r w:rsidR="00223868">
        <w:rPr>
          <w:vertAlign w:val="superscript"/>
        </w:rPr>
        <w:t>2</w:t>
      </w:r>
      <w:r w:rsidR="00D54854">
        <w:rPr>
          <w:vertAlign w:val="superscript"/>
        </w:rPr>
        <w:t>5</w:t>
      </w:r>
      <w:r w:rsidR="00223868">
        <w:t>,</w:t>
      </w:r>
      <w:r w:rsidR="0024119E">
        <w:t xml:space="preserve"> </w:t>
      </w:r>
      <w:r w:rsidR="00223868">
        <w:t>and may be partly explained by lower prevalences of overweight and obesity</w:t>
      </w:r>
      <w:r w:rsidR="00451F68">
        <w:rPr>
          <w:vertAlign w:val="superscript"/>
        </w:rPr>
        <w:t>2</w:t>
      </w:r>
      <w:r w:rsidR="00D54854">
        <w:rPr>
          <w:vertAlign w:val="superscript"/>
        </w:rPr>
        <w:t>6</w:t>
      </w:r>
      <w:r w:rsidR="00223868">
        <w:t xml:space="preserve">, </w:t>
      </w:r>
      <w:r w:rsidR="00BE6A2F">
        <w:t>lower alcohol consumption</w:t>
      </w:r>
      <w:r w:rsidR="00451F68">
        <w:rPr>
          <w:vertAlign w:val="superscript"/>
        </w:rPr>
        <w:t>2</w:t>
      </w:r>
      <w:r w:rsidR="00D54854">
        <w:rPr>
          <w:vertAlign w:val="superscript"/>
        </w:rPr>
        <w:t>6</w:t>
      </w:r>
      <w:r w:rsidR="00A650F8">
        <w:t xml:space="preserve">, </w:t>
      </w:r>
      <w:r w:rsidR="00451F68">
        <w:t>and</w:t>
      </w:r>
      <w:r w:rsidR="00BE6A2F">
        <w:t xml:space="preserve"> </w:t>
      </w:r>
      <w:r w:rsidR="00223868">
        <w:t xml:space="preserve">lower screening </w:t>
      </w:r>
      <w:r w:rsidR="00451F68">
        <w:t>rates</w:t>
      </w:r>
      <w:r w:rsidR="0021290D">
        <w:rPr>
          <w:vertAlign w:val="superscript"/>
        </w:rPr>
        <w:t>2</w:t>
      </w:r>
      <w:r w:rsidR="00D54854">
        <w:rPr>
          <w:vertAlign w:val="superscript"/>
        </w:rPr>
        <w:t>7</w:t>
      </w:r>
      <w:r w:rsidR="0021290D">
        <w:rPr>
          <w:vertAlign w:val="superscript"/>
        </w:rPr>
        <w:t xml:space="preserve"> </w:t>
      </w:r>
      <w:r w:rsidR="00BE6CE9">
        <w:t xml:space="preserve">in </w:t>
      </w:r>
      <w:r w:rsidR="00223868">
        <w:t>non-White ethnicity groups</w:t>
      </w:r>
      <w:r w:rsidR="00451F68">
        <w:t>.</w:t>
      </w:r>
    </w:p>
    <w:p w14:paraId="4D69BBDD" w14:textId="77777777" w:rsidR="00D05401" w:rsidRDefault="00D05401" w:rsidP="00D05401">
      <w:pPr>
        <w:spacing w:line="360" w:lineRule="auto"/>
      </w:pPr>
    </w:p>
    <w:p w14:paraId="6C58DAD5" w14:textId="0D8C9E69" w:rsidR="00D05401" w:rsidRPr="00B57655" w:rsidRDefault="00D05401" w:rsidP="00D05401">
      <w:pPr>
        <w:spacing w:line="360" w:lineRule="auto"/>
        <w:rPr>
          <w:vertAlign w:val="superscript"/>
        </w:rPr>
      </w:pPr>
      <w:r>
        <w:t>There was a pattern of increasing non-breast SPC</w:t>
      </w:r>
      <w:r w:rsidR="004C16C4">
        <w:t xml:space="preserve"> risks</w:t>
      </w:r>
      <w:r>
        <w:t xml:space="preserve"> for female</w:t>
      </w:r>
      <w:r w:rsidR="004E16A5">
        <w:t xml:space="preserve">s </w:t>
      </w:r>
      <w:r>
        <w:t xml:space="preserve">with more recent </w:t>
      </w:r>
      <w:r w:rsidR="004E16A5">
        <w:t xml:space="preserve">BC </w:t>
      </w:r>
      <w:r>
        <w:t xml:space="preserve">diagnosis, which is broadly </w:t>
      </w:r>
      <w:r w:rsidR="004E16A5">
        <w:t>consistent</w:t>
      </w:r>
      <w:r>
        <w:t xml:space="preserve"> with the </w:t>
      </w:r>
      <w:r w:rsidR="004E16A5">
        <w:t>IR rise</w:t>
      </w:r>
      <w:r>
        <w:t xml:space="preserve"> </w:t>
      </w:r>
      <w:r w:rsidR="004E16A5">
        <w:t>for</w:t>
      </w:r>
      <w:r>
        <w:t xml:space="preserve"> all cancers combined in the UK over the study period</w:t>
      </w:r>
      <w:r w:rsidR="002500CB">
        <w:rPr>
          <w:vertAlign w:val="superscript"/>
        </w:rPr>
        <w:t>11</w:t>
      </w:r>
      <w:r>
        <w:t xml:space="preserve">. However, there were </w:t>
      </w:r>
      <w:r w:rsidR="004E16A5">
        <w:t xml:space="preserve">respective </w:t>
      </w:r>
      <w:r>
        <w:t xml:space="preserve">decreasing </w:t>
      </w:r>
      <w:r w:rsidR="00573A31">
        <w:t>C</w:t>
      </w:r>
      <w:r>
        <w:t>BC</w:t>
      </w:r>
      <w:r w:rsidR="001E6A2C">
        <w:t xml:space="preserve"> </w:t>
      </w:r>
      <w:r w:rsidR="004E16A5">
        <w:t xml:space="preserve">and endometrial SPC </w:t>
      </w:r>
      <w:r w:rsidR="001E6A2C">
        <w:t>risks</w:t>
      </w:r>
      <w:r>
        <w:t xml:space="preserve"> with later BC diagnoses </w:t>
      </w:r>
      <w:r w:rsidR="00C61C84">
        <w:t xml:space="preserve">after </w:t>
      </w:r>
      <w:r>
        <w:t>2009 and throughout the study period, in contrast to the</w:t>
      </w:r>
      <w:r w:rsidR="004E16A5">
        <w:t xml:space="preserve"> </w:t>
      </w:r>
      <w:r>
        <w:t>population-level risks</w:t>
      </w:r>
      <w:r w:rsidR="00FB6CA1">
        <w:rPr>
          <w:vertAlign w:val="superscript"/>
        </w:rPr>
        <w:t>11</w:t>
      </w:r>
      <w:r>
        <w:t>. This may be attributable to shorter follow-up</w:t>
      </w:r>
      <w:r w:rsidR="00167AA4">
        <w:t xml:space="preserve"> times</w:t>
      </w:r>
      <w:r>
        <w:t xml:space="preserve"> contributed by BC survivors diagnosed later, as </w:t>
      </w:r>
      <w:r w:rsidR="00573A31">
        <w:t>C</w:t>
      </w:r>
      <w:r w:rsidR="001E6A2C">
        <w:t xml:space="preserve">BC </w:t>
      </w:r>
      <w:r>
        <w:t xml:space="preserve">risks </w:t>
      </w:r>
      <w:r w:rsidR="004E16A5">
        <w:t xml:space="preserve">may </w:t>
      </w:r>
      <w:r>
        <w:t>increase with follow-up time</w:t>
      </w:r>
      <w:r w:rsidR="003C56D4">
        <w:rPr>
          <w:vertAlign w:val="superscript"/>
        </w:rPr>
        <w:t>9</w:t>
      </w:r>
      <w:r>
        <w:t xml:space="preserve"> and the known elevation in endometrial SPC risk </w:t>
      </w:r>
      <w:r w:rsidR="00BA57DB">
        <w:t>after</w:t>
      </w:r>
      <w:r>
        <w:t xml:space="preserve"> tamoxifen treatment for BC </w:t>
      </w:r>
      <w:r w:rsidR="00090166">
        <w:t>increases further</w:t>
      </w:r>
      <w:r>
        <w:t xml:space="preserve"> with increasing time since the treatment</w:t>
      </w:r>
      <w:r w:rsidR="007D6932">
        <w:rPr>
          <w:vertAlign w:val="superscript"/>
        </w:rPr>
        <w:t>2</w:t>
      </w:r>
      <w:r w:rsidR="00D54854">
        <w:rPr>
          <w:vertAlign w:val="superscript"/>
        </w:rPr>
        <w:t>8</w:t>
      </w:r>
      <w:r>
        <w:t>.</w:t>
      </w:r>
      <w:r w:rsidR="00B57655">
        <w:t xml:space="preserve"> </w:t>
      </w:r>
      <w:r w:rsidR="00C17280" w:rsidRPr="00B60128">
        <w:rPr>
          <w:highlight w:val="yellow"/>
        </w:rPr>
        <w:t>The lower endometrial cancer risks for those diagnosed with BC after 2009 may also be partly due to an increase in aromatase inhibitor usage in BC treatment in later years, which is associated with a lower endometrial SPC risk than tamoxifen</w:t>
      </w:r>
      <w:r w:rsidR="00C17280" w:rsidRPr="00B60128">
        <w:rPr>
          <w:highlight w:val="yellow"/>
          <w:vertAlign w:val="superscript"/>
        </w:rPr>
        <w:t>29</w:t>
      </w:r>
      <w:r w:rsidR="00C17280" w:rsidRPr="00B60128">
        <w:rPr>
          <w:highlight w:val="yellow"/>
        </w:rPr>
        <w:t xml:space="preserve"> but a similar decrease in risk was observed in our data among those did not receive hormonal therapy.</w:t>
      </w:r>
    </w:p>
    <w:p w14:paraId="27D01D82" w14:textId="77777777" w:rsidR="00D05401" w:rsidRDefault="00D05401" w:rsidP="00D05401">
      <w:pPr>
        <w:spacing w:line="360" w:lineRule="auto"/>
      </w:pPr>
    </w:p>
    <w:p w14:paraId="14B0AFCB" w14:textId="3F70A5F9" w:rsidR="00FE422B" w:rsidRDefault="00D05401" w:rsidP="00D05401">
      <w:pPr>
        <w:spacing w:line="360" w:lineRule="auto"/>
      </w:pPr>
      <w:r>
        <w:t xml:space="preserve">There was a significant decrease in </w:t>
      </w:r>
      <w:r w:rsidR="001B56F7">
        <w:t>C</w:t>
      </w:r>
      <w:r>
        <w:t>BC risk for female</w:t>
      </w:r>
      <w:r w:rsidR="00416693">
        <w:t xml:space="preserve">s </w:t>
      </w:r>
      <w:r w:rsidR="004B52AA">
        <w:t>treated with</w:t>
      </w:r>
      <w:r>
        <w:t xml:space="preserve"> hormonal therapy together with significant increases in non-breast SPC risks for females </w:t>
      </w:r>
      <w:r w:rsidR="004B52AA">
        <w:t>treated with</w:t>
      </w:r>
      <w:r>
        <w:t xml:space="preserve"> radiotherapy</w:t>
      </w:r>
      <w:r w:rsidR="00C967A8">
        <w:t>, which are</w:t>
      </w:r>
      <w:r>
        <w:t xml:space="preserve"> consistent with previous studies</w:t>
      </w:r>
      <w:r w:rsidR="00640B4C">
        <w:rPr>
          <w:vertAlign w:val="superscript"/>
        </w:rPr>
        <w:t>30</w:t>
      </w:r>
      <w:r w:rsidR="003C71F7">
        <w:rPr>
          <w:vertAlign w:val="superscript"/>
        </w:rPr>
        <w:t>,</w:t>
      </w:r>
      <w:r w:rsidR="00B84011">
        <w:rPr>
          <w:vertAlign w:val="superscript"/>
        </w:rPr>
        <w:t>3</w:t>
      </w:r>
      <w:r w:rsidR="00640B4C">
        <w:rPr>
          <w:vertAlign w:val="superscript"/>
        </w:rPr>
        <w:t>1</w:t>
      </w:r>
      <w:r>
        <w:t xml:space="preserve">. </w:t>
      </w:r>
      <w:bookmarkStart w:id="31" w:name="_Hlk161153833"/>
      <w:bookmarkStart w:id="32" w:name="_Hlk158900544"/>
      <w:r w:rsidR="004C043E" w:rsidRPr="004C043E">
        <w:rPr>
          <w:highlight w:val="yellow"/>
        </w:rPr>
        <w:t>We also found that BC survivors diagnosed with a first BC 2cm or greater in size, of lobular morphology, of negative ER status, or of negative HER2 status were at significantly elevated CBC risk</w:t>
      </w:r>
      <w:bookmarkEnd w:id="31"/>
      <w:r w:rsidR="004C043E">
        <w:t>.</w:t>
      </w:r>
    </w:p>
    <w:bookmarkEnd w:id="32"/>
    <w:p w14:paraId="0548BEC6" w14:textId="77777777" w:rsidR="00EF0F02" w:rsidRDefault="00EF0F02" w:rsidP="00D05401">
      <w:pPr>
        <w:spacing w:line="360" w:lineRule="auto"/>
      </w:pPr>
    </w:p>
    <w:p w14:paraId="6A171C4F" w14:textId="7950F373" w:rsidR="00DE38E1" w:rsidRDefault="00EF0F02" w:rsidP="00DD3B1C">
      <w:pPr>
        <w:spacing w:line="360" w:lineRule="auto"/>
      </w:pPr>
      <w:r>
        <w:lastRenderedPageBreak/>
        <w:t>Any findings should be taken in context with the limitations of our study</w:t>
      </w:r>
      <w:r w:rsidR="00D05401">
        <w:t xml:space="preserve">. </w:t>
      </w:r>
      <w:r w:rsidR="00BE6729">
        <w:t>Firstly, we cannot rule out surveillance bias</w:t>
      </w:r>
      <w:r w:rsidR="005F07E3">
        <w:rPr>
          <w:vertAlign w:val="superscript"/>
        </w:rPr>
        <w:t>9</w:t>
      </w:r>
      <w:r w:rsidR="00910B76">
        <w:t xml:space="preserve">, </w:t>
      </w:r>
      <w:r w:rsidR="00BE6729">
        <w:t xml:space="preserve">although </w:t>
      </w:r>
      <w:r w:rsidR="00AE4AD8">
        <w:t>starting our follow-up at one year following the first BC diagnosis should have reduced this</w:t>
      </w:r>
      <w:r w:rsidR="005F07E3">
        <w:rPr>
          <w:vertAlign w:val="superscript"/>
        </w:rPr>
        <w:t>9</w:t>
      </w:r>
      <w:r w:rsidR="00910B76">
        <w:t xml:space="preserve">. </w:t>
      </w:r>
      <w:r w:rsidR="00BE6729">
        <w:t>Secondly</w:t>
      </w:r>
      <w:r>
        <w:t>, d</w:t>
      </w:r>
      <w:r w:rsidR="00D05401">
        <w:t>ata</w:t>
      </w:r>
      <w:r w:rsidR="00AF6977">
        <w:t xml:space="preserve"> </w:t>
      </w:r>
      <w:r w:rsidR="00552919">
        <w:t xml:space="preserve">on </w:t>
      </w:r>
      <w:r w:rsidR="00D05401">
        <w:t>surge</w:t>
      </w:r>
      <w:r w:rsidR="00AF6977">
        <w:t>r</w:t>
      </w:r>
      <w:r w:rsidR="00552919">
        <w:t>ies</w:t>
      </w:r>
      <w:r w:rsidR="00D05401">
        <w:t xml:space="preserve"> were based on </w:t>
      </w:r>
      <w:r w:rsidR="00D05401" w:rsidRPr="00035D77">
        <w:t xml:space="preserve">coding practices </w:t>
      </w:r>
      <w:r w:rsidR="00C76094">
        <w:t xml:space="preserve">reliant </w:t>
      </w:r>
      <w:r w:rsidR="00D05401">
        <w:t xml:space="preserve">on </w:t>
      </w:r>
      <w:r w:rsidR="00D05401" w:rsidRPr="00035D77">
        <w:t>discharge summaries</w:t>
      </w:r>
      <w:r w:rsidR="00D05401">
        <w:t>,</w:t>
      </w:r>
      <w:r w:rsidR="00D05401" w:rsidRPr="00035D77">
        <w:t xml:space="preserve"> which</w:t>
      </w:r>
      <w:r w:rsidR="00D05401">
        <w:t xml:space="preserve"> </w:t>
      </w:r>
      <w:r w:rsidR="00D05401" w:rsidRPr="00035D77">
        <w:t>vary in accuracy</w:t>
      </w:r>
      <w:r w:rsidR="00003A42">
        <w:t xml:space="preserve"> and completeness</w:t>
      </w:r>
      <w:r w:rsidR="00D05401" w:rsidRPr="00035D77">
        <w:t xml:space="preserve"> between hospital</w:t>
      </w:r>
      <w:r w:rsidR="00D05401">
        <w:t>s</w:t>
      </w:r>
      <w:r w:rsidR="007B37AF">
        <w:rPr>
          <w:vertAlign w:val="superscript"/>
        </w:rPr>
        <w:t>10</w:t>
      </w:r>
      <w:r w:rsidR="00D05401" w:rsidRPr="00035D77">
        <w:t>.</w:t>
      </w:r>
      <w:r w:rsidR="00D05401">
        <w:t xml:space="preserve"> Furthermore, some </w:t>
      </w:r>
      <w:r w:rsidR="00F36778">
        <w:t>surgeries</w:t>
      </w:r>
      <w:r w:rsidR="00AF6977">
        <w:t xml:space="preserve"> </w:t>
      </w:r>
      <w:r w:rsidR="00D05401">
        <w:t>which we treated as censoring events for a given SPC will not have entirely removed the risk of that SPC</w:t>
      </w:r>
      <w:r w:rsidR="00F36778">
        <w:t>, such as subtotal hysterectomies for endometrial SPCs.</w:t>
      </w:r>
      <w:r w:rsidR="00D05401">
        <w:t xml:space="preserve"> Therefore, a small number of SPCs diagnosed at least one year after </w:t>
      </w:r>
      <w:r w:rsidR="00F36778">
        <w:t xml:space="preserve">relevant surgeries </w:t>
      </w:r>
      <w:r w:rsidR="00D05401">
        <w:t xml:space="preserve">(Supplementary material) were not considered in our risk estimates. </w:t>
      </w:r>
      <w:r w:rsidR="00F36778">
        <w:t>W</w:t>
      </w:r>
      <w:r w:rsidR="00D05401">
        <w:t>e were</w:t>
      </w:r>
      <w:r w:rsidR="00F36778">
        <w:t xml:space="preserve"> </w:t>
      </w:r>
      <w:r w:rsidR="00D05401">
        <w:t>unable to account for obesity</w:t>
      </w:r>
      <w:r w:rsidR="00542BE2">
        <w:rPr>
          <w:vertAlign w:val="superscript"/>
        </w:rPr>
        <w:t>2</w:t>
      </w:r>
      <w:r w:rsidR="0048756E">
        <w:rPr>
          <w:vertAlign w:val="superscript"/>
        </w:rPr>
        <w:t>3</w:t>
      </w:r>
      <w:r w:rsidR="00D05401">
        <w:t>, smoking status</w:t>
      </w:r>
      <w:r w:rsidR="00542BE2">
        <w:rPr>
          <w:vertAlign w:val="superscript"/>
        </w:rPr>
        <w:t>2</w:t>
      </w:r>
      <w:r w:rsidR="0048756E">
        <w:rPr>
          <w:vertAlign w:val="superscript"/>
        </w:rPr>
        <w:t>1</w:t>
      </w:r>
      <w:r w:rsidR="00D05401">
        <w:t>, alcohol intake</w:t>
      </w:r>
      <w:r w:rsidR="00542BE2">
        <w:rPr>
          <w:vertAlign w:val="superscript"/>
        </w:rPr>
        <w:t>2</w:t>
      </w:r>
      <w:r w:rsidR="0048756E">
        <w:rPr>
          <w:vertAlign w:val="superscript"/>
        </w:rPr>
        <w:t>2</w:t>
      </w:r>
      <w:r w:rsidR="00D05401">
        <w:t>, family history of cancer</w:t>
      </w:r>
      <w:r w:rsidR="00542BE2">
        <w:rPr>
          <w:vertAlign w:val="superscript"/>
        </w:rPr>
        <w:t>1</w:t>
      </w:r>
      <w:r w:rsidR="0048756E">
        <w:rPr>
          <w:vertAlign w:val="superscript"/>
        </w:rPr>
        <w:t>8</w:t>
      </w:r>
      <w:r w:rsidR="00D05401">
        <w:t>, or germline cancer susceptibility</w:t>
      </w:r>
      <w:r w:rsidR="00542BE2">
        <w:rPr>
          <w:vertAlign w:val="superscript"/>
        </w:rPr>
        <w:t>1</w:t>
      </w:r>
      <w:r w:rsidR="0048756E">
        <w:rPr>
          <w:vertAlign w:val="superscript"/>
        </w:rPr>
        <w:t>8</w:t>
      </w:r>
      <w:r w:rsidR="00542BE2">
        <w:rPr>
          <w:vertAlign w:val="superscript"/>
        </w:rPr>
        <w:t>,</w:t>
      </w:r>
      <w:r w:rsidR="0048756E">
        <w:rPr>
          <w:vertAlign w:val="superscript"/>
        </w:rPr>
        <w:t>19</w:t>
      </w:r>
      <w:r w:rsidR="00DD3B1C">
        <w:t xml:space="preserve"> due to a lack of data on these variables.</w:t>
      </w:r>
      <w:r w:rsidR="00E2735C">
        <w:t xml:space="preserve"> </w:t>
      </w:r>
      <w:r w:rsidR="001C60B3">
        <w:t>In addition, although we excluded patients with no staging records</w:t>
      </w:r>
      <w:r w:rsidR="00063007">
        <w:t xml:space="preserve"> and </w:t>
      </w:r>
      <w:r w:rsidR="001C60B3">
        <w:t xml:space="preserve">confirmed metastatic or non-invasive BC at diagnosis from the cohort, some BC survivors with </w:t>
      </w:r>
      <w:r w:rsidR="000647F6">
        <w:t xml:space="preserve">inconclusive </w:t>
      </w:r>
      <w:r w:rsidR="001C60B3">
        <w:t xml:space="preserve">staging data </w:t>
      </w:r>
      <w:r w:rsidR="00063007">
        <w:t xml:space="preserve">may </w:t>
      </w:r>
      <w:r w:rsidR="001C60B3">
        <w:t>in fact</w:t>
      </w:r>
      <w:r w:rsidR="00063007">
        <w:t xml:space="preserve"> have</w:t>
      </w:r>
      <w:r w:rsidR="001C60B3">
        <w:t xml:space="preserve"> had metastatic </w:t>
      </w:r>
      <w:r w:rsidR="00063007">
        <w:t xml:space="preserve">or non-invasive </w:t>
      </w:r>
      <w:r w:rsidR="001C60B3">
        <w:t>disease</w:t>
      </w:r>
      <w:r w:rsidR="000647F6">
        <w:t>.</w:t>
      </w:r>
      <w:r w:rsidR="001C60B3">
        <w:t xml:space="preserve"> </w:t>
      </w:r>
      <w:r w:rsidR="00DE38E1" w:rsidRPr="004C01D2">
        <w:rPr>
          <w:highlight w:val="yellow"/>
        </w:rPr>
        <w:t>It should be noted that BC survivors diagnosed in 2013 in the NCRD dataset with missing staging data were found to be older at first breast cancer diagnosis, have higher rates of short-term mortality,</w:t>
      </w:r>
      <w:r w:rsidR="00CF646F">
        <w:rPr>
          <w:highlight w:val="yellow"/>
        </w:rPr>
        <w:t xml:space="preserve"> be </w:t>
      </w:r>
      <w:r w:rsidR="00DE38E1" w:rsidRPr="004C01D2">
        <w:rPr>
          <w:highlight w:val="yellow"/>
        </w:rPr>
        <w:t xml:space="preserve">less likely to have received </w:t>
      </w:r>
      <w:r w:rsidR="009D1AD0">
        <w:rPr>
          <w:highlight w:val="yellow"/>
        </w:rPr>
        <w:t xml:space="preserve">a </w:t>
      </w:r>
      <w:r w:rsidR="00DE38E1" w:rsidRPr="004C01D2">
        <w:rPr>
          <w:highlight w:val="yellow"/>
        </w:rPr>
        <w:t xml:space="preserve">surgery, </w:t>
      </w:r>
      <w:r w:rsidR="00CF646F">
        <w:rPr>
          <w:highlight w:val="yellow"/>
        </w:rPr>
        <w:t xml:space="preserve">be </w:t>
      </w:r>
      <w:r w:rsidR="00DE38E1" w:rsidRPr="004C01D2">
        <w:rPr>
          <w:highlight w:val="yellow"/>
        </w:rPr>
        <w:t>diagnosed with first BC in more socioeconomically deprived regions, present with</w:t>
      </w:r>
      <w:r w:rsidR="00151D38">
        <w:rPr>
          <w:highlight w:val="yellow"/>
        </w:rPr>
        <w:t xml:space="preserve"> </w:t>
      </w:r>
      <w:r w:rsidR="00DE38E1" w:rsidRPr="004C01D2">
        <w:rPr>
          <w:highlight w:val="yellow"/>
        </w:rPr>
        <w:t>BC as emergency cases, have higher numbers of comorbidities, and have more severe comorbidities</w:t>
      </w:r>
      <w:r w:rsidR="004C01D2">
        <w:rPr>
          <w:highlight w:val="yellow"/>
          <w:vertAlign w:val="superscript"/>
        </w:rPr>
        <w:t>3</w:t>
      </w:r>
      <w:r w:rsidR="00640B4C">
        <w:rPr>
          <w:highlight w:val="yellow"/>
          <w:vertAlign w:val="superscript"/>
        </w:rPr>
        <w:t>2</w:t>
      </w:r>
      <w:r w:rsidR="00DE38E1" w:rsidRPr="00CF646F">
        <w:rPr>
          <w:highlight w:val="yellow"/>
        </w:rPr>
        <w:t xml:space="preserve">. </w:t>
      </w:r>
      <w:r w:rsidR="00CF646F" w:rsidRPr="00CF646F">
        <w:rPr>
          <w:highlight w:val="yellow"/>
        </w:rPr>
        <w:t>We directly adjusted for age at first BC diagnosis in all our SPC risk estimates, stratified or adjusted for year at BC diagnosis</w:t>
      </w:r>
      <w:r w:rsidR="003A0F73">
        <w:rPr>
          <w:highlight w:val="yellow"/>
        </w:rPr>
        <w:t xml:space="preserve"> and</w:t>
      </w:r>
      <w:r w:rsidR="00CF646F" w:rsidRPr="00CF646F">
        <w:rPr>
          <w:highlight w:val="yellow"/>
        </w:rPr>
        <w:t xml:space="preserve"> socioeconomic deprivation in our SIR and HR SPC estimates, censored at contralateral breast surgeries, and minimized the influence of the differences in short-term mortality and comorbidities by excluding patients contributing less than one year of follow-up. It is therefore unlikely that the SPC risk estimates would be substantially impacted, but</w:t>
      </w:r>
      <w:r w:rsidR="003A0F73">
        <w:rPr>
          <w:highlight w:val="yellow"/>
        </w:rPr>
        <w:t xml:space="preserve"> this </w:t>
      </w:r>
      <w:r w:rsidR="00CF646F" w:rsidRPr="00CF646F">
        <w:rPr>
          <w:highlight w:val="yellow"/>
        </w:rPr>
        <w:t>should be considered when interpreting our results.</w:t>
      </w:r>
    </w:p>
    <w:p w14:paraId="3AA9D444" w14:textId="77777777" w:rsidR="00DE38E1" w:rsidRDefault="00DE38E1" w:rsidP="00DD3B1C">
      <w:pPr>
        <w:spacing w:line="360" w:lineRule="auto"/>
      </w:pPr>
    </w:p>
    <w:p w14:paraId="138BEB89" w14:textId="5097C96C" w:rsidR="00D05401" w:rsidRDefault="00E055A2" w:rsidP="00DD3B1C">
      <w:pPr>
        <w:spacing w:line="360" w:lineRule="auto"/>
      </w:pPr>
      <w:r>
        <w:t xml:space="preserve">Finally, </w:t>
      </w:r>
      <w:r w:rsidR="00D05401">
        <w:t>despite the large cohort size and long-term follow-up, some analyses were based on small subgroups of BC survivors or</w:t>
      </w:r>
      <w:r w:rsidR="00F36778">
        <w:t xml:space="preserve"> low</w:t>
      </w:r>
      <w:r w:rsidR="00D05401">
        <w:t xml:space="preserve"> </w:t>
      </w:r>
      <w:r w:rsidR="00F36778">
        <w:t>SPC counts</w:t>
      </w:r>
      <w:r w:rsidR="00D05401">
        <w:t>, particularly at rare</w:t>
      </w:r>
      <w:r w:rsidR="00CC448C">
        <w:t>r</w:t>
      </w:r>
      <w:r w:rsidR="00D05401">
        <w:t xml:space="preserve"> cancer sites and </w:t>
      </w:r>
      <w:r w:rsidR="00CC1A60">
        <w:t>in</w:t>
      </w:r>
      <w:r w:rsidR="00D05401">
        <w:t xml:space="preserve"> males. </w:t>
      </w:r>
    </w:p>
    <w:p w14:paraId="79D7B165" w14:textId="77777777" w:rsidR="00D05401" w:rsidRDefault="00D05401" w:rsidP="00D05401">
      <w:pPr>
        <w:spacing w:line="360" w:lineRule="auto"/>
      </w:pPr>
    </w:p>
    <w:p w14:paraId="17FBFBA2" w14:textId="01A12CD5" w:rsidR="00D05401" w:rsidRDefault="009737B5" w:rsidP="00D05401">
      <w:pPr>
        <w:spacing w:line="360" w:lineRule="auto"/>
        <w:rPr>
          <w:b/>
          <w:bCs/>
        </w:rPr>
      </w:pPr>
      <w:r>
        <w:t xml:space="preserve">In conclusion, we generated precise relative and absolute SPC risk estimates at combined and specific sites based on comprehensive EHR data, meeting our primary objective. We </w:t>
      </w:r>
      <w:r w:rsidR="004F79D6">
        <w:t>assessed</w:t>
      </w:r>
      <w:r>
        <w:t xml:space="preserve"> the variation in SPC risks by a wide range of sociodemographic factors, first tumour characteristics, and BC treatments and found that SPC risks are elevated among BC survivors living in more socioeconomically deprived </w:t>
      </w:r>
      <w:r w:rsidR="00FD7B40">
        <w:t>region</w:t>
      </w:r>
      <w:r w:rsidR="004F79D6">
        <w:t>s</w:t>
      </w:r>
      <w:r>
        <w:t xml:space="preserve"> at diagnosis.</w:t>
      </w:r>
    </w:p>
    <w:p w14:paraId="2891B981" w14:textId="77777777" w:rsidR="009737B5" w:rsidRDefault="009737B5" w:rsidP="00D05401">
      <w:pPr>
        <w:spacing w:line="360" w:lineRule="auto"/>
        <w:rPr>
          <w:b/>
          <w:bCs/>
        </w:rPr>
      </w:pPr>
    </w:p>
    <w:p w14:paraId="79CA0BDF" w14:textId="498C0733" w:rsidR="00B46A91" w:rsidRDefault="00D05401" w:rsidP="00B46A91">
      <w:pPr>
        <w:spacing w:line="360" w:lineRule="auto"/>
      </w:pPr>
      <w:r>
        <w:lastRenderedPageBreak/>
        <w:t xml:space="preserve">These results </w:t>
      </w:r>
      <w:r w:rsidR="00E546BB">
        <w:t xml:space="preserve">should </w:t>
      </w:r>
      <w:r>
        <w:t>facilitate an evidence-based approach to SPC risk</w:t>
      </w:r>
      <w:r w:rsidR="0093347A">
        <w:t xml:space="preserve"> management</w:t>
      </w:r>
      <w:r>
        <w:t xml:space="preserve"> </w:t>
      </w:r>
      <w:r w:rsidR="001215E0">
        <w:t>following BC</w:t>
      </w:r>
      <w:r>
        <w:t xml:space="preserve"> and suggest policy measures to reduce inequalities in smoking and other deprivation-associated cancer risk factor</w:t>
      </w:r>
      <w:r w:rsidR="00E631A0">
        <w:t>s would lessen SPC risks</w:t>
      </w:r>
      <w:r>
        <w:t>. However, we could not explicitly confirm this due to a lack of smoking, obesity, and alcohol intake</w:t>
      </w:r>
      <w:r w:rsidR="00F50F42">
        <w:t xml:space="preserve"> data</w:t>
      </w:r>
      <w:r>
        <w:t xml:space="preserve">, demonstrating the need for future studies investigating </w:t>
      </w:r>
      <w:r w:rsidR="00F50F42">
        <w:t xml:space="preserve">how </w:t>
      </w:r>
      <w:r>
        <w:t xml:space="preserve">deprivation-associated factors </w:t>
      </w:r>
      <w:r w:rsidR="00F50F42">
        <w:t>affect</w:t>
      </w:r>
      <w:r>
        <w:t xml:space="preserve"> SPC risks.</w:t>
      </w:r>
      <w:r w:rsidR="00477C28">
        <w:t xml:space="preserve"> </w:t>
      </w:r>
      <w:bookmarkStart w:id="33" w:name="_Hlk158651198"/>
      <w:bookmarkStart w:id="34" w:name="_Hlk158651260"/>
      <w:r w:rsidR="00477C28" w:rsidRPr="00477C28">
        <w:rPr>
          <w:highlight w:val="yellow"/>
        </w:rPr>
        <w:t>There is also a need for larger studies of SPC risks in non-White ethnicity BC survivors</w:t>
      </w:r>
      <w:r w:rsidR="00477C28">
        <w:rPr>
          <w:highlight w:val="yellow"/>
        </w:rPr>
        <w:t>, with less than 14% of this cohort being of non-White ethnicity</w:t>
      </w:r>
      <w:r w:rsidR="00477C28" w:rsidRPr="00477C28">
        <w:rPr>
          <w:highlight w:val="yellow"/>
        </w:rPr>
        <w:t>.</w:t>
      </w:r>
      <w:bookmarkEnd w:id="33"/>
      <w:r>
        <w:t xml:space="preserve"> </w:t>
      </w:r>
      <w:bookmarkEnd w:id="34"/>
      <w:r>
        <w:t xml:space="preserve">Finally, larger studies of SPC risks following </w:t>
      </w:r>
      <w:r w:rsidR="001215E0">
        <w:t xml:space="preserve">male </w:t>
      </w:r>
      <w:r>
        <w:t xml:space="preserve">BC </w:t>
      </w:r>
      <w:r w:rsidR="001215E0">
        <w:t>are necessary.</w:t>
      </w:r>
    </w:p>
    <w:p w14:paraId="47435678" w14:textId="77777777" w:rsidR="00B44C05" w:rsidRDefault="00B44C05" w:rsidP="00B46A91">
      <w:pPr>
        <w:spacing w:line="360" w:lineRule="auto"/>
      </w:pPr>
    </w:p>
    <w:p w14:paraId="1C9311D8" w14:textId="77777777" w:rsidR="00B46A91" w:rsidRDefault="00B46A91" w:rsidP="00B46A91">
      <w:pPr>
        <w:pStyle w:val="Heading1"/>
      </w:pPr>
      <w:r>
        <w:t>Author contributions</w:t>
      </w:r>
    </w:p>
    <w:p w14:paraId="48AE0F0A" w14:textId="77777777" w:rsidR="00B44C05" w:rsidRDefault="00B44C05" w:rsidP="00B44C05">
      <w:pPr>
        <w:spacing w:line="360" w:lineRule="auto"/>
      </w:pPr>
    </w:p>
    <w:p w14:paraId="5529F711" w14:textId="7B04F67F" w:rsidR="00B44C05" w:rsidRDefault="00B44C05" w:rsidP="00B44C05">
      <w:pPr>
        <w:spacing w:line="360" w:lineRule="auto"/>
      </w:pPr>
      <w:r>
        <w:t xml:space="preserve">IA conducted the statistical analyses and wrote the manuscript. </w:t>
      </w:r>
      <w:r>
        <w:rPr>
          <w:lang w:val="de-DE"/>
        </w:rPr>
        <w:t>TR</w:t>
      </w:r>
      <w:r w:rsidRPr="008E4731">
        <w:rPr>
          <w:lang w:val="de-DE"/>
        </w:rPr>
        <w:t xml:space="preserve">, </w:t>
      </w:r>
      <w:r>
        <w:rPr>
          <w:lang w:val="de-DE"/>
        </w:rPr>
        <w:t>AB</w:t>
      </w:r>
      <w:r w:rsidRPr="008E4731">
        <w:rPr>
          <w:lang w:val="de-DE"/>
        </w:rPr>
        <w:t xml:space="preserve">, </w:t>
      </w:r>
      <w:r>
        <w:rPr>
          <w:lang w:val="de-DE"/>
        </w:rPr>
        <w:t>CK</w:t>
      </w:r>
      <w:r w:rsidR="005749D0">
        <w:rPr>
          <w:lang w:val="de-DE"/>
        </w:rPr>
        <w:t xml:space="preserve">, and SJ </w:t>
      </w:r>
      <w:r>
        <w:rPr>
          <w:lang w:val="de-DE"/>
        </w:rPr>
        <w:t>collect</w:t>
      </w:r>
      <w:r w:rsidR="0030296A">
        <w:rPr>
          <w:lang w:val="de-DE"/>
        </w:rPr>
        <w:t>ed</w:t>
      </w:r>
      <w:r>
        <w:rPr>
          <w:lang w:val="de-DE"/>
        </w:rPr>
        <w:t xml:space="preserve"> and directly verified the data.</w:t>
      </w:r>
      <w:r w:rsidR="001C2838">
        <w:rPr>
          <w:lang w:val="de-DE"/>
        </w:rPr>
        <w:t xml:space="preserve"> HH developed the imputation approach.</w:t>
      </w:r>
      <w:r>
        <w:rPr>
          <w:vertAlign w:val="superscript"/>
          <w:lang w:val="de-DE"/>
        </w:rPr>
        <w:t xml:space="preserve"> </w:t>
      </w:r>
      <w:r w:rsidR="001C2838">
        <w:rPr>
          <w:vertAlign w:val="superscript"/>
          <w:lang w:val="de-DE"/>
        </w:rPr>
        <w:t xml:space="preserve"> </w:t>
      </w:r>
      <w:r>
        <w:t xml:space="preserve">MT, PP and AA supervised the project and </w:t>
      </w:r>
      <w:r w:rsidR="00F272FF">
        <w:t xml:space="preserve">reviewed and </w:t>
      </w:r>
      <w:r>
        <w:t>edited the manuscript</w:t>
      </w:r>
      <w:r w:rsidR="00F272FF">
        <w:t xml:space="preserve"> drafts</w:t>
      </w:r>
      <w:r>
        <w:t xml:space="preserve">. All authors provided critical feedback to inform the research and analysis. </w:t>
      </w:r>
    </w:p>
    <w:p w14:paraId="011D201C" w14:textId="77777777" w:rsidR="00B44C05" w:rsidRDefault="00B44C05" w:rsidP="00B44C05">
      <w:pPr>
        <w:spacing w:line="360" w:lineRule="auto"/>
      </w:pPr>
    </w:p>
    <w:p w14:paraId="0212E50D" w14:textId="40B0AEAD" w:rsidR="00B46A91" w:rsidRDefault="00B46A91" w:rsidP="00B44C05">
      <w:pPr>
        <w:pStyle w:val="Heading1"/>
      </w:pPr>
      <w:r>
        <w:t>Declarations of interests</w:t>
      </w:r>
    </w:p>
    <w:p w14:paraId="6EE7B92F" w14:textId="70EBC219" w:rsidR="00B46A91" w:rsidRDefault="00B46A91" w:rsidP="00B46A91"/>
    <w:p w14:paraId="176A63D5" w14:textId="6746BBEF" w:rsidR="00682B6A" w:rsidRDefault="004E2575" w:rsidP="004E2575">
      <w:pPr>
        <w:spacing w:line="360" w:lineRule="auto"/>
      </w:pPr>
      <w:r w:rsidRPr="004E2575">
        <w:rPr>
          <w:highlight w:val="yellow"/>
        </w:rPr>
        <w:t xml:space="preserve">DE is co-investigator on a research grant awarded by AstraZeneca. ACA is listed as creator of the BOADICEA algorithm which has been licensed by Cambridge Enterprise (University of Cambridge). CH receives funding for a clinical fellowship from the </w:t>
      </w:r>
      <w:proofErr w:type="spellStart"/>
      <w:r w:rsidRPr="004E2575">
        <w:rPr>
          <w:highlight w:val="yellow"/>
        </w:rPr>
        <w:t>Wellcome</w:t>
      </w:r>
      <w:proofErr w:type="spellEnd"/>
      <w:r w:rsidRPr="004E2575">
        <w:rPr>
          <w:highlight w:val="yellow"/>
        </w:rPr>
        <w:t xml:space="preserve"> Trust. BT has received grants from NHS Cancer Programme/SBRI Healthcare and has received personal payments for lecturing at University College </w:t>
      </w:r>
      <w:r w:rsidRPr="009A3E04">
        <w:rPr>
          <w:highlight w:val="yellow"/>
        </w:rPr>
        <w:t>London.</w:t>
      </w:r>
      <w:r w:rsidR="009A3E04" w:rsidRPr="009A3E04">
        <w:rPr>
          <w:highlight w:val="yellow"/>
        </w:rPr>
        <w:t xml:space="preserve"> CT has received h</w:t>
      </w:r>
      <w:r w:rsidR="009A3E04" w:rsidRPr="009A3E04">
        <w:rPr>
          <w:highlight w:val="yellow"/>
        </w:rPr>
        <w:t>onoraria for educational events and scientific participation in a biobanking project (all donated in whole to charity)</w:t>
      </w:r>
      <w:r w:rsidR="009A3E04" w:rsidRPr="009A3E04">
        <w:rPr>
          <w:highlight w:val="yellow"/>
        </w:rPr>
        <w:t xml:space="preserve"> from Roche and </w:t>
      </w:r>
      <w:proofErr w:type="spellStart"/>
      <w:r w:rsidR="009A3E04" w:rsidRPr="009A3E04">
        <w:rPr>
          <w:highlight w:val="yellow"/>
        </w:rPr>
        <w:t>Astrazeneca</w:t>
      </w:r>
      <w:proofErr w:type="spellEnd"/>
      <w:r w:rsidR="009A3E04" w:rsidRPr="007D46B2">
        <w:rPr>
          <w:highlight w:val="yellow"/>
        </w:rPr>
        <w:t xml:space="preserve">. </w:t>
      </w:r>
      <w:r w:rsidR="00FD5F5F" w:rsidRPr="007D46B2">
        <w:rPr>
          <w:highlight w:val="yellow"/>
        </w:rPr>
        <w:t>IA, HH, and LL receive studentships funded by Cancer Research UK</w:t>
      </w:r>
      <w:r w:rsidR="007D46B2" w:rsidRPr="007D46B2">
        <w:rPr>
          <w:highlight w:val="yellow"/>
        </w:rPr>
        <w:t>. BT acknowledges payments to her institution from Cancer Research UK. EM notes that Cancer Research UK have funded this program of work. PP acknowledges grant funding from Cancer Research UK received by the University of Cambridge.</w:t>
      </w:r>
    </w:p>
    <w:p w14:paraId="20CBECA1" w14:textId="77777777" w:rsidR="004E2575" w:rsidRPr="00682B6A" w:rsidRDefault="004E2575" w:rsidP="00682B6A"/>
    <w:p w14:paraId="749CCD77" w14:textId="4687042C" w:rsidR="00B46A91" w:rsidRDefault="00B46A91" w:rsidP="00B46A91">
      <w:pPr>
        <w:pStyle w:val="Heading1"/>
      </w:pPr>
      <w:r>
        <w:t>Acknowledgement of funding source</w:t>
      </w:r>
    </w:p>
    <w:p w14:paraId="44B7F63C" w14:textId="72F7119B" w:rsidR="00B44C05" w:rsidRDefault="00B44C05" w:rsidP="00B44C05"/>
    <w:p w14:paraId="0C1EACAD" w14:textId="5EB8CE4D" w:rsidR="00B44C05" w:rsidRDefault="00B44C05" w:rsidP="00A426BC">
      <w:pPr>
        <w:spacing w:line="360" w:lineRule="auto"/>
      </w:pPr>
      <w:r>
        <w:t xml:space="preserve">This work was funded by the CRUK Catalyst Award </w:t>
      </w:r>
      <w:proofErr w:type="spellStart"/>
      <w:r>
        <w:t>CanGene-CanVar</w:t>
      </w:r>
      <w:proofErr w:type="spellEnd"/>
      <w:r>
        <w:t xml:space="preserve"> (C61296/A27223) and the Cancer Research </w:t>
      </w:r>
      <w:r w:rsidRPr="00EC0D42">
        <w:t>UK grant PPRPGM-Nov20\100002</w:t>
      </w:r>
      <w:r w:rsidR="000D606E">
        <w:t xml:space="preserve">, and </w:t>
      </w:r>
      <w:r w:rsidRPr="00EC0D42">
        <w:t xml:space="preserve">was supported by core funding from the </w:t>
      </w:r>
      <w:r w:rsidRPr="00EC0D42">
        <w:lastRenderedPageBreak/>
        <w:t>NIHR Cambridge Biomedical Research Centre</w:t>
      </w:r>
      <w:r w:rsidR="00F272FF">
        <w:t xml:space="preserve"> </w:t>
      </w:r>
      <w:r w:rsidR="00F272FF" w:rsidRPr="00F272FF">
        <w:t>(NIHR203312</w:t>
      </w:r>
      <w:r w:rsidR="00F272FF">
        <w:t>)</w:t>
      </w:r>
      <w:r>
        <w:t>.</w:t>
      </w:r>
      <w:r w:rsidR="00DA6317">
        <w:t xml:space="preserve"> </w:t>
      </w:r>
      <w:r w:rsidR="00DA6317">
        <w:rPr>
          <w:rFonts w:cs="Arial"/>
          <w:color w:val="000000"/>
        </w:rPr>
        <w:t xml:space="preserve">CH is supported by a </w:t>
      </w:r>
      <w:proofErr w:type="spellStart"/>
      <w:r w:rsidR="00DA6317">
        <w:rPr>
          <w:rFonts w:cs="Arial"/>
          <w:color w:val="000000"/>
        </w:rPr>
        <w:t>Wellcome</w:t>
      </w:r>
      <w:proofErr w:type="spellEnd"/>
      <w:r w:rsidR="00DA6317">
        <w:rPr>
          <w:rFonts w:cs="Arial"/>
          <w:color w:val="000000"/>
        </w:rPr>
        <w:t xml:space="preserve"> Trust Clinical Research Training Fellowship (Ref 203924/Z/16/Z).</w:t>
      </w:r>
      <w:r w:rsidR="00357DE8">
        <w:rPr>
          <w:rFonts w:cs="Arial"/>
          <w:color w:val="000000"/>
        </w:rPr>
        <w:t xml:space="preserve"> </w:t>
      </w:r>
    </w:p>
    <w:p w14:paraId="1872C2D8" w14:textId="77777777" w:rsidR="00D76DAA" w:rsidRDefault="00D76DAA" w:rsidP="00D05401">
      <w:pPr>
        <w:spacing w:line="360" w:lineRule="auto"/>
      </w:pPr>
    </w:p>
    <w:p w14:paraId="20143633" w14:textId="77777777" w:rsidR="001674BC" w:rsidRPr="00B46A91" w:rsidRDefault="001674BC" w:rsidP="001674BC">
      <w:pPr>
        <w:pStyle w:val="Heading1"/>
      </w:pPr>
      <w:r>
        <w:t>Data sharing statement</w:t>
      </w:r>
    </w:p>
    <w:p w14:paraId="7A5EC0B7" w14:textId="77777777" w:rsidR="001674BC" w:rsidRDefault="001674BC" w:rsidP="00D05401">
      <w:pPr>
        <w:spacing w:line="360" w:lineRule="auto"/>
      </w:pPr>
    </w:p>
    <w:p w14:paraId="1DBD1D21" w14:textId="2796EF35" w:rsidR="00B44C05" w:rsidRPr="00B44C05" w:rsidRDefault="00357DE8" w:rsidP="00357DE8">
      <w:pPr>
        <w:spacing w:line="360" w:lineRule="auto"/>
      </w:pPr>
      <w:r w:rsidRPr="00357DE8">
        <w:t xml:space="preserve">This work uses data that has been provided by patients and collected by the NHS as part of their care and support. The data are collated, maintained and quality assured by the National Disease Registration Service (NDRS), which is part of NHS England. </w:t>
      </w:r>
      <w:r w:rsidR="00A35631">
        <w:t>D</w:t>
      </w:r>
      <w:r w:rsidRPr="00357DE8">
        <w:t>ata</w:t>
      </w:r>
      <w:r w:rsidR="00F50F42">
        <w:t xml:space="preserve"> in this manuscript</w:t>
      </w:r>
      <w:r w:rsidRPr="00357DE8">
        <w:t xml:space="preserve"> may be accessed through application</w:t>
      </w:r>
      <w:r w:rsidR="00F50F42">
        <w:t xml:space="preserve"> to NHS England.</w:t>
      </w:r>
      <w:r w:rsidR="008B10A2">
        <w:t xml:space="preserve"> </w:t>
      </w:r>
      <w:bookmarkStart w:id="35" w:name="_Hlk160484903"/>
      <w:r w:rsidR="008B10A2" w:rsidRPr="008B10A2">
        <w:rPr>
          <w:highlight w:val="yellow"/>
        </w:rPr>
        <w:t>The plots used to assess the proportional hazards assumption in the Cox models can be made available upon request.</w:t>
      </w:r>
      <w:bookmarkEnd w:id="35"/>
    </w:p>
    <w:p w14:paraId="17B9428D" w14:textId="77777777" w:rsidR="00AD4A2C" w:rsidRDefault="00AD4A2C" w:rsidP="00D717A2">
      <w:pPr>
        <w:pStyle w:val="Heading1"/>
      </w:pPr>
    </w:p>
    <w:p w14:paraId="1ABDDAB3" w14:textId="77777777" w:rsidR="00215159" w:rsidRDefault="00215159" w:rsidP="00215159"/>
    <w:p w14:paraId="1955605F" w14:textId="77777777" w:rsidR="00562817" w:rsidRDefault="00562817" w:rsidP="00215159">
      <w:pPr>
        <w:pStyle w:val="Heading1"/>
      </w:pPr>
    </w:p>
    <w:p w14:paraId="03A51D50" w14:textId="77777777" w:rsidR="00562817" w:rsidRDefault="00562817" w:rsidP="00215159">
      <w:pPr>
        <w:pStyle w:val="Heading1"/>
      </w:pPr>
    </w:p>
    <w:p w14:paraId="03A230AC" w14:textId="77777777" w:rsidR="00562817" w:rsidRDefault="00562817" w:rsidP="00215159">
      <w:pPr>
        <w:pStyle w:val="Heading1"/>
      </w:pPr>
    </w:p>
    <w:p w14:paraId="1359F187" w14:textId="77777777" w:rsidR="00562817" w:rsidRDefault="00562817" w:rsidP="00215159">
      <w:pPr>
        <w:pStyle w:val="Heading1"/>
      </w:pPr>
    </w:p>
    <w:p w14:paraId="43B99D8B" w14:textId="77777777" w:rsidR="00562817" w:rsidRDefault="00562817" w:rsidP="00215159">
      <w:pPr>
        <w:pStyle w:val="Heading1"/>
      </w:pPr>
    </w:p>
    <w:p w14:paraId="1DB1E0AA" w14:textId="77777777" w:rsidR="00AF5717" w:rsidRDefault="00AF5717" w:rsidP="00562817">
      <w:pPr>
        <w:pStyle w:val="Heading1"/>
      </w:pPr>
    </w:p>
    <w:p w14:paraId="67883300" w14:textId="77777777" w:rsidR="00AF5717" w:rsidRDefault="00AF5717" w:rsidP="00562817">
      <w:pPr>
        <w:pStyle w:val="Heading1"/>
      </w:pPr>
    </w:p>
    <w:p w14:paraId="3C8ADF6F" w14:textId="77777777" w:rsidR="00AF5717" w:rsidRDefault="00AF5717" w:rsidP="00562817">
      <w:pPr>
        <w:pStyle w:val="Heading1"/>
      </w:pPr>
    </w:p>
    <w:p w14:paraId="26BB59D6" w14:textId="77777777" w:rsidR="00AF5717" w:rsidRDefault="00AF5717" w:rsidP="00562817">
      <w:pPr>
        <w:pStyle w:val="Heading1"/>
      </w:pPr>
    </w:p>
    <w:p w14:paraId="5EE70FC9" w14:textId="77777777" w:rsidR="00562817" w:rsidRDefault="00562817" w:rsidP="0038434C">
      <w:pPr>
        <w:rPr>
          <w:b/>
          <w:bCs/>
        </w:rPr>
      </w:pPr>
    </w:p>
    <w:p w14:paraId="2D9507B7" w14:textId="77777777" w:rsidR="00AF5717" w:rsidRDefault="00AF5717" w:rsidP="0038434C">
      <w:pPr>
        <w:rPr>
          <w:b/>
          <w:bCs/>
        </w:rPr>
      </w:pPr>
    </w:p>
    <w:p w14:paraId="7C37E95D" w14:textId="77777777" w:rsidR="00AF5717" w:rsidRDefault="00AF5717" w:rsidP="0038434C">
      <w:pPr>
        <w:rPr>
          <w:b/>
          <w:bCs/>
        </w:rPr>
      </w:pPr>
    </w:p>
    <w:p w14:paraId="17E230EF" w14:textId="77777777" w:rsidR="00AF5717" w:rsidRDefault="00AF5717" w:rsidP="0038434C">
      <w:pPr>
        <w:rPr>
          <w:b/>
          <w:bCs/>
        </w:rPr>
      </w:pPr>
    </w:p>
    <w:p w14:paraId="335C48B2" w14:textId="77777777" w:rsidR="00BB210F" w:rsidRDefault="00BB210F" w:rsidP="0038434C">
      <w:pPr>
        <w:rPr>
          <w:b/>
          <w:bCs/>
        </w:rPr>
      </w:pPr>
    </w:p>
    <w:p w14:paraId="527E727D" w14:textId="77777777" w:rsidR="00BB210F" w:rsidRPr="00215159" w:rsidRDefault="00BB210F" w:rsidP="00BB210F">
      <w:pPr>
        <w:pStyle w:val="Heading1"/>
      </w:pPr>
      <w:r>
        <w:lastRenderedPageBreak/>
        <w:t>Figures and tables:</w:t>
      </w:r>
    </w:p>
    <w:p w14:paraId="7EBDCD6B" w14:textId="77777777" w:rsidR="00BB210F" w:rsidRDefault="00BB210F" w:rsidP="0038434C">
      <w:pPr>
        <w:rPr>
          <w:b/>
          <w:bCs/>
        </w:rPr>
      </w:pPr>
    </w:p>
    <w:p w14:paraId="16E9A281" w14:textId="08008B07" w:rsidR="0038434C" w:rsidRDefault="0038434C" w:rsidP="0038434C">
      <w:pPr>
        <w:rPr>
          <w:b/>
          <w:bCs/>
        </w:rPr>
      </w:pPr>
      <w:r w:rsidRPr="0038434C">
        <w:rPr>
          <w:b/>
          <w:bCs/>
        </w:rPr>
        <w:t>Figure 1: Cohort assembly</w:t>
      </w:r>
      <w:r w:rsidR="00846D86">
        <w:rPr>
          <w:b/>
          <w:bCs/>
          <w:noProof/>
        </w:rPr>
        <mc:AlternateContent>
          <mc:Choice Requires="wps">
            <w:drawing>
              <wp:anchor distT="0" distB="0" distL="114300" distR="114300" simplePos="0" relativeHeight="251664896" behindDoc="0" locked="0" layoutInCell="1" allowOverlap="1" wp14:anchorId="78CE297A" wp14:editId="48B3CEBF">
                <wp:simplePos x="0" y="0"/>
                <wp:positionH relativeFrom="margin">
                  <wp:align>center</wp:align>
                </wp:positionH>
                <wp:positionV relativeFrom="paragraph">
                  <wp:posOffset>730250</wp:posOffset>
                </wp:positionV>
                <wp:extent cx="6350" cy="622300"/>
                <wp:effectExtent l="76200" t="0" r="69850" b="63500"/>
                <wp:wrapNone/>
                <wp:docPr id="15" name="Straight Arrow Connector 15"/>
                <wp:cNvGraphicFramePr/>
                <a:graphic xmlns:a="http://schemas.openxmlformats.org/drawingml/2006/main">
                  <a:graphicData uri="http://schemas.microsoft.com/office/word/2010/wordprocessingShape">
                    <wps:wsp>
                      <wps:cNvCnPr/>
                      <wps:spPr>
                        <a:xfrm>
                          <a:off x="0" y="0"/>
                          <a:ext cx="6350" cy="622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C0B9094" id="_x0000_t32" coordsize="21600,21600" o:spt="32" o:oned="t" path="m,l21600,21600e" filled="f">
                <v:path arrowok="t" fillok="f" o:connecttype="none"/>
                <o:lock v:ext="edit" shapetype="t"/>
              </v:shapetype>
              <v:shape id="Straight Arrow Connector 15" o:spid="_x0000_s1026" type="#_x0000_t32" style="position:absolute;margin-left:0;margin-top:57.5pt;width:.5pt;height:49pt;z-index:25167974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" strokecolor="black [3200]" strokeweight=".5pt">
                <v:stroke endarrow="block" joinstyle="miter"/>
                <w10:wrap anchorx="margin"/>
              </v:shape>
            </w:pict>
          </mc:Fallback>
        </mc:AlternateContent>
      </w:r>
      <w:r w:rsidR="001017DF" w:rsidRPr="00143F1B">
        <w:rPr>
          <w:b/>
          <w:bCs/>
          <w:noProof/>
        </w:rPr>
        <mc:AlternateContent>
          <mc:Choice Requires="wps">
            <w:drawing>
              <wp:anchor distT="45720" distB="45720" distL="114300" distR="114300" simplePos="0" relativeHeight="251661824" behindDoc="0" locked="0" layoutInCell="1" allowOverlap="1" wp14:anchorId="05E9B218" wp14:editId="7D8E0C6D">
                <wp:simplePos x="0" y="0"/>
                <wp:positionH relativeFrom="margin">
                  <wp:align>center</wp:align>
                </wp:positionH>
                <wp:positionV relativeFrom="paragraph">
                  <wp:posOffset>450850</wp:posOffset>
                </wp:positionV>
                <wp:extent cx="613410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5750"/>
                        </a:xfrm>
                        <a:prstGeom prst="rect">
                          <a:avLst/>
                        </a:prstGeom>
                        <a:solidFill>
                          <a:srgbClr val="FFFFFF"/>
                        </a:solidFill>
                        <a:ln w="9525">
                          <a:solidFill>
                            <a:srgbClr val="000000"/>
                          </a:solidFill>
                          <a:miter lim="800000"/>
                          <a:headEnd/>
                          <a:tailEnd/>
                        </a:ln>
                      </wps:spPr>
                      <wps:txbx>
                        <w:txbxContent>
                          <w:p w14:paraId="1E37E9D8" w14:textId="73D4F94F" w:rsidR="00143F1B" w:rsidRDefault="001017DF" w:rsidP="001017DF">
                            <w:pPr>
                              <w:jc w:val="center"/>
                            </w:pPr>
                            <w:r>
                              <w:t>Initial cohort</w:t>
                            </w:r>
                            <w:r w:rsidRPr="00064D60">
                              <w:t>:</w:t>
                            </w:r>
                            <w:r w:rsidRPr="00064D60">
                              <w:rPr>
                                <w:b/>
                                <w:bCs/>
                              </w:rPr>
                              <w:t xml:space="preserve"> </w:t>
                            </w:r>
                            <w:r w:rsidR="003F6DE4" w:rsidRPr="003F6DE4">
                              <w:rPr>
                                <w:b/>
                                <w:bCs/>
                              </w:rPr>
                              <w:t>879,872</w:t>
                            </w:r>
                            <w:r w:rsidR="00143F1B">
                              <w:t xml:space="preserve"> BC</w:t>
                            </w:r>
                            <w:r w:rsidR="00FA4453">
                              <w:rPr>
                                <w:vertAlign w:val="superscript"/>
                              </w:rPr>
                              <w:t>1</w:t>
                            </w:r>
                            <w:r w:rsidR="00143F1B">
                              <w:t xml:space="preserve"> survivors, diagnosed 1995-2019, with no </w:t>
                            </w:r>
                            <w:r>
                              <w:t xml:space="preserve">previously recorded cancer history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E9B218" id="_x0000_t202" coordsize="21600,21600" o:spt="202" path="m,l,21600r21600,l21600,xe">
                <v:stroke joinstyle="miter"/>
                <v:path gradientshapeok="t" o:connecttype="rect"/>
              </v:shapetype>
              <v:shape id="Text Box 2" o:spid="_x0000_s1026" type="#_x0000_t202" style="position:absolute;margin-left:0;margin-top:35.5pt;width:483pt;height:22.5pt;z-index:2516618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">
                <v:textbox>
                  <w:txbxContent>
                    <w:p w14:paraId="1E37E9D8" w14:textId="73D4F94F" w:rsidR="00143F1B" w:rsidRDefault="001017DF" w:rsidP="001017DF">
                      <w:pPr>
                        <w:jc w:val="center"/>
                      </w:pPr>
                      <w:r>
                        <w:t>Initial cohort</w:t>
                      </w:r>
                      <w:r w:rsidRPr="00064D60">
                        <w:t>:</w:t>
                      </w:r>
                      <w:r w:rsidRPr="00064D60">
                        <w:rPr>
                          <w:b/>
                          <w:bCs/>
                        </w:rPr>
                        <w:t xml:space="preserve"> </w:t>
                      </w:r>
                      <w:r w:rsidR="003F6DE4" w:rsidRPr="003F6DE4">
                        <w:rPr>
                          <w:b/>
                          <w:bCs/>
                        </w:rPr>
                        <w:t>879,872</w:t>
                      </w:r>
                      <w:r w:rsidR="00143F1B">
                        <w:t xml:space="preserve"> BC</w:t>
                      </w:r>
                      <w:r w:rsidR="00FA4453">
                        <w:rPr>
                          <w:vertAlign w:val="superscript"/>
                        </w:rPr>
                        <w:t>1</w:t>
                      </w:r>
                      <w:r w:rsidR="00143F1B">
                        <w:t xml:space="preserve"> survivors, diagnosed 1995-2019, with no </w:t>
                      </w:r>
                      <w:r>
                        <w:t xml:space="preserve">previously recorded cancer history </w:t>
                      </w:r>
                    </w:p>
                  </w:txbxContent>
                </v:textbox>
                <w10:wrap type="square" anchorx="margin"/>
              </v:shape>
            </w:pict>
          </mc:Fallback>
        </mc:AlternateContent>
      </w:r>
    </w:p>
    <w:p w14:paraId="47C46E79" w14:textId="4EDFE25E" w:rsidR="0038434C" w:rsidRDefault="0038434C" w:rsidP="0038434C">
      <w:pPr>
        <w:rPr>
          <w:b/>
          <w:bCs/>
        </w:rPr>
      </w:pPr>
    </w:p>
    <w:p w14:paraId="00AB9EF0" w14:textId="50F2EB7B" w:rsidR="0038434C" w:rsidRDefault="00E94829" w:rsidP="0038434C">
      <w:pPr>
        <w:rPr>
          <w:b/>
          <w:bCs/>
        </w:rPr>
      </w:pPr>
      <w:r>
        <w:rPr>
          <w:b/>
          <w:bCs/>
          <w:noProof/>
        </w:rPr>
        <mc:AlternateContent>
          <mc:Choice Requires="wps">
            <w:drawing>
              <wp:anchor distT="0" distB="0" distL="114300" distR="114300" simplePos="0" relativeHeight="251665920" behindDoc="0" locked="0" layoutInCell="1" allowOverlap="1" wp14:anchorId="3FBF0550" wp14:editId="1240A6ED">
                <wp:simplePos x="0" y="0"/>
                <wp:positionH relativeFrom="margin">
                  <wp:align>center</wp:align>
                </wp:positionH>
                <wp:positionV relativeFrom="paragraph">
                  <wp:posOffset>3282315</wp:posOffset>
                </wp:positionV>
                <wp:extent cx="6350" cy="622300"/>
                <wp:effectExtent l="76200" t="0" r="69850" b="63500"/>
                <wp:wrapNone/>
                <wp:docPr id="16" name="Straight Arrow Connector 16"/>
                <wp:cNvGraphicFramePr/>
                <a:graphic xmlns:a="http://schemas.openxmlformats.org/drawingml/2006/main">
                  <a:graphicData uri="http://schemas.microsoft.com/office/word/2010/wordprocessingShape">
                    <wps:wsp>
                      <wps:cNvCnPr/>
                      <wps:spPr>
                        <a:xfrm>
                          <a:off x="0" y="0"/>
                          <a:ext cx="6350" cy="622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B1231A5" id="_x0000_t32" coordsize="21600,21600" o:spt="32" o:oned="t" path="m,l21600,21600e" filled="f">
                <v:path arrowok="t" fillok="f" o:connecttype="none"/>
                <o:lock v:ext="edit" shapetype="t"/>
              </v:shapetype>
              <v:shape id="Straight Arrow Connector 16" o:spid="_x0000_s1026" type="#_x0000_t32" style="position:absolute;margin-left:0;margin-top:258.45pt;width:.5pt;height:49pt;z-index:25166592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" strokecolor="black [3200]" strokeweight=".5pt">
                <v:stroke endarrow="block" joinstyle="miter"/>
                <w10:wrap anchorx="margin"/>
              </v:shape>
            </w:pict>
          </mc:Fallback>
        </mc:AlternateContent>
      </w:r>
      <w:r w:rsidR="00A4663A" w:rsidRPr="00143F1B">
        <w:rPr>
          <w:b/>
          <w:bCs/>
          <w:noProof/>
        </w:rPr>
        <mc:AlternateContent>
          <mc:Choice Requires="wps">
            <w:drawing>
              <wp:anchor distT="45720" distB="45720" distL="114300" distR="114300" simplePos="0" relativeHeight="251662848" behindDoc="0" locked="0" layoutInCell="1" allowOverlap="1" wp14:anchorId="4B939C4A" wp14:editId="741425B7">
                <wp:simplePos x="0" y="0"/>
                <wp:positionH relativeFrom="margin">
                  <wp:align>center</wp:align>
                </wp:positionH>
                <wp:positionV relativeFrom="paragraph">
                  <wp:posOffset>285750</wp:posOffset>
                </wp:positionV>
                <wp:extent cx="6121400" cy="2997200"/>
                <wp:effectExtent l="0" t="0" r="12700"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997200"/>
                        </a:xfrm>
                        <a:prstGeom prst="rect">
                          <a:avLst/>
                        </a:prstGeom>
                        <a:solidFill>
                          <a:srgbClr val="FFFFFF"/>
                        </a:solidFill>
                        <a:ln w="9525">
                          <a:solidFill>
                            <a:srgbClr val="000000"/>
                          </a:solidFill>
                          <a:miter lim="800000"/>
                          <a:headEnd/>
                          <a:tailEnd/>
                        </a:ln>
                      </wps:spPr>
                      <wps:txbx>
                        <w:txbxContent>
                          <w:p w14:paraId="06C6C4EF" w14:textId="4F30FB0E" w:rsidR="007F3DF3" w:rsidRDefault="007F3DF3" w:rsidP="001017DF">
                            <w:pPr>
                              <w:jc w:val="center"/>
                              <w:rPr>
                                <w:rFonts w:ascii="Calibri" w:eastAsia="Times New Roman" w:hAnsi="Calibri" w:cs="Calibri"/>
                                <w:b/>
                                <w:bCs/>
                                <w:color w:val="000000"/>
                                <w:sz w:val="24"/>
                                <w:szCs w:val="24"/>
                                <w:shd w:val="clear" w:color="auto" w:fill="FFFFFF"/>
                                <w:lang w:eastAsia="en-GB"/>
                              </w:rPr>
                            </w:pPr>
                            <w:r>
                              <w:rPr>
                                <w:rFonts w:ascii="Calibri" w:eastAsia="Times New Roman" w:hAnsi="Calibri" w:cs="Calibri"/>
                                <w:b/>
                                <w:bCs/>
                                <w:color w:val="000000"/>
                                <w:sz w:val="24"/>
                                <w:szCs w:val="24"/>
                                <w:shd w:val="clear" w:color="auto" w:fill="FFFFFF"/>
                                <w:lang w:eastAsia="en-GB"/>
                              </w:rPr>
                              <w:t>Exclusions:</w:t>
                            </w:r>
                          </w:p>
                          <w:p w14:paraId="7330B220" w14:textId="294E9ACC" w:rsidR="00663D7E" w:rsidRPr="00663D7E" w:rsidRDefault="00663D7E" w:rsidP="001017DF">
                            <w:pPr>
                              <w:jc w:val="center"/>
                              <w:rPr>
                                <w:rFonts w:ascii="Calibri" w:eastAsia="Times New Roman" w:hAnsi="Calibri" w:cs="Calibri"/>
                                <w:color w:val="000000"/>
                                <w:sz w:val="24"/>
                                <w:szCs w:val="24"/>
                                <w:shd w:val="clear" w:color="auto" w:fill="FFFFFF"/>
                                <w:lang w:eastAsia="en-GB"/>
                              </w:rPr>
                            </w:pPr>
                            <w:r>
                              <w:rPr>
                                <w:rFonts w:ascii="Calibri" w:eastAsia="Times New Roman" w:hAnsi="Calibri" w:cs="Calibri"/>
                                <w:b/>
                                <w:bCs/>
                                <w:color w:val="000000"/>
                                <w:sz w:val="24"/>
                                <w:szCs w:val="24"/>
                                <w:shd w:val="clear" w:color="auto" w:fill="FFFFFF"/>
                                <w:lang w:eastAsia="en-GB"/>
                              </w:rPr>
                              <w:t>26,</w:t>
                            </w:r>
                            <w:r w:rsidR="003F6DE4">
                              <w:rPr>
                                <w:rFonts w:ascii="Calibri" w:eastAsia="Times New Roman" w:hAnsi="Calibri" w:cs="Calibri"/>
                                <w:b/>
                                <w:bCs/>
                                <w:color w:val="000000"/>
                                <w:sz w:val="24"/>
                                <w:szCs w:val="24"/>
                                <w:shd w:val="clear" w:color="auto" w:fill="FFFFFF"/>
                                <w:lang w:eastAsia="en-GB"/>
                              </w:rPr>
                              <w:t>154</w:t>
                            </w:r>
                            <w:r>
                              <w:rPr>
                                <w:rFonts w:ascii="Calibri" w:eastAsia="Times New Roman" w:hAnsi="Calibri" w:cs="Calibri"/>
                                <w:b/>
                                <w:bCs/>
                                <w:color w:val="000000"/>
                                <w:sz w:val="24"/>
                                <w:szCs w:val="24"/>
                                <w:shd w:val="clear" w:color="auto" w:fill="FFFFFF"/>
                                <w:lang w:eastAsia="en-GB"/>
                              </w:rPr>
                              <w:t xml:space="preserve"> </w:t>
                            </w:r>
                            <w:r w:rsidRPr="00143F1B">
                              <w:rPr>
                                <w:rFonts w:ascii="Calibri" w:eastAsia="Times New Roman" w:hAnsi="Calibri" w:cs="Calibri"/>
                                <w:color w:val="000000"/>
                                <w:sz w:val="24"/>
                                <w:szCs w:val="24"/>
                                <w:shd w:val="clear" w:color="auto" w:fill="FFFFFF"/>
                                <w:lang w:eastAsia="en-GB"/>
                              </w:rPr>
                              <w:t>for</w:t>
                            </w:r>
                            <w:r>
                              <w:rPr>
                                <w:rFonts w:ascii="Calibri" w:eastAsia="Times New Roman" w:hAnsi="Calibri" w:cs="Calibri"/>
                                <w:color w:val="000000"/>
                                <w:sz w:val="24"/>
                                <w:szCs w:val="24"/>
                                <w:shd w:val="clear" w:color="auto" w:fill="FFFFFF"/>
                                <w:lang w:eastAsia="en-GB"/>
                              </w:rPr>
                              <w:t xml:space="preserve"> having a first BC of bilateral, midline, or unknown laterality</w:t>
                            </w:r>
                          </w:p>
                          <w:p w14:paraId="3FCF2EC6" w14:textId="55FC730A" w:rsidR="00143F1B" w:rsidRPr="00143F1B" w:rsidRDefault="00143F1B" w:rsidP="001017DF">
                            <w:pPr>
                              <w:jc w:val="center"/>
                              <w:rPr>
                                <w:rFonts w:ascii="Times New Roman" w:eastAsia="Times New Roman" w:hAnsi="Times New Roman" w:cs="Times New Roman"/>
                                <w:sz w:val="24"/>
                                <w:szCs w:val="24"/>
                                <w:lang w:eastAsia="en-GB"/>
                              </w:rPr>
                            </w:pPr>
                            <w:r w:rsidRPr="001017DF">
                              <w:rPr>
                                <w:rFonts w:ascii="Calibri" w:eastAsia="Times New Roman" w:hAnsi="Calibri" w:cs="Calibri"/>
                                <w:b/>
                                <w:bCs/>
                                <w:color w:val="000000"/>
                                <w:sz w:val="24"/>
                                <w:szCs w:val="24"/>
                                <w:shd w:val="clear" w:color="auto" w:fill="FFFFFF"/>
                                <w:lang w:eastAsia="en-GB"/>
                              </w:rPr>
                              <w:t>3</w:t>
                            </w:r>
                            <w:r w:rsidR="003F6DE4">
                              <w:rPr>
                                <w:rFonts w:ascii="Calibri" w:eastAsia="Times New Roman" w:hAnsi="Calibri" w:cs="Calibri"/>
                                <w:b/>
                                <w:bCs/>
                                <w:color w:val="000000"/>
                                <w:sz w:val="24"/>
                                <w:szCs w:val="24"/>
                                <w:shd w:val="clear" w:color="auto" w:fill="FFFFFF"/>
                                <w:lang w:eastAsia="en-GB"/>
                              </w:rPr>
                              <w:t>09</w:t>
                            </w:r>
                            <w:r w:rsidRPr="00143F1B">
                              <w:rPr>
                                <w:rFonts w:ascii="Calibri" w:eastAsia="Times New Roman" w:hAnsi="Calibri" w:cs="Calibri"/>
                                <w:color w:val="000000"/>
                                <w:sz w:val="24"/>
                                <w:szCs w:val="24"/>
                                <w:shd w:val="clear" w:color="auto" w:fill="FFFFFF"/>
                                <w:lang w:eastAsia="en-GB"/>
                              </w:rPr>
                              <w:t xml:space="preserve"> for having a second and third primary diagnosed on the same day</w:t>
                            </w:r>
                          </w:p>
                          <w:p w14:paraId="0A4227D7" w14:textId="014A30D5" w:rsidR="00143F1B" w:rsidRDefault="00143F1B" w:rsidP="001017DF">
                            <w:pPr>
                              <w:shd w:val="clear" w:color="auto" w:fill="FFFFFF"/>
                              <w:spacing w:after="0" w:line="240" w:lineRule="auto"/>
                              <w:jc w:val="center"/>
                              <w:textAlignment w:val="baseline"/>
                              <w:rPr>
                                <w:rFonts w:ascii="Calibri" w:eastAsia="Times New Roman" w:hAnsi="Calibri" w:cs="Calibri"/>
                                <w:color w:val="000000"/>
                                <w:sz w:val="24"/>
                                <w:szCs w:val="24"/>
                                <w:lang w:eastAsia="en-GB"/>
                              </w:rPr>
                            </w:pPr>
                            <w:r w:rsidRPr="00143F1B">
                              <w:rPr>
                                <w:rFonts w:ascii="Calibri" w:eastAsia="Times New Roman" w:hAnsi="Calibri" w:cs="Calibri"/>
                                <w:b/>
                                <w:bCs/>
                                <w:color w:val="000000"/>
                                <w:sz w:val="24"/>
                                <w:szCs w:val="24"/>
                                <w:lang w:eastAsia="en-GB"/>
                              </w:rPr>
                              <w:t>5</w:t>
                            </w:r>
                            <w:r w:rsidR="001249AC">
                              <w:rPr>
                                <w:rFonts w:ascii="Calibri" w:eastAsia="Times New Roman" w:hAnsi="Calibri" w:cs="Calibri"/>
                                <w:b/>
                                <w:bCs/>
                                <w:color w:val="000000"/>
                                <w:sz w:val="24"/>
                                <w:szCs w:val="24"/>
                                <w:lang w:eastAsia="en-GB"/>
                              </w:rPr>
                              <w:t>4</w:t>
                            </w:r>
                            <w:r>
                              <w:rPr>
                                <w:rFonts w:ascii="Calibri" w:eastAsia="Times New Roman" w:hAnsi="Calibri" w:cs="Calibri"/>
                                <w:color w:val="000000"/>
                                <w:sz w:val="24"/>
                                <w:szCs w:val="24"/>
                                <w:lang w:eastAsia="en-GB"/>
                              </w:rPr>
                              <w:t xml:space="preserve"> </w:t>
                            </w:r>
                            <w:r w:rsidRPr="00143F1B">
                              <w:rPr>
                                <w:rFonts w:ascii="Calibri" w:eastAsia="Times New Roman" w:hAnsi="Calibri" w:cs="Calibri"/>
                                <w:color w:val="000000"/>
                                <w:sz w:val="24"/>
                                <w:szCs w:val="24"/>
                                <w:lang w:eastAsia="en-GB"/>
                              </w:rPr>
                              <w:t>for having a morphology inconsistent with invasive BC</w:t>
                            </w:r>
                          </w:p>
                          <w:p w14:paraId="31299BC7" w14:textId="0B43B2B4" w:rsidR="00143F1B" w:rsidRDefault="00143F1B" w:rsidP="001017DF">
                            <w:pPr>
                              <w:shd w:val="clear" w:color="auto" w:fill="FFFFFF"/>
                              <w:spacing w:after="0" w:line="240" w:lineRule="auto"/>
                              <w:jc w:val="center"/>
                              <w:textAlignment w:val="baseline"/>
                              <w:rPr>
                                <w:rFonts w:ascii="Calibri" w:eastAsia="Times New Roman" w:hAnsi="Calibri" w:cs="Calibri"/>
                                <w:color w:val="000000"/>
                                <w:sz w:val="24"/>
                                <w:szCs w:val="24"/>
                                <w:lang w:eastAsia="en-GB"/>
                              </w:rPr>
                            </w:pPr>
                          </w:p>
                          <w:p w14:paraId="3F2B49C1" w14:textId="6C7B02D7" w:rsidR="00E94829" w:rsidRDefault="00E94829" w:rsidP="00E94829">
                            <w:pPr>
                              <w:shd w:val="clear" w:color="auto" w:fill="FFFFFF"/>
                              <w:spacing w:after="0" w:line="240" w:lineRule="auto"/>
                              <w:jc w:val="center"/>
                              <w:textAlignment w:val="baseline"/>
                              <w:rPr>
                                <w:rFonts w:ascii="Calibri" w:eastAsia="Times New Roman" w:hAnsi="Calibri" w:cs="Calibri"/>
                                <w:color w:val="000000"/>
                                <w:sz w:val="24"/>
                                <w:szCs w:val="24"/>
                                <w:lang w:eastAsia="en-GB"/>
                              </w:rPr>
                            </w:pPr>
                            <w:bookmarkStart w:id="36" w:name="_Hlk153810345"/>
                            <w:r w:rsidRPr="00B931A9">
                              <w:rPr>
                                <w:rFonts w:ascii="Calibri" w:eastAsia="Times New Roman" w:hAnsi="Calibri" w:cs="Calibri"/>
                                <w:b/>
                                <w:bCs/>
                                <w:color w:val="000000"/>
                                <w:sz w:val="24"/>
                                <w:szCs w:val="24"/>
                                <w:lang w:eastAsia="en-GB"/>
                              </w:rPr>
                              <w:t>23</w:t>
                            </w:r>
                            <w:r w:rsidR="0031144A">
                              <w:rPr>
                                <w:rFonts w:ascii="Calibri" w:eastAsia="Times New Roman" w:hAnsi="Calibri" w:cs="Calibri"/>
                                <w:b/>
                                <w:bCs/>
                                <w:color w:val="000000"/>
                                <w:sz w:val="24"/>
                                <w:szCs w:val="24"/>
                                <w:lang w:eastAsia="en-GB"/>
                              </w:rPr>
                              <w:t>7</w:t>
                            </w:r>
                            <w:r w:rsidRPr="00B931A9">
                              <w:rPr>
                                <w:rFonts w:ascii="Calibri" w:eastAsia="Times New Roman" w:hAnsi="Calibri" w:cs="Calibri"/>
                                <w:b/>
                                <w:bCs/>
                                <w:color w:val="000000"/>
                                <w:sz w:val="24"/>
                                <w:szCs w:val="24"/>
                                <w:lang w:eastAsia="en-GB"/>
                              </w:rPr>
                              <w:t>,</w:t>
                            </w:r>
                            <w:r w:rsidR="0031144A">
                              <w:rPr>
                                <w:rFonts w:ascii="Calibri" w:eastAsia="Times New Roman" w:hAnsi="Calibri" w:cs="Calibri"/>
                                <w:b/>
                                <w:bCs/>
                                <w:color w:val="000000"/>
                                <w:sz w:val="24"/>
                                <w:szCs w:val="24"/>
                                <w:lang w:eastAsia="en-GB"/>
                              </w:rPr>
                              <w:t>065</w:t>
                            </w:r>
                            <w:r>
                              <w:rPr>
                                <w:rFonts w:ascii="Calibri" w:eastAsia="Times New Roman" w:hAnsi="Calibri" w:cs="Calibri"/>
                                <w:color w:val="000000"/>
                                <w:sz w:val="24"/>
                                <w:szCs w:val="24"/>
                                <w:lang w:eastAsia="en-GB"/>
                              </w:rPr>
                              <w:t xml:space="preserve"> for having first BC of missing stage, stage 0 (non-invasive), or stage 4 (metastatic)</w:t>
                            </w:r>
                            <w:bookmarkEnd w:id="36"/>
                          </w:p>
                          <w:p w14:paraId="3345C71D" w14:textId="77777777" w:rsidR="00143F1B" w:rsidRPr="00143F1B" w:rsidRDefault="00143F1B" w:rsidP="001017DF">
                            <w:pPr>
                              <w:shd w:val="clear" w:color="auto" w:fill="FFFFFF"/>
                              <w:spacing w:after="0" w:line="240" w:lineRule="auto"/>
                              <w:jc w:val="center"/>
                              <w:textAlignment w:val="baseline"/>
                              <w:rPr>
                                <w:rFonts w:ascii="Calibri" w:eastAsia="Times New Roman" w:hAnsi="Calibri" w:cs="Calibri"/>
                                <w:color w:val="000000"/>
                                <w:sz w:val="24"/>
                                <w:szCs w:val="24"/>
                                <w:lang w:eastAsia="en-GB"/>
                              </w:rPr>
                            </w:pPr>
                          </w:p>
                          <w:p w14:paraId="22A44566" w14:textId="30730EED" w:rsidR="00143F1B" w:rsidRDefault="00143F1B" w:rsidP="001017DF">
                            <w:pPr>
                              <w:shd w:val="clear" w:color="auto" w:fill="FFFFFF"/>
                              <w:spacing w:after="0" w:line="240" w:lineRule="auto"/>
                              <w:jc w:val="center"/>
                              <w:textAlignment w:val="baseline"/>
                              <w:rPr>
                                <w:rFonts w:ascii="Calibri" w:eastAsia="Times New Roman" w:hAnsi="Calibri" w:cs="Calibri"/>
                                <w:color w:val="000000"/>
                                <w:sz w:val="24"/>
                                <w:szCs w:val="24"/>
                                <w:lang w:eastAsia="en-GB"/>
                              </w:rPr>
                            </w:pPr>
                            <w:r w:rsidRPr="001017DF">
                              <w:rPr>
                                <w:rFonts w:ascii="Calibri" w:eastAsia="Times New Roman" w:hAnsi="Calibri" w:cs="Calibri"/>
                                <w:b/>
                                <w:bCs/>
                                <w:color w:val="000000"/>
                                <w:sz w:val="24"/>
                                <w:szCs w:val="24"/>
                                <w:lang w:eastAsia="en-GB"/>
                              </w:rPr>
                              <w:t>1</w:t>
                            </w:r>
                            <w:r w:rsidR="00663D7E">
                              <w:rPr>
                                <w:rFonts w:ascii="Calibri" w:eastAsia="Times New Roman" w:hAnsi="Calibri" w:cs="Calibri"/>
                                <w:b/>
                                <w:bCs/>
                                <w:color w:val="000000"/>
                                <w:sz w:val="24"/>
                                <w:szCs w:val="24"/>
                                <w:lang w:eastAsia="en-GB"/>
                              </w:rPr>
                              <w:t>0</w:t>
                            </w:r>
                            <w:r w:rsidR="009C0E87">
                              <w:rPr>
                                <w:rFonts w:ascii="Calibri" w:eastAsia="Times New Roman" w:hAnsi="Calibri" w:cs="Calibri"/>
                                <w:b/>
                                <w:bCs/>
                                <w:color w:val="000000"/>
                                <w:sz w:val="24"/>
                                <w:szCs w:val="24"/>
                                <w:lang w:eastAsia="en-GB"/>
                              </w:rPr>
                              <w:t>78</w:t>
                            </w:r>
                            <w:r>
                              <w:rPr>
                                <w:rFonts w:ascii="Calibri" w:eastAsia="Times New Roman" w:hAnsi="Calibri" w:cs="Calibri"/>
                                <w:color w:val="000000"/>
                                <w:sz w:val="24"/>
                                <w:szCs w:val="24"/>
                                <w:lang w:eastAsia="en-GB"/>
                              </w:rPr>
                              <w:t xml:space="preserve"> for missingness or clear errors in data required for the censoring process, such as dates of death or embarkation</w:t>
                            </w:r>
                          </w:p>
                          <w:p w14:paraId="7CC5846A" w14:textId="77777777" w:rsidR="00143F1B" w:rsidRPr="00143F1B" w:rsidRDefault="00143F1B" w:rsidP="001017DF">
                            <w:pPr>
                              <w:shd w:val="clear" w:color="auto" w:fill="FFFFFF"/>
                              <w:spacing w:after="0" w:line="240" w:lineRule="auto"/>
                              <w:jc w:val="center"/>
                              <w:textAlignment w:val="baseline"/>
                              <w:rPr>
                                <w:rFonts w:ascii="Calibri" w:eastAsia="Times New Roman" w:hAnsi="Calibri" w:cs="Calibri"/>
                                <w:color w:val="000000"/>
                                <w:sz w:val="24"/>
                                <w:szCs w:val="24"/>
                                <w:lang w:eastAsia="en-GB"/>
                              </w:rPr>
                            </w:pPr>
                          </w:p>
                          <w:p w14:paraId="13073219" w14:textId="1553E5D9" w:rsidR="00143F1B" w:rsidRDefault="009C0E87" w:rsidP="001017DF">
                            <w:pPr>
                              <w:shd w:val="clear" w:color="auto" w:fill="FFFFFF"/>
                              <w:spacing w:after="0" w:line="240" w:lineRule="auto"/>
                              <w:jc w:val="center"/>
                              <w:textAlignment w:val="baseline"/>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5</w:t>
                            </w:r>
                            <w:r w:rsidR="00143F1B" w:rsidRPr="00143F1B">
                              <w:rPr>
                                <w:rFonts w:ascii="Calibri" w:eastAsia="Times New Roman" w:hAnsi="Calibri" w:cs="Calibri"/>
                                <w:color w:val="000000"/>
                                <w:sz w:val="24"/>
                                <w:szCs w:val="24"/>
                                <w:lang w:eastAsia="en-GB"/>
                              </w:rPr>
                              <w:t xml:space="preserve"> for having a su</w:t>
                            </w:r>
                            <w:r w:rsidR="00143F1B">
                              <w:rPr>
                                <w:rFonts w:ascii="Calibri" w:eastAsia="Times New Roman" w:hAnsi="Calibri" w:cs="Calibri"/>
                                <w:color w:val="000000"/>
                                <w:sz w:val="24"/>
                                <w:szCs w:val="24"/>
                                <w:lang w:eastAsia="en-GB"/>
                              </w:rPr>
                              <w:t>r</w:t>
                            </w:r>
                            <w:r w:rsidR="00143F1B" w:rsidRPr="00143F1B">
                              <w:rPr>
                                <w:rFonts w:ascii="Calibri" w:eastAsia="Times New Roman" w:hAnsi="Calibri" w:cs="Calibri"/>
                                <w:color w:val="000000"/>
                                <w:sz w:val="24"/>
                                <w:szCs w:val="24"/>
                                <w:lang w:eastAsia="en-GB"/>
                              </w:rPr>
                              <w:t>g</w:t>
                            </w:r>
                            <w:r w:rsidR="00143F1B">
                              <w:rPr>
                                <w:rFonts w:ascii="Calibri" w:eastAsia="Times New Roman" w:hAnsi="Calibri" w:cs="Calibri"/>
                                <w:color w:val="000000"/>
                                <w:sz w:val="24"/>
                                <w:szCs w:val="24"/>
                                <w:lang w:eastAsia="en-GB"/>
                              </w:rPr>
                              <w:t>ical procedure</w:t>
                            </w:r>
                            <w:r w:rsidR="00143F1B" w:rsidRPr="00143F1B">
                              <w:rPr>
                                <w:rFonts w:ascii="Calibri" w:eastAsia="Times New Roman" w:hAnsi="Calibri" w:cs="Calibri"/>
                                <w:color w:val="000000"/>
                                <w:sz w:val="24"/>
                                <w:szCs w:val="24"/>
                                <w:lang w:eastAsia="en-GB"/>
                              </w:rPr>
                              <w:t xml:space="preserve"> inconsistent with recorded </w:t>
                            </w:r>
                            <w:r w:rsidR="00C35E41">
                              <w:rPr>
                                <w:rFonts w:ascii="Calibri" w:eastAsia="Times New Roman" w:hAnsi="Calibri" w:cs="Calibri"/>
                                <w:color w:val="000000"/>
                                <w:sz w:val="24"/>
                                <w:szCs w:val="24"/>
                                <w:lang w:eastAsia="en-GB"/>
                              </w:rPr>
                              <w:t>gender</w:t>
                            </w:r>
                          </w:p>
                          <w:p w14:paraId="3DC33ED2" w14:textId="77777777" w:rsidR="00143F1B" w:rsidRPr="00143F1B" w:rsidRDefault="00143F1B" w:rsidP="001017DF">
                            <w:pPr>
                              <w:shd w:val="clear" w:color="auto" w:fill="FFFFFF"/>
                              <w:spacing w:after="0" w:line="240" w:lineRule="auto"/>
                              <w:jc w:val="center"/>
                              <w:textAlignment w:val="baseline"/>
                              <w:rPr>
                                <w:rFonts w:ascii="Calibri" w:eastAsia="Times New Roman" w:hAnsi="Calibri" w:cs="Calibri"/>
                                <w:color w:val="000000"/>
                                <w:sz w:val="24"/>
                                <w:szCs w:val="24"/>
                                <w:lang w:eastAsia="en-GB"/>
                              </w:rPr>
                            </w:pPr>
                          </w:p>
                          <w:p w14:paraId="1619ACF8" w14:textId="16CF2388" w:rsidR="00143F1B" w:rsidRPr="00143F1B" w:rsidRDefault="008F21C9" w:rsidP="001017DF">
                            <w:pPr>
                              <w:shd w:val="clear" w:color="auto" w:fill="FFFFFF"/>
                              <w:spacing w:after="0" w:line="240" w:lineRule="auto"/>
                              <w:jc w:val="center"/>
                              <w:textAlignment w:val="baseline"/>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30</w:t>
                            </w:r>
                            <w:r w:rsidR="00143F1B" w:rsidRPr="00143F1B">
                              <w:rPr>
                                <w:rFonts w:ascii="Calibri" w:eastAsia="Times New Roman" w:hAnsi="Calibri" w:cs="Calibri"/>
                                <w:b/>
                                <w:bCs/>
                                <w:color w:val="000000"/>
                                <w:sz w:val="24"/>
                                <w:szCs w:val="24"/>
                                <w:lang w:eastAsia="en-GB"/>
                              </w:rPr>
                              <w:t>,</w:t>
                            </w:r>
                            <w:r>
                              <w:rPr>
                                <w:rFonts w:ascii="Calibri" w:eastAsia="Times New Roman" w:hAnsi="Calibri" w:cs="Calibri"/>
                                <w:b/>
                                <w:bCs/>
                                <w:color w:val="000000"/>
                                <w:sz w:val="24"/>
                                <w:szCs w:val="24"/>
                                <w:lang w:eastAsia="en-GB"/>
                              </w:rPr>
                              <w:t>242</w:t>
                            </w:r>
                            <w:r w:rsidR="00143F1B" w:rsidRPr="00143F1B">
                              <w:rPr>
                                <w:rFonts w:ascii="Calibri" w:eastAsia="Times New Roman" w:hAnsi="Calibri" w:cs="Calibri"/>
                                <w:color w:val="000000"/>
                                <w:sz w:val="24"/>
                                <w:szCs w:val="24"/>
                                <w:lang w:eastAsia="en-GB"/>
                              </w:rPr>
                              <w:t xml:space="preserve"> </w:t>
                            </w:r>
                            <w:r w:rsidR="001017DF">
                              <w:rPr>
                                <w:rFonts w:ascii="Calibri" w:eastAsia="Times New Roman" w:hAnsi="Calibri" w:cs="Calibri"/>
                                <w:color w:val="000000"/>
                                <w:sz w:val="24"/>
                                <w:szCs w:val="24"/>
                                <w:lang w:eastAsia="en-GB"/>
                              </w:rPr>
                              <w:t xml:space="preserve">BC survivors </w:t>
                            </w:r>
                            <w:r w:rsidR="00A4663A">
                              <w:rPr>
                                <w:rFonts w:ascii="Calibri" w:eastAsia="Times New Roman" w:hAnsi="Calibri" w:cs="Calibri"/>
                                <w:color w:val="000000"/>
                                <w:sz w:val="24"/>
                                <w:szCs w:val="24"/>
                                <w:lang w:eastAsia="en-GB"/>
                              </w:rPr>
                              <w:t>due to being censored prior to one year post-BC diagnosis</w:t>
                            </w:r>
                          </w:p>
                          <w:p w14:paraId="70E5F60B" w14:textId="5090B9F1" w:rsidR="00143F1B" w:rsidRDefault="00143F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39C4A" id="_x0000_s1027" type="#_x0000_t202" style="position:absolute;margin-left:0;margin-top:22.5pt;width:482pt;height:236pt;z-index:2516628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">
                <v:textbox>
                  <w:txbxContent>
                    <w:p w14:paraId="06C6C4EF" w14:textId="4F30FB0E" w:rsidR="007F3DF3" w:rsidRDefault="007F3DF3" w:rsidP="001017DF">
                      <w:pPr>
                        <w:jc w:val="center"/>
                        <w:rPr>
                          <w:rFonts w:ascii="Calibri" w:eastAsia="Times New Roman" w:hAnsi="Calibri" w:cs="Calibri"/>
                          <w:b/>
                          <w:bCs/>
                          <w:color w:val="000000"/>
                          <w:sz w:val="24"/>
                          <w:szCs w:val="24"/>
                          <w:shd w:val="clear" w:color="auto" w:fill="FFFFFF"/>
                          <w:lang w:eastAsia="en-GB"/>
                        </w:rPr>
                      </w:pPr>
                      <w:r>
                        <w:rPr>
                          <w:rFonts w:ascii="Calibri" w:eastAsia="Times New Roman" w:hAnsi="Calibri" w:cs="Calibri"/>
                          <w:b/>
                          <w:bCs/>
                          <w:color w:val="000000"/>
                          <w:sz w:val="24"/>
                          <w:szCs w:val="24"/>
                          <w:shd w:val="clear" w:color="auto" w:fill="FFFFFF"/>
                          <w:lang w:eastAsia="en-GB"/>
                        </w:rPr>
                        <w:t>Exclusions:</w:t>
                      </w:r>
                    </w:p>
                    <w:p w14:paraId="7330B220" w14:textId="294E9ACC" w:rsidR="00663D7E" w:rsidRPr="00663D7E" w:rsidRDefault="00663D7E" w:rsidP="001017DF">
                      <w:pPr>
                        <w:jc w:val="center"/>
                        <w:rPr>
                          <w:rFonts w:ascii="Calibri" w:eastAsia="Times New Roman" w:hAnsi="Calibri" w:cs="Calibri"/>
                          <w:color w:val="000000"/>
                          <w:sz w:val="24"/>
                          <w:szCs w:val="24"/>
                          <w:shd w:val="clear" w:color="auto" w:fill="FFFFFF"/>
                          <w:lang w:eastAsia="en-GB"/>
                        </w:rPr>
                      </w:pPr>
                      <w:r>
                        <w:rPr>
                          <w:rFonts w:ascii="Calibri" w:eastAsia="Times New Roman" w:hAnsi="Calibri" w:cs="Calibri"/>
                          <w:b/>
                          <w:bCs/>
                          <w:color w:val="000000"/>
                          <w:sz w:val="24"/>
                          <w:szCs w:val="24"/>
                          <w:shd w:val="clear" w:color="auto" w:fill="FFFFFF"/>
                          <w:lang w:eastAsia="en-GB"/>
                        </w:rPr>
                        <w:t>26,</w:t>
                      </w:r>
                      <w:r w:rsidR="003F6DE4">
                        <w:rPr>
                          <w:rFonts w:ascii="Calibri" w:eastAsia="Times New Roman" w:hAnsi="Calibri" w:cs="Calibri"/>
                          <w:b/>
                          <w:bCs/>
                          <w:color w:val="000000"/>
                          <w:sz w:val="24"/>
                          <w:szCs w:val="24"/>
                          <w:shd w:val="clear" w:color="auto" w:fill="FFFFFF"/>
                          <w:lang w:eastAsia="en-GB"/>
                        </w:rPr>
                        <w:t>154</w:t>
                      </w:r>
                      <w:r>
                        <w:rPr>
                          <w:rFonts w:ascii="Calibri" w:eastAsia="Times New Roman" w:hAnsi="Calibri" w:cs="Calibri"/>
                          <w:b/>
                          <w:bCs/>
                          <w:color w:val="000000"/>
                          <w:sz w:val="24"/>
                          <w:szCs w:val="24"/>
                          <w:shd w:val="clear" w:color="auto" w:fill="FFFFFF"/>
                          <w:lang w:eastAsia="en-GB"/>
                        </w:rPr>
                        <w:t xml:space="preserve"> </w:t>
                      </w:r>
                      <w:r w:rsidRPr="00143F1B">
                        <w:rPr>
                          <w:rFonts w:ascii="Calibri" w:eastAsia="Times New Roman" w:hAnsi="Calibri" w:cs="Calibri"/>
                          <w:color w:val="000000"/>
                          <w:sz w:val="24"/>
                          <w:szCs w:val="24"/>
                          <w:shd w:val="clear" w:color="auto" w:fill="FFFFFF"/>
                          <w:lang w:eastAsia="en-GB"/>
                        </w:rPr>
                        <w:t>for</w:t>
                      </w:r>
                      <w:r>
                        <w:rPr>
                          <w:rFonts w:ascii="Calibri" w:eastAsia="Times New Roman" w:hAnsi="Calibri" w:cs="Calibri"/>
                          <w:color w:val="000000"/>
                          <w:sz w:val="24"/>
                          <w:szCs w:val="24"/>
                          <w:shd w:val="clear" w:color="auto" w:fill="FFFFFF"/>
                          <w:lang w:eastAsia="en-GB"/>
                        </w:rPr>
                        <w:t xml:space="preserve"> having a first BC of bilateral, midline, or unknown laterality</w:t>
                      </w:r>
                    </w:p>
                    <w:p w14:paraId="3FCF2EC6" w14:textId="55FC730A" w:rsidR="00143F1B" w:rsidRPr="00143F1B" w:rsidRDefault="00143F1B" w:rsidP="001017DF">
                      <w:pPr>
                        <w:jc w:val="center"/>
                        <w:rPr>
                          <w:rFonts w:ascii="Times New Roman" w:eastAsia="Times New Roman" w:hAnsi="Times New Roman" w:cs="Times New Roman"/>
                          <w:sz w:val="24"/>
                          <w:szCs w:val="24"/>
                          <w:lang w:eastAsia="en-GB"/>
                        </w:rPr>
                      </w:pPr>
                      <w:r w:rsidRPr="001017DF">
                        <w:rPr>
                          <w:rFonts w:ascii="Calibri" w:eastAsia="Times New Roman" w:hAnsi="Calibri" w:cs="Calibri"/>
                          <w:b/>
                          <w:bCs/>
                          <w:color w:val="000000"/>
                          <w:sz w:val="24"/>
                          <w:szCs w:val="24"/>
                          <w:shd w:val="clear" w:color="auto" w:fill="FFFFFF"/>
                          <w:lang w:eastAsia="en-GB"/>
                        </w:rPr>
                        <w:t>3</w:t>
                      </w:r>
                      <w:r w:rsidR="003F6DE4">
                        <w:rPr>
                          <w:rFonts w:ascii="Calibri" w:eastAsia="Times New Roman" w:hAnsi="Calibri" w:cs="Calibri"/>
                          <w:b/>
                          <w:bCs/>
                          <w:color w:val="000000"/>
                          <w:sz w:val="24"/>
                          <w:szCs w:val="24"/>
                          <w:shd w:val="clear" w:color="auto" w:fill="FFFFFF"/>
                          <w:lang w:eastAsia="en-GB"/>
                        </w:rPr>
                        <w:t>09</w:t>
                      </w:r>
                      <w:r w:rsidRPr="00143F1B">
                        <w:rPr>
                          <w:rFonts w:ascii="Calibri" w:eastAsia="Times New Roman" w:hAnsi="Calibri" w:cs="Calibri"/>
                          <w:color w:val="000000"/>
                          <w:sz w:val="24"/>
                          <w:szCs w:val="24"/>
                          <w:shd w:val="clear" w:color="auto" w:fill="FFFFFF"/>
                          <w:lang w:eastAsia="en-GB"/>
                        </w:rPr>
                        <w:t xml:space="preserve"> for having a second and third primary diagnosed on the same day</w:t>
                      </w:r>
                    </w:p>
                    <w:p w14:paraId="0A4227D7" w14:textId="014A30D5" w:rsidR="00143F1B" w:rsidRDefault="00143F1B" w:rsidP="001017DF">
                      <w:pPr>
                        <w:shd w:val="clear" w:color="auto" w:fill="FFFFFF"/>
                        <w:spacing w:after="0" w:line="240" w:lineRule="auto"/>
                        <w:jc w:val="center"/>
                        <w:textAlignment w:val="baseline"/>
                        <w:rPr>
                          <w:rFonts w:ascii="Calibri" w:eastAsia="Times New Roman" w:hAnsi="Calibri" w:cs="Calibri"/>
                          <w:color w:val="000000"/>
                          <w:sz w:val="24"/>
                          <w:szCs w:val="24"/>
                          <w:lang w:eastAsia="en-GB"/>
                        </w:rPr>
                      </w:pPr>
                      <w:r w:rsidRPr="00143F1B">
                        <w:rPr>
                          <w:rFonts w:ascii="Calibri" w:eastAsia="Times New Roman" w:hAnsi="Calibri" w:cs="Calibri"/>
                          <w:b/>
                          <w:bCs/>
                          <w:color w:val="000000"/>
                          <w:sz w:val="24"/>
                          <w:szCs w:val="24"/>
                          <w:lang w:eastAsia="en-GB"/>
                        </w:rPr>
                        <w:t>5</w:t>
                      </w:r>
                      <w:r w:rsidR="001249AC">
                        <w:rPr>
                          <w:rFonts w:ascii="Calibri" w:eastAsia="Times New Roman" w:hAnsi="Calibri" w:cs="Calibri"/>
                          <w:b/>
                          <w:bCs/>
                          <w:color w:val="000000"/>
                          <w:sz w:val="24"/>
                          <w:szCs w:val="24"/>
                          <w:lang w:eastAsia="en-GB"/>
                        </w:rPr>
                        <w:t>4</w:t>
                      </w:r>
                      <w:r>
                        <w:rPr>
                          <w:rFonts w:ascii="Calibri" w:eastAsia="Times New Roman" w:hAnsi="Calibri" w:cs="Calibri"/>
                          <w:color w:val="000000"/>
                          <w:sz w:val="24"/>
                          <w:szCs w:val="24"/>
                          <w:lang w:eastAsia="en-GB"/>
                        </w:rPr>
                        <w:t xml:space="preserve"> </w:t>
                      </w:r>
                      <w:r w:rsidRPr="00143F1B">
                        <w:rPr>
                          <w:rFonts w:ascii="Calibri" w:eastAsia="Times New Roman" w:hAnsi="Calibri" w:cs="Calibri"/>
                          <w:color w:val="000000"/>
                          <w:sz w:val="24"/>
                          <w:szCs w:val="24"/>
                          <w:lang w:eastAsia="en-GB"/>
                        </w:rPr>
                        <w:t>for having a morphology inconsistent with invasive BC</w:t>
                      </w:r>
                    </w:p>
                    <w:p w14:paraId="31299BC7" w14:textId="0B43B2B4" w:rsidR="00143F1B" w:rsidRDefault="00143F1B" w:rsidP="001017DF">
                      <w:pPr>
                        <w:shd w:val="clear" w:color="auto" w:fill="FFFFFF"/>
                        <w:spacing w:after="0" w:line="240" w:lineRule="auto"/>
                        <w:jc w:val="center"/>
                        <w:textAlignment w:val="baseline"/>
                        <w:rPr>
                          <w:rFonts w:ascii="Calibri" w:eastAsia="Times New Roman" w:hAnsi="Calibri" w:cs="Calibri"/>
                          <w:color w:val="000000"/>
                          <w:sz w:val="24"/>
                          <w:szCs w:val="24"/>
                          <w:lang w:eastAsia="en-GB"/>
                        </w:rPr>
                      </w:pPr>
                    </w:p>
                    <w:p w14:paraId="3F2B49C1" w14:textId="6C7B02D7" w:rsidR="00E94829" w:rsidRDefault="00E94829" w:rsidP="00E94829">
                      <w:pPr>
                        <w:shd w:val="clear" w:color="auto" w:fill="FFFFFF"/>
                        <w:spacing w:after="0" w:line="240" w:lineRule="auto"/>
                        <w:jc w:val="center"/>
                        <w:textAlignment w:val="baseline"/>
                        <w:rPr>
                          <w:rFonts w:ascii="Calibri" w:eastAsia="Times New Roman" w:hAnsi="Calibri" w:cs="Calibri"/>
                          <w:color w:val="000000"/>
                          <w:sz w:val="24"/>
                          <w:szCs w:val="24"/>
                          <w:lang w:eastAsia="en-GB"/>
                        </w:rPr>
                      </w:pPr>
                      <w:bookmarkStart w:id="37" w:name="_Hlk153810345"/>
                      <w:r w:rsidRPr="00B931A9">
                        <w:rPr>
                          <w:rFonts w:ascii="Calibri" w:eastAsia="Times New Roman" w:hAnsi="Calibri" w:cs="Calibri"/>
                          <w:b/>
                          <w:bCs/>
                          <w:color w:val="000000"/>
                          <w:sz w:val="24"/>
                          <w:szCs w:val="24"/>
                          <w:lang w:eastAsia="en-GB"/>
                        </w:rPr>
                        <w:t>23</w:t>
                      </w:r>
                      <w:r w:rsidR="0031144A">
                        <w:rPr>
                          <w:rFonts w:ascii="Calibri" w:eastAsia="Times New Roman" w:hAnsi="Calibri" w:cs="Calibri"/>
                          <w:b/>
                          <w:bCs/>
                          <w:color w:val="000000"/>
                          <w:sz w:val="24"/>
                          <w:szCs w:val="24"/>
                          <w:lang w:eastAsia="en-GB"/>
                        </w:rPr>
                        <w:t>7</w:t>
                      </w:r>
                      <w:r w:rsidRPr="00B931A9">
                        <w:rPr>
                          <w:rFonts w:ascii="Calibri" w:eastAsia="Times New Roman" w:hAnsi="Calibri" w:cs="Calibri"/>
                          <w:b/>
                          <w:bCs/>
                          <w:color w:val="000000"/>
                          <w:sz w:val="24"/>
                          <w:szCs w:val="24"/>
                          <w:lang w:eastAsia="en-GB"/>
                        </w:rPr>
                        <w:t>,</w:t>
                      </w:r>
                      <w:r w:rsidR="0031144A">
                        <w:rPr>
                          <w:rFonts w:ascii="Calibri" w:eastAsia="Times New Roman" w:hAnsi="Calibri" w:cs="Calibri"/>
                          <w:b/>
                          <w:bCs/>
                          <w:color w:val="000000"/>
                          <w:sz w:val="24"/>
                          <w:szCs w:val="24"/>
                          <w:lang w:eastAsia="en-GB"/>
                        </w:rPr>
                        <w:t>065</w:t>
                      </w:r>
                      <w:r>
                        <w:rPr>
                          <w:rFonts w:ascii="Calibri" w:eastAsia="Times New Roman" w:hAnsi="Calibri" w:cs="Calibri"/>
                          <w:color w:val="000000"/>
                          <w:sz w:val="24"/>
                          <w:szCs w:val="24"/>
                          <w:lang w:eastAsia="en-GB"/>
                        </w:rPr>
                        <w:t xml:space="preserve"> for having first BC of missing stage, stage 0 (non-invasive), or stage 4 (metastatic)</w:t>
                      </w:r>
                      <w:bookmarkEnd w:id="37"/>
                    </w:p>
                    <w:p w14:paraId="3345C71D" w14:textId="77777777" w:rsidR="00143F1B" w:rsidRPr="00143F1B" w:rsidRDefault="00143F1B" w:rsidP="001017DF">
                      <w:pPr>
                        <w:shd w:val="clear" w:color="auto" w:fill="FFFFFF"/>
                        <w:spacing w:after="0" w:line="240" w:lineRule="auto"/>
                        <w:jc w:val="center"/>
                        <w:textAlignment w:val="baseline"/>
                        <w:rPr>
                          <w:rFonts w:ascii="Calibri" w:eastAsia="Times New Roman" w:hAnsi="Calibri" w:cs="Calibri"/>
                          <w:color w:val="000000"/>
                          <w:sz w:val="24"/>
                          <w:szCs w:val="24"/>
                          <w:lang w:eastAsia="en-GB"/>
                        </w:rPr>
                      </w:pPr>
                    </w:p>
                    <w:p w14:paraId="22A44566" w14:textId="30730EED" w:rsidR="00143F1B" w:rsidRDefault="00143F1B" w:rsidP="001017DF">
                      <w:pPr>
                        <w:shd w:val="clear" w:color="auto" w:fill="FFFFFF"/>
                        <w:spacing w:after="0" w:line="240" w:lineRule="auto"/>
                        <w:jc w:val="center"/>
                        <w:textAlignment w:val="baseline"/>
                        <w:rPr>
                          <w:rFonts w:ascii="Calibri" w:eastAsia="Times New Roman" w:hAnsi="Calibri" w:cs="Calibri"/>
                          <w:color w:val="000000"/>
                          <w:sz w:val="24"/>
                          <w:szCs w:val="24"/>
                          <w:lang w:eastAsia="en-GB"/>
                        </w:rPr>
                      </w:pPr>
                      <w:r w:rsidRPr="001017DF">
                        <w:rPr>
                          <w:rFonts w:ascii="Calibri" w:eastAsia="Times New Roman" w:hAnsi="Calibri" w:cs="Calibri"/>
                          <w:b/>
                          <w:bCs/>
                          <w:color w:val="000000"/>
                          <w:sz w:val="24"/>
                          <w:szCs w:val="24"/>
                          <w:lang w:eastAsia="en-GB"/>
                        </w:rPr>
                        <w:t>1</w:t>
                      </w:r>
                      <w:r w:rsidR="00663D7E">
                        <w:rPr>
                          <w:rFonts w:ascii="Calibri" w:eastAsia="Times New Roman" w:hAnsi="Calibri" w:cs="Calibri"/>
                          <w:b/>
                          <w:bCs/>
                          <w:color w:val="000000"/>
                          <w:sz w:val="24"/>
                          <w:szCs w:val="24"/>
                          <w:lang w:eastAsia="en-GB"/>
                        </w:rPr>
                        <w:t>0</w:t>
                      </w:r>
                      <w:r w:rsidR="009C0E87">
                        <w:rPr>
                          <w:rFonts w:ascii="Calibri" w:eastAsia="Times New Roman" w:hAnsi="Calibri" w:cs="Calibri"/>
                          <w:b/>
                          <w:bCs/>
                          <w:color w:val="000000"/>
                          <w:sz w:val="24"/>
                          <w:szCs w:val="24"/>
                          <w:lang w:eastAsia="en-GB"/>
                        </w:rPr>
                        <w:t>78</w:t>
                      </w:r>
                      <w:r>
                        <w:rPr>
                          <w:rFonts w:ascii="Calibri" w:eastAsia="Times New Roman" w:hAnsi="Calibri" w:cs="Calibri"/>
                          <w:color w:val="000000"/>
                          <w:sz w:val="24"/>
                          <w:szCs w:val="24"/>
                          <w:lang w:eastAsia="en-GB"/>
                        </w:rPr>
                        <w:t xml:space="preserve"> for missingness or clear errors in data required for the censoring process, such as dates of death or embarkation</w:t>
                      </w:r>
                    </w:p>
                    <w:p w14:paraId="7CC5846A" w14:textId="77777777" w:rsidR="00143F1B" w:rsidRPr="00143F1B" w:rsidRDefault="00143F1B" w:rsidP="001017DF">
                      <w:pPr>
                        <w:shd w:val="clear" w:color="auto" w:fill="FFFFFF"/>
                        <w:spacing w:after="0" w:line="240" w:lineRule="auto"/>
                        <w:jc w:val="center"/>
                        <w:textAlignment w:val="baseline"/>
                        <w:rPr>
                          <w:rFonts w:ascii="Calibri" w:eastAsia="Times New Roman" w:hAnsi="Calibri" w:cs="Calibri"/>
                          <w:color w:val="000000"/>
                          <w:sz w:val="24"/>
                          <w:szCs w:val="24"/>
                          <w:lang w:eastAsia="en-GB"/>
                        </w:rPr>
                      </w:pPr>
                    </w:p>
                    <w:p w14:paraId="13073219" w14:textId="1553E5D9" w:rsidR="00143F1B" w:rsidRDefault="009C0E87" w:rsidP="001017DF">
                      <w:pPr>
                        <w:shd w:val="clear" w:color="auto" w:fill="FFFFFF"/>
                        <w:spacing w:after="0" w:line="240" w:lineRule="auto"/>
                        <w:jc w:val="center"/>
                        <w:textAlignment w:val="baseline"/>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5</w:t>
                      </w:r>
                      <w:r w:rsidR="00143F1B" w:rsidRPr="00143F1B">
                        <w:rPr>
                          <w:rFonts w:ascii="Calibri" w:eastAsia="Times New Roman" w:hAnsi="Calibri" w:cs="Calibri"/>
                          <w:color w:val="000000"/>
                          <w:sz w:val="24"/>
                          <w:szCs w:val="24"/>
                          <w:lang w:eastAsia="en-GB"/>
                        </w:rPr>
                        <w:t xml:space="preserve"> for having a su</w:t>
                      </w:r>
                      <w:r w:rsidR="00143F1B">
                        <w:rPr>
                          <w:rFonts w:ascii="Calibri" w:eastAsia="Times New Roman" w:hAnsi="Calibri" w:cs="Calibri"/>
                          <w:color w:val="000000"/>
                          <w:sz w:val="24"/>
                          <w:szCs w:val="24"/>
                          <w:lang w:eastAsia="en-GB"/>
                        </w:rPr>
                        <w:t>r</w:t>
                      </w:r>
                      <w:r w:rsidR="00143F1B" w:rsidRPr="00143F1B">
                        <w:rPr>
                          <w:rFonts w:ascii="Calibri" w:eastAsia="Times New Roman" w:hAnsi="Calibri" w:cs="Calibri"/>
                          <w:color w:val="000000"/>
                          <w:sz w:val="24"/>
                          <w:szCs w:val="24"/>
                          <w:lang w:eastAsia="en-GB"/>
                        </w:rPr>
                        <w:t>g</w:t>
                      </w:r>
                      <w:r w:rsidR="00143F1B">
                        <w:rPr>
                          <w:rFonts w:ascii="Calibri" w:eastAsia="Times New Roman" w:hAnsi="Calibri" w:cs="Calibri"/>
                          <w:color w:val="000000"/>
                          <w:sz w:val="24"/>
                          <w:szCs w:val="24"/>
                          <w:lang w:eastAsia="en-GB"/>
                        </w:rPr>
                        <w:t>ical procedure</w:t>
                      </w:r>
                      <w:r w:rsidR="00143F1B" w:rsidRPr="00143F1B">
                        <w:rPr>
                          <w:rFonts w:ascii="Calibri" w:eastAsia="Times New Roman" w:hAnsi="Calibri" w:cs="Calibri"/>
                          <w:color w:val="000000"/>
                          <w:sz w:val="24"/>
                          <w:szCs w:val="24"/>
                          <w:lang w:eastAsia="en-GB"/>
                        </w:rPr>
                        <w:t xml:space="preserve"> inconsistent with recorded </w:t>
                      </w:r>
                      <w:r w:rsidR="00C35E41">
                        <w:rPr>
                          <w:rFonts w:ascii="Calibri" w:eastAsia="Times New Roman" w:hAnsi="Calibri" w:cs="Calibri"/>
                          <w:color w:val="000000"/>
                          <w:sz w:val="24"/>
                          <w:szCs w:val="24"/>
                          <w:lang w:eastAsia="en-GB"/>
                        </w:rPr>
                        <w:t>gender</w:t>
                      </w:r>
                    </w:p>
                    <w:p w14:paraId="3DC33ED2" w14:textId="77777777" w:rsidR="00143F1B" w:rsidRPr="00143F1B" w:rsidRDefault="00143F1B" w:rsidP="001017DF">
                      <w:pPr>
                        <w:shd w:val="clear" w:color="auto" w:fill="FFFFFF"/>
                        <w:spacing w:after="0" w:line="240" w:lineRule="auto"/>
                        <w:jc w:val="center"/>
                        <w:textAlignment w:val="baseline"/>
                        <w:rPr>
                          <w:rFonts w:ascii="Calibri" w:eastAsia="Times New Roman" w:hAnsi="Calibri" w:cs="Calibri"/>
                          <w:color w:val="000000"/>
                          <w:sz w:val="24"/>
                          <w:szCs w:val="24"/>
                          <w:lang w:eastAsia="en-GB"/>
                        </w:rPr>
                      </w:pPr>
                    </w:p>
                    <w:p w14:paraId="1619ACF8" w14:textId="16CF2388" w:rsidR="00143F1B" w:rsidRPr="00143F1B" w:rsidRDefault="008F21C9" w:rsidP="001017DF">
                      <w:pPr>
                        <w:shd w:val="clear" w:color="auto" w:fill="FFFFFF"/>
                        <w:spacing w:after="0" w:line="240" w:lineRule="auto"/>
                        <w:jc w:val="center"/>
                        <w:textAlignment w:val="baseline"/>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30</w:t>
                      </w:r>
                      <w:r w:rsidR="00143F1B" w:rsidRPr="00143F1B">
                        <w:rPr>
                          <w:rFonts w:ascii="Calibri" w:eastAsia="Times New Roman" w:hAnsi="Calibri" w:cs="Calibri"/>
                          <w:b/>
                          <w:bCs/>
                          <w:color w:val="000000"/>
                          <w:sz w:val="24"/>
                          <w:szCs w:val="24"/>
                          <w:lang w:eastAsia="en-GB"/>
                        </w:rPr>
                        <w:t>,</w:t>
                      </w:r>
                      <w:r>
                        <w:rPr>
                          <w:rFonts w:ascii="Calibri" w:eastAsia="Times New Roman" w:hAnsi="Calibri" w:cs="Calibri"/>
                          <w:b/>
                          <w:bCs/>
                          <w:color w:val="000000"/>
                          <w:sz w:val="24"/>
                          <w:szCs w:val="24"/>
                          <w:lang w:eastAsia="en-GB"/>
                        </w:rPr>
                        <w:t>242</w:t>
                      </w:r>
                      <w:r w:rsidR="00143F1B" w:rsidRPr="00143F1B">
                        <w:rPr>
                          <w:rFonts w:ascii="Calibri" w:eastAsia="Times New Roman" w:hAnsi="Calibri" w:cs="Calibri"/>
                          <w:color w:val="000000"/>
                          <w:sz w:val="24"/>
                          <w:szCs w:val="24"/>
                          <w:lang w:eastAsia="en-GB"/>
                        </w:rPr>
                        <w:t xml:space="preserve"> </w:t>
                      </w:r>
                      <w:r w:rsidR="001017DF">
                        <w:rPr>
                          <w:rFonts w:ascii="Calibri" w:eastAsia="Times New Roman" w:hAnsi="Calibri" w:cs="Calibri"/>
                          <w:color w:val="000000"/>
                          <w:sz w:val="24"/>
                          <w:szCs w:val="24"/>
                          <w:lang w:eastAsia="en-GB"/>
                        </w:rPr>
                        <w:t xml:space="preserve">BC survivors </w:t>
                      </w:r>
                      <w:r w:rsidR="00A4663A">
                        <w:rPr>
                          <w:rFonts w:ascii="Calibri" w:eastAsia="Times New Roman" w:hAnsi="Calibri" w:cs="Calibri"/>
                          <w:color w:val="000000"/>
                          <w:sz w:val="24"/>
                          <w:szCs w:val="24"/>
                          <w:lang w:eastAsia="en-GB"/>
                        </w:rPr>
                        <w:t>due to being censored prior to one year post-BC diagnosis</w:t>
                      </w:r>
                    </w:p>
                    <w:p w14:paraId="70E5F60B" w14:textId="5090B9F1" w:rsidR="00143F1B" w:rsidRDefault="00143F1B"/>
                  </w:txbxContent>
                </v:textbox>
                <w10:wrap type="square" anchorx="margin"/>
              </v:shape>
            </w:pict>
          </mc:Fallback>
        </mc:AlternateContent>
      </w:r>
    </w:p>
    <w:p w14:paraId="52669091" w14:textId="1EC5B9FF" w:rsidR="0038434C" w:rsidRDefault="0038434C" w:rsidP="0038434C">
      <w:pPr>
        <w:rPr>
          <w:b/>
          <w:bCs/>
        </w:rPr>
      </w:pPr>
    </w:p>
    <w:p w14:paraId="75037C2A" w14:textId="1B8B269E" w:rsidR="0038434C" w:rsidRDefault="00956985" w:rsidP="0038434C">
      <w:pPr>
        <w:rPr>
          <w:b/>
          <w:bCs/>
        </w:rPr>
      </w:pPr>
      <w:r w:rsidRPr="00143F1B">
        <w:rPr>
          <w:b/>
          <w:bCs/>
          <w:noProof/>
        </w:rPr>
        <mc:AlternateContent>
          <mc:Choice Requires="wps">
            <w:drawing>
              <wp:anchor distT="45720" distB="45720" distL="114300" distR="114300" simplePos="0" relativeHeight="251663872" behindDoc="0" locked="0" layoutInCell="1" allowOverlap="1" wp14:anchorId="19F9E7E2" wp14:editId="34EFE480">
                <wp:simplePos x="0" y="0"/>
                <wp:positionH relativeFrom="margin">
                  <wp:posOffset>-210820</wp:posOffset>
                </wp:positionH>
                <wp:positionV relativeFrom="paragraph">
                  <wp:posOffset>271145</wp:posOffset>
                </wp:positionV>
                <wp:extent cx="6134100" cy="87630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76300"/>
                        </a:xfrm>
                        <a:prstGeom prst="rect">
                          <a:avLst/>
                        </a:prstGeom>
                        <a:solidFill>
                          <a:srgbClr val="FFFFFF"/>
                        </a:solidFill>
                        <a:ln w="9525">
                          <a:solidFill>
                            <a:srgbClr val="000000"/>
                          </a:solidFill>
                          <a:miter lim="800000"/>
                          <a:headEnd/>
                          <a:tailEnd/>
                        </a:ln>
                      </wps:spPr>
                      <wps:txbx>
                        <w:txbxContent>
                          <w:p w14:paraId="2BF7776B" w14:textId="0FCFAE60" w:rsidR="00956985" w:rsidRDefault="00956985" w:rsidP="00956985">
                            <w:pPr>
                              <w:jc w:val="center"/>
                            </w:pPr>
                            <w:r>
                              <w:t>Final cohort:</w:t>
                            </w:r>
                            <w:r w:rsidRPr="001017DF">
                              <w:rPr>
                                <w:b/>
                                <w:bCs/>
                              </w:rPr>
                              <w:t xml:space="preserve"> </w:t>
                            </w:r>
                            <w:r w:rsidR="00E32140">
                              <w:rPr>
                                <w:b/>
                                <w:bCs/>
                              </w:rPr>
                              <w:t>5</w:t>
                            </w:r>
                            <w:r w:rsidR="00663D7E">
                              <w:rPr>
                                <w:b/>
                                <w:bCs/>
                              </w:rPr>
                              <w:t>84</w:t>
                            </w:r>
                            <w:r w:rsidR="00E32140">
                              <w:rPr>
                                <w:b/>
                                <w:bCs/>
                              </w:rPr>
                              <w:t>,</w:t>
                            </w:r>
                            <w:r w:rsidR="00663D7E">
                              <w:rPr>
                                <w:b/>
                                <w:bCs/>
                              </w:rPr>
                              <w:t>965</w:t>
                            </w:r>
                            <w:r>
                              <w:t xml:space="preserve"> BC survivors</w:t>
                            </w:r>
                          </w:p>
                          <w:p w14:paraId="1F0D4CAB" w14:textId="67740D90" w:rsidR="00956985" w:rsidRDefault="00E32140" w:rsidP="00956985">
                            <w:pPr>
                              <w:jc w:val="center"/>
                            </w:pPr>
                            <w:r>
                              <w:rPr>
                                <w:b/>
                                <w:bCs/>
                              </w:rPr>
                              <w:t>58</w:t>
                            </w:r>
                            <w:r w:rsidR="00663D7E">
                              <w:rPr>
                                <w:b/>
                                <w:bCs/>
                              </w:rPr>
                              <w:t>1</w:t>
                            </w:r>
                            <w:r>
                              <w:rPr>
                                <w:b/>
                                <w:bCs/>
                              </w:rPr>
                              <w:t>,</w:t>
                            </w:r>
                            <w:r w:rsidR="00663D7E">
                              <w:rPr>
                                <w:b/>
                                <w:bCs/>
                              </w:rPr>
                              <w:t>403</w:t>
                            </w:r>
                            <w:r w:rsidR="00956985">
                              <w:t xml:space="preserve"> female</w:t>
                            </w:r>
                            <w:r w:rsidR="007F3DF3">
                              <w:t xml:space="preserve">s </w:t>
                            </w:r>
                            <w:r w:rsidR="00956985">
                              <w:t>(</w:t>
                            </w:r>
                            <w:r>
                              <w:t>99.4</w:t>
                            </w:r>
                            <w:r w:rsidR="00956985">
                              <w:t>%)</w:t>
                            </w:r>
                          </w:p>
                          <w:p w14:paraId="7F7AAA1F" w14:textId="0C6CDCB1" w:rsidR="00956985" w:rsidRDefault="00E32140" w:rsidP="00956985">
                            <w:pPr>
                              <w:jc w:val="center"/>
                            </w:pPr>
                            <w:r>
                              <w:rPr>
                                <w:b/>
                                <w:bCs/>
                              </w:rPr>
                              <w:t>3</w:t>
                            </w:r>
                            <w:r w:rsidR="00663D7E">
                              <w:rPr>
                                <w:b/>
                                <w:bCs/>
                              </w:rPr>
                              <w:t>562</w:t>
                            </w:r>
                            <w:r w:rsidR="00956985">
                              <w:t xml:space="preserve"> male</w:t>
                            </w:r>
                            <w:r w:rsidR="007F3DF3">
                              <w:t xml:space="preserve">s </w:t>
                            </w:r>
                            <w:r w:rsidR="00956985">
                              <w:t>(</w:t>
                            </w:r>
                            <w:r>
                              <w:t>0.6</w:t>
                            </w:r>
                            <w:r w:rsidR="00956985">
                              <w:t>%)</w:t>
                            </w:r>
                          </w:p>
                          <w:p w14:paraId="43FA96DE" w14:textId="77777777" w:rsidR="00956985" w:rsidRDefault="00956985" w:rsidP="0095698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9E7E2" id="_x0000_s1028" type="#_x0000_t202" style="position:absolute;margin-left:-16.6pt;margin-top:21.35pt;width:483pt;height:69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">
                <v:textbox>
                  <w:txbxContent>
                    <w:p w14:paraId="2BF7776B" w14:textId="0FCFAE60" w:rsidR="00956985" w:rsidRDefault="00956985" w:rsidP="00956985">
                      <w:pPr>
                        <w:jc w:val="center"/>
                      </w:pPr>
                      <w:r>
                        <w:t>Final cohort:</w:t>
                      </w:r>
                      <w:r w:rsidRPr="001017DF">
                        <w:rPr>
                          <w:b/>
                          <w:bCs/>
                        </w:rPr>
                        <w:t xml:space="preserve"> </w:t>
                      </w:r>
                      <w:r w:rsidR="00E32140">
                        <w:rPr>
                          <w:b/>
                          <w:bCs/>
                        </w:rPr>
                        <w:t>5</w:t>
                      </w:r>
                      <w:r w:rsidR="00663D7E">
                        <w:rPr>
                          <w:b/>
                          <w:bCs/>
                        </w:rPr>
                        <w:t>84</w:t>
                      </w:r>
                      <w:r w:rsidR="00E32140">
                        <w:rPr>
                          <w:b/>
                          <w:bCs/>
                        </w:rPr>
                        <w:t>,</w:t>
                      </w:r>
                      <w:r w:rsidR="00663D7E">
                        <w:rPr>
                          <w:b/>
                          <w:bCs/>
                        </w:rPr>
                        <w:t>965</w:t>
                      </w:r>
                      <w:r>
                        <w:t xml:space="preserve"> BC survivors</w:t>
                      </w:r>
                    </w:p>
                    <w:p w14:paraId="1F0D4CAB" w14:textId="67740D90" w:rsidR="00956985" w:rsidRDefault="00E32140" w:rsidP="00956985">
                      <w:pPr>
                        <w:jc w:val="center"/>
                      </w:pPr>
                      <w:r>
                        <w:rPr>
                          <w:b/>
                          <w:bCs/>
                        </w:rPr>
                        <w:t>58</w:t>
                      </w:r>
                      <w:r w:rsidR="00663D7E">
                        <w:rPr>
                          <w:b/>
                          <w:bCs/>
                        </w:rPr>
                        <w:t>1</w:t>
                      </w:r>
                      <w:r>
                        <w:rPr>
                          <w:b/>
                          <w:bCs/>
                        </w:rPr>
                        <w:t>,</w:t>
                      </w:r>
                      <w:r w:rsidR="00663D7E">
                        <w:rPr>
                          <w:b/>
                          <w:bCs/>
                        </w:rPr>
                        <w:t>403</w:t>
                      </w:r>
                      <w:r w:rsidR="00956985">
                        <w:t xml:space="preserve"> female</w:t>
                      </w:r>
                      <w:r w:rsidR="007F3DF3">
                        <w:t xml:space="preserve">s </w:t>
                      </w:r>
                      <w:r w:rsidR="00956985">
                        <w:t>(</w:t>
                      </w:r>
                      <w:r>
                        <w:t>99.4</w:t>
                      </w:r>
                      <w:r w:rsidR="00956985">
                        <w:t>%)</w:t>
                      </w:r>
                    </w:p>
                    <w:p w14:paraId="7F7AAA1F" w14:textId="0C6CDCB1" w:rsidR="00956985" w:rsidRDefault="00E32140" w:rsidP="00956985">
                      <w:pPr>
                        <w:jc w:val="center"/>
                      </w:pPr>
                      <w:r>
                        <w:rPr>
                          <w:b/>
                          <w:bCs/>
                        </w:rPr>
                        <w:t>3</w:t>
                      </w:r>
                      <w:r w:rsidR="00663D7E">
                        <w:rPr>
                          <w:b/>
                          <w:bCs/>
                        </w:rPr>
                        <w:t>562</w:t>
                      </w:r>
                      <w:r w:rsidR="00956985">
                        <w:t xml:space="preserve"> male</w:t>
                      </w:r>
                      <w:r w:rsidR="007F3DF3">
                        <w:t xml:space="preserve">s </w:t>
                      </w:r>
                      <w:r w:rsidR="00956985">
                        <w:t>(</w:t>
                      </w:r>
                      <w:r>
                        <w:t>0.6</w:t>
                      </w:r>
                      <w:r w:rsidR="00956985">
                        <w:t>%)</w:t>
                      </w:r>
                    </w:p>
                    <w:p w14:paraId="43FA96DE" w14:textId="77777777" w:rsidR="00956985" w:rsidRDefault="00956985" w:rsidP="00956985">
                      <w:pPr>
                        <w:jc w:val="center"/>
                      </w:pPr>
                    </w:p>
                  </w:txbxContent>
                </v:textbox>
                <w10:wrap type="square" anchorx="margin"/>
              </v:shape>
            </w:pict>
          </mc:Fallback>
        </mc:AlternateContent>
      </w:r>
    </w:p>
    <w:p w14:paraId="10929595" w14:textId="0F59F642" w:rsidR="00A4663A" w:rsidRPr="0064135F" w:rsidRDefault="00FA4453" w:rsidP="0038434C">
      <w:pPr>
        <w:rPr>
          <w:b/>
          <w:bCs/>
          <w:sz w:val="4"/>
          <w:szCs w:val="4"/>
        </w:rPr>
      </w:pPr>
      <w:r>
        <w:rPr>
          <w:b/>
          <w:bCs/>
          <w:noProof/>
        </w:rPr>
        <mc:AlternateContent>
          <mc:Choice Requires="wps">
            <w:drawing>
              <wp:anchor distT="0" distB="0" distL="114300" distR="114300" simplePos="0" relativeHeight="251678208" behindDoc="0" locked="0" layoutInCell="1" allowOverlap="1" wp14:anchorId="439A1616" wp14:editId="14C1E4DF">
                <wp:simplePos x="0" y="0"/>
                <wp:positionH relativeFrom="margin">
                  <wp:align>center</wp:align>
                </wp:positionH>
                <wp:positionV relativeFrom="paragraph">
                  <wp:posOffset>1016748</wp:posOffset>
                </wp:positionV>
                <wp:extent cx="6489700" cy="6350"/>
                <wp:effectExtent l="0" t="0" r="25400" b="31750"/>
                <wp:wrapNone/>
                <wp:docPr id="4" name="Straight Connector 4"/>
                <wp:cNvGraphicFramePr/>
                <a:graphic xmlns:a="http://schemas.openxmlformats.org/drawingml/2006/main">
                  <a:graphicData uri="http://schemas.microsoft.com/office/word/2010/wordprocessingShape">
                    <wps:wsp>
                      <wps:cNvCnPr/>
                      <wps:spPr>
                        <a:xfrm flipV="1">
                          <a:off x="0" y="0"/>
                          <a:ext cx="6489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D4E1DA" id="Straight Connector 4" o:spid="_x0000_s1026" style="position:absolute;flip:y;z-index:251678208;visibility:visible;mso-wrap-style:square;mso-wrap-distance-left:9pt;mso-wrap-distance-top:0;mso-wrap-distance-right:9pt;mso-wrap-distance-bottom:0;mso-position-horizontal:center;mso-position-horizontal-relative:margin;mso-position-vertical:absolute;mso-position-vertical-relative:text" from="0,80.05pt" to="511pt,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" strokecolor="black [3200]" strokeweight=".5pt">
                <v:stroke joinstyle="miter"/>
                <w10:wrap anchorx="margin"/>
              </v:line>
            </w:pict>
          </mc:Fallback>
        </mc:AlternateContent>
      </w:r>
    </w:p>
    <w:p w14:paraId="0E0FD5C9" w14:textId="0948F78E" w:rsidR="006B3A44" w:rsidRDefault="00CD6711" w:rsidP="0038434C">
      <w:pPr>
        <w:rPr>
          <w:b/>
          <w:bCs/>
          <w:i/>
          <w:iCs/>
          <w:sz w:val="20"/>
          <w:szCs w:val="20"/>
        </w:rPr>
      </w:pPr>
      <w:r w:rsidRPr="00CD6711">
        <w:rPr>
          <w:sz w:val="16"/>
          <w:szCs w:val="16"/>
        </w:rPr>
        <w:t>1: Breast Cancer</w:t>
      </w:r>
    </w:p>
    <w:p w14:paraId="7D66B395" w14:textId="77777777" w:rsidR="00A4663A" w:rsidRDefault="00A4663A" w:rsidP="0038434C">
      <w:pPr>
        <w:rPr>
          <w:b/>
          <w:bCs/>
          <w:i/>
          <w:iCs/>
          <w:sz w:val="4"/>
          <w:szCs w:val="4"/>
        </w:rPr>
      </w:pPr>
    </w:p>
    <w:p w14:paraId="3619BB94" w14:textId="56A9B399" w:rsidR="0038434C" w:rsidRPr="006B3A44" w:rsidRDefault="00956985" w:rsidP="0038434C">
      <w:pPr>
        <w:rPr>
          <w:i/>
          <w:iCs/>
          <w:sz w:val="20"/>
          <w:szCs w:val="20"/>
        </w:rPr>
      </w:pPr>
      <w:r w:rsidRPr="006B3A44">
        <w:rPr>
          <w:b/>
          <w:bCs/>
          <w:i/>
          <w:iCs/>
          <w:sz w:val="20"/>
          <w:szCs w:val="20"/>
        </w:rPr>
        <w:t>Note:</w:t>
      </w:r>
      <w:r w:rsidRPr="006B3A44">
        <w:rPr>
          <w:i/>
          <w:iCs/>
          <w:sz w:val="20"/>
          <w:szCs w:val="20"/>
        </w:rPr>
        <w:t xml:space="preserve"> When examining the site-specific risks of second primary </w:t>
      </w:r>
      <w:r w:rsidR="001B56F7">
        <w:rPr>
          <w:i/>
          <w:iCs/>
          <w:sz w:val="20"/>
          <w:szCs w:val="20"/>
        </w:rPr>
        <w:t>C</w:t>
      </w:r>
      <w:r w:rsidR="006B3A44">
        <w:rPr>
          <w:i/>
          <w:iCs/>
          <w:sz w:val="20"/>
          <w:szCs w:val="20"/>
        </w:rPr>
        <w:t>BC</w:t>
      </w:r>
      <w:r w:rsidRPr="006B3A44">
        <w:rPr>
          <w:i/>
          <w:iCs/>
          <w:sz w:val="20"/>
          <w:szCs w:val="20"/>
        </w:rPr>
        <w:t>, a further</w:t>
      </w:r>
      <w:r w:rsidR="00EF17E5">
        <w:rPr>
          <w:i/>
          <w:iCs/>
          <w:sz w:val="20"/>
          <w:szCs w:val="20"/>
        </w:rPr>
        <w:t xml:space="preserve"> 8721</w:t>
      </w:r>
      <w:r w:rsidRPr="006B3A44">
        <w:rPr>
          <w:i/>
          <w:iCs/>
          <w:sz w:val="20"/>
          <w:szCs w:val="20"/>
        </w:rPr>
        <w:t xml:space="preserve"> </w:t>
      </w:r>
      <w:r w:rsidRPr="006B3A44">
        <w:rPr>
          <w:rFonts w:ascii="Calibri" w:hAnsi="Calibri" w:cs="Calibri"/>
          <w:i/>
          <w:iCs/>
          <w:color w:val="000000"/>
          <w:sz w:val="20"/>
          <w:szCs w:val="20"/>
          <w:shd w:val="clear" w:color="auto" w:fill="FFFFFF"/>
        </w:rPr>
        <w:t>BC survivors were filtered from the cohort (</w:t>
      </w:r>
      <w:r w:rsidR="00EF17E5">
        <w:rPr>
          <w:rFonts w:ascii="Calibri" w:hAnsi="Calibri" w:cs="Calibri"/>
          <w:i/>
          <w:iCs/>
          <w:color w:val="000000"/>
          <w:sz w:val="20"/>
          <w:szCs w:val="20"/>
          <w:shd w:val="clear" w:color="auto" w:fill="FFFFFF"/>
        </w:rPr>
        <w:t>15</w:t>
      </w:r>
      <w:r w:rsidRPr="006B3A44">
        <w:rPr>
          <w:rFonts w:ascii="Calibri" w:hAnsi="Calibri" w:cs="Calibri"/>
          <w:i/>
          <w:iCs/>
          <w:color w:val="000000"/>
          <w:sz w:val="20"/>
          <w:szCs w:val="20"/>
          <w:shd w:val="clear" w:color="auto" w:fill="FFFFFF"/>
        </w:rPr>
        <w:t xml:space="preserve"> ma</w:t>
      </w:r>
      <w:r w:rsidR="00AE377D">
        <w:rPr>
          <w:rFonts w:ascii="Calibri" w:hAnsi="Calibri" w:cs="Calibri"/>
          <w:i/>
          <w:iCs/>
          <w:color w:val="000000"/>
          <w:sz w:val="20"/>
          <w:szCs w:val="20"/>
          <w:shd w:val="clear" w:color="auto" w:fill="FFFFFF"/>
        </w:rPr>
        <w:t>le</w:t>
      </w:r>
      <w:r w:rsidR="008E2BE3">
        <w:rPr>
          <w:rFonts w:ascii="Calibri" w:hAnsi="Calibri" w:cs="Calibri"/>
          <w:i/>
          <w:iCs/>
          <w:color w:val="000000"/>
          <w:sz w:val="20"/>
          <w:szCs w:val="20"/>
          <w:shd w:val="clear" w:color="auto" w:fill="FFFFFF"/>
        </w:rPr>
        <w:t xml:space="preserve">, 8706 </w:t>
      </w:r>
      <w:r w:rsidR="008E2BE3" w:rsidRPr="006B3A44">
        <w:rPr>
          <w:rFonts w:ascii="Calibri" w:hAnsi="Calibri" w:cs="Calibri"/>
          <w:i/>
          <w:iCs/>
          <w:color w:val="000000"/>
          <w:sz w:val="20"/>
          <w:szCs w:val="20"/>
          <w:shd w:val="clear" w:color="auto" w:fill="FFFFFF"/>
        </w:rPr>
        <w:t>female</w:t>
      </w:r>
      <w:r w:rsidRPr="006B3A44">
        <w:rPr>
          <w:rFonts w:ascii="Calibri" w:hAnsi="Calibri" w:cs="Calibri"/>
          <w:i/>
          <w:iCs/>
          <w:color w:val="000000"/>
          <w:sz w:val="20"/>
          <w:szCs w:val="20"/>
          <w:shd w:val="clear" w:color="auto" w:fill="FFFFFF"/>
        </w:rPr>
        <w:t>) due to having received a censoring surgery before the start of follow-up.</w:t>
      </w:r>
    </w:p>
    <w:p w14:paraId="54FDFA2A" w14:textId="485563CF" w:rsidR="00956985" w:rsidRPr="006B3A44" w:rsidRDefault="00956985" w:rsidP="0038434C">
      <w:pPr>
        <w:rPr>
          <w:rFonts w:ascii="Calibri" w:hAnsi="Calibri" w:cs="Calibri"/>
          <w:i/>
          <w:iCs/>
          <w:color w:val="000000"/>
          <w:sz w:val="20"/>
          <w:szCs w:val="20"/>
          <w:shd w:val="clear" w:color="auto" w:fill="FFFFFF"/>
        </w:rPr>
      </w:pPr>
      <w:r w:rsidRPr="006B3A44">
        <w:rPr>
          <w:i/>
          <w:iCs/>
          <w:sz w:val="20"/>
          <w:szCs w:val="20"/>
        </w:rPr>
        <w:t xml:space="preserve">When examining the site-specific risks of </w:t>
      </w:r>
      <w:r w:rsidR="00E57D3D">
        <w:rPr>
          <w:i/>
          <w:iCs/>
          <w:sz w:val="20"/>
          <w:szCs w:val="20"/>
        </w:rPr>
        <w:t>endometrial</w:t>
      </w:r>
      <w:r w:rsidRPr="006B3A44">
        <w:rPr>
          <w:i/>
          <w:iCs/>
          <w:sz w:val="20"/>
          <w:szCs w:val="20"/>
        </w:rPr>
        <w:t xml:space="preserve"> </w:t>
      </w:r>
      <w:r w:rsidR="006B3A44">
        <w:rPr>
          <w:i/>
          <w:iCs/>
          <w:sz w:val="20"/>
          <w:szCs w:val="20"/>
        </w:rPr>
        <w:t>SPCs</w:t>
      </w:r>
      <w:r w:rsidRPr="006B3A44">
        <w:rPr>
          <w:i/>
          <w:iCs/>
          <w:sz w:val="20"/>
          <w:szCs w:val="20"/>
        </w:rPr>
        <w:t xml:space="preserve">, a further </w:t>
      </w:r>
      <w:r w:rsidRPr="006B3A44">
        <w:rPr>
          <w:rFonts w:ascii="Calibri" w:hAnsi="Calibri" w:cs="Calibri"/>
          <w:i/>
          <w:iCs/>
          <w:color w:val="000000"/>
          <w:sz w:val="20"/>
          <w:szCs w:val="20"/>
          <w:shd w:val="clear" w:color="auto" w:fill="FFFFFF"/>
        </w:rPr>
        <w:t>17,</w:t>
      </w:r>
      <w:r w:rsidR="00663D7E" w:rsidRPr="006B3A44">
        <w:rPr>
          <w:rFonts w:ascii="Calibri" w:hAnsi="Calibri" w:cs="Calibri"/>
          <w:i/>
          <w:iCs/>
          <w:color w:val="000000"/>
          <w:sz w:val="20"/>
          <w:szCs w:val="20"/>
          <w:shd w:val="clear" w:color="auto" w:fill="FFFFFF"/>
        </w:rPr>
        <w:t>08</w:t>
      </w:r>
      <w:r w:rsidRPr="006B3A44">
        <w:rPr>
          <w:rFonts w:ascii="Calibri" w:hAnsi="Calibri" w:cs="Calibri"/>
          <w:i/>
          <w:iCs/>
          <w:color w:val="000000"/>
          <w:sz w:val="20"/>
          <w:szCs w:val="20"/>
          <w:shd w:val="clear" w:color="auto" w:fill="FFFFFF"/>
        </w:rPr>
        <w:t>1 BC survivors were filtered from the cohort (all female) due to having received a censoring surgery before the start of follow-up.</w:t>
      </w:r>
    </w:p>
    <w:p w14:paraId="14499460" w14:textId="6B726A76" w:rsidR="00596F72" w:rsidRPr="006B3A44" w:rsidRDefault="00956985" w:rsidP="00956985">
      <w:pPr>
        <w:rPr>
          <w:rFonts w:ascii="Calibri" w:hAnsi="Calibri" w:cs="Calibri"/>
          <w:i/>
          <w:iCs/>
          <w:color w:val="000000"/>
          <w:sz w:val="20"/>
          <w:szCs w:val="20"/>
          <w:shd w:val="clear" w:color="auto" w:fill="FFFFFF"/>
        </w:rPr>
      </w:pPr>
      <w:r w:rsidRPr="006B3A44">
        <w:rPr>
          <w:i/>
          <w:iCs/>
          <w:sz w:val="20"/>
          <w:szCs w:val="20"/>
        </w:rPr>
        <w:t>When examining the site-specific risks of ovarian</w:t>
      </w:r>
      <w:r w:rsidR="006B3A44">
        <w:rPr>
          <w:i/>
          <w:iCs/>
          <w:sz w:val="20"/>
          <w:szCs w:val="20"/>
        </w:rPr>
        <w:t xml:space="preserve"> SPCs</w:t>
      </w:r>
      <w:r w:rsidRPr="006B3A44">
        <w:rPr>
          <w:i/>
          <w:iCs/>
          <w:sz w:val="20"/>
          <w:szCs w:val="20"/>
        </w:rPr>
        <w:t xml:space="preserve">, a further </w:t>
      </w:r>
      <w:r w:rsidRPr="006B3A44">
        <w:rPr>
          <w:rFonts w:ascii="Calibri" w:hAnsi="Calibri" w:cs="Calibri"/>
          <w:i/>
          <w:iCs/>
          <w:color w:val="000000"/>
          <w:sz w:val="20"/>
          <w:szCs w:val="20"/>
          <w:shd w:val="clear" w:color="auto" w:fill="FFFFFF"/>
        </w:rPr>
        <w:t>94</w:t>
      </w:r>
      <w:r w:rsidR="00663D7E" w:rsidRPr="006B3A44">
        <w:rPr>
          <w:rFonts w:ascii="Calibri" w:hAnsi="Calibri" w:cs="Calibri"/>
          <w:i/>
          <w:iCs/>
          <w:color w:val="000000"/>
          <w:sz w:val="20"/>
          <w:szCs w:val="20"/>
          <w:shd w:val="clear" w:color="auto" w:fill="FFFFFF"/>
        </w:rPr>
        <w:t>2</w:t>
      </w:r>
      <w:r w:rsidR="00EF17E5">
        <w:rPr>
          <w:rFonts w:ascii="Calibri" w:hAnsi="Calibri" w:cs="Calibri"/>
          <w:i/>
          <w:iCs/>
          <w:color w:val="000000"/>
          <w:sz w:val="20"/>
          <w:szCs w:val="20"/>
          <w:shd w:val="clear" w:color="auto" w:fill="FFFFFF"/>
        </w:rPr>
        <w:t>5</w:t>
      </w:r>
      <w:r w:rsidRPr="006B3A44">
        <w:rPr>
          <w:rFonts w:ascii="Calibri" w:hAnsi="Calibri" w:cs="Calibri"/>
          <w:i/>
          <w:iCs/>
          <w:color w:val="000000"/>
          <w:sz w:val="20"/>
          <w:szCs w:val="20"/>
          <w:shd w:val="clear" w:color="auto" w:fill="FFFFFF"/>
        </w:rPr>
        <w:t xml:space="preserve"> BC survivors were filtered from the cohort (all female) due to having received a censoring surgery before the start of follow-up.</w:t>
      </w:r>
    </w:p>
    <w:p w14:paraId="351139E2" w14:textId="77777777" w:rsidR="00596F72" w:rsidRDefault="00596F72" w:rsidP="0038434C">
      <w:pPr>
        <w:rPr>
          <w:b/>
          <w:bCs/>
        </w:rPr>
        <w:sectPr w:rsidR="00596F72" w:rsidSect="00696ABB">
          <w:footerReference w:type="default" r:id="rId8"/>
          <w:pgSz w:w="11906" w:h="16838"/>
          <w:pgMar w:top="1440" w:right="1440" w:bottom="1440" w:left="1440" w:header="709" w:footer="709" w:gutter="0"/>
          <w:cols w:space="708"/>
          <w:docGrid w:linePitch="360"/>
        </w:sectPr>
      </w:pPr>
    </w:p>
    <w:p w14:paraId="1BE2BBEE" w14:textId="77777777" w:rsidR="00BB0C99" w:rsidRPr="0064135F" w:rsidRDefault="00BB0C99" w:rsidP="004227BA">
      <w:pPr>
        <w:rPr>
          <w:b/>
          <w:bCs/>
          <w:sz w:val="2"/>
          <w:szCs w:val="2"/>
        </w:rPr>
      </w:pPr>
      <w:r w:rsidRPr="004F33FA">
        <w:rPr>
          <w:b/>
          <w:bCs/>
        </w:rPr>
        <w:lastRenderedPageBreak/>
        <w:t>Table 1: Cohort description</w:t>
      </w:r>
    </w:p>
    <w:tbl>
      <w:tblPr>
        <w:tblStyle w:val="TableGrid"/>
        <w:tblW w:w="15308" w:type="dxa"/>
        <w:jc w:val="center"/>
        <w:tblLook w:val="04A0" w:firstRow="1" w:lastRow="0" w:firstColumn="1" w:lastColumn="0" w:noHBand="0" w:noVBand="1"/>
      </w:tblPr>
      <w:tblGrid>
        <w:gridCol w:w="3362"/>
        <w:gridCol w:w="1411"/>
        <w:gridCol w:w="1547"/>
        <w:gridCol w:w="1548"/>
        <w:gridCol w:w="1546"/>
        <w:gridCol w:w="1407"/>
        <w:gridCol w:w="1544"/>
        <w:gridCol w:w="1380"/>
        <w:gridCol w:w="1563"/>
      </w:tblGrid>
      <w:tr w:rsidR="00BB0C99" w:rsidRPr="009010D1" w14:paraId="74CA8D8C" w14:textId="77777777" w:rsidTr="001147DB">
        <w:trPr>
          <w:trHeight w:val="306"/>
          <w:jc w:val="center"/>
        </w:trPr>
        <w:tc>
          <w:tcPr>
            <w:tcW w:w="3362" w:type="dxa"/>
            <w:tcBorders>
              <w:top w:val="nil"/>
              <w:left w:val="nil"/>
              <w:bottom w:val="nil"/>
              <w:right w:val="single" w:sz="4" w:space="0" w:color="auto"/>
            </w:tcBorders>
            <w:shd w:val="clear" w:color="auto" w:fill="auto"/>
            <w:vAlign w:val="center"/>
          </w:tcPr>
          <w:p w14:paraId="64504E49" w14:textId="77777777" w:rsidR="00BB0C99" w:rsidRPr="0064135F" w:rsidRDefault="00BB0C99" w:rsidP="004227BA">
            <w:pPr>
              <w:spacing w:line="360" w:lineRule="auto"/>
              <w:rPr>
                <w:rFonts w:ascii="Calibri" w:hAnsi="Calibri" w:cs="Calibri"/>
                <w:b/>
                <w:bCs/>
                <w:color w:val="000000"/>
                <w:sz w:val="16"/>
                <w:szCs w:val="16"/>
              </w:rPr>
            </w:pPr>
          </w:p>
        </w:tc>
        <w:tc>
          <w:tcPr>
            <w:tcW w:w="2958" w:type="dxa"/>
            <w:gridSpan w:val="2"/>
            <w:tcBorders>
              <w:top w:val="single" w:sz="4" w:space="0" w:color="auto"/>
              <w:left w:val="single" w:sz="4" w:space="0" w:color="auto"/>
              <w:bottom w:val="single" w:sz="4" w:space="0" w:color="auto"/>
            </w:tcBorders>
            <w:shd w:val="clear" w:color="auto" w:fill="8EAADB" w:themeFill="accent1" w:themeFillTint="99"/>
            <w:vAlign w:val="center"/>
          </w:tcPr>
          <w:p w14:paraId="77D82287" w14:textId="77777777" w:rsidR="00BB0C99" w:rsidRPr="0064135F" w:rsidRDefault="00BB0C99" w:rsidP="001147DB">
            <w:pPr>
              <w:jc w:val="center"/>
              <w:rPr>
                <w:rFonts w:ascii="Calibri" w:hAnsi="Calibri" w:cs="Calibri"/>
                <w:b/>
                <w:bCs/>
                <w:color w:val="000000"/>
                <w:sz w:val="16"/>
                <w:szCs w:val="16"/>
              </w:rPr>
            </w:pPr>
            <w:r w:rsidRPr="0064135F">
              <w:rPr>
                <w:rFonts w:ascii="Calibri" w:hAnsi="Calibri" w:cs="Calibri"/>
                <w:b/>
                <w:bCs/>
                <w:color w:val="000000"/>
                <w:sz w:val="16"/>
                <w:szCs w:val="16"/>
              </w:rPr>
              <w:t>Female cohort (all)</w:t>
            </w:r>
          </w:p>
        </w:tc>
        <w:tc>
          <w:tcPr>
            <w:tcW w:w="3094" w:type="dxa"/>
            <w:gridSpan w:val="2"/>
            <w:tcBorders>
              <w:top w:val="single" w:sz="4" w:space="0" w:color="auto"/>
              <w:bottom w:val="single" w:sz="4" w:space="0" w:color="auto"/>
            </w:tcBorders>
            <w:shd w:val="clear" w:color="auto" w:fill="8EAADB" w:themeFill="accent1" w:themeFillTint="99"/>
            <w:vAlign w:val="center"/>
          </w:tcPr>
          <w:p w14:paraId="39B19758" w14:textId="77777777" w:rsidR="00BB0C99" w:rsidRPr="0064135F" w:rsidRDefault="00BB0C99" w:rsidP="001147DB">
            <w:pPr>
              <w:spacing w:line="360" w:lineRule="auto"/>
              <w:jc w:val="center"/>
              <w:rPr>
                <w:rFonts w:ascii="Calibri" w:hAnsi="Calibri" w:cs="Calibri"/>
                <w:b/>
                <w:bCs/>
                <w:color w:val="000000"/>
                <w:sz w:val="16"/>
                <w:szCs w:val="16"/>
              </w:rPr>
            </w:pPr>
            <w:r w:rsidRPr="0064135F">
              <w:rPr>
                <w:rFonts w:ascii="Calibri" w:hAnsi="Calibri" w:cs="Calibri"/>
                <w:b/>
                <w:bCs/>
                <w:color w:val="000000"/>
                <w:sz w:val="16"/>
                <w:szCs w:val="16"/>
              </w:rPr>
              <w:t>Female cohort (with a SPC</w:t>
            </w:r>
            <w:r>
              <w:rPr>
                <w:rFonts w:ascii="Calibri" w:hAnsi="Calibri" w:cs="Calibri"/>
                <w:b/>
                <w:bCs/>
                <w:color w:val="000000"/>
                <w:sz w:val="16"/>
                <w:szCs w:val="16"/>
                <w:vertAlign w:val="superscript"/>
              </w:rPr>
              <w:t>1</w:t>
            </w:r>
            <w:r w:rsidRPr="0064135F">
              <w:rPr>
                <w:rFonts w:ascii="Calibri" w:hAnsi="Calibri" w:cs="Calibri"/>
                <w:b/>
                <w:bCs/>
                <w:color w:val="000000"/>
                <w:sz w:val="16"/>
                <w:szCs w:val="16"/>
              </w:rPr>
              <w:t>)</w:t>
            </w:r>
          </w:p>
        </w:tc>
        <w:tc>
          <w:tcPr>
            <w:tcW w:w="2951" w:type="dxa"/>
            <w:gridSpan w:val="2"/>
            <w:tcBorders>
              <w:top w:val="single" w:sz="4" w:space="0" w:color="auto"/>
              <w:bottom w:val="single" w:sz="4" w:space="0" w:color="auto"/>
            </w:tcBorders>
            <w:shd w:val="clear" w:color="auto" w:fill="8EAADB" w:themeFill="accent1" w:themeFillTint="99"/>
            <w:vAlign w:val="center"/>
          </w:tcPr>
          <w:p w14:paraId="6D07E003" w14:textId="77777777" w:rsidR="00BB0C99" w:rsidRPr="0064135F" w:rsidRDefault="00BB0C99" w:rsidP="001147DB">
            <w:pPr>
              <w:spacing w:line="360" w:lineRule="auto"/>
              <w:jc w:val="center"/>
              <w:rPr>
                <w:rFonts w:ascii="Calibri" w:hAnsi="Calibri" w:cs="Calibri"/>
                <w:b/>
                <w:bCs/>
                <w:color w:val="000000"/>
                <w:sz w:val="16"/>
                <w:szCs w:val="16"/>
              </w:rPr>
            </w:pPr>
            <w:r w:rsidRPr="0064135F">
              <w:rPr>
                <w:rFonts w:ascii="Calibri" w:hAnsi="Calibri" w:cs="Calibri"/>
                <w:b/>
                <w:bCs/>
                <w:color w:val="000000"/>
                <w:sz w:val="16"/>
                <w:szCs w:val="16"/>
              </w:rPr>
              <w:t>Male cohort (all)</w:t>
            </w:r>
          </w:p>
        </w:tc>
        <w:tc>
          <w:tcPr>
            <w:tcW w:w="2943" w:type="dxa"/>
            <w:gridSpan w:val="2"/>
            <w:tcBorders>
              <w:top w:val="single" w:sz="4" w:space="0" w:color="auto"/>
              <w:bottom w:val="single" w:sz="4" w:space="0" w:color="auto"/>
            </w:tcBorders>
            <w:shd w:val="clear" w:color="auto" w:fill="8EAADB" w:themeFill="accent1" w:themeFillTint="99"/>
            <w:vAlign w:val="center"/>
          </w:tcPr>
          <w:p w14:paraId="6229B325" w14:textId="77777777" w:rsidR="00BB0C99" w:rsidRPr="0064135F" w:rsidRDefault="00BB0C99" w:rsidP="001147DB">
            <w:pPr>
              <w:spacing w:line="360" w:lineRule="auto"/>
              <w:jc w:val="center"/>
              <w:rPr>
                <w:rFonts w:ascii="Calibri" w:hAnsi="Calibri" w:cs="Calibri"/>
                <w:b/>
                <w:bCs/>
                <w:color w:val="000000"/>
                <w:sz w:val="16"/>
                <w:szCs w:val="16"/>
              </w:rPr>
            </w:pPr>
            <w:r w:rsidRPr="0064135F">
              <w:rPr>
                <w:rFonts w:ascii="Calibri" w:hAnsi="Calibri" w:cs="Calibri"/>
                <w:b/>
                <w:bCs/>
                <w:color w:val="000000"/>
                <w:sz w:val="16"/>
                <w:szCs w:val="16"/>
              </w:rPr>
              <w:t>Male cohort (with a SPC)</w:t>
            </w:r>
          </w:p>
        </w:tc>
      </w:tr>
      <w:tr w:rsidR="00BB0C99" w:rsidRPr="009010D1" w14:paraId="1C18D7BA" w14:textId="77777777" w:rsidTr="001147DB">
        <w:trPr>
          <w:trHeight w:val="306"/>
          <w:jc w:val="center"/>
        </w:trPr>
        <w:tc>
          <w:tcPr>
            <w:tcW w:w="3362" w:type="dxa"/>
            <w:tcBorders>
              <w:top w:val="nil"/>
              <w:left w:val="nil"/>
              <w:bottom w:val="nil"/>
              <w:right w:val="single" w:sz="4" w:space="0" w:color="auto"/>
            </w:tcBorders>
            <w:shd w:val="clear" w:color="auto" w:fill="auto"/>
            <w:vAlign w:val="center"/>
          </w:tcPr>
          <w:p w14:paraId="19A51E69" w14:textId="77777777" w:rsidR="00BB0C99" w:rsidRPr="0064135F" w:rsidRDefault="00BB0C99" w:rsidP="001147DB">
            <w:pPr>
              <w:spacing w:line="360" w:lineRule="auto"/>
              <w:jc w:val="center"/>
              <w:rPr>
                <w:rFonts w:ascii="Calibri" w:hAnsi="Calibri" w:cs="Calibri"/>
                <w:b/>
                <w:bCs/>
                <w:color w:val="000000"/>
                <w:sz w:val="16"/>
                <w:szCs w:val="16"/>
              </w:rPr>
            </w:pPr>
          </w:p>
        </w:tc>
        <w:tc>
          <w:tcPr>
            <w:tcW w:w="2958" w:type="dxa"/>
            <w:gridSpan w:val="2"/>
            <w:vMerge w:val="restart"/>
            <w:tcBorders>
              <w:top w:val="single" w:sz="4" w:space="0" w:color="auto"/>
              <w:left w:val="single" w:sz="4" w:space="0" w:color="auto"/>
            </w:tcBorders>
            <w:shd w:val="clear" w:color="auto" w:fill="D9E2F3" w:themeFill="accent1" w:themeFillTint="33"/>
            <w:vAlign w:val="center"/>
          </w:tcPr>
          <w:p w14:paraId="6E8C6102" w14:textId="77777777" w:rsidR="00BB0C99" w:rsidRPr="004227BA" w:rsidRDefault="00BB0C99" w:rsidP="004227BA">
            <w:pPr>
              <w:pStyle w:val="ListParagraph"/>
              <w:rPr>
                <w:rFonts w:ascii="Calibri" w:hAnsi="Calibri" w:cs="Calibri"/>
                <w:b/>
                <w:bCs/>
                <w:i/>
                <w:iCs/>
                <w:color w:val="000000"/>
                <w:sz w:val="16"/>
                <w:szCs w:val="16"/>
              </w:rPr>
            </w:pPr>
            <w:r w:rsidRPr="004227BA">
              <w:rPr>
                <w:rFonts w:ascii="Calibri" w:hAnsi="Calibri" w:cs="Calibri"/>
                <w:b/>
                <w:bCs/>
                <w:i/>
                <w:iCs/>
                <w:color w:val="000000"/>
                <w:sz w:val="16"/>
                <w:szCs w:val="16"/>
              </w:rPr>
              <w:t>Mean/median/IQRs</w:t>
            </w:r>
            <w:r>
              <w:rPr>
                <w:rFonts w:ascii="Calibri" w:hAnsi="Calibri" w:cs="Calibri"/>
                <w:b/>
                <w:bCs/>
                <w:i/>
                <w:iCs/>
                <w:color w:val="000000"/>
                <w:sz w:val="16"/>
                <w:szCs w:val="16"/>
                <w:vertAlign w:val="superscript"/>
              </w:rPr>
              <w:t>2</w:t>
            </w:r>
            <w:r w:rsidRPr="004227BA">
              <w:rPr>
                <w:rFonts w:ascii="Calibri" w:hAnsi="Calibri" w:cs="Calibri"/>
                <w:b/>
                <w:bCs/>
                <w:i/>
                <w:iCs/>
                <w:color w:val="000000"/>
                <w:sz w:val="16"/>
                <w:szCs w:val="16"/>
              </w:rPr>
              <w:t>:</w:t>
            </w:r>
          </w:p>
          <w:p w14:paraId="1A7272C7" w14:textId="77777777" w:rsidR="00BB0C99" w:rsidRPr="0064135F" w:rsidRDefault="00BB0C99" w:rsidP="001147DB">
            <w:pPr>
              <w:jc w:val="center"/>
              <w:rPr>
                <w:rFonts w:ascii="Calibri" w:hAnsi="Calibri" w:cs="Calibri"/>
                <w:i/>
                <w:iCs/>
                <w:color w:val="000000"/>
                <w:sz w:val="16"/>
                <w:szCs w:val="16"/>
              </w:rPr>
            </w:pPr>
            <w:r w:rsidRPr="0064135F">
              <w:rPr>
                <w:rFonts w:ascii="Calibri" w:hAnsi="Calibri" w:cs="Calibri"/>
                <w:i/>
                <w:iCs/>
                <w:color w:val="000000"/>
                <w:sz w:val="16"/>
                <w:szCs w:val="16"/>
              </w:rPr>
              <w:t>Age at BC</w:t>
            </w:r>
            <w:r>
              <w:rPr>
                <w:rFonts w:ascii="Calibri" w:hAnsi="Calibri" w:cs="Calibri"/>
                <w:i/>
                <w:iCs/>
                <w:color w:val="000000"/>
                <w:sz w:val="16"/>
                <w:szCs w:val="16"/>
                <w:vertAlign w:val="superscript"/>
              </w:rPr>
              <w:t>3</w:t>
            </w:r>
            <w:r w:rsidRPr="0064135F">
              <w:rPr>
                <w:rFonts w:ascii="Calibri" w:hAnsi="Calibri" w:cs="Calibri"/>
                <w:i/>
                <w:iCs/>
                <w:color w:val="000000"/>
                <w:sz w:val="16"/>
                <w:szCs w:val="16"/>
              </w:rPr>
              <w:t xml:space="preserve"> diagnosis (y</w:t>
            </w:r>
            <w:r>
              <w:rPr>
                <w:rFonts w:ascii="Calibri" w:hAnsi="Calibri" w:cs="Calibri"/>
                <w:i/>
                <w:iCs/>
                <w:color w:val="000000"/>
                <w:sz w:val="16"/>
                <w:szCs w:val="16"/>
              </w:rPr>
              <w:t>ears</w:t>
            </w:r>
            <w:r w:rsidRPr="0064135F">
              <w:rPr>
                <w:rFonts w:ascii="Calibri" w:hAnsi="Calibri" w:cs="Calibri"/>
                <w:i/>
                <w:iCs/>
                <w:color w:val="000000"/>
                <w:sz w:val="16"/>
                <w:szCs w:val="16"/>
              </w:rPr>
              <w:t xml:space="preserve">): </w:t>
            </w:r>
            <w:r w:rsidRPr="0064135F">
              <w:rPr>
                <w:rFonts w:ascii="Calibri" w:hAnsi="Calibri" w:cs="Calibri"/>
                <w:color w:val="000000"/>
                <w:sz w:val="16"/>
                <w:szCs w:val="16"/>
              </w:rPr>
              <w:t>61, 60, 20</w:t>
            </w:r>
          </w:p>
          <w:p w14:paraId="33AA093F" w14:textId="77777777" w:rsidR="00BB0C99" w:rsidRPr="0064135F" w:rsidRDefault="00BB0C99" w:rsidP="001147DB">
            <w:pPr>
              <w:jc w:val="center"/>
              <w:rPr>
                <w:rFonts w:ascii="Calibri" w:hAnsi="Calibri" w:cs="Calibri"/>
                <w:color w:val="000000"/>
                <w:sz w:val="16"/>
                <w:szCs w:val="16"/>
              </w:rPr>
            </w:pPr>
            <w:r w:rsidRPr="0064135F">
              <w:rPr>
                <w:rFonts w:ascii="Calibri" w:hAnsi="Calibri" w:cs="Calibri"/>
                <w:i/>
                <w:iCs/>
                <w:color w:val="000000"/>
                <w:sz w:val="16"/>
                <w:szCs w:val="16"/>
              </w:rPr>
              <w:t>Follow-up time (y</w:t>
            </w:r>
            <w:r>
              <w:rPr>
                <w:rFonts w:ascii="Calibri" w:hAnsi="Calibri" w:cs="Calibri"/>
                <w:i/>
                <w:iCs/>
                <w:color w:val="000000"/>
                <w:sz w:val="16"/>
                <w:szCs w:val="16"/>
              </w:rPr>
              <w:t>ears</w:t>
            </w:r>
            <w:r w:rsidRPr="0064135F">
              <w:rPr>
                <w:rFonts w:ascii="Calibri" w:hAnsi="Calibri" w:cs="Calibri"/>
                <w:i/>
                <w:iCs/>
                <w:color w:val="000000"/>
                <w:sz w:val="16"/>
                <w:szCs w:val="16"/>
              </w:rPr>
              <w:t xml:space="preserve">): </w:t>
            </w:r>
            <w:r w:rsidRPr="0064135F">
              <w:rPr>
                <w:rFonts w:ascii="Calibri" w:hAnsi="Calibri" w:cs="Calibri"/>
                <w:color w:val="000000"/>
                <w:sz w:val="16"/>
                <w:szCs w:val="16"/>
              </w:rPr>
              <w:t>7.4, 5.5, 8.4</w:t>
            </w:r>
          </w:p>
        </w:tc>
        <w:tc>
          <w:tcPr>
            <w:tcW w:w="3094" w:type="dxa"/>
            <w:gridSpan w:val="2"/>
            <w:vMerge w:val="restart"/>
            <w:tcBorders>
              <w:top w:val="single" w:sz="4" w:space="0" w:color="auto"/>
            </w:tcBorders>
            <w:shd w:val="clear" w:color="auto" w:fill="D9E2F3" w:themeFill="accent1" w:themeFillTint="33"/>
            <w:vAlign w:val="center"/>
          </w:tcPr>
          <w:p w14:paraId="1D317E45" w14:textId="77777777" w:rsidR="00BB0C99" w:rsidRPr="0064135F" w:rsidRDefault="00BB0C99" w:rsidP="001147DB">
            <w:pPr>
              <w:jc w:val="center"/>
              <w:rPr>
                <w:rFonts w:ascii="Calibri" w:hAnsi="Calibri" w:cs="Calibri"/>
                <w:b/>
                <w:bCs/>
                <w:i/>
                <w:iCs/>
                <w:color w:val="000000"/>
                <w:sz w:val="16"/>
                <w:szCs w:val="16"/>
              </w:rPr>
            </w:pPr>
            <w:r w:rsidRPr="0064135F">
              <w:rPr>
                <w:rFonts w:ascii="Calibri" w:hAnsi="Calibri" w:cs="Calibri"/>
                <w:b/>
                <w:bCs/>
                <w:i/>
                <w:iCs/>
                <w:color w:val="000000"/>
                <w:sz w:val="16"/>
                <w:szCs w:val="16"/>
              </w:rPr>
              <w:t>Mean/median/IQRs:</w:t>
            </w:r>
          </w:p>
          <w:p w14:paraId="0EC5E261" w14:textId="77777777" w:rsidR="00BB0C99" w:rsidRPr="0064135F" w:rsidRDefault="00BB0C99" w:rsidP="001147DB">
            <w:pPr>
              <w:jc w:val="center"/>
              <w:rPr>
                <w:rFonts w:ascii="Calibri" w:hAnsi="Calibri" w:cs="Calibri"/>
                <w:i/>
                <w:iCs/>
                <w:color w:val="000000"/>
                <w:sz w:val="16"/>
                <w:szCs w:val="16"/>
              </w:rPr>
            </w:pPr>
            <w:r w:rsidRPr="0064135F">
              <w:rPr>
                <w:rFonts w:ascii="Calibri" w:hAnsi="Calibri" w:cs="Calibri"/>
                <w:i/>
                <w:iCs/>
                <w:color w:val="000000"/>
                <w:sz w:val="16"/>
                <w:szCs w:val="16"/>
              </w:rPr>
              <w:t>Age at BC diagnosis (y</w:t>
            </w:r>
            <w:r>
              <w:rPr>
                <w:rFonts w:ascii="Calibri" w:hAnsi="Calibri" w:cs="Calibri"/>
                <w:i/>
                <w:iCs/>
                <w:color w:val="000000"/>
                <w:sz w:val="16"/>
                <w:szCs w:val="16"/>
              </w:rPr>
              <w:t>ears</w:t>
            </w:r>
            <w:r w:rsidRPr="0064135F">
              <w:rPr>
                <w:rFonts w:ascii="Calibri" w:hAnsi="Calibri" w:cs="Calibri"/>
                <w:i/>
                <w:iCs/>
                <w:color w:val="000000"/>
                <w:sz w:val="16"/>
                <w:szCs w:val="16"/>
              </w:rPr>
              <w:t xml:space="preserve">): </w:t>
            </w:r>
            <w:r w:rsidRPr="0064135F">
              <w:rPr>
                <w:rFonts w:ascii="Calibri" w:hAnsi="Calibri" w:cs="Calibri"/>
                <w:color w:val="000000"/>
                <w:sz w:val="16"/>
                <w:szCs w:val="16"/>
              </w:rPr>
              <w:t>61, 61, 18</w:t>
            </w:r>
          </w:p>
          <w:p w14:paraId="588A5763" w14:textId="77777777" w:rsidR="00BB0C99" w:rsidRPr="0064135F" w:rsidRDefault="00BB0C99" w:rsidP="001147DB">
            <w:pPr>
              <w:jc w:val="center"/>
              <w:rPr>
                <w:rFonts w:ascii="Calibri" w:hAnsi="Calibri" w:cs="Calibri"/>
                <w:color w:val="000000"/>
                <w:sz w:val="16"/>
                <w:szCs w:val="16"/>
              </w:rPr>
            </w:pPr>
            <w:r w:rsidRPr="0064135F">
              <w:rPr>
                <w:rFonts w:ascii="Calibri" w:hAnsi="Calibri" w:cs="Calibri"/>
                <w:i/>
                <w:iCs/>
                <w:color w:val="000000"/>
                <w:sz w:val="16"/>
                <w:szCs w:val="16"/>
              </w:rPr>
              <w:t>Follow-up time (y</w:t>
            </w:r>
            <w:r>
              <w:rPr>
                <w:rFonts w:ascii="Calibri" w:hAnsi="Calibri" w:cs="Calibri"/>
                <w:i/>
                <w:iCs/>
                <w:color w:val="000000"/>
                <w:sz w:val="16"/>
                <w:szCs w:val="16"/>
              </w:rPr>
              <w:t>ears</w:t>
            </w:r>
            <w:r w:rsidRPr="0064135F">
              <w:rPr>
                <w:rFonts w:ascii="Calibri" w:hAnsi="Calibri" w:cs="Calibri"/>
                <w:i/>
                <w:iCs/>
                <w:color w:val="000000"/>
                <w:sz w:val="16"/>
                <w:szCs w:val="16"/>
              </w:rPr>
              <w:t xml:space="preserve">): </w:t>
            </w:r>
            <w:r w:rsidRPr="0064135F">
              <w:rPr>
                <w:rFonts w:ascii="Calibri" w:hAnsi="Calibri" w:cs="Calibri"/>
                <w:color w:val="000000"/>
                <w:sz w:val="16"/>
                <w:szCs w:val="16"/>
              </w:rPr>
              <w:t>7.5, 6.3, 8.6</w:t>
            </w:r>
          </w:p>
        </w:tc>
        <w:tc>
          <w:tcPr>
            <w:tcW w:w="2951" w:type="dxa"/>
            <w:gridSpan w:val="2"/>
            <w:vMerge w:val="restart"/>
            <w:tcBorders>
              <w:top w:val="single" w:sz="4" w:space="0" w:color="auto"/>
            </w:tcBorders>
            <w:shd w:val="clear" w:color="auto" w:fill="D9E2F3" w:themeFill="accent1" w:themeFillTint="33"/>
            <w:vAlign w:val="center"/>
          </w:tcPr>
          <w:p w14:paraId="4E475AFD" w14:textId="77777777" w:rsidR="00BB0C99" w:rsidRPr="0064135F" w:rsidRDefault="00BB0C99" w:rsidP="001147DB">
            <w:pPr>
              <w:jc w:val="center"/>
              <w:rPr>
                <w:rFonts w:ascii="Calibri" w:hAnsi="Calibri" w:cs="Calibri"/>
                <w:b/>
                <w:bCs/>
                <w:i/>
                <w:iCs/>
                <w:color w:val="000000"/>
                <w:sz w:val="16"/>
                <w:szCs w:val="16"/>
              </w:rPr>
            </w:pPr>
            <w:r w:rsidRPr="0064135F">
              <w:rPr>
                <w:rFonts w:ascii="Calibri" w:hAnsi="Calibri" w:cs="Calibri"/>
                <w:b/>
                <w:bCs/>
                <w:i/>
                <w:iCs/>
                <w:color w:val="000000"/>
                <w:sz w:val="16"/>
                <w:szCs w:val="16"/>
              </w:rPr>
              <w:t>Mean/median/IQRs:</w:t>
            </w:r>
          </w:p>
          <w:p w14:paraId="227A7693" w14:textId="77777777" w:rsidR="00BB0C99" w:rsidRPr="0064135F" w:rsidRDefault="00BB0C99" w:rsidP="001147DB">
            <w:pPr>
              <w:jc w:val="center"/>
              <w:rPr>
                <w:rFonts w:ascii="Calibri" w:hAnsi="Calibri" w:cs="Calibri"/>
                <w:i/>
                <w:iCs/>
                <w:color w:val="000000"/>
                <w:sz w:val="16"/>
                <w:szCs w:val="16"/>
              </w:rPr>
            </w:pPr>
            <w:r w:rsidRPr="0064135F">
              <w:rPr>
                <w:rFonts w:ascii="Calibri" w:hAnsi="Calibri" w:cs="Calibri"/>
                <w:i/>
                <w:iCs/>
                <w:color w:val="000000"/>
                <w:sz w:val="16"/>
                <w:szCs w:val="16"/>
              </w:rPr>
              <w:t>Age at BC diagnosis (y</w:t>
            </w:r>
            <w:r>
              <w:rPr>
                <w:rFonts w:ascii="Calibri" w:hAnsi="Calibri" w:cs="Calibri"/>
                <w:i/>
                <w:iCs/>
                <w:color w:val="000000"/>
                <w:sz w:val="16"/>
                <w:szCs w:val="16"/>
              </w:rPr>
              <w:t>ears</w:t>
            </w:r>
            <w:r w:rsidRPr="0064135F">
              <w:rPr>
                <w:rFonts w:ascii="Calibri" w:hAnsi="Calibri" w:cs="Calibri"/>
                <w:i/>
                <w:iCs/>
                <w:color w:val="000000"/>
                <w:sz w:val="16"/>
                <w:szCs w:val="16"/>
              </w:rPr>
              <w:t xml:space="preserve">): </w:t>
            </w:r>
            <w:r w:rsidRPr="0064135F">
              <w:rPr>
                <w:rFonts w:ascii="Calibri" w:hAnsi="Calibri" w:cs="Calibri"/>
                <w:color w:val="000000"/>
                <w:sz w:val="16"/>
                <w:szCs w:val="16"/>
              </w:rPr>
              <w:t>67, 68, 16</w:t>
            </w:r>
          </w:p>
          <w:p w14:paraId="4F23B700" w14:textId="77777777" w:rsidR="00BB0C99" w:rsidRPr="0064135F" w:rsidRDefault="00BB0C99" w:rsidP="001147DB">
            <w:pPr>
              <w:jc w:val="center"/>
              <w:rPr>
                <w:rFonts w:ascii="Calibri" w:hAnsi="Calibri" w:cs="Calibri"/>
                <w:color w:val="000000"/>
                <w:sz w:val="16"/>
                <w:szCs w:val="16"/>
              </w:rPr>
            </w:pPr>
            <w:r w:rsidRPr="0064135F">
              <w:rPr>
                <w:rFonts w:ascii="Calibri" w:hAnsi="Calibri" w:cs="Calibri"/>
                <w:i/>
                <w:iCs/>
                <w:color w:val="000000"/>
                <w:sz w:val="16"/>
                <w:szCs w:val="16"/>
              </w:rPr>
              <w:t>Follow-up time (y</w:t>
            </w:r>
            <w:r>
              <w:rPr>
                <w:rFonts w:ascii="Calibri" w:hAnsi="Calibri" w:cs="Calibri"/>
                <w:i/>
                <w:iCs/>
                <w:color w:val="000000"/>
                <w:sz w:val="16"/>
                <w:szCs w:val="16"/>
              </w:rPr>
              <w:t>ears</w:t>
            </w:r>
            <w:r w:rsidRPr="0064135F">
              <w:rPr>
                <w:rFonts w:ascii="Calibri" w:hAnsi="Calibri" w:cs="Calibri"/>
                <w:i/>
                <w:iCs/>
                <w:color w:val="000000"/>
                <w:sz w:val="16"/>
                <w:szCs w:val="16"/>
              </w:rPr>
              <w:t xml:space="preserve">): </w:t>
            </w:r>
            <w:r w:rsidRPr="0064135F">
              <w:rPr>
                <w:rFonts w:ascii="Calibri" w:hAnsi="Calibri" w:cs="Calibri"/>
                <w:color w:val="000000"/>
                <w:sz w:val="16"/>
                <w:szCs w:val="16"/>
              </w:rPr>
              <w:t>6.0, 4.4, 6.4</w:t>
            </w:r>
          </w:p>
        </w:tc>
        <w:tc>
          <w:tcPr>
            <w:tcW w:w="2943" w:type="dxa"/>
            <w:gridSpan w:val="2"/>
            <w:vMerge w:val="restart"/>
            <w:tcBorders>
              <w:top w:val="single" w:sz="4" w:space="0" w:color="auto"/>
            </w:tcBorders>
            <w:shd w:val="clear" w:color="auto" w:fill="D9E2F3" w:themeFill="accent1" w:themeFillTint="33"/>
            <w:vAlign w:val="center"/>
          </w:tcPr>
          <w:p w14:paraId="28304D6C" w14:textId="77777777" w:rsidR="00BB0C99" w:rsidRPr="0064135F" w:rsidRDefault="00BB0C99" w:rsidP="001147DB">
            <w:pPr>
              <w:jc w:val="center"/>
              <w:rPr>
                <w:rFonts w:ascii="Calibri" w:hAnsi="Calibri" w:cs="Calibri"/>
                <w:b/>
                <w:bCs/>
                <w:i/>
                <w:iCs/>
                <w:color w:val="000000"/>
                <w:sz w:val="16"/>
                <w:szCs w:val="16"/>
              </w:rPr>
            </w:pPr>
            <w:r w:rsidRPr="0064135F">
              <w:rPr>
                <w:rFonts w:ascii="Calibri" w:hAnsi="Calibri" w:cs="Calibri"/>
                <w:b/>
                <w:bCs/>
                <w:i/>
                <w:iCs/>
                <w:color w:val="000000"/>
                <w:sz w:val="16"/>
                <w:szCs w:val="16"/>
              </w:rPr>
              <w:t>Mean/median/IQRs:</w:t>
            </w:r>
          </w:p>
          <w:p w14:paraId="6016FA94" w14:textId="77777777" w:rsidR="00BB0C99" w:rsidRPr="0064135F" w:rsidRDefault="00BB0C99" w:rsidP="001147DB">
            <w:pPr>
              <w:jc w:val="center"/>
              <w:rPr>
                <w:rFonts w:ascii="Calibri" w:hAnsi="Calibri" w:cs="Calibri"/>
                <w:i/>
                <w:iCs/>
                <w:color w:val="000000"/>
                <w:sz w:val="16"/>
                <w:szCs w:val="16"/>
              </w:rPr>
            </w:pPr>
            <w:r w:rsidRPr="0064135F">
              <w:rPr>
                <w:rFonts w:ascii="Calibri" w:hAnsi="Calibri" w:cs="Calibri"/>
                <w:i/>
                <w:iCs/>
                <w:color w:val="000000"/>
                <w:sz w:val="16"/>
                <w:szCs w:val="16"/>
              </w:rPr>
              <w:t>Age at BC diagnosis (y</w:t>
            </w:r>
            <w:r>
              <w:rPr>
                <w:rFonts w:ascii="Calibri" w:hAnsi="Calibri" w:cs="Calibri"/>
                <w:i/>
                <w:iCs/>
                <w:color w:val="000000"/>
                <w:sz w:val="16"/>
                <w:szCs w:val="16"/>
              </w:rPr>
              <w:t>ears</w:t>
            </w:r>
            <w:r w:rsidRPr="0064135F">
              <w:rPr>
                <w:rFonts w:ascii="Calibri" w:hAnsi="Calibri" w:cs="Calibri"/>
                <w:i/>
                <w:iCs/>
                <w:color w:val="000000"/>
                <w:sz w:val="16"/>
                <w:szCs w:val="16"/>
              </w:rPr>
              <w:t xml:space="preserve">): </w:t>
            </w:r>
            <w:r w:rsidRPr="0064135F">
              <w:rPr>
                <w:rFonts w:ascii="Calibri" w:hAnsi="Calibri" w:cs="Calibri"/>
                <w:color w:val="000000"/>
                <w:sz w:val="16"/>
                <w:szCs w:val="16"/>
              </w:rPr>
              <w:t>69, 69, 12</w:t>
            </w:r>
          </w:p>
          <w:p w14:paraId="6C97F181" w14:textId="77777777" w:rsidR="00BB0C99" w:rsidRPr="0064135F" w:rsidRDefault="00BB0C99" w:rsidP="001147DB">
            <w:pPr>
              <w:jc w:val="center"/>
              <w:rPr>
                <w:rFonts w:ascii="Calibri" w:hAnsi="Calibri" w:cs="Calibri"/>
                <w:color w:val="000000"/>
                <w:sz w:val="16"/>
                <w:szCs w:val="16"/>
              </w:rPr>
            </w:pPr>
            <w:r w:rsidRPr="0064135F">
              <w:rPr>
                <w:rFonts w:ascii="Calibri" w:hAnsi="Calibri" w:cs="Calibri"/>
                <w:i/>
                <w:iCs/>
                <w:color w:val="000000"/>
                <w:sz w:val="16"/>
                <w:szCs w:val="16"/>
              </w:rPr>
              <w:t>Follow-up time (y</w:t>
            </w:r>
            <w:r>
              <w:rPr>
                <w:rFonts w:ascii="Calibri" w:hAnsi="Calibri" w:cs="Calibri"/>
                <w:i/>
                <w:iCs/>
                <w:color w:val="000000"/>
                <w:sz w:val="16"/>
                <w:szCs w:val="16"/>
              </w:rPr>
              <w:t>ears</w:t>
            </w:r>
            <w:r w:rsidRPr="0064135F">
              <w:rPr>
                <w:rFonts w:ascii="Calibri" w:hAnsi="Calibri" w:cs="Calibri"/>
                <w:i/>
                <w:iCs/>
                <w:color w:val="000000"/>
                <w:sz w:val="16"/>
                <w:szCs w:val="16"/>
              </w:rPr>
              <w:t xml:space="preserve">): </w:t>
            </w:r>
            <w:r w:rsidRPr="0064135F">
              <w:rPr>
                <w:rFonts w:ascii="Calibri" w:hAnsi="Calibri" w:cs="Calibri"/>
                <w:color w:val="000000"/>
                <w:sz w:val="16"/>
                <w:szCs w:val="16"/>
              </w:rPr>
              <w:t>5.7, 4.0, 7.3</w:t>
            </w:r>
          </w:p>
        </w:tc>
      </w:tr>
      <w:tr w:rsidR="00BB0C99" w:rsidRPr="009010D1" w14:paraId="7609E198" w14:textId="77777777" w:rsidTr="001147DB">
        <w:trPr>
          <w:trHeight w:val="306"/>
          <w:jc w:val="center"/>
        </w:trPr>
        <w:tc>
          <w:tcPr>
            <w:tcW w:w="3362" w:type="dxa"/>
            <w:tcBorders>
              <w:top w:val="nil"/>
              <w:left w:val="nil"/>
              <w:bottom w:val="nil"/>
              <w:right w:val="single" w:sz="4" w:space="0" w:color="auto"/>
            </w:tcBorders>
            <w:shd w:val="clear" w:color="auto" w:fill="auto"/>
            <w:vAlign w:val="center"/>
          </w:tcPr>
          <w:p w14:paraId="0018C9C6" w14:textId="77777777" w:rsidR="00BB0C99" w:rsidRPr="0064135F" w:rsidRDefault="00BB0C99" w:rsidP="001147DB">
            <w:pPr>
              <w:spacing w:line="360" w:lineRule="auto"/>
              <w:jc w:val="center"/>
              <w:rPr>
                <w:rFonts w:ascii="Calibri" w:hAnsi="Calibri" w:cs="Calibri"/>
                <w:b/>
                <w:bCs/>
                <w:color w:val="000000"/>
                <w:sz w:val="16"/>
                <w:szCs w:val="16"/>
              </w:rPr>
            </w:pPr>
          </w:p>
        </w:tc>
        <w:tc>
          <w:tcPr>
            <w:tcW w:w="2958" w:type="dxa"/>
            <w:gridSpan w:val="2"/>
            <w:vMerge/>
            <w:tcBorders>
              <w:left w:val="single" w:sz="4" w:space="0" w:color="auto"/>
              <w:bottom w:val="single" w:sz="4" w:space="0" w:color="auto"/>
            </w:tcBorders>
            <w:shd w:val="clear" w:color="auto" w:fill="D9E2F3" w:themeFill="accent1" w:themeFillTint="33"/>
            <w:vAlign w:val="center"/>
          </w:tcPr>
          <w:p w14:paraId="5201642E" w14:textId="77777777" w:rsidR="00BB0C99" w:rsidRPr="0064135F" w:rsidRDefault="00BB0C99" w:rsidP="001147DB">
            <w:pPr>
              <w:jc w:val="center"/>
              <w:rPr>
                <w:rFonts w:ascii="Calibri" w:hAnsi="Calibri" w:cs="Calibri"/>
                <w:b/>
                <w:bCs/>
                <w:color w:val="000000"/>
                <w:sz w:val="16"/>
                <w:szCs w:val="16"/>
              </w:rPr>
            </w:pPr>
          </w:p>
        </w:tc>
        <w:tc>
          <w:tcPr>
            <w:tcW w:w="3094" w:type="dxa"/>
            <w:gridSpan w:val="2"/>
            <w:vMerge/>
            <w:tcBorders>
              <w:bottom w:val="single" w:sz="4" w:space="0" w:color="auto"/>
            </w:tcBorders>
            <w:shd w:val="clear" w:color="auto" w:fill="D9E2F3" w:themeFill="accent1" w:themeFillTint="33"/>
            <w:vAlign w:val="center"/>
          </w:tcPr>
          <w:p w14:paraId="1A6D1BD8" w14:textId="77777777" w:rsidR="00BB0C99" w:rsidRPr="0064135F" w:rsidRDefault="00BB0C99" w:rsidP="001147DB">
            <w:pPr>
              <w:spacing w:line="360" w:lineRule="auto"/>
              <w:jc w:val="center"/>
              <w:rPr>
                <w:rFonts w:ascii="Calibri" w:hAnsi="Calibri" w:cs="Calibri"/>
                <w:b/>
                <w:bCs/>
                <w:color w:val="000000"/>
                <w:sz w:val="16"/>
                <w:szCs w:val="16"/>
              </w:rPr>
            </w:pPr>
          </w:p>
        </w:tc>
        <w:tc>
          <w:tcPr>
            <w:tcW w:w="2951" w:type="dxa"/>
            <w:gridSpan w:val="2"/>
            <w:vMerge/>
            <w:tcBorders>
              <w:bottom w:val="single" w:sz="4" w:space="0" w:color="auto"/>
            </w:tcBorders>
            <w:shd w:val="clear" w:color="auto" w:fill="D9E2F3" w:themeFill="accent1" w:themeFillTint="33"/>
            <w:vAlign w:val="center"/>
          </w:tcPr>
          <w:p w14:paraId="66D1FA7E" w14:textId="77777777" w:rsidR="00BB0C99" w:rsidRPr="0064135F" w:rsidRDefault="00BB0C99" w:rsidP="001147DB">
            <w:pPr>
              <w:spacing w:line="360" w:lineRule="auto"/>
              <w:jc w:val="center"/>
              <w:rPr>
                <w:rFonts w:ascii="Calibri" w:hAnsi="Calibri" w:cs="Calibri"/>
                <w:b/>
                <w:bCs/>
                <w:color w:val="000000"/>
                <w:sz w:val="16"/>
                <w:szCs w:val="16"/>
              </w:rPr>
            </w:pPr>
          </w:p>
        </w:tc>
        <w:tc>
          <w:tcPr>
            <w:tcW w:w="2943" w:type="dxa"/>
            <w:gridSpan w:val="2"/>
            <w:vMerge/>
            <w:tcBorders>
              <w:bottom w:val="single" w:sz="4" w:space="0" w:color="auto"/>
            </w:tcBorders>
            <w:shd w:val="clear" w:color="auto" w:fill="D9E2F3" w:themeFill="accent1" w:themeFillTint="33"/>
            <w:vAlign w:val="center"/>
          </w:tcPr>
          <w:p w14:paraId="2083A97D" w14:textId="77777777" w:rsidR="00BB0C99" w:rsidRPr="0064135F" w:rsidRDefault="00BB0C99" w:rsidP="001147DB">
            <w:pPr>
              <w:spacing w:line="360" w:lineRule="auto"/>
              <w:jc w:val="center"/>
              <w:rPr>
                <w:rFonts w:ascii="Calibri" w:hAnsi="Calibri" w:cs="Calibri"/>
                <w:b/>
                <w:bCs/>
                <w:color w:val="000000"/>
                <w:sz w:val="16"/>
                <w:szCs w:val="16"/>
              </w:rPr>
            </w:pPr>
          </w:p>
        </w:tc>
      </w:tr>
      <w:tr w:rsidR="00BB0C99" w:rsidRPr="009010D1" w14:paraId="17B4DECA" w14:textId="77777777" w:rsidTr="001147DB">
        <w:trPr>
          <w:trHeight w:val="306"/>
          <w:jc w:val="center"/>
        </w:trPr>
        <w:tc>
          <w:tcPr>
            <w:tcW w:w="3362" w:type="dxa"/>
            <w:tcBorders>
              <w:top w:val="nil"/>
              <w:left w:val="nil"/>
              <w:bottom w:val="nil"/>
              <w:right w:val="single" w:sz="4" w:space="0" w:color="auto"/>
            </w:tcBorders>
            <w:shd w:val="clear" w:color="auto" w:fill="auto"/>
            <w:vAlign w:val="center"/>
          </w:tcPr>
          <w:p w14:paraId="74208578" w14:textId="77777777" w:rsidR="00BB0C99" w:rsidRPr="0064135F" w:rsidRDefault="00BB0C99" w:rsidP="001147DB">
            <w:pPr>
              <w:spacing w:line="360" w:lineRule="auto"/>
              <w:jc w:val="center"/>
              <w:rPr>
                <w:rFonts w:ascii="Calibri" w:hAnsi="Calibri" w:cs="Calibri"/>
                <w:b/>
                <w:bCs/>
                <w:color w:val="000000"/>
                <w:sz w:val="16"/>
                <w:szCs w:val="16"/>
              </w:rPr>
            </w:pPr>
          </w:p>
        </w:tc>
        <w:tc>
          <w:tcPr>
            <w:tcW w:w="1411" w:type="dxa"/>
            <w:tcBorders>
              <w:top w:val="single" w:sz="4" w:space="0" w:color="auto"/>
              <w:left w:val="single" w:sz="4" w:space="0" w:color="auto"/>
            </w:tcBorders>
            <w:shd w:val="clear" w:color="auto" w:fill="8EAADB" w:themeFill="accent1" w:themeFillTint="99"/>
            <w:vAlign w:val="center"/>
          </w:tcPr>
          <w:p w14:paraId="1EAD332C" w14:textId="5E3DB827" w:rsidR="00BB0C99" w:rsidRPr="0064135F" w:rsidRDefault="00BB0C99" w:rsidP="001147DB">
            <w:pPr>
              <w:jc w:val="center"/>
              <w:rPr>
                <w:rFonts w:ascii="Calibri" w:hAnsi="Calibri" w:cs="Calibri"/>
                <w:b/>
                <w:bCs/>
                <w:color w:val="000000"/>
                <w:sz w:val="16"/>
                <w:szCs w:val="16"/>
              </w:rPr>
            </w:pPr>
            <w:r w:rsidRPr="0064135F">
              <w:rPr>
                <w:rFonts w:ascii="Calibri" w:hAnsi="Calibri" w:cs="Calibri"/>
                <w:b/>
                <w:bCs/>
                <w:color w:val="000000"/>
                <w:sz w:val="16"/>
                <w:szCs w:val="16"/>
              </w:rPr>
              <w:t>Number BC (%</w:t>
            </w:r>
            <w:r w:rsidR="00B703AA" w:rsidRPr="00C926FC">
              <w:rPr>
                <w:rFonts w:ascii="Calibri" w:hAnsi="Calibri" w:cs="Calibri"/>
                <w:b/>
                <w:bCs/>
                <w:color w:val="000000"/>
                <w:sz w:val="16"/>
                <w:szCs w:val="16"/>
                <w:highlight w:val="yellow"/>
                <w:vertAlign w:val="superscript"/>
              </w:rPr>
              <w:t>4</w:t>
            </w:r>
            <w:r w:rsidRPr="0064135F">
              <w:rPr>
                <w:rFonts w:ascii="Calibri" w:hAnsi="Calibri" w:cs="Calibri"/>
                <w:b/>
                <w:bCs/>
                <w:color w:val="000000"/>
                <w:sz w:val="16"/>
                <w:szCs w:val="16"/>
              </w:rPr>
              <w:t>)</w:t>
            </w:r>
          </w:p>
        </w:tc>
        <w:tc>
          <w:tcPr>
            <w:tcW w:w="1547" w:type="dxa"/>
            <w:tcBorders>
              <w:top w:val="single" w:sz="4" w:space="0" w:color="auto"/>
            </w:tcBorders>
            <w:shd w:val="clear" w:color="auto" w:fill="8EAADB" w:themeFill="accent1" w:themeFillTint="99"/>
            <w:vAlign w:val="center"/>
          </w:tcPr>
          <w:p w14:paraId="7590EC15" w14:textId="6057D8D8" w:rsidR="00BB0C99" w:rsidRPr="0064135F" w:rsidRDefault="00BB0C99" w:rsidP="001147DB">
            <w:pPr>
              <w:jc w:val="center"/>
              <w:rPr>
                <w:rFonts w:ascii="Calibri" w:hAnsi="Calibri" w:cs="Calibri"/>
                <w:b/>
                <w:bCs/>
                <w:color w:val="000000"/>
                <w:sz w:val="16"/>
                <w:szCs w:val="16"/>
              </w:rPr>
            </w:pPr>
            <w:r w:rsidRPr="0064135F">
              <w:rPr>
                <w:rFonts w:ascii="Calibri" w:hAnsi="Calibri" w:cs="Calibri"/>
                <w:b/>
                <w:bCs/>
                <w:color w:val="000000"/>
                <w:sz w:val="16"/>
                <w:szCs w:val="16"/>
              </w:rPr>
              <w:t>Total FU</w:t>
            </w:r>
            <w:r w:rsidR="00B703AA" w:rsidRPr="00C926FC">
              <w:rPr>
                <w:rFonts w:ascii="Calibri" w:hAnsi="Calibri" w:cs="Calibri"/>
                <w:b/>
                <w:bCs/>
                <w:color w:val="000000"/>
                <w:sz w:val="16"/>
                <w:szCs w:val="16"/>
                <w:highlight w:val="yellow"/>
                <w:vertAlign w:val="superscript"/>
              </w:rPr>
              <w:t>5</w:t>
            </w:r>
            <w:r w:rsidRPr="0064135F">
              <w:rPr>
                <w:rFonts w:ascii="Calibri" w:hAnsi="Calibri" w:cs="Calibri"/>
                <w:b/>
                <w:bCs/>
                <w:color w:val="000000"/>
                <w:sz w:val="16"/>
                <w:szCs w:val="16"/>
              </w:rPr>
              <w:t xml:space="preserve"> (py</w:t>
            </w:r>
            <w:r w:rsidR="00B703AA">
              <w:rPr>
                <w:rFonts w:ascii="Calibri" w:hAnsi="Calibri" w:cs="Calibri"/>
                <w:b/>
                <w:bCs/>
                <w:color w:val="000000"/>
                <w:sz w:val="16"/>
                <w:szCs w:val="16"/>
                <w:vertAlign w:val="superscript"/>
              </w:rPr>
              <w:t>6</w:t>
            </w:r>
            <w:r w:rsidRPr="0064135F">
              <w:rPr>
                <w:rFonts w:ascii="Calibri" w:hAnsi="Calibri" w:cs="Calibri"/>
                <w:b/>
                <w:bCs/>
                <w:color w:val="000000"/>
                <w:sz w:val="16"/>
                <w:szCs w:val="16"/>
              </w:rPr>
              <w:t>) (%</w:t>
            </w:r>
            <w:r w:rsidR="00B703AA" w:rsidRPr="00C926FC">
              <w:rPr>
                <w:rFonts w:ascii="Calibri" w:hAnsi="Calibri" w:cs="Calibri"/>
                <w:b/>
                <w:bCs/>
                <w:color w:val="000000"/>
                <w:sz w:val="16"/>
                <w:szCs w:val="16"/>
                <w:highlight w:val="yellow"/>
                <w:vertAlign w:val="superscript"/>
              </w:rPr>
              <w:t>7</w:t>
            </w:r>
            <w:r w:rsidRPr="0064135F">
              <w:rPr>
                <w:rFonts w:ascii="Calibri" w:hAnsi="Calibri" w:cs="Calibri"/>
                <w:b/>
                <w:bCs/>
                <w:color w:val="000000"/>
                <w:sz w:val="16"/>
                <w:szCs w:val="16"/>
              </w:rPr>
              <w:t>)</w:t>
            </w:r>
          </w:p>
        </w:tc>
        <w:tc>
          <w:tcPr>
            <w:tcW w:w="1548" w:type="dxa"/>
            <w:tcBorders>
              <w:top w:val="single" w:sz="4" w:space="0" w:color="auto"/>
            </w:tcBorders>
            <w:shd w:val="clear" w:color="auto" w:fill="8EAADB" w:themeFill="accent1" w:themeFillTint="99"/>
            <w:vAlign w:val="center"/>
          </w:tcPr>
          <w:p w14:paraId="53BDDE4F" w14:textId="77777777" w:rsidR="00BB0C99" w:rsidRPr="0064135F" w:rsidRDefault="00BB0C99" w:rsidP="001147DB">
            <w:pPr>
              <w:spacing w:line="360" w:lineRule="auto"/>
              <w:jc w:val="center"/>
              <w:rPr>
                <w:rFonts w:ascii="Calibri" w:hAnsi="Calibri" w:cs="Calibri"/>
                <w:b/>
                <w:bCs/>
                <w:color w:val="000000"/>
                <w:sz w:val="16"/>
                <w:szCs w:val="16"/>
              </w:rPr>
            </w:pPr>
            <w:r w:rsidRPr="0064135F">
              <w:rPr>
                <w:rFonts w:ascii="Calibri" w:hAnsi="Calibri" w:cs="Calibri"/>
                <w:b/>
                <w:bCs/>
                <w:color w:val="000000"/>
                <w:sz w:val="16"/>
                <w:szCs w:val="16"/>
              </w:rPr>
              <w:t>Number BC (%)</w:t>
            </w:r>
          </w:p>
        </w:tc>
        <w:tc>
          <w:tcPr>
            <w:tcW w:w="1546" w:type="dxa"/>
            <w:tcBorders>
              <w:top w:val="single" w:sz="4" w:space="0" w:color="auto"/>
            </w:tcBorders>
            <w:shd w:val="clear" w:color="auto" w:fill="8EAADB" w:themeFill="accent1" w:themeFillTint="99"/>
            <w:vAlign w:val="center"/>
          </w:tcPr>
          <w:p w14:paraId="36066021" w14:textId="77777777" w:rsidR="00BB0C99" w:rsidRPr="0064135F" w:rsidRDefault="00BB0C99" w:rsidP="001147DB">
            <w:pPr>
              <w:spacing w:line="360" w:lineRule="auto"/>
              <w:jc w:val="center"/>
              <w:rPr>
                <w:rFonts w:ascii="Calibri" w:hAnsi="Calibri" w:cs="Calibri"/>
                <w:b/>
                <w:bCs/>
                <w:color w:val="000000"/>
                <w:sz w:val="16"/>
                <w:szCs w:val="16"/>
              </w:rPr>
            </w:pPr>
            <w:r w:rsidRPr="0064135F">
              <w:rPr>
                <w:rFonts w:ascii="Calibri" w:hAnsi="Calibri" w:cs="Calibri"/>
                <w:b/>
                <w:bCs/>
                <w:color w:val="000000"/>
                <w:sz w:val="16"/>
                <w:szCs w:val="16"/>
              </w:rPr>
              <w:t>Total FU (</w:t>
            </w:r>
            <w:proofErr w:type="spellStart"/>
            <w:r w:rsidRPr="0064135F">
              <w:rPr>
                <w:rFonts w:ascii="Calibri" w:hAnsi="Calibri" w:cs="Calibri"/>
                <w:b/>
                <w:bCs/>
                <w:color w:val="000000"/>
                <w:sz w:val="16"/>
                <w:szCs w:val="16"/>
              </w:rPr>
              <w:t>py</w:t>
            </w:r>
            <w:proofErr w:type="spellEnd"/>
            <w:r w:rsidRPr="0064135F">
              <w:rPr>
                <w:rFonts w:ascii="Calibri" w:hAnsi="Calibri" w:cs="Calibri"/>
                <w:b/>
                <w:bCs/>
                <w:color w:val="000000"/>
                <w:sz w:val="16"/>
                <w:szCs w:val="16"/>
              </w:rPr>
              <w:t>) (%)</w:t>
            </w:r>
          </w:p>
        </w:tc>
        <w:tc>
          <w:tcPr>
            <w:tcW w:w="1407" w:type="dxa"/>
            <w:tcBorders>
              <w:top w:val="single" w:sz="4" w:space="0" w:color="auto"/>
            </w:tcBorders>
            <w:shd w:val="clear" w:color="auto" w:fill="8EAADB" w:themeFill="accent1" w:themeFillTint="99"/>
            <w:vAlign w:val="center"/>
          </w:tcPr>
          <w:p w14:paraId="2DA2AD41" w14:textId="77777777" w:rsidR="00BB0C99" w:rsidRPr="0064135F" w:rsidRDefault="00BB0C99" w:rsidP="001147DB">
            <w:pPr>
              <w:spacing w:line="360" w:lineRule="auto"/>
              <w:jc w:val="center"/>
              <w:rPr>
                <w:rFonts w:ascii="Calibri" w:hAnsi="Calibri" w:cs="Calibri"/>
                <w:b/>
                <w:bCs/>
                <w:color w:val="000000"/>
                <w:sz w:val="16"/>
                <w:szCs w:val="16"/>
              </w:rPr>
            </w:pPr>
            <w:r w:rsidRPr="0064135F">
              <w:rPr>
                <w:rFonts w:ascii="Calibri" w:hAnsi="Calibri" w:cs="Calibri"/>
                <w:b/>
                <w:bCs/>
                <w:color w:val="000000"/>
                <w:sz w:val="16"/>
                <w:szCs w:val="16"/>
              </w:rPr>
              <w:t>Number BC (%)</w:t>
            </w:r>
          </w:p>
        </w:tc>
        <w:tc>
          <w:tcPr>
            <w:tcW w:w="1544" w:type="dxa"/>
            <w:tcBorders>
              <w:top w:val="single" w:sz="4" w:space="0" w:color="auto"/>
            </w:tcBorders>
            <w:shd w:val="clear" w:color="auto" w:fill="8EAADB" w:themeFill="accent1" w:themeFillTint="99"/>
            <w:vAlign w:val="center"/>
          </w:tcPr>
          <w:p w14:paraId="54DD533B" w14:textId="77777777" w:rsidR="00BB0C99" w:rsidRPr="0064135F" w:rsidRDefault="00BB0C99" w:rsidP="001147DB">
            <w:pPr>
              <w:spacing w:line="360" w:lineRule="auto"/>
              <w:jc w:val="center"/>
              <w:rPr>
                <w:rFonts w:ascii="Calibri" w:hAnsi="Calibri" w:cs="Calibri"/>
                <w:b/>
                <w:bCs/>
                <w:color w:val="000000"/>
                <w:sz w:val="16"/>
                <w:szCs w:val="16"/>
              </w:rPr>
            </w:pPr>
            <w:r w:rsidRPr="0064135F">
              <w:rPr>
                <w:rFonts w:ascii="Calibri" w:hAnsi="Calibri" w:cs="Calibri"/>
                <w:b/>
                <w:bCs/>
                <w:color w:val="000000"/>
                <w:sz w:val="16"/>
                <w:szCs w:val="16"/>
              </w:rPr>
              <w:t>Total FU (</w:t>
            </w:r>
            <w:proofErr w:type="spellStart"/>
            <w:r w:rsidRPr="0064135F">
              <w:rPr>
                <w:rFonts w:ascii="Calibri" w:hAnsi="Calibri" w:cs="Calibri"/>
                <w:b/>
                <w:bCs/>
                <w:color w:val="000000"/>
                <w:sz w:val="16"/>
                <w:szCs w:val="16"/>
              </w:rPr>
              <w:t>py</w:t>
            </w:r>
            <w:proofErr w:type="spellEnd"/>
            <w:r w:rsidRPr="0064135F">
              <w:rPr>
                <w:rFonts w:ascii="Calibri" w:hAnsi="Calibri" w:cs="Calibri"/>
                <w:b/>
                <w:bCs/>
                <w:color w:val="000000"/>
                <w:sz w:val="16"/>
                <w:szCs w:val="16"/>
              </w:rPr>
              <w:t>) (%)</w:t>
            </w:r>
          </w:p>
        </w:tc>
        <w:tc>
          <w:tcPr>
            <w:tcW w:w="1380" w:type="dxa"/>
            <w:tcBorders>
              <w:top w:val="single" w:sz="4" w:space="0" w:color="auto"/>
            </w:tcBorders>
            <w:shd w:val="clear" w:color="auto" w:fill="8EAADB" w:themeFill="accent1" w:themeFillTint="99"/>
            <w:vAlign w:val="center"/>
          </w:tcPr>
          <w:p w14:paraId="49CED640" w14:textId="77777777" w:rsidR="00BB0C99" w:rsidRPr="0064135F" w:rsidRDefault="00BB0C99" w:rsidP="001147DB">
            <w:pPr>
              <w:spacing w:line="360" w:lineRule="auto"/>
              <w:jc w:val="center"/>
              <w:rPr>
                <w:rFonts w:ascii="Calibri" w:hAnsi="Calibri" w:cs="Calibri"/>
                <w:b/>
                <w:bCs/>
                <w:color w:val="000000"/>
                <w:sz w:val="16"/>
                <w:szCs w:val="16"/>
              </w:rPr>
            </w:pPr>
            <w:r w:rsidRPr="0064135F">
              <w:rPr>
                <w:rFonts w:ascii="Calibri" w:hAnsi="Calibri" w:cs="Calibri"/>
                <w:b/>
                <w:bCs/>
                <w:color w:val="000000"/>
                <w:sz w:val="16"/>
                <w:szCs w:val="16"/>
              </w:rPr>
              <w:t>Number BC (%)</w:t>
            </w:r>
          </w:p>
        </w:tc>
        <w:tc>
          <w:tcPr>
            <w:tcW w:w="1563" w:type="dxa"/>
            <w:tcBorders>
              <w:top w:val="single" w:sz="4" w:space="0" w:color="auto"/>
            </w:tcBorders>
            <w:shd w:val="clear" w:color="auto" w:fill="8EAADB" w:themeFill="accent1" w:themeFillTint="99"/>
            <w:vAlign w:val="center"/>
          </w:tcPr>
          <w:p w14:paraId="1EFE2A98" w14:textId="77777777" w:rsidR="00BB0C99" w:rsidRPr="0064135F" w:rsidRDefault="00BB0C99" w:rsidP="001147DB">
            <w:pPr>
              <w:spacing w:line="360" w:lineRule="auto"/>
              <w:jc w:val="center"/>
              <w:rPr>
                <w:rFonts w:ascii="Calibri" w:hAnsi="Calibri" w:cs="Calibri"/>
                <w:b/>
                <w:bCs/>
                <w:color w:val="000000"/>
                <w:sz w:val="16"/>
                <w:szCs w:val="16"/>
              </w:rPr>
            </w:pPr>
            <w:r w:rsidRPr="0064135F">
              <w:rPr>
                <w:rFonts w:ascii="Calibri" w:hAnsi="Calibri" w:cs="Calibri"/>
                <w:b/>
                <w:bCs/>
                <w:color w:val="000000"/>
                <w:sz w:val="16"/>
                <w:szCs w:val="16"/>
              </w:rPr>
              <w:t>Total FU (</w:t>
            </w:r>
            <w:proofErr w:type="spellStart"/>
            <w:r w:rsidRPr="0064135F">
              <w:rPr>
                <w:rFonts w:ascii="Calibri" w:hAnsi="Calibri" w:cs="Calibri"/>
                <w:b/>
                <w:bCs/>
                <w:color w:val="000000"/>
                <w:sz w:val="16"/>
                <w:szCs w:val="16"/>
              </w:rPr>
              <w:t>py</w:t>
            </w:r>
            <w:proofErr w:type="spellEnd"/>
            <w:r w:rsidRPr="0064135F">
              <w:rPr>
                <w:rFonts w:ascii="Calibri" w:hAnsi="Calibri" w:cs="Calibri"/>
                <w:b/>
                <w:bCs/>
                <w:color w:val="000000"/>
                <w:sz w:val="16"/>
                <w:szCs w:val="16"/>
              </w:rPr>
              <w:t>) (%)</w:t>
            </w:r>
          </w:p>
        </w:tc>
      </w:tr>
      <w:tr w:rsidR="00BB0C99" w:rsidRPr="009010D1" w14:paraId="240052E3" w14:textId="77777777" w:rsidTr="001147DB">
        <w:trPr>
          <w:trHeight w:val="306"/>
          <w:jc w:val="center"/>
        </w:trPr>
        <w:tc>
          <w:tcPr>
            <w:tcW w:w="15308" w:type="dxa"/>
            <w:gridSpan w:val="9"/>
            <w:tcBorders>
              <w:top w:val="single" w:sz="4" w:space="0" w:color="auto"/>
            </w:tcBorders>
            <w:shd w:val="clear" w:color="auto" w:fill="8EAADB" w:themeFill="accent1" w:themeFillTint="99"/>
            <w:vAlign w:val="center"/>
          </w:tcPr>
          <w:p w14:paraId="10D3AF7F" w14:textId="77777777" w:rsidR="00BB0C99" w:rsidRPr="0064135F" w:rsidRDefault="00BB0C99" w:rsidP="001147DB">
            <w:pPr>
              <w:spacing w:line="360" w:lineRule="auto"/>
              <w:rPr>
                <w:rFonts w:ascii="Calibri" w:hAnsi="Calibri" w:cs="Calibri"/>
                <w:b/>
                <w:bCs/>
                <w:color w:val="000000"/>
                <w:sz w:val="16"/>
                <w:szCs w:val="16"/>
              </w:rPr>
            </w:pPr>
            <w:r w:rsidRPr="0064135F">
              <w:rPr>
                <w:rFonts w:ascii="Calibri" w:hAnsi="Calibri" w:cs="Calibri"/>
                <w:b/>
                <w:bCs/>
                <w:color w:val="000000"/>
                <w:sz w:val="16"/>
                <w:szCs w:val="16"/>
              </w:rPr>
              <w:t>Age at first BC diagnosis</w:t>
            </w:r>
          </w:p>
        </w:tc>
      </w:tr>
      <w:tr w:rsidR="00BB0C99" w:rsidRPr="009010D1" w14:paraId="14AA38F4" w14:textId="77777777" w:rsidTr="001147DB">
        <w:trPr>
          <w:trHeight w:val="306"/>
          <w:jc w:val="center"/>
        </w:trPr>
        <w:tc>
          <w:tcPr>
            <w:tcW w:w="3362" w:type="dxa"/>
            <w:tcBorders>
              <w:top w:val="single" w:sz="4" w:space="0" w:color="auto"/>
            </w:tcBorders>
            <w:shd w:val="clear" w:color="auto" w:fill="B4C6E7" w:themeFill="accent1" w:themeFillTint="66"/>
            <w:vAlign w:val="center"/>
          </w:tcPr>
          <w:p w14:paraId="3B788756" w14:textId="77777777" w:rsidR="00BB0C99" w:rsidRPr="0064135F" w:rsidRDefault="00BB0C99" w:rsidP="001147DB">
            <w:pPr>
              <w:spacing w:line="360" w:lineRule="auto"/>
              <w:jc w:val="center"/>
              <w:rPr>
                <w:i/>
                <w:iCs/>
                <w:sz w:val="16"/>
                <w:szCs w:val="16"/>
              </w:rPr>
            </w:pPr>
            <w:r w:rsidRPr="0064135F">
              <w:rPr>
                <w:i/>
                <w:iCs/>
                <w:sz w:val="16"/>
                <w:szCs w:val="16"/>
              </w:rPr>
              <w:t>Under 50</w:t>
            </w:r>
          </w:p>
        </w:tc>
        <w:tc>
          <w:tcPr>
            <w:tcW w:w="1411" w:type="dxa"/>
            <w:shd w:val="clear" w:color="auto" w:fill="D9E2F3" w:themeFill="accent1" w:themeFillTint="33"/>
            <w:vAlign w:val="center"/>
          </w:tcPr>
          <w:p w14:paraId="19ECC2EA"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127048 (21.9)</w:t>
            </w:r>
          </w:p>
        </w:tc>
        <w:tc>
          <w:tcPr>
            <w:tcW w:w="1547" w:type="dxa"/>
            <w:shd w:val="clear" w:color="auto" w:fill="D9E2F3" w:themeFill="accent1" w:themeFillTint="33"/>
            <w:vAlign w:val="center"/>
          </w:tcPr>
          <w:p w14:paraId="2AFE483A"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1094793 (25.5)</w:t>
            </w:r>
          </w:p>
        </w:tc>
        <w:tc>
          <w:tcPr>
            <w:tcW w:w="1548" w:type="dxa"/>
            <w:shd w:val="clear" w:color="auto" w:fill="D9E2F3" w:themeFill="accent1" w:themeFillTint="33"/>
            <w:vAlign w:val="center"/>
          </w:tcPr>
          <w:p w14:paraId="78259BE7"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8772 (16.7)</w:t>
            </w:r>
          </w:p>
        </w:tc>
        <w:tc>
          <w:tcPr>
            <w:tcW w:w="1546" w:type="dxa"/>
            <w:shd w:val="clear" w:color="auto" w:fill="D9E2F3" w:themeFill="accent1" w:themeFillTint="33"/>
            <w:vAlign w:val="center"/>
          </w:tcPr>
          <w:p w14:paraId="55DAEE05"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79011 (20.0)</w:t>
            </w:r>
          </w:p>
        </w:tc>
        <w:tc>
          <w:tcPr>
            <w:tcW w:w="1407" w:type="dxa"/>
            <w:shd w:val="clear" w:color="auto" w:fill="D9E2F3" w:themeFill="accent1" w:themeFillTint="33"/>
            <w:vAlign w:val="center"/>
          </w:tcPr>
          <w:p w14:paraId="4AEA0E75"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293 (8.2)</w:t>
            </w:r>
          </w:p>
        </w:tc>
        <w:tc>
          <w:tcPr>
            <w:tcW w:w="1544" w:type="dxa"/>
            <w:shd w:val="clear" w:color="auto" w:fill="D9E2F3" w:themeFill="accent1" w:themeFillTint="33"/>
            <w:vAlign w:val="center"/>
          </w:tcPr>
          <w:p w14:paraId="103973C7"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2335 (11.0)</w:t>
            </w:r>
          </w:p>
        </w:tc>
        <w:tc>
          <w:tcPr>
            <w:tcW w:w="1380" w:type="dxa"/>
            <w:shd w:val="clear" w:color="auto" w:fill="D9E2F3" w:themeFill="accent1" w:themeFillTint="33"/>
            <w:vAlign w:val="center"/>
          </w:tcPr>
          <w:p w14:paraId="071B4189"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14 (2.8)</w:t>
            </w:r>
          </w:p>
        </w:tc>
        <w:tc>
          <w:tcPr>
            <w:tcW w:w="1563" w:type="dxa"/>
            <w:shd w:val="clear" w:color="auto" w:fill="D9E2F3" w:themeFill="accent1" w:themeFillTint="33"/>
            <w:vAlign w:val="center"/>
          </w:tcPr>
          <w:p w14:paraId="3BADC6A3"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110 (3.8)</w:t>
            </w:r>
          </w:p>
        </w:tc>
      </w:tr>
      <w:tr w:rsidR="00BB0C99" w:rsidRPr="009010D1" w14:paraId="5F8D6BE6" w14:textId="77777777" w:rsidTr="001147DB">
        <w:trPr>
          <w:trHeight w:val="306"/>
          <w:jc w:val="center"/>
        </w:trPr>
        <w:tc>
          <w:tcPr>
            <w:tcW w:w="3362" w:type="dxa"/>
            <w:shd w:val="clear" w:color="auto" w:fill="B4C6E7" w:themeFill="accent1" w:themeFillTint="66"/>
            <w:vAlign w:val="center"/>
          </w:tcPr>
          <w:p w14:paraId="6157A508" w14:textId="77777777" w:rsidR="00BB0C99" w:rsidRPr="0064135F" w:rsidRDefault="00BB0C99" w:rsidP="001147DB">
            <w:pPr>
              <w:spacing w:line="360" w:lineRule="auto"/>
              <w:jc w:val="center"/>
              <w:rPr>
                <w:i/>
                <w:iCs/>
                <w:sz w:val="16"/>
                <w:szCs w:val="16"/>
              </w:rPr>
            </w:pPr>
            <w:r w:rsidRPr="0064135F">
              <w:rPr>
                <w:i/>
                <w:iCs/>
                <w:sz w:val="16"/>
                <w:szCs w:val="16"/>
              </w:rPr>
              <w:t>50 or over</w:t>
            </w:r>
          </w:p>
        </w:tc>
        <w:tc>
          <w:tcPr>
            <w:tcW w:w="1411" w:type="dxa"/>
            <w:shd w:val="clear" w:color="auto" w:fill="D9E2F3" w:themeFill="accent1" w:themeFillTint="33"/>
            <w:vAlign w:val="center"/>
          </w:tcPr>
          <w:p w14:paraId="7A630D2D"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454355 (78.1)</w:t>
            </w:r>
          </w:p>
        </w:tc>
        <w:tc>
          <w:tcPr>
            <w:tcW w:w="1547" w:type="dxa"/>
            <w:shd w:val="clear" w:color="auto" w:fill="D9E2F3" w:themeFill="accent1" w:themeFillTint="33"/>
            <w:vAlign w:val="center"/>
          </w:tcPr>
          <w:p w14:paraId="44FD7F6B"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3191071 (74.5)</w:t>
            </w:r>
          </w:p>
        </w:tc>
        <w:tc>
          <w:tcPr>
            <w:tcW w:w="1548" w:type="dxa"/>
            <w:shd w:val="clear" w:color="auto" w:fill="D9E2F3" w:themeFill="accent1" w:themeFillTint="33"/>
            <w:vAlign w:val="center"/>
          </w:tcPr>
          <w:p w14:paraId="4C0E0051"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43848 (83.3)</w:t>
            </w:r>
          </w:p>
        </w:tc>
        <w:tc>
          <w:tcPr>
            <w:tcW w:w="1546" w:type="dxa"/>
            <w:shd w:val="clear" w:color="auto" w:fill="D9E2F3" w:themeFill="accent1" w:themeFillTint="33"/>
            <w:vAlign w:val="center"/>
          </w:tcPr>
          <w:p w14:paraId="502EF21A"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317009 (80.0)</w:t>
            </w:r>
          </w:p>
        </w:tc>
        <w:tc>
          <w:tcPr>
            <w:tcW w:w="1407" w:type="dxa"/>
            <w:shd w:val="clear" w:color="auto" w:fill="D9E2F3" w:themeFill="accent1" w:themeFillTint="33"/>
            <w:vAlign w:val="center"/>
          </w:tcPr>
          <w:p w14:paraId="340A9EA5"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3269 (91.8)</w:t>
            </w:r>
          </w:p>
        </w:tc>
        <w:tc>
          <w:tcPr>
            <w:tcW w:w="1544" w:type="dxa"/>
            <w:shd w:val="clear" w:color="auto" w:fill="D9E2F3" w:themeFill="accent1" w:themeFillTint="33"/>
            <w:vAlign w:val="center"/>
          </w:tcPr>
          <w:p w14:paraId="1674F98F"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18932 (89.0)</w:t>
            </w:r>
          </w:p>
        </w:tc>
        <w:tc>
          <w:tcPr>
            <w:tcW w:w="1380" w:type="dxa"/>
            <w:shd w:val="clear" w:color="auto" w:fill="D9E2F3" w:themeFill="accent1" w:themeFillTint="33"/>
            <w:vAlign w:val="center"/>
          </w:tcPr>
          <w:p w14:paraId="20969FB8"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490 (97.2)</w:t>
            </w:r>
          </w:p>
        </w:tc>
        <w:tc>
          <w:tcPr>
            <w:tcW w:w="1563" w:type="dxa"/>
            <w:shd w:val="clear" w:color="auto" w:fill="D9E2F3" w:themeFill="accent1" w:themeFillTint="33"/>
            <w:vAlign w:val="center"/>
          </w:tcPr>
          <w:p w14:paraId="4D7A153C"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2765 (96.2)</w:t>
            </w:r>
          </w:p>
        </w:tc>
      </w:tr>
      <w:tr w:rsidR="00BB0C99" w:rsidRPr="009010D1" w14:paraId="43D34A71" w14:textId="77777777" w:rsidTr="001147DB">
        <w:trPr>
          <w:trHeight w:val="306"/>
          <w:jc w:val="center"/>
        </w:trPr>
        <w:tc>
          <w:tcPr>
            <w:tcW w:w="15308" w:type="dxa"/>
            <w:gridSpan w:val="9"/>
            <w:shd w:val="clear" w:color="auto" w:fill="8EAADB" w:themeFill="accent1" w:themeFillTint="99"/>
            <w:vAlign w:val="center"/>
          </w:tcPr>
          <w:p w14:paraId="4F712CDF" w14:textId="77777777" w:rsidR="00BB0C99" w:rsidRPr="0064135F" w:rsidRDefault="00BB0C99" w:rsidP="001147DB">
            <w:pPr>
              <w:spacing w:line="360" w:lineRule="auto"/>
              <w:rPr>
                <w:rFonts w:ascii="Calibri" w:hAnsi="Calibri" w:cs="Calibri"/>
                <w:b/>
                <w:bCs/>
                <w:color w:val="000000"/>
                <w:sz w:val="16"/>
                <w:szCs w:val="16"/>
              </w:rPr>
            </w:pPr>
            <w:r w:rsidRPr="0064135F">
              <w:rPr>
                <w:rFonts w:ascii="Calibri" w:hAnsi="Calibri" w:cs="Calibri"/>
                <w:b/>
                <w:bCs/>
                <w:color w:val="000000"/>
                <w:sz w:val="16"/>
                <w:szCs w:val="16"/>
              </w:rPr>
              <w:t>Year of first BC diagnosis</w:t>
            </w:r>
          </w:p>
        </w:tc>
      </w:tr>
      <w:tr w:rsidR="00BB0C99" w:rsidRPr="009010D1" w14:paraId="2940A351" w14:textId="77777777" w:rsidTr="001147DB">
        <w:trPr>
          <w:trHeight w:val="306"/>
          <w:jc w:val="center"/>
        </w:trPr>
        <w:tc>
          <w:tcPr>
            <w:tcW w:w="3362" w:type="dxa"/>
            <w:shd w:val="clear" w:color="auto" w:fill="B4C6E7" w:themeFill="accent1" w:themeFillTint="66"/>
            <w:vAlign w:val="center"/>
          </w:tcPr>
          <w:p w14:paraId="1BDBAC51" w14:textId="77777777" w:rsidR="00BB0C99" w:rsidRPr="0064135F" w:rsidRDefault="00BB0C99" w:rsidP="001147DB">
            <w:pPr>
              <w:spacing w:line="360" w:lineRule="auto"/>
              <w:jc w:val="center"/>
              <w:rPr>
                <w:i/>
                <w:iCs/>
                <w:sz w:val="16"/>
                <w:szCs w:val="16"/>
              </w:rPr>
            </w:pPr>
            <w:r w:rsidRPr="0064135F">
              <w:rPr>
                <w:i/>
                <w:iCs/>
                <w:sz w:val="16"/>
                <w:szCs w:val="16"/>
              </w:rPr>
              <w:t>1995-1999</w:t>
            </w:r>
          </w:p>
        </w:tc>
        <w:tc>
          <w:tcPr>
            <w:tcW w:w="1411" w:type="dxa"/>
            <w:shd w:val="clear" w:color="auto" w:fill="D9E2F3" w:themeFill="accent1" w:themeFillTint="33"/>
            <w:vAlign w:val="center"/>
          </w:tcPr>
          <w:p w14:paraId="556E5C0B"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98972 (17.0)</w:t>
            </w:r>
          </w:p>
        </w:tc>
        <w:tc>
          <w:tcPr>
            <w:tcW w:w="1547" w:type="dxa"/>
            <w:shd w:val="clear" w:color="auto" w:fill="D9E2F3" w:themeFill="accent1" w:themeFillTint="33"/>
            <w:vAlign w:val="center"/>
          </w:tcPr>
          <w:p w14:paraId="05CDE9D1"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1243982 (29.0)</w:t>
            </w:r>
          </w:p>
        </w:tc>
        <w:tc>
          <w:tcPr>
            <w:tcW w:w="1548" w:type="dxa"/>
            <w:shd w:val="clear" w:color="auto" w:fill="D9E2F3" w:themeFill="accent1" w:themeFillTint="33"/>
            <w:vAlign w:val="center"/>
          </w:tcPr>
          <w:p w14:paraId="478FA5E8"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16341 (31.1)</w:t>
            </w:r>
          </w:p>
        </w:tc>
        <w:tc>
          <w:tcPr>
            <w:tcW w:w="1546" w:type="dxa"/>
            <w:shd w:val="clear" w:color="auto" w:fill="D9E2F3" w:themeFill="accent1" w:themeFillTint="33"/>
            <w:vAlign w:val="center"/>
          </w:tcPr>
          <w:p w14:paraId="6CDC8AD9"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175508 (44.3)</w:t>
            </w:r>
          </w:p>
        </w:tc>
        <w:tc>
          <w:tcPr>
            <w:tcW w:w="1407" w:type="dxa"/>
            <w:shd w:val="clear" w:color="auto" w:fill="D9E2F3" w:themeFill="accent1" w:themeFillTint="33"/>
            <w:vAlign w:val="center"/>
          </w:tcPr>
          <w:p w14:paraId="63C7914E"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635 (17.8)</w:t>
            </w:r>
          </w:p>
        </w:tc>
        <w:tc>
          <w:tcPr>
            <w:tcW w:w="1544" w:type="dxa"/>
            <w:shd w:val="clear" w:color="auto" w:fill="D9E2F3" w:themeFill="accent1" w:themeFillTint="33"/>
            <w:vAlign w:val="center"/>
          </w:tcPr>
          <w:p w14:paraId="7A1E3B85"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5880 (27.6)</w:t>
            </w:r>
          </w:p>
        </w:tc>
        <w:tc>
          <w:tcPr>
            <w:tcW w:w="1380" w:type="dxa"/>
            <w:shd w:val="clear" w:color="auto" w:fill="D9E2F3" w:themeFill="accent1" w:themeFillTint="33"/>
            <w:vAlign w:val="center"/>
          </w:tcPr>
          <w:p w14:paraId="74DE4384"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147 (29.2)</w:t>
            </w:r>
          </w:p>
        </w:tc>
        <w:tc>
          <w:tcPr>
            <w:tcW w:w="1563" w:type="dxa"/>
            <w:shd w:val="clear" w:color="auto" w:fill="D9E2F3" w:themeFill="accent1" w:themeFillTint="33"/>
            <w:vAlign w:val="center"/>
          </w:tcPr>
          <w:p w14:paraId="0DD115DE"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1259 (43.8)</w:t>
            </w:r>
          </w:p>
        </w:tc>
      </w:tr>
      <w:tr w:rsidR="00BB0C99" w:rsidRPr="009010D1" w14:paraId="37C2C1F3" w14:textId="77777777" w:rsidTr="001147DB">
        <w:trPr>
          <w:trHeight w:val="306"/>
          <w:jc w:val="center"/>
        </w:trPr>
        <w:tc>
          <w:tcPr>
            <w:tcW w:w="3362" w:type="dxa"/>
            <w:shd w:val="clear" w:color="auto" w:fill="B4C6E7" w:themeFill="accent1" w:themeFillTint="66"/>
            <w:vAlign w:val="center"/>
          </w:tcPr>
          <w:p w14:paraId="2FC620B6" w14:textId="77777777" w:rsidR="00BB0C99" w:rsidRPr="0064135F" w:rsidRDefault="00BB0C99" w:rsidP="001147DB">
            <w:pPr>
              <w:spacing w:line="360" w:lineRule="auto"/>
              <w:jc w:val="center"/>
              <w:rPr>
                <w:i/>
                <w:iCs/>
                <w:sz w:val="16"/>
                <w:szCs w:val="16"/>
              </w:rPr>
            </w:pPr>
            <w:r w:rsidRPr="0064135F">
              <w:rPr>
                <w:i/>
                <w:iCs/>
                <w:sz w:val="16"/>
                <w:szCs w:val="16"/>
              </w:rPr>
              <w:t>2000-2004</w:t>
            </w:r>
          </w:p>
        </w:tc>
        <w:tc>
          <w:tcPr>
            <w:tcW w:w="1411" w:type="dxa"/>
            <w:shd w:val="clear" w:color="auto" w:fill="D9E2F3" w:themeFill="accent1" w:themeFillTint="33"/>
            <w:vAlign w:val="center"/>
          </w:tcPr>
          <w:p w14:paraId="5EE1A821"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93877 (16.1)</w:t>
            </w:r>
          </w:p>
        </w:tc>
        <w:tc>
          <w:tcPr>
            <w:tcW w:w="1547" w:type="dxa"/>
            <w:shd w:val="clear" w:color="auto" w:fill="D9E2F3" w:themeFill="accent1" w:themeFillTint="33"/>
            <w:vAlign w:val="center"/>
          </w:tcPr>
          <w:p w14:paraId="11FBD4CE"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1095236 (25.6)</w:t>
            </w:r>
          </w:p>
        </w:tc>
        <w:tc>
          <w:tcPr>
            <w:tcW w:w="1548" w:type="dxa"/>
            <w:shd w:val="clear" w:color="auto" w:fill="D9E2F3" w:themeFill="accent1" w:themeFillTint="33"/>
            <w:vAlign w:val="center"/>
          </w:tcPr>
          <w:p w14:paraId="051F9C03"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14319 (27.2)</w:t>
            </w:r>
          </w:p>
        </w:tc>
        <w:tc>
          <w:tcPr>
            <w:tcW w:w="1546" w:type="dxa"/>
            <w:shd w:val="clear" w:color="auto" w:fill="D9E2F3" w:themeFill="accent1" w:themeFillTint="33"/>
            <w:vAlign w:val="center"/>
          </w:tcPr>
          <w:p w14:paraId="28B0C2E8"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125922 (31.8)</w:t>
            </w:r>
          </w:p>
        </w:tc>
        <w:tc>
          <w:tcPr>
            <w:tcW w:w="1407" w:type="dxa"/>
            <w:shd w:val="clear" w:color="auto" w:fill="D9E2F3" w:themeFill="accent1" w:themeFillTint="33"/>
            <w:vAlign w:val="center"/>
          </w:tcPr>
          <w:p w14:paraId="20321161"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534 (15.0)</w:t>
            </w:r>
          </w:p>
        </w:tc>
        <w:tc>
          <w:tcPr>
            <w:tcW w:w="1544" w:type="dxa"/>
            <w:shd w:val="clear" w:color="auto" w:fill="D9E2F3" w:themeFill="accent1" w:themeFillTint="33"/>
            <w:vAlign w:val="center"/>
          </w:tcPr>
          <w:p w14:paraId="3BD17A93"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5008 (23.5)</w:t>
            </w:r>
          </w:p>
        </w:tc>
        <w:tc>
          <w:tcPr>
            <w:tcW w:w="1380" w:type="dxa"/>
            <w:shd w:val="clear" w:color="auto" w:fill="D9E2F3" w:themeFill="accent1" w:themeFillTint="33"/>
            <w:vAlign w:val="center"/>
          </w:tcPr>
          <w:p w14:paraId="6E58260D"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111 (22.0)</w:t>
            </w:r>
          </w:p>
        </w:tc>
        <w:tc>
          <w:tcPr>
            <w:tcW w:w="1563" w:type="dxa"/>
            <w:shd w:val="clear" w:color="auto" w:fill="D9E2F3" w:themeFill="accent1" w:themeFillTint="33"/>
            <w:vAlign w:val="center"/>
          </w:tcPr>
          <w:p w14:paraId="46B8B9F5"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793 (27.6)</w:t>
            </w:r>
          </w:p>
        </w:tc>
      </w:tr>
      <w:tr w:rsidR="00BB0C99" w:rsidRPr="009010D1" w14:paraId="0724641D" w14:textId="77777777" w:rsidTr="001147DB">
        <w:trPr>
          <w:trHeight w:val="306"/>
          <w:jc w:val="center"/>
        </w:trPr>
        <w:tc>
          <w:tcPr>
            <w:tcW w:w="3362" w:type="dxa"/>
            <w:shd w:val="clear" w:color="auto" w:fill="B4C6E7" w:themeFill="accent1" w:themeFillTint="66"/>
            <w:vAlign w:val="center"/>
          </w:tcPr>
          <w:p w14:paraId="459747DE" w14:textId="77777777" w:rsidR="00BB0C99" w:rsidRPr="0064135F" w:rsidRDefault="00BB0C99" w:rsidP="001147DB">
            <w:pPr>
              <w:spacing w:line="360" w:lineRule="auto"/>
              <w:jc w:val="center"/>
              <w:rPr>
                <w:i/>
                <w:iCs/>
                <w:sz w:val="16"/>
                <w:szCs w:val="16"/>
              </w:rPr>
            </w:pPr>
            <w:r w:rsidRPr="0064135F">
              <w:rPr>
                <w:i/>
                <w:iCs/>
                <w:sz w:val="16"/>
                <w:szCs w:val="16"/>
              </w:rPr>
              <w:t>2005-2009</w:t>
            </w:r>
          </w:p>
        </w:tc>
        <w:tc>
          <w:tcPr>
            <w:tcW w:w="1411" w:type="dxa"/>
            <w:shd w:val="clear" w:color="auto" w:fill="D9E2F3" w:themeFill="accent1" w:themeFillTint="33"/>
            <w:vAlign w:val="center"/>
          </w:tcPr>
          <w:p w14:paraId="57ACD927"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70068 (12.1)</w:t>
            </w:r>
          </w:p>
        </w:tc>
        <w:tc>
          <w:tcPr>
            <w:tcW w:w="1547" w:type="dxa"/>
            <w:shd w:val="clear" w:color="auto" w:fill="D9E2F3" w:themeFill="accent1" w:themeFillTint="33"/>
            <w:vAlign w:val="center"/>
          </w:tcPr>
          <w:p w14:paraId="1D138E47"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684389 (16.0)</w:t>
            </w:r>
          </w:p>
        </w:tc>
        <w:tc>
          <w:tcPr>
            <w:tcW w:w="1548" w:type="dxa"/>
            <w:shd w:val="clear" w:color="auto" w:fill="D9E2F3" w:themeFill="accent1" w:themeFillTint="33"/>
            <w:vAlign w:val="center"/>
          </w:tcPr>
          <w:p w14:paraId="1245FCDB"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8564 (16.3)</w:t>
            </w:r>
          </w:p>
        </w:tc>
        <w:tc>
          <w:tcPr>
            <w:tcW w:w="1546" w:type="dxa"/>
            <w:shd w:val="clear" w:color="auto" w:fill="D9E2F3" w:themeFill="accent1" w:themeFillTint="33"/>
            <w:vAlign w:val="center"/>
          </w:tcPr>
          <w:p w14:paraId="220226D7"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54073 (13.7)</w:t>
            </w:r>
          </w:p>
        </w:tc>
        <w:tc>
          <w:tcPr>
            <w:tcW w:w="1407" w:type="dxa"/>
            <w:shd w:val="clear" w:color="auto" w:fill="D9E2F3" w:themeFill="accent1" w:themeFillTint="33"/>
            <w:vAlign w:val="center"/>
          </w:tcPr>
          <w:p w14:paraId="4798D24F"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387 (10.9)</w:t>
            </w:r>
          </w:p>
        </w:tc>
        <w:tc>
          <w:tcPr>
            <w:tcW w:w="1544" w:type="dxa"/>
            <w:shd w:val="clear" w:color="auto" w:fill="D9E2F3" w:themeFill="accent1" w:themeFillTint="33"/>
            <w:vAlign w:val="center"/>
          </w:tcPr>
          <w:p w14:paraId="4CC8F01F"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3097 (14.6)</w:t>
            </w:r>
          </w:p>
        </w:tc>
        <w:tc>
          <w:tcPr>
            <w:tcW w:w="1380" w:type="dxa"/>
            <w:shd w:val="clear" w:color="auto" w:fill="D9E2F3" w:themeFill="accent1" w:themeFillTint="33"/>
            <w:vAlign w:val="center"/>
          </w:tcPr>
          <w:p w14:paraId="53B0C3C8"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68 (13.5)</w:t>
            </w:r>
          </w:p>
        </w:tc>
        <w:tc>
          <w:tcPr>
            <w:tcW w:w="1563" w:type="dxa"/>
            <w:shd w:val="clear" w:color="auto" w:fill="D9E2F3" w:themeFill="accent1" w:themeFillTint="33"/>
            <w:vAlign w:val="center"/>
          </w:tcPr>
          <w:p w14:paraId="3F53A66C"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396 (12.8)</w:t>
            </w:r>
          </w:p>
        </w:tc>
      </w:tr>
      <w:tr w:rsidR="00BB0C99" w:rsidRPr="009010D1" w14:paraId="12ED5D7C" w14:textId="77777777" w:rsidTr="001147DB">
        <w:trPr>
          <w:trHeight w:val="306"/>
          <w:jc w:val="center"/>
        </w:trPr>
        <w:tc>
          <w:tcPr>
            <w:tcW w:w="3362" w:type="dxa"/>
            <w:shd w:val="clear" w:color="auto" w:fill="B4C6E7" w:themeFill="accent1" w:themeFillTint="66"/>
            <w:vAlign w:val="center"/>
          </w:tcPr>
          <w:p w14:paraId="1A216F13" w14:textId="77777777" w:rsidR="00BB0C99" w:rsidRPr="0064135F" w:rsidRDefault="00BB0C99" w:rsidP="001147DB">
            <w:pPr>
              <w:spacing w:line="360" w:lineRule="auto"/>
              <w:jc w:val="center"/>
              <w:rPr>
                <w:i/>
                <w:iCs/>
                <w:sz w:val="16"/>
                <w:szCs w:val="16"/>
              </w:rPr>
            </w:pPr>
            <w:r w:rsidRPr="0064135F">
              <w:rPr>
                <w:i/>
                <w:iCs/>
                <w:sz w:val="16"/>
                <w:szCs w:val="16"/>
              </w:rPr>
              <w:t>2010-2014</w:t>
            </w:r>
          </w:p>
        </w:tc>
        <w:tc>
          <w:tcPr>
            <w:tcW w:w="1411" w:type="dxa"/>
            <w:shd w:val="clear" w:color="auto" w:fill="D9E2F3" w:themeFill="accent1" w:themeFillTint="33"/>
            <w:vAlign w:val="center"/>
          </w:tcPr>
          <w:p w14:paraId="0FAEEAC5"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136865 (23.5)</w:t>
            </w:r>
          </w:p>
        </w:tc>
        <w:tc>
          <w:tcPr>
            <w:tcW w:w="1547" w:type="dxa"/>
            <w:shd w:val="clear" w:color="auto" w:fill="D9E2F3" w:themeFill="accent1" w:themeFillTint="33"/>
            <w:vAlign w:val="center"/>
          </w:tcPr>
          <w:p w14:paraId="44714A41"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842092 (19.6)</w:t>
            </w:r>
          </w:p>
        </w:tc>
        <w:tc>
          <w:tcPr>
            <w:tcW w:w="1548" w:type="dxa"/>
            <w:shd w:val="clear" w:color="auto" w:fill="D9E2F3" w:themeFill="accent1" w:themeFillTint="33"/>
            <w:vAlign w:val="center"/>
          </w:tcPr>
          <w:p w14:paraId="493A6C6A"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9187 (17.5)</w:t>
            </w:r>
          </w:p>
        </w:tc>
        <w:tc>
          <w:tcPr>
            <w:tcW w:w="1546" w:type="dxa"/>
            <w:shd w:val="clear" w:color="auto" w:fill="D9E2F3" w:themeFill="accent1" w:themeFillTint="33"/>
            <w:vAlign w:val="center"/>
          </w:tcPr>
          <w:p w14:paraId="615DFF50"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33570 (8.5)</w:t>
            </w:r>
          </w:p>
        </w:tc>
        <w:tc>
          <w:tcPr>
            <w:tcW w:w="1407" w:type="dxa"/>
            <w:shd w:val="clear" w:color="auto" w:fill="D9E2F3" w:themeFill="accent1" w:themeFillTint="33"/>
            <w:vAlign w:val="center"/>
          </w:tcPr>
          <w:p w14:paraId="6E1893F9"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881 (24.7)</w:t>
            </w:r>
          </w:p>
        </w:tc>
        <w:tc>
          <w:tcPr>
            <w:tcW w:w="1544" w:type="dxa"/>
            <w:shd w:val="clear" w:color="auto" w:fill="D9E2F3" w:themeFill="accent1" w:themeFillTint="33"/>
            <w:vAlign w:val="center"/>
          </w:tcPr>
          <w:p w14:paraId="3FF1B796"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4882 (23.0)</w:t>
            </w:r>
          </w:p>
        </w:tc>
        <w:tc>
          <w:tcPr>
            <w:tcW w:w="1380" w:type="dxa"/>
            <w:shd w:val="clear" w:color="auto" w:fill="D9E2F3" w:themeFill="accent1" w:themeFillTint="33"/>
            <w:vAlign w:val="center"/>
          </w:tcPr>
          <w:p w14:paraId="371CC059"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123 (24.4)</w:t>
            </w:r>
          </w:p>
        </w:tc>
        <w:tc>
          <w:tcPr>
            <w:tcW w:w="1563" w:type="dxa"/>
            <w:shd w:val="clear" w:color="auto" w:fill="D9E2F3" w:themeFill="accent1" w:themeFillTint="33"/>
            <w:vAlign w:val="center"/>
          </w:tcPr>
          <w:p w14:paraId="650BDB6A"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379 (13.2)</w:t>
            </w:r>
          </w:p>
        </w:tc>
      </w:tr>
      <w:tr w:rsidR="00BB0C99" w:rsidRPr="009010D1" w14:paraId="114AD37A" w14:textId="77777777" w:rsidTr="001147DB">
        <w:trPr>
          <w:trHeight w:val="306"/>
          <w:jc w:val="center"/>
        </w:trPr>
        <w:tc>
          <w:tcPr>
            <w:tcW w:w="3362" w:type="dxa"/>
            <w:shd w:val="clear" w:color="auto" w:fill="B4C6E7" w:themeFill="accent1" w:themeFillTint="66"/>
            <w:vAlign w:val="center"/>
          </w:tcPr>
          <w:p w14:paraId="372807B5" w14:textId="77777777" w:rsidR="00BB0C99" w:rsidRPr="0064135F" w:rsidRDefault="00BB0C99" w:rsidP="001147DB">
            <w:pPr>
              <w:spacing w:line="360" w:lineRule="auto"/>
              <w:jc w:val="center"/>
              <w:rPr>
                <w:i/>
                <w:iCs/>
                <w:sz w:val="16"/>
                <w:szCs w:val="16"/>
              </w:rPr>
            </w:pPr>
            <w:r w:rsidRPr="0064135F">
              <w:rPr>
                <w:i/>
                <w:iCs/>
                <w:sz w:val="16"/>
                <w:szCs w:val="16"/>
              </w:rPr>
              <w:t>2015-2019</w:t>
            </w:r>
          </w:p>
        </w:tc>
        <w:tc>
          <w:tcPr>
            <w:tcW w:w="1411" w:type="dxa"/>
            <w:shd w:val="clear" w:color="auto" w:fill="D9E2F3" w:themeFill="accent1" w:themeFillTint="33"/>
            <w:vAlign w:val="center"/>
          </w:tcPr>
          <w:p w14:paraId="15BC844C"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181621 (31.2)</w:t>
            </w:r>
          </w:p>
        </w:tc>
        <w:tc>
          <w:tcPr>
            <w:tcW w:w="1547" w:type="dxa"/>
            <w:shd w:val="clear" w:color="auto" w:fill="D9E2F3" w:themeFill="accent1" w:themeFillTint="33"/>
            <w:vAlign w:val="center"/>
          </w:tcPr>
          <w:p w14:paraId="7C2C0D68"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420164 (9.8)</w:t>
            </w:r>
          </w:p>
        </w:tc>
        <w:tc>
          <w:tcPr>
            <w:tcW w:w="1548" w:type="dxa"/>
            <w:shd w:val="clear" w:color="auto" w:fill="D9E2F3" w:themeFill="accent1" w:themeFillTint="33"/>
            <w:vAlign w:val="center"/>
          </w:tcPr>
          <w:p w14:paraId="410B38A8"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4209 (8.0)</w:t>
            </w:r>
          </w:p>
        </w:tc>
        <w:tc>
          <w:tcPr>
            <w:tcW w:w="1546" w:type="dxa"/>
            <w:shd w:val="clear" w:color="auto" w:fill="D9E2F3" w:themeFill="accent1" w:themeFillTint="33"/>
            <w:vAlign w:val="center"/>
          </w:tcPr>
          <w:p w14:paraId="668951D5"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6946 (1.8)</w:t>
            </w:r>
          </w:p>
        </w:tc>
        <w:tc>
          <w:tcPr>
            <w:tcW w:w="1407" w:type="dxa"/>
            <w:shd w:val="clear" w:color="auto" w:fill="D9E2F3" w:themeFill="accent1" w:themeFillTint="33"/>
            <w:vAlign w:val="center"/>
          </w:tcPr>
          <w:p w14:paraId="3D153930"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1125 (31.6)</w:t>
            </w:r>
          </w:p>
        </w:tc>
        <w:tc>
          <w:tcPr>
            <w:tcW w:w="1544" w:type="dxa"/>
            <w:shd w:val="clear" w:color="auto" w:fill="D9E2F3" w:themeFill="accent1" w:themeFillTint="33"/>
            <w:vAlign w:val="center"/>
          </w:tcPr>
          <w:p w14:paraId="723FB3FC"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2401 (11.3)</w:t>
            </w:r>
          </w:p>
        </w:tc>
        <w:tc>
          <w:tcPr>
            <w:tcW w:w="1380" w:type="dxa"/>
            <w:shd w:val="clear" w:color="auto" w:fill="D9E2F3" w:themeFill="accent1" w:themeFillTint="33"/>
            <w:vAlign w:val="center"/>
          </w:tcPr>
          <w:p w14:paraId="10E8CAAD"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55 (10.9)</w:t>
            </w:r>
          </w:p>
        </w:tc>
        <w:tc>
          <w:tcPr>
            <w:tcW w:w="1563" w:type="dxa"/>
            <w:shd w:val="clear" w:color="auto" w:fill="D9E2F3" w:themeFill="accent1" w:themeFillTint="33"/>
            <w:vAlign w:val="center"/>
          </w:tcPr>
          <w:p w14:paraId="4DB419B3"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75 (2.6)</w:t>
            </w:r>
          </w:p>
        </w:tc>
      </w:tr>
      <w:tr w:rsidR="00BB0C99" w:rsidRPr="009010D1" w14:paraId="4FECDE7C" w14:textId="77777777" w:rsidTr="001147DB">
        <w:trPr>
          <w:trHeight w:val="306"/>
          <w:jc w:val="center"/>
        </w:trPr>
        <w:tc>
          <w:tcPr>
            <w:tcW w:w="15308" w:type="dxa"/>
            <w:gridSpan w:val="9"/>
            <w:shd w:val="clear" w:color="auto" w:fill="8EAADB" w:themeFill="accent1" w:themeFillTint="99"/>
            <w:vAlign w:val="center"/>
          </w:tcPr>
          <w:p w14:paraId="7E9FB4ED" w14:textId="77777777" w:rsidR="00BB0C99" w:rsidRPr="0064135F" w:rsidRDefault="00BB0C99" w:rsidP="001147DB">
            <w:pPr>
              <w:spacing w:line="360" w:lineRule="auto"/>
              <w:rPr>
                <w:rFonts w:ascii="Calibri" w:hAnsi="Calibri" w:cs="Calibri"/>
                <w:b/>
                <w:bCs/>
                <w:color w:val="000000"/>
                <w:sz w:val="16"/>
                <w:szCs w:val="16"/>
              </w:rPr>
            </w:pPr>
            <w:r w:rsidRPr="0064135F">
              <w:rPr>
                <w:rFonts w:ascii="Calibri" w:hAnsi="Calibri" w:cs="Calibri"/>
                <w:b/>
                <w:bCs/>
                <w:color w:val="000000"/>
                <w:sz w:val="16"/>
                <w:szCs w:val="16"/>
              </w:rPr>
              <w:t>Ethnicity</w:t>
            </w:r>
          </w:p>
        </w:tc>
      </w:tr>
      <w:tr w:rsidR="00BB0C99" w:rsidRPr="009010D1" w14:paraId="6EC11D9D" w14:textId="77777777" w:rsidTr="001147DB">
        <w:trPr>
          <w:trHeight w:val="306"/>
          <w:jc w:val="center"/>
        </w:trPr>
        <w:tc>
          <w:tcPr>
            <w:tcW w:w="3362" w:type="dxa"/>
            <w:shd w:val="clear" w:color="auto" w:fill="B4C6E7" w:themeFill="accent1" w:themeFillTint="66"/>
            <w:vAlign w:val="center"/>
          </w:tcPr>
          <w:p w14:paraId="4D201496" w14:textId="77777777" w:rsidR="00BB0C99" w:rsidRPr="0064135F" w:rsidRDefault="00BB0C99" w:rsidP="001147DB">
            <w:pPr>
              <w:spacing w:line="360" w:lineRule="auto"/>
              <w:jc w:val="center"/>
              <w:rPr>
                <w:i/>
                <w:iCs/>
                <w:sz w:val="16"/>
                <w:szCs w:val="16"/>
              </w:rPr>
            </w:pPr>
            <w:r>
              <w:rPr>
                <w:i/>
                <w:iCs/>
                <w:sz w:val="16"/>
                <w:szCs w:val="16"/>
              </w:rPr>
              <w:t>White</w:t>
            </w:r>
          </w:p>
        </w:tc>
        <w:tc>
          <w:tcPr>
            <w:tcW w:w="1411" w:type="dxa"/>
            <w:shd w:val="clear" w:color="auto" w:fill="D9E2F3" w:themeFill="accent1" w:themeFillTint="33"/>
            <w:vAlign w:val="center"/>
          </w:tcPr>
          <w:p w14:paraId="62C29AA7" w14:textId="77777777" w:rsidR="00BB0C99" w:rsidRPr="0064135F" w:rsidRDefault="00BB0C99" w:rsidP="001147DB">
            <w:pPr>
              <w:spacing w:line="360" w:lineRule="auto"/>
              <w:jc w:val="center"/>
              <w:rPr>
                <w:sz w:val="16"/>
                <w:szCs w:val="16"/>
              </w:rPr>
            </w:pPr>
            <w:r>
              <w:rPr>
                <w:rFonts w:ascii="Calibri" w:hAnsi="Calibri" w:cs="Calibri"/>
                <w:color w:val="000000"/>
                <w:sz w:val="16"/>
                <w:szCs w:val="16"/>
              </w:rPr>
              <w:t xml:space="preserve">497621 </w:t>
            </w:r>
            <w:r w:rsidRPr="0064135F">
              <w:rPr>
                <w:rFonts w:ascii="Calibri" w:hAnsi="Calibri" w:cs="Calibri"/>
                <w:color w:val="000000"/>
                <w:sz w:val="16"/>
                <w:szCs w:val="16"/>
              </w:rPr>
              <w:t>(85.6)</w:t>
            </w:r>
          </w:p>
        </w:tc>
        <w:tc>
          <w:tcPr>
            <w:tcW w:w="1547" w:type="dxa"/>
            <w:shd w:val="clear" w:color="auto" w:fill="D9E2F3" w:themeFill="accent1" w:themeFillTint="33"/>
            <w:vAlign w:val="center"/>
          </w:tcPr>
          <w:p w14:paraId="5EB3E28A"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3698702 (86.3)</w:t>
            </w:r>
          </w:p>
        </w:tc>
        <w:tc>
          <w:tcPr>
            <w:tcW w:w="1548" w:type="dxa"/>
            <w:shd w:val="clear" w:color="auto" w:fill="D9E2F3" w:themeFill="accent1" w:themeFillTint="33"/>
            <w:vAlign w:val="center"/>
          </w:tcPr>
          <w:p w14:paraId="3606BB39"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49196 (93.5)</w:t>
            </w:r>
          </w:p>
        </w:tc>
        <w:tc>
          <w:tcPr>
            <w:tcW w:w="1546" w:type="dxa"/>
            <w:shd w:val="clear" w:color="auto" w:fill="D9E2F3" w:themeFill="accent1" w:themeFillTint="33"/>
            <w:vAlign w:val="center"/>
          </w:tcPr>
          <w:p w14:paraId="3B49538C"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374861 (94.7)</w:t>
            </w:r>
          </w:p>
        </w:tc>
        <w:tc>
          <w:tcPr>
            <w:tcW w:w="1407" w:type="dxa"/>
            <w:shd w:val="clear" w:color="auto" w:fill="D9E2F3" w:themeFill="accent1" w:themeFillTint="33"/>
            <w:vAlign w:val="center"/>
          </w:tcPr>
          <w:p w14:paraId="0716F389" w14:textId="77777777" w:rsidR="00BB0C99" w:rsidRPr="00994038" w:rsidRDefault="00BB0C99" w:rsidP="001147DB">
            <w:pPr>
              <w:spacing w:line="360" w:lineRule="auto"/>
              <w:jc w:val="center"/>
              <w:rPr>
                <w:sz w:val="16"/>
                <w:szCs w:val="16"/>
              </w:rPr>
            </w:pPr>
            <w:r w:rsidRPr="00994038">
              <w:rPr>
                <w:rFonts w:ascii="Calibri" w:hAnsi="Calibri" w:cs="Calibri"/>
                <w:color w:val="000000"/>
                <w:sz w:val="16"/>
                <w:szCs w:val="16"/>
              </w:rPr>
              <w:t>2999 (84.2)</w:t>
            </w:r>
          </w:p>
        </w:tc>
        <w:tc>
          <w:tcPr>
            <w:tcW w:w="1544" w:type="dxa"/>
            <w:shd w:val="clear" w:color="auto" w:fill="D9E2F3" w:themeFill="accent1" w:themeFillTint="33"/>
            <w:vAlign w:val="center"/>
          </w:tcPr>
          <w:p w14:paraId="168981CC" w14:textId="77777777" w:rsidR="00BB0C99" w:rsidRPr="00C92743" w:rsidRDefault="00BB0C99" w:rsidP="001147DB">
            <w:pPr>
              <w:spacing w:line="360" w:lineRule="auto"/>
              <w:jc w:val="center"/>
              <w:rPr>
                <w:rFonts w:ascii="Calibri" w:hAnsi="Calibri" w:cs="Calibri"/>
                <w:color w:val="000000"/>
                <w:sz w:val="16"/>
                <w:szCs w:val="16"/>
              </w:rPr>
            </w:pPr>
            <w:r w:rsidRPr="00C92743">
              <w:rPr>
                <w:rFonts w:ascii="Calibri" w:hAnsi="Calibri" w:cs="Calibri"/>
                <w:color w:val="000000"/>
                <w:sz w:val="16"/>
                <w:szCs w:val="16"/>
              </w:rPr>
              <w:t>18184 (85.5)</w:t>
            </w:r>
          </w:p>
        </w:tc>
        <w:tc>
          <w:tcPr>
            <w:tcW w:w="1380" w:type="dxa"/>
            <w:shd w:val="clear" w:color="auto" w:fill="D9E2F3" w:themeFill="accent1" w:themeFillTint="33"/>
            <w:vAlign w:val="center"/>
          </w:tcPr>
          <w:p w14:paraId="34453D56" w14:textId="77777777" w:rsidR="00BB0C99" w:rsidRPr="00C54A7C" w:rsidRDefault="00BB0C99" w:rsidP="001147DB">
            <w:pPr>
              <w:spacing w:line="360" w:lineRule="auto"/>
              <w:jc w:val="center"/>
              <w:rPr>
                <w:sz w:val="16"/>
                <w:szCs w:val="16"/>
              </w:rPr>
            </w:pPr>
            <w:r w:rsidRPr="00C54A7C">
              <w:rPr>
                <w:rFonts w:ascii="Calibri" w:hAnsi="Calibri" w:cs="Calibri"/>
                <w:color w:val="000000"/>
                <w:sz w:val="16"/>
                <w:szCs w:val="16"/>
              </w:rPr>
              <w:t>468 (92.9)</w:t>
            </w:r>
          </w:p>
        </w:tc>
        <w:tc>
          <w:tcPr>
            <w:tcW w:w="1563" w:type="dxa"/>
            <w:shd w:val="clear" w:color="auto" w:fill="D9E2F3" w:themeFill="accent1" w:themeFillTint="33"/>
            <w:vAlign w:val="center"/>
          </w:tcPr>
          <w:p w14:paraId="5F4ED7FE" w14:textId="77777777" w:rsidR="00BB0C99" w:rsidRPr="00C92743" w:rsidRDefault="00BB0C99" w:rsidP="001147DB">
            <w:pPr>
              <w:spacing w:line="360" w:lineRule="auto"/>
              <w:jc w:val="center"/>
              <w:rPr>
                <w:rFonts w:ascii="Calibri" w:hAnsi="Calibri" w:cs="Calibri"/>
                <w:color w:val="000000"/>
                <w:sz w:val="16"/>
                <w:szCs w:val="16"/>
              </w:rPr>
            </w:pPr>
            <w:r w:rsidRPr="00C92743">
              <w:rPr>
                <w:rFonts w:ascii="Calibri" w:hAnsi="Calibri" w:cs="Calibri"/>
                <w:color w:val="000000"/>
                <w:sz w:val="16"/>
                <w:szCs w:val="16"/>
              </w:rPr>
              <w:t>2728 (94.9)</w:t>
            </w:r>
          </w:p>
        </w:tc>
      </w:tr>
      <w:tr w:rsidR="00BB0C99" w:rsidRPr="009010D1" w14:paraId="70FE9B70" w14:textId="77777777" w:rsidTr="001147DB">
        <w:trPr>
          <w:trHeight w:val="306"/>
          <w:jc w:val="center"/>
        </w:trPr>
        <w:tc>
          <w:tcPr>
            <w:tcW w:w="3362" w:type="dxa"/>
            <w:shd w:val="clear" w:color="auto" w:fill="B4C6E7" w:themeFill="accent1" w:themeFillTint="66"/>
            <w:vAlign w:val="center"/>
          </w:tcPr>
          <w:p w14:paraId="0199F0EC" w14:textId="77777777" w:rsidR="00BB0C99" w:rsidRPr="0064135F" w:rsidRDefault="00BB0C99" w:rsidP="001147DB">
            <w:pPr>
              <w:spacing w:line="360" w:lineRule="auto"/>
              <w:jc w:val="center"/>
              <w:rPr>
                <w:i/>
                <w:iCs/>
                <w:sz w:val="16"/>
                <w:szCs w:val="16"/>
              </w:rPr>
            </w:pPr>
            <w:r w:rsidRPr="0064135F">
              <w:rPr>
                <w:i/>
                <w:iCs/>
                <w:sz w:val="16"/>
                <w:szCs w:val="16"/>
              </w:rPr>
              <w:t>A</w:t>
            </w:r>
            <w:r>
              <w:rPr>
                <w:i/>
                <w:iCs/>
                <w:sz w:val="16"/>
                <w:szCs w:val="16"/>
              </w:rPr>
              <w:t>sian</w:t>
            </w:r>
          </w:p>
        </w:tc>
        <w:tc>
          <w:tcPr>
            <w:tcW w:w="1411" w:type="dxa"/>
            <w:shd w:val="clear" w:color="auto" w:fill="D9E2F3" w:themeFill="accent1" w:themeFillTint="33"/>
            <w:vAlign w:val="center"/>
          </w:tcPr>
          <w:p w14:paraId="09BC3BF8" w14:textId="77777777" w:rsidR="00BB0C99" w:rsidRPr="0064135F" w:rsidRDefault="00BB0C99" w:rsidP="001147DB">
            <w:pPr>
              <w:spacing w:line="360" w:lineRule="auto"/>
              <w:jc w:val="center"/>
              <w:rPr>
                <w:sz w:val="16"/>
                <w:szCs w:val="16"/>
              </w:rPr>
            </w:pPr>
            <w:r>
              <w:rPr>
                <w:sz w:val="16"/>
                <w:szCs w:val="16"/>
              </w:rPr>
              <w:t>14025 (2.4)</w:t>
            </w:r>
          </w:p>
        </w:tc>
        <w:tc>
          <w:tcPr>
            <w:tcW w:w="1547" w:type="dxa"/>
            <w:shd w:val="clear" w:color="auto" w:fill="D9E2F3" w:themeFill="accent1" w:themeFillTint="33"/>
            <w:vAlign w:val="center"/>
          </w:tcPr>
          <w:p w14:paraId="15554F59"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85475 (2.0)</w:t>
            </w:r>
          </w:p>
        </w:tc>
        <w:tc>
          <w:tcPr>
            <w:tcW w:w="1548" w:type="dxa"/>
            <w:shd w:val="clear" w:color="auto" w:fill="D9E2F3" w:themeFill="accent1" w:themeFillTint="33"/>
            <w:vAlign w:val="center"/>
          </w:tcPr>
          <w:p w14:paraId="04D1B56E" w14:textId="77777777" w:rsidR="00BB0C99" w:rsidRPr="0064135F" w:rsidRDefault="00BB0C99" w:rsidP="001147DB">
            <w:pPr>
              <w:spacing w:line="360" w:lineRule="auto"/>
              <w:jc w:val="center"/>
              <w:rPr>
                <w:sz w:val="16"/>
                <w:szCs w:val="16"/>
              </w:rPr>
            </w:pPr>
            <w:r>
              <w:rPr>
                <w:sz w:val="16"/>
                <w:szCs w:val="16"/>
              </w:rPr>
              <w:t>;790 (1.5)</w:t>
            </w:r>
          </w:p>
        </w:tc>
        <w:tc>
          <w:tcPr>
            <w:tcW w:w="1546" w:type="dxa"/>
            <w:shd w:val="clear" w:color="auto" w:fill="D9E2F3" w:themeFill="accent1" w:themeFillTint="33"/>
            <w:vAlign w:val="center"/>
          </w:tcPr>
          <w:p w14:paraId="7C29FF9B"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5798 (1.5)</w:t>
            </w:r>
          </w:p>
        </w:tc>
        <w:tc>
          <w:tcPr>
            <w:tcW w:w="1407" w:type="dxa"/>
            <w:shd w:val="clear" w:color="auto" w:fill="D9E2F3" w:themeFill="accent1" w:themeFillTint="33"/>
            <w:vAlign w:val="center"/>
          </w:tcPr>
          <w:p w14:paraId="723FE02B" w14:textId="77777777" w:rsidR="00BB0C99" w:rsidRPr="00994038" w:rsidRDefault="00BB0C99" w:rsidP="001147DB">
            <w:pPr>
              <w:spacing w:line="360" w:lineRule="auto"/>
              <w:jc w:val="center"/>
              <w:rPr>
                <w:sz w:val="16"/>
                <w:szCs w:val="16"/>
              </w:rPr>
            </w:pPr>
            <w:r w:rsidRPr="00994038">
              <w:rPr>
                <w:rFonts w:ascii="Calibri" w:hAnsi="Calibri" w:cs="Calibri"/>
                <w:color w:val="000000"/>
                <w:sz w:val="16"/>
                <w:szCs w:val="16"/>
              </w:rPr>
              <w:t>112 (3.1)</w:t>
            </w:r>
          </w:p>
        </w:tc>
        <w:tc>
          <w:tcPr>
            <w:tcW w:w="1544" w:type="dxa"/>
            <w:shd w:val="clear" w:color="auto" w:fill="D9E2F3" w:themeFill="accent1" w:themeFillTint="33"/>
            <w:vAlign w:val="center"/>
          </w:tcPr>
          <w:p w14:paraId="1787C7C9" w14:textId="77777777" w:rsidR="00BB0C99" w:rsidRPr="00C92743" w:rsidRDefault="00BB0C99" w:rsidP="001147DB">
            <w:pPr>
              <w:spacing w:line="360" w:lineRule="auto"/>
              <w:jc w:val="center"/>
              <w:rPr>
                <w:rFonts w:ascii="Calibri" w:hAnsi="Calibri" w:cs="Calibri"/>
                <w:color w:val="000000"/>
                <w:sz w:val="16"/>
                <w:szCs w:val="16"/>
              </w:rPr>
            </w:pPr>
            <w:r w:rsidRPr="00C92743">
              <w:rPr>
                <w:rFonts w:ascii="Calibri" w:hAnsi="Calibri" w:cs="Calibri"/>
                <w:color w:val="000000"/>
                <w:sz w:val="16"/>
                <w:szCs w:val="16"/>
              </w:rPr>
              <w:t>646 (3.0)</w:t>
            </w:r>
          </w:p>
        </w:tc>
        <w:tc>
          <w:tcPr>
            <w:tcW w:w="1380" w:type="dxa"/>
            <w:shd w:val="clear" w:color="auto" w:fill="D9E2F3" w:themeFill="accent1" w:themeFillTint="33"/>
            <w:vAlign w:val="center"/>
          </w:tcPr>
          <w:p w14:paraId="4F082EBA" w14:textId="77777777" w:rsidR="00BB0C99" w:rsidRPr="00C54A7C" w:rsidRDefault="00BB0C99" w:rsidP="001147DB">
            <w:pPr>
              <w:spacing w:line="360" w:lineRule="auto"/>
              <w:jc w:val="center"/>
              <w:rPr>
                <w:sz w:val="16"/>
                <w:szCs w:val="16"/>
              </w:rPr>
            </w:pPr>
            <w:r w:rsidRPr="00C54A7C">
              <w:rPr>
                <w:sz w:val="16"/>
                <w:szCs w:val="16"/>
              </w:rPr>
              <w:t>7 (1.4)</w:t>
            </w:r>
          </w:p>
        </w:tc>
        <w:tc>
          <w:tcPr>
            <w:tcW w:w="1563" w:type="dxa"/>
            <w:shd w:val="clear" w:color="auto" w:fill="D9E2F3" w:themeFill="accent1" w:themeFillTint="33"/>
            <w:vAlign w:val="center"/>
          </w:tcPr>
          <w:p w14:paraId="07F58511" w14:textId="77777777" w:rsidR="00BB0C99" w:rsidRPr="00C92743" w:rsidRDefault="00BB0C99" w:rsidP="001147DB">
            <w:pPr>
              <w:spacing w:line="360" w:lineRule="auto"/>
              <w:jc w:val="center"/>
              <w:rPr>
                <w:rFonts w:ascii="Calibri" w:hAnsi="Calibri" w:cs="Calibri"/>
                <w:color w:val="000000"/>
                <w:sz w:val="16"/>
                <w:szCs w:val="16"/>
              </w:rPr>
            </w:pPr>
            <w:r w:rsidRPr="00C92743">
              <w:rPr>
                <w:rFonts w:ascii="Calibri" w:hAnsi="Calibri" w:cs="Calibri"/>
                <w:color w:val="000000"/>
                <w:sz w:val="16"/>
                <w:szCs w:val="16"/>
              </w:rPr>
              <w:t>39 (1.3)</w:t>
            </w:r>
          </w:p>
        </w:tc>
      </w:tr>
      <w:tr w:rsidR="00BB0C99" w:rsidRPr="009010D1" w14:paraId="2BCF851B" w14:textId="77777777" w:rsidTr="001147DB">
        <w:trPr>
          <w:trHeight w:val="306"/>
          <w:jc w:val="center"/>
        </w:trPr>
        <w:tc>
          <w:tcPr>
            <w:tcW w:w="3362" w:type="dxa"/>
            <w:shd w:val="clear" w:color="auto" w:fill="B4C6E7" w:themeFill="accent1" w:themeFillTint="66"/>
            <w:vAlign w:val="center"/>
          </w:tcPr>
          <w:p w14:paraId="729E15B7" w14:textId="77777777" w:rsidR="00BB0C99" w:rsidRPr="0064135F" w:rsidRDefault="00BB0C99" w:rsidP="001147DB">
            <w:pPr>
              <w:spacing w:line="360" w:lineRule="auto"/>
              <w:jc w:val="center"/>
              <w:rPr>
                <w:i/>
                <w:iCs/>
                <w:sz w:val="16"/>
                <w:szCs w:val="16"/>
              </w:rPr>
            </w:pPr>
            <w:r>
              <w:rPr>
                <w:i/>
                <w:iCs/>
                <w:sz w:val="16"/>
                <w:szCs w:val="16"/>
              </w:rPr>
              <w:t>Black</w:t>
            </w:r>
          </w:p>
        </w:tc>
        <w:tc>
          <w:tcPr>
            <w:tcW w:w="1411" w:type="dxa"/>
            <w:shd w:val="clear" w:color="auto" w:fill="D9E2F3" w:themeFill="accent1" w:themeFillTint="33"/>
            <w:vAlign w:val="center"/>
          </w:tcPr>
          <w:p w14:paraId="35B3FB67" w14:textId="77777777" w:rsidR="00BB0C99" w:rsidRPr="0064135F" w:rsidRDefault="00BB0C99" w:rsidP="001147DB">
            <w:pPr>
              <w:spacing w:line="360" w:lineRule="auto"/>
              <w:jc w:val="center"/>
              <w:rPr>
                <w:sz w:val="16"/>
                <w:szCs w:val="16"/>
              </w:rPr>
            </w:pPr>
            <w:r>
              <w:rPr>
                <w:rFonts w:ascii="Calibri" w:hAnsi="Calibri" w:cs="Calibri"/>
                <w:color w:val="000000"/>
                <w:sz w:val="16"/>
                <w:szCs w:val="16"/>
              </w:rPr>
              <w:t>8240</w:t>
            </w:r>
            <w:r w:rsidRPr="0064135F">
              <w:rPr>
                <w:rFonts w:ascii="Calibri" w:hAnsi="Calibri" w:cs="Calibri"/>
                <w:color w:val="000000"/>
                <w:sz w:val="16"/>
                <w:szCs w:val="16"/>
              </w:rPr>
              <w:t xml:space="preserve"> (</w:t>
            </w:r>
            <w:r>
              <w:rPr>
                <w:rFonts w:ascii="Calibri" w:hAnsi="Calibri" w:cs="Calibri"/>
                <w:color w:val="000000"/>
                <w:sz w:val="16"/>
                <w:szCs w:val="16"/>
              </w:rPr>
              <w:t>1.4</w:t>
            </w:r>
            <w:r w:rsidRPr="0064135F">
              <w:rPr>
                <w:rFonts w:ascii="Calibri" w:hAnsi="Calibri" w:cs="Calibri"/>
                <w:color w:val="000000"/>
                <w:sz w:val="16"/>
                <w:szCs w:val="16"/>
              </w:rPr>
              <w:t>)</w:t>
            </w:r>
          </w:p>
        </w:tc>
        <w:tc>
          <w:tcPr>
            <w:tcW w:w="1547" w:type="dxa"/>
            <w:shd w:val="clear" w:color="auto" w:fill="D9E2F3" w:themeFill="accent1" w:themeFillTint="33"/>
            <w:vAlign w:val="center"/>
          </w:tcPr>
          <w:p w14:paraId="54C063E0"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46677 (1.1)</w:t>
            </w:r>
          </w:p>
        </w:tc>
        <w:tc>
          <w:tcPr>
            <w:tcW w:w="1548" w:type="dxa"/>
            <w:shd w:val="clear" w:color="auto" w:fill="D9E2F3" w:themeFill="accent1" w:themeFillTint="33"/>
            <w:vAlign w:val="center"/>
          </w:tcPr>
          <w:p w14:paraId="73C470D2" w14:textId="77777777" w:rsidR="00BB0C99" w:rsidRPr="0064135F" w:rsidRDefault="00BB0C99" w:rsidP="001147DB">
            <w:pPr>
              <w:spacing w:line="360" w:lineRule="auto"/>
              <w:jc w:val="center"/>
              <w:rPr>
                <w:sz w:val="16"/>
                <w:szCs w:val="16"/>
              </w:rPr>
            </w:pPr>
            <w:r>
              <w:rPr>
                <w:rFonts w:ascii="Calibri" w:hAnsi="Calibri" w:cs="Calibri"/>
                <w:color w:val="000000"/>
                <w:sz w:val="16"/>
                <w:szCs w:val="16"/>
              </w:rPr>
              <w:t>483 (0.9)</w:t>
            </w:r>
          </w:p>
        </w:tc>
        <w:tc>
          <w:tcPr>
            <w:tcW w:w="1546" w:type="dxa"/>
            <w:shd w:val="clear" w:color="auto" w:fill="D9E2F3" w:themeFill="accent1" w:themeFillTint="33"/>
            <w:vAlign w:val="center"/>
          </w:tcPr>
          <w:p w14:paraId="5229306F"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3386 (0.9)</w:t>
            </w:r>
          </w:p>
        </w:tc>
        <w:tc>
          <w:tcPr>
            <w:tcW w:w="1407" w:type="dxa"/>
            <w:shd w:val="clear" w:color="auto" w:fill="D9E2F3" w:themeFill="accent1" w:themeFillTint="33"/>
            <w:vAlign w:val="center"/>
          </w:tcPr>
          <w:p w14:paraId="1133EDD1" w14:textId="77777777" w:rsidR="00BB0C99" w:rsidRPr="00994038" w:rsidRDefault="00BB0C99" w:rsidP="001147DB">
            <w:pPr>
              <w:spacing w:line="360" w:lineRule="auto"/>
              <w:jc w:val="center"/>
              <w:rPr>
                <w:sz w:val="16"/>
                <w:szCs w:val="16"/>
              </w:rPr>
            </w:pPr>
            <w:r w:rsidRPr="00994038">
              <w:rPr>
                <w:sz w:val="16"/>
                <w:szCs w:val="16"/>
              </w:rPr>
              <w:t>59 (1.7)</w:t>
            </w:r>
          </w:p>
        </w:tc>
        <w:tc>
          <w:tcPr>
            <w:tcW w:w="1544" w:type="dxa"/>
            <w:shd w:val="clear" w:color="auto" w:fill="D9E2F3" w:themeFill="accent1" w:themeFillTint="33"/>
            <w:vAlign w:val="center"/>
          </w:tcPr>
          <w:p w14:paraId="10371616" w14:textId="77777777" w:rsidR="00BB0C99" w:rsidRPr="00C92743" w:rsidRDefault="00BB0C99" w:rsidP="001147DB">
            <w:pPr>
              <w:spacing w:line="360" w:lineRule="auto"/>
              <w:jc w:val="center"/>
              <w:rPr>
                <w:rFonts w:ascii="Calibri" w:hAnsi="Calibri" w:cs="Calibri"/>
                <w:color w:val="000000"/>
                <w:sz w:val="16"/>
                <w:szCs w:val="16"/>
              </w:rPr>
            </w:pPr>
            <w:r w:rsidRPr="00C92743">
              <w:rPr>
                <w:rFonts w:ascii="Calibri" w:hAnsi="Calibri" w:cs="Calibri"/>
                <w:color w:val="000000"/>
                <w:sz w:val="16"/>
                <w:szCs w:val="16"/>
              </w:rPr>
              <w:t>251 (1.2)</w:t>
            </w:r>
          </w:p>
        </w:tc>
        <w:tc>
          <w:tcPr>
            <w:tcW w:w="1380" w:type="dxa"/>
            <w:shd w:val="clear" w:color="auto" w:fill="D9E2F3" w:themeFill="accent1" w:themeFillTint="33"/>
            <w:vAlign w:val="center"/>
          </w:tcPr>
          <w:p w14:paraId="2C571572" w14:textId="77777777" w:rsidR="00BB0C99" w:rsidRPr="00C54A7C" w:rsidRDefault="00BB0C99" w:rsidP="001147DB">
            <w:pPr>
              <w:spacing w:line="360" w:lineRule="auto"/>
              <w:jc w:val="center"/>
              <w:rPr>
                <w:sz w:val="16"/>
                <w:szCs w:val="16"/>
              </w:rPr>
            </w:pPr>
            <w:r w:rsidRPr="00C54A7C">
              <w:rPr>
                <w:rFonts w:ascii="Calibri" w:hAnsi="Calibri" w:cs="Calibri"/>
                <w:color w:val="000000"/>
                <w:sz w:val="16"/>
                <w:szCs w:val="16"/>
              </w:rPr>
              <w:t>9 (1.8)</w:t>
            </w:r>
          </w:p>
        </w:tc>
        <w:tc>
          <w:tcPr>
            <w:tcW w:w="1563" w:type="dxa"/>
            <w:shd w:val="clear" w:color="auto" w:fill="D9E2F3" w:themeFill="accent1" w:themeFillTint="33"/>
            <w:vAlign w:val="center"/>
          </w:tcPr>
          <w:p w14:paraId="23DE8CE2" w14:textId="77777777" w:rsidR="00BB0C99" w:rsidRPr="00C92743" w:rsidRDefault="00BB0C99" w:rsidP="001147DB">
            <w:pPr>
              <w:spacing w:line="360" w:lineRule="auto"/>
              <w:jc w:val="center"/>
              <w:rPr>
                <w:rFonts w:ascii="Calibri" w:hAnsi="Calibri" w:cs="Calibri"/>
                <w:color w:val="000000"/>
                <w:sz w:val="16"/>
                <w:szCs w:val="16"/>
              </w:rPr>
            </w:pPr>
            <w:r w:rsidRPr="00C92743">
              <w:rPr>
                <w:rFonts w:ascii="Calibri" w:hAnsi="Calibri" w:cs="Calibri"/>
                <w:color w:val="000000"/>
                <w:sz w:val="16"/>
                <w:szCs w:val="16"/>
              </w:rPr>
              <w:t>34 (1.2)</w:t>
            </w:r>
          </w:p>
        </w:tc>
      </w:tr>
      <w:tr w:rsidR="00BB0C99" w:rsidRPr="009010D1" w14:paraId="2A95E478" w14:textId="77777777" w:rsidTr="001147DB">
        <w:trPr>
          <w:trHeight w:val="306"/>
          <w:jc w:val="center"/>
        </w:trPr>
        <w:tc>
          <w:tcPr>
            <w:tcW w:w="3362" w:type="dxa"/>
            <w:shd w:val="clear" w:color="auto" w:fill="B4C6E7" w:themeFill="accent1" w:themeFillTint="66"/>
            <w:vAlign w:val="center"/>
          </w:tcPr>
          <w:p w14:paraId="53322FD4" w14:textId="77777777" w:rsidR="00BB0C99" w:rsidRPr="0064135F" w:rsidRDefault="00BB0C99" w:rsidP="001147DB">
            <w:pPr>
              <w:spacing w:line="360" w:lineRule="auto"/>
              <w:jc w:val="center"/>
              <w:rPr>
                <w:i/>
                <w:iCs/>
                <w:sz w:val="16"/>
                <w:szCs w:val="16"/>
              </w:rPr>
            </w:pPr>
            <w:r>
              <w:rPr>
                <w:i/>
                <w:iCs/>
                <w:sz w:val="16"/>
                <w:szCs w:val="16"/>
              </w:rPr>
              <w:t>Chinese</w:t>
            </w:r>
          </w:p>
        </w:tc>
        <w:tc>
          <w:tcPr>
            <w:tcW w:w="1411" w:type="dxa"/>
            <w:shd w:val="clear" w:color="auto" w:fill="D9E2F3" w:themeFill="accent1" w:themeFillTint="33"/>
            <w:vAlign w:val="center"/>
          </w:tcPr>
          <w:p w14:paraId="4761BBBF" w14:textId="77777777" w:rsidR="00BB0C99" w:rsidRPr="0064135F" w:rsidRDefault="00BB0C99" w:rsidP="001147DB">
            <w:pPr>
              <w:spacing w:line="360" w:lineRule="auto"/>
              <w:jc w:val="center"/>
              <w:rPr>
                <w:sz w:val="16"/>
                <w:szCs w:val="16"/>
              </w:rPr>
            </w:pPr>
            <w:r>
              <w:rPr>
                <w:rFonts w:ascii="Calibri" w:hAnsi="Calibri" w:cs="Calibri"/>
                <w:color w:val="000000"/>
                <w:sz w:val="16"/>
                <w:szCs w:val="16"/>
              </w:rPr>
              <w:t>1518</w:t>
            </w:r>
            <w:r w:rsidRPr="0064135F">
              <w:rPr>
                <w:rFonts w:ascii="Calibri" w:hAnsi="Calibri" w:cs="Calibri"/>
                <w:color w:val="000000"/>
                <w:sz w:val="16"/>
                <w:szCs w:val="16"/>
              </w:rPr>
              <w:t xml:space="preserve"> (</w:t>
            </w:r>
            <w:r>
              <w:rPr>
                <w:rFonts w:ascii="Calibri" w:hAnsi="Calibri" w:cs="Calibri"/>
                <w:color w:val="000000"/>
                <w:sz w:val="16"/>
                <w:szCs w:val="16"/>
              </w:rPr>
              <w:t>0.3</w:t>
            </w:r>
            <w:r w:rsidRPr="0064135F">
              <w:rPr>
                <w:rFonts w:ascii="Calibri" w:hAnsi="Calibri" w:cs="Calibri"/>
                <w:color w:val="000000"/>
                <w:sz w:val="16"/>
                <w:szCs w:val="16"/>
              </w:rPr>
              <w:t>)</w:t>
            </w:r>
          </w:p>
        </w:tc>
        <w:tc>
          <w:tcPr>
            <w:tcW w:w="1547" w:type="dxa"/>
            <w:shd w:val="clear" w:color="auto" w:fill="D9E2F3" w:themeFill="accent1" w:themeFillTint="33"/>
            <w:vAlign w:val="center"/>
          </w:tcPr>
          <w:p w14:paraId="0B6C5F2A"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9984 (0.2)</w:t>
            </w:r>
          </w:p>
        </w:tc>
        <w:tc>
          <w:tcPr>
            <w:tcW w:w="1548" w:type="dxa"/>
            <w:shd w:val="clear" w:color="auto" w:fill="D9E2F3" w:themeFill="accent1" w:themeFillTint="33"/>
            <w:vAlign w:val="center"/>
          </w:tcPr>
          <w:p w14:paraId="578B7A64"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6</w:t>
            </w:r>
            <w:r>
              <w:rPr>
                <w:rFonts w:ascii="Calibri" w:hAnsi="Calibri" w:cs="Calibri"/>
                <w:color w:val="000000"/>
                <w:sz w:val="16"/>
                <w:szCs w:val="16"/>
              </w:rPr>
              <w:t>6</w:t>
            </w:r>
            <w:r w:rsidRPr="0064135F">
              <w:rPr>
                <w:rFonts w:ascii="Calibri" w:hAnsi="Calibri" w:cs="Calibri"/>
                <w:color w:val="000000"/>
                <w:sz w:val="16"/>
                <w:szCs w:val="16"/>
              </w:rPr>
              <w:t xml:space="preserve"> (</w:t>
            </w:r>
            <w:r>
              <w:rPr>
                <w:rFonts w:ascii="Calibri" w:hAnsi="Calibri" w:cs="Calibri"/>
                <w:color w:val="000000"/>
                <w:sz w:val="16"/>
                <w:szCs w:val="16"/>
              </w:rPr>
              <w:t>0.1</w:t>
            </w:r>
            <w:r w:rsidRPr="0064135F">
              <w:rPr>
                <w:rFonts w:ascii="Calibri" w:hAnsi="Calibri" w:cs="Calibri"/>
                <w:color w:val="000000"/>
                <w:sz w:val="16"/>
                <w:szCs w:val="16"/>
              </w:rPr>
              <w:t>)</w:t>
            </w:r>
          </w:p>
        </w:tc>
        <w:tc>
          <w:tcPr>
            <w:tcW w:w="1546" w:type="dxa"/>
            <w:shd w:val="clear" w:color="auto" w:fill="D9E2F3" w:themeFill="accent1" w:themeFillTint="33"/>
            <w:vAlign w:val="center"/>
          </w:tcPr>
          <w:p w14:paraId="1CE327A5"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465 (0.1)</w:t>
            </w:r>
          </w:p>
        </w:tc>
        <w:tc>
          <w:tcPr>
            <w:tcW w:w="1407" w:type="dxa"/>
            <w:shd w:val="clear" w:color="auto" w:fill="D9E2F3" w:themeFill="accent1" w:themeFillTint="33"/>
            <w:vAlign w:val="center"/>
          </w:tcPr>
          <w:p w14:paraId="5174AC33" w14:textId="77777777" w:rsidR="00BB0C99" w:rsidRPr="00994038" w:rsidRDefault="00BB0C99" w:rsidP="001147DB">
            <w:pPr>
              <w:spacing w:line="360" w:lineRule="auto"/>
              <w:jc w:val="center"/>
              <w:rPr>
                <w:sz w:val="16"/>
                <w:szCs w:val="16"/>
              </w:rPr>
            </w:pPr>
            <w:r w:rsidRPr="00994038">
              <w:rPr>
                <w:sz w:val="16"/>
                <w:szCs w:val="16"/>
              </w:rPr>
              <w:t>4 (0.1)</w:t>
            </w:r>
          </w:p>
        </w:tc>
        <w:tc>
          <w:tcPr>
            <w:tcW w:w="1544" w:type="dxa"/>
            <w:shd w:val="clear" w:color="auto" w:fill="D9E2F3" w:themeFill="accent1" w:themeFillTint="33"/>
            <w:vAlign w:val="center"/>
          </w:tcPr>
          <w:p w14:paraId="03FEF068" w14:textId="77777777" w:rsidR="00BB0C99" w:rsidRPr="00C92743" w:rsidRDefault="00BB0C99" w:rsidP="001147DB">
            <w:pPr>
              <w:spacing w:line="360" w:lineRule="auto"/>
              <w:jc w:val="center"/>
              <w:rPr>
                <w:rFonts w:ascii="Calibri" w:hAnsi="Calibri" w:cs="Calibri"/>
                <w:color w:val="000000"/>
                <w:sz w:val="16"/>
                <w:szCs w:val="16"/>
              </w:rPr>
            </w:pPr>
            <w:r w:rsidRPr="00C92743">
              <w:rPr>
                <w:rFonts w:ascii="Calibri" w:hAnsi="Calibri" w:cs="Calibri"/>
                <w:color w:val="000000"/>
                <w:sz w:val="16"/>
                <w:szCs w:val="16"/>
              </w:rPr>
              <w:t>21 (&lt;0.1)</w:t>
            </w:r>
          </w:p>
        </w:tc>
        <w:tc>
          <w:tcPr>
            <w:tcW w:w="1380" w:type="dxa"/>
            <w:shd w:val="clear" w:color="auto" w:fill="D9E2F3" w:themeFill="accent1" w:themeFillTint="33"/>
            <w:vAlign w:val="center"/>
          </w:tcPr>
          <w:p w14:paraId="66596B05" w14:textId="77777777" w:rsidR="00BB0C99" w:rsidRPr="00C54A7C" w:rsidRDefault="00BB0C99" w:rsidP="001147DB">
            <w:pPr>
              <w:spacing w:line="360" w:lineRule="auto"/>
              <w:jc w:val="center"/>
              <w:rPr>
                <w:sz w:val="16"/>
                <w:szCs w:val="16"/>
              </w:rPr>
            </w:pPr>
            <w:r w:rsidRPr="00C54A7C">
              <w:rPr>
                <w:rFonts w:ascii="Calibri" w:hAnsi="Calibri" w:cs="Calibri"/>
                <w:color w:val="000000"/>
                <w:sz w:val="16"/>
                <w:szCs w:val="16"/>
              </w:rPr>
              <w:t>1 (0.2)</w:t>
            </w:r>
          </w:p>
        </w:tc>
        <w:tc>
          <w:tcPr>
            <w:tcW w:w="1563" w:type="dxa"/>
            <w:shd w:val="clear" w:color="auto" w:fill="D9E2F3" w:themeFill="accent1" w:themeFillTint="33"/>
            <w:vAlign w:val="center"/>
          </w:tcPr>
          <w:p w14:paraId="0F6B8339" w14:textId="77777777" w:rsidR="00BB0C99" w:rsidRPr="00C92743" w:rsidRDefault="00BB0C99" w:rsidP="001147DB">
            <w:pPr>
              <w:spacing w:line="360" w:lineRule="auto"/>
              <w:jc w:val="center"/>
              <w:rPr>
                <w:rFonts w:ascii="Calibri" w:hAnsi="Calibri" w:cs="Calibri"/>
                <w:color w:val="000000"/>
                <w:sz w:val="16"/>
                <w:szCs w:val="16"/>
              </w:rPr>
            </w:pPr>
            <w:r w:rsidRPr="00C92743">
              <w:rPr>
                <w:rFonts w:ascii="Calibri" w:hAnsi="Calibri" w:cs="Calibri"/>
                <w:color w:val="000000"/>
                <w:sz w:val="16"/>
                <w:szCs w:val="16"/>
              </w:rPr>
              <w:t>8 (0.2)</w:t>
            </w:r>
          </w:p>
        </w:tc>
      </w:tr>
      <w:tr w:rsidR="00BB0C99" w:rsidRPr="009010D1" w14:paraId="7746455D" w14:textId="77777777" w:rsidTr="001147DB">
        <w:trPr>
          <w:trHeight w:val="306"/>
          <w:jc w:val="center"/>
        </w:trPr>
        <w:tc>
          <w:tcPr>
            <w:tcW w:w="3362" w:type="dxa"/>
            <w:shd w:val="clear" w:color="auto" w:fill="B4C6E7" w:themeFill="accent1" w:themeFillTint="66"/>
            <w:vAlign w:val="center"/>
          </w:tcPr>
          <w:p w14:paraId="536AA35D" w14:textId="77777777" w:rsidR="00BB0C99" w:rsidRPr="0064135F" w:rsidRDefault="00BB0C99" w:rsidP="001147DB">
            <w:pPr>
              <w:spacing w:line="360" w:lineRule="auto"/>
              <w:jc w:val="center"/>
              <w:rPr>
                <w:i/>
                <w:iCs/>
                <w:sz w:val="16"/>
                <w:szCs w:val="16"/>
              </w:rPr>
            </w:pPr>
            <w:r w:rsidRPr="0064135F">
              <w:rPr>
                <w:i/>
                <w:iCs/>
                <w:sz w:val="16"/>
                <w:szCs w:val="16"/>
              </w:rPr>
              <w:t>Mixed</w:t>
            </w:r>
          </w:p>
        </w:tc>
        <w:tc>
          <w:tcPr>
            <w:tcW w:w="1411" w:type="dxa"/>
            <w:shd w:val="clear" w:color="auto" w:fill="D9E2F3" w:themeFill="accent1" w:themeFillTint="33"/>
            <w:vAlign w:val="center"/>
          </w:tcPr>
          <w:p w14:paraId="3D0A0379"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2347 (0.4)</w:t>
            </w:r>
          </w:p>
        </w:tc>
        <w:tc>
          <w:tcPr>
            <w:tcW w:w="1547" w:type="dxa"/>
            <w:shd w:val="clear" w:color="auto" w:fill="D9E2F3" w:themeFill="accent1" w:themeFillTint="33"/>
            <w:vAlign w:val="center"/>
          </w:tcPr>
          <w:p w14:paraId="443406E2"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14013 (0.3)</w:t>
            </w:r>
          </w:p>
        </w:tc>
        <w:tc>
          <w:tcPr>
            <w:tcW w:w="1548" w:type="dxa"/>
            <w:shd w:val="clear" w:color="auto" w:fill="D9E2F3" w:themeFill="accent1" w:themeFillTint="33"/>
            <w:vAlign w:val="center"/>
          </w:tcPr>
          <w:p w14:paraId="1AF8E259"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147 (0.3)</w:t>
            </w:r>
          </w:p>
        </w:tc>
        <w:tc>
          <w:tcPr>
            <w:tcW w:w="1546" w:type="dxa"/>
            <w:shd w:val="clear" w:color="auto" w:fill="D9E2F3" w:themeFill="accent1" w:themeFillTint="33"/>
            <w:vAlign w:val="center"/>
          </w:tcPr>
          <w:p w14:paraId="5910266E"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1168 (0.3)</w:t>
            </w:r>
          </w:p>
        </w:tc>
        <w:tc>
          <w:tcPr>
            <w:tcW w:w="1407" w:type="dxa"/>
            <w:shd w:val="clear" w:color="auto" w:fill="D9E2F3" w:themeFill="accent1" w:themeFillTint="33"/>
            <w:vAlign w:val="center"/>
          </w:tcPr>
          <w:p w14:paraId="5B9F2958" w14:textId="77777777" w:rsidR="00BB0C99" w:rsidRPr="00994038" w:rsidRDefault="00BB0C99" w:rsidP="001147DB">
            <w:pPr>
              <w:spacing w:line="360" w:lineRule="auto"/>
              <w:jc w:val="center"/>
              <w:rPr>
                <w:sz w:val="16"/>
                <w:szCs w:val="16"/>
              </w:rPr>
            </w:pPr>
            <w:r w:rsidRPr="00994038">
              <w:rPr>
                <w:rFonts w:ascii="Calibri" w:hAnsi="Calibri" w:cs="Calibri"/>
                <w:color w:val="000000"/>
                <w:sz w:val="16"/>
                <w:szCs w:val="16"/>
              </w:rPr>
              <w:t>15 (0.4)</w:t>
            </w:r>
          </w:p>
        </w:tc>
        <w:tc>
          <w:tcPr>
            <w:tcW w:w="1544" w:type="dxa"/>
            <w:shd w:val="clear" w:color="auto" w:fill="D9E2F3" w:themeFill="accent1" w:themeFillTint="33"/>
            <w:vAlign w:val="center"/>
          </w:tcPr>
          <w:p w14:paraId="0401F794" w14:textId="77777777" w:rsidR="00BB0C99" w:rsidRPr="00C92743" w:rsidRDefault="00BB0C99" w:rsidP="001147DB">
            <w:pPr>
              <w:spacing w:line="360" w:lineRule="auto"/>
              <w:jc w:val="center"/>
              <w:rPr>
                <w:rFonts w:ascii="Calibri" w:hAnsi="Calibri" w:cs="Calibri"/>
                <w:color w:val="000000"/>
                <w:sz w:val="16"/>
                <w:szCs w:val="16"/>
              </w:rPr>
            </w:pPr>
            <w:r w:rsidRPr="00C92743">
              <w:rPr>
                <w:rFonts w:ascii="Calibri" w:hAnsi="Calibri" w:cs="Calibri"/>
                <w:color w:val="000000"/>
                <w:sz w:val="16"/>
                <w:szCs w:val="16"/>
              </w:rPr>
              <w:t>85 (0.4)</w:t>
            </w:r>
          </w:p>
        </w:tc>
        <w:tc>
          <w:tcPr>
            <w:tcW w:w="1380" w:type="dxa"/>
            <w:shd w:val="clear" w:color="auto" w:fill="D9E2F3" w:themeFill="accent1" w:themeFillTint="33"/>
            <w:vAlign w:val="center"/>
          </w:tcPr>
          <w:p w14:paraId="5A839DBD" w14:textId="77777777" w:rsidR="00BB0C99" w:rsidRPr="00C54A7C" w:rsidRDefault="00BB0C99" w:rsidP="001147DB">
            <w:pPr>
              <w:spacing w:line="360" w:lineRule="auto"/>
              <w:jc w:val="center"/>
              <w:rPr>
                <w:sz w:val="16"/>
                <w:szCs w:val="16"/>
              </w:rPr>
            </w:pPr>
            <w:r w:rsidRPr="00C54A7C">
              <w:rPr>
                <w:rFonts w:ascii="Calibri" w:hAnsi="Calibri" w:cs="Calibri"/>
                <w:color w:val="000000"/>
                <w:sz w:val="16"/>
                <w:szCs w:val="16"/>
              </w:rPr>
              <w:t>2 (0.4)</w:t>
            </w:r>
          </w:p>
        </w:tc>
        <w:tc>
          <w:tcPr>
            <w:tcW w:w="1563" w:type="dxa"/>
            <w:shd w:val="clear" w:color="auto" w:fill="D9E2F3" w:themeFill="accent1" w:themeFillTint="33"/>
            <w:vAlign w:val="center"/>
          </w:tcPr>
          <w:p w14:paraId="0647459D" w14:textId="77777777" w:rsidR="00BB0C99" w:rsidRPr="00C92743" w:rsidRDefault="00BB0C99" w:rsidP="001147DB">
            <w:pPr>
              <w:spacing w:line="360" w:lineRule="auto"/>
              <w:jc w:val="center"/>
              <w:rPr>
                <w:rFonts w:ascii="Calibri" w:hAnsi="Calibri" w:cs="Calibri"/>
                <w:color w:val="000000"/>
                <w:sz w:val="16"/>
                <w:szCs w:val="16"/>
              </w:rPr>
            </w:pPr>
            <w:r w:rsidRPr="00C92743">
              <w:rPr>
                <w:rFonts w:ascii="Calibri" w:hAnsi="Calibri" w:cs="Calibri"/>
                <w:color w:val="000000"/>
                <w:sz w:val="16"/>
                <w:szCs w:val="16"/>
              </w:rPr>
              <w:t>7 (0.3)</w:t>
            </w:r>
          </w:p>
        </w:tc>
      </w:tr>
      <w:tr w:rsidR="00BB0C99" w:rsidRPr="009010D1" w14:paraId="64A49A5F" w14:textId="77777777" w:rsidTr="001147DB">
        <w:trPr>
          <w:trHeight w:val="306"/>
          <w:jc w:val="center"/>
        </w:trPr>
        <w:tc>
          <w:tcPr>
            <w:tcW w:w="3362" w:type="dxa"/>
            <w:shd w:val="clear" w:color="auto" w:fill="B4C6E7" w:themeFill="accent1" w:themeFillTint="66"/>
            <w:vAlign w:val="center"/>
          </w:tcPr>
          <w:p w14:paraId="5DDFFCDD" w14:textId="77777777" w:rsidR="00BB0C99" w:rsidRPr="0064135F" w:rsidRDefault="00BB0C99" w:rsidP="001147DB">
            <w:pPr>
              <w:spacing w:line="360" w:lineRule="auto"/>
              <w:jc w:val="center"/>
              <w:rPr>
                <w:i/>
                <w:iCs/>
                <w:sz w:val="16"/>
                <w:szCs w:val="16"/>
              </w:rPr>
            </w:pPr>
            <w:r w:rsidRPr="0064135F">
              <w:rPr>
                <w:i/>
                <w:iCs/>
                <w:sz w:val="16"/>
                <w:szCs w:val="16"/>
              </w:rPr>
              <w:t>Other</w:t>
            </w:r>
          </w:p>
        </w:tc>
        <w:tc>
          <w:tcPr>
            <w:tcW w:w="1411" w:type="dxa"/>
            <w:shd w:val="clear" w:color="auto" w:fill="D9E2F3" w:themeFill="accent1" w:themeFillTint="33"/>
            <w:vAlign w:val="center"/>
          </w:tcPr>
          <w:p w14:paraId="74F4A2B1" w14:textId="77777777" w:rsidR="00BB0C99" w:rsidRPr="0064135F" w:rsidRDefault="00BB0C99" w:rsidP="001147DB">
            <w:pPr>
              <w:spacing w:line="360" w:lineRule="auto"/>
              <w:jc w:val="center"/>
              <w:rPr>
                <w:sz w:val="16"/>
                <w:szCs w:val="16"/>
              </w:rPr>
            </w:pPr>
            <w:r>
              <w:rPr>
                <w:rFonts w:ascii="Calibri" w:hAnsi="Calibri" w:cs="Calibri"/>
                <w:color w:val="000000"/>
                <w:sz w:val="16"/>
                <w:szCs w:val="16"/>
              </w:rPr>
              <w:t>6093</w:t>
            </w:r>
            <w:r w:rsidRPr="0064135F">
              <w:rPr>
                <w:rFonts w:ascii="Calibri" w:hAnsi="Calibri" w:cs="Calibri"/>
                <w:color w:val="000000"/>
                <w:sz w:val="16"/>
                <w:szCs w:val="16"/>
              </w:rPr>
              <w:t xml:space="preserve"> (1.</w:t>
            </w:r>
            <w:r>
              <w:rPr>
                <w:rFonts w:ascii="Calibri" w:hAnsi="Calibri" w:cs="Calibri"/>
                <w:color w:val="000000"/>
                <w:sz w:val="16"/>
                <w:szCs w:val="16"/>
              </w:rPr>
              <w:t>0</w:t>
            </w:r>
            <w:r w:rsidRPr="0064135F">
              <w:rPr>
                <w:rFonts w:ascii="Calibri" w:hAnsi="Calibri" w:cs="Calibri"/>
                <w:color w:val="000000"/>
                <w:sz w:val="16"/>
                <w:szCs w:val="16"/>
              </w:rPr>
              <w:t>)</w:t>
            </w:r>
          </w:p>
        </w:tc>
        <w:tc>
          <w:tcPr>
            <w:tcW w:w="1547" w:type="dxa"/>
            <w:shd w:val="clear" w:color="auto" w:fill="D9E2F3" w:themeFill="accent1" w:themeFillTint="33"/>
            <w:vAlign w:val="center"/>
          </w:tcPr>
          <w:p w14:paraId="68125C88"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34719 (0.8)</w:t>
            </w:r>
          </w:p>
        </w:tc>
        <w:tc>
          <w:tcPr>
            <w:tcW w:w="1548" w:type="dxa"/>
            <w:shd w:val="clear" w:color="auto" w:fill="D9E2F3" w:themeFill="accent1" w:themeFillTint="33"/>
            <w:vAlign w:val="center"/>
          </w:tcPr>
          <w:p w14:paraId="2374AD8B" w14:textId="77777777" w:rsidR="00BB0C99" w:rsidRPr="0064135F" w:rsidRDefault="00BB0C99" w:rsidP="001147DB">
            <w:pPr>
              <w:spacing w:line="360" w:lineRule="auto"/>
              <w:jc w:val="center"/>
              <w:rPr>
                <w:sz w:val="16"/>
                <w:szCs w:val="16"/>
              </w:rPr>
            </w:pPr>
            <w:r>
              <w:rPr>
                <w:rFonts w:ascii="Calibri" w:hAnsi="Calibri" w:cs="Calibri"/>
                <w:color w:val="000000"/>
                <w:sz w:val="16"/>
                <w:szCs w:val="16"/>
              </w:rPr>
              <w:t>328</w:t>
            </w:r>
            <w:r w:rsidRPr="0064135F">
              <w:rPr>
                <w:rFonts w:ascii="Calibri" w:hAnsi="Calibri" w:cs="Calibri"/>
                <w:color w:val="000000"/>
                <w:sz w:val="16"/>
                <w:szCs w:val="16"/>
              </w:rPr>
              <w:t xml:space="preserve"> (0.</w:t>
            </w:r>
            <w:r>
              <w:rPr>
                <w:rFonts w:ascii="Calibri" w:hAnsi="Calibri" w:cs="Calibri"/>
                <w:color w:val="000000"/>
                <w:sz w:val="16"/>
                <w:szCs w:val="16"/>
              </w:rPr>
              <w:t>6</w:t>
            </w:r>
            <w:r w:rsidRPr="0064135F">
              <w:rPr>
                <w:rFonts w:ascii="Calibri" w:hAnsi="Calibri" w:cs="Calibri"/>
                <w:color w:val="000000"/>
                <w:sz w:val="16"/>
                <w:szCs w:val="16"/>
              </w:rPr>
              <w:t>)</w:t>
            </w:r>
          </w:p>
        </w:tc>
        <w:tc>
          <w:tcPr>
            <w:tcW w:w="1546" w:type="dxa"/>
            <w:shd w:val="clear" w:color="auto" w:fill="D9E2F3" w:themeFill="accent1" w:themeFillTint="33"/>
            <w:vAlign w:val="center"/>
          </w:tcPr>
          <w:p w14:paraId="4E3262B2"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2350 (0.6)</w:t>
            </w:r>
          </w:p>
        </w:tc>
        <w:tc>
          <w:tcPr>
            <w:tcW w:w="1407" w:type="dxa"/>
            <w:shd w:val="clear" w:color="auto" w:fill="D9E2F3" w:themeFill="accent1" w:themeFillTint="33"/>
            <w:vAlign w:val="center"/>
          </w:tcPr>
          <w:p w14:paraId="7E011F27" w14:textId="77777777" w:rsidR="00BB0C99" w:rsidRPr="00994038" w:rsidRDefault="00BB0C99" w:rsidP="001147DB">
            <w:pPr>
              <w:spacing w:line="360" w:lineRule="auto"/>
              <w:jc w:val="center"/>
              <w:rPr>
                <w:sz w:val="16"/>
                <w:szCs w:val="16"/>
              </w:rPr>
            </w:pPr>
            <w:r w:rsidRPr="00994038">
              <w:rPr>
                <w:rFonts w:ascii="Calibri" w:hAnsi="Calibri" w:cs="Calibri"/>
                <w:color w:val="000000"/>
                <w:sz w:val="16"/>
                <w:szCs w:val="16"/>
              </w:rPr>
              <w:t>33 (0.9)</w:t>
            </w:r>
          </w:p>
        </w:tc>
        <w:tc>
          <w:tcPr>
            <w:tcW w:w="1544" w:type="dxa"/>
            <w:shd w:val="clear" w:color="auto" w:fill="D9E2F3" w:themeFill="accent1" w:themeFillTint="33"/>
            <w:vAlign w:val="center"/>
          </w:tcPr>
          <w:p w14:paraId="0C1508DE" w14:textId="77777777" w:rsidR="00BB0C99" w:rsidRPr="00C92743" w:rsidRDefault="00BB0C99" w:rsidP="001147DB">
            <w:pPr>
              <w:spacing w:line="360" w:lineRule="auto"/>
              <w:jc w:val="center"/>
              <w:rPr>
                <w:rFonts w:ascii="Calibri" w:hAnsi="Calibri" w:cs="Calibri"/>
                <w:color w:val="000000"/>
                <w:sz w:val="16"/>
                <w:szCs w:val="16"/>
              </w:rPr>
            </w:pPr>
            <w:r w:rsidRPr="00C92743">
              <w:rPr>
                <w:rFonts w:ascii="Calibri" w:hAnsi="Calibri" w:cs="Calibri"/>
                <w:color w:val="000000"/>
                <w:sz w:val="16"/>
                <w:szCs w:val="16"/>
              </w:rPr>
              <w:t>175 (0.8)</w:t>
            </w:r>
          </w:p>
        </w:tc>
        <w:tc>
          <w:tcPr>
            <w:tcW w:w="1380" w:type="dxa"/>
            <w:shd w:val="clear" w:color="auto" w:fill="D9E2F3" w:themeFill="accent1" w:themeFillTint="33"/>
            <w:vAlign w:val="center"/>
          </w:tcPr>
          <w:p w14:paraId="1E01DD21" w14:textId="77777777" w:rsidR="00BB0C99" w:rsidRPr="00C54A7C" w:rsidRDefault="00BB0C99" w:rsidP="001147DB">
            <w:pPr>
              <w:spacing w:line="360" w:lineRule="auto"/>
              <w:jc w:val="center"/>
              <w:rPr>
                <w:sz w:val="16"/>
                <w:szCs w:val="16"/>
              </w:rPr>
            </w:pPr>
            <w:r w:rsidRPr="00C54A7C">
              <w:rPr>
                <w:rFonts w:ascii="Calibri" w:hAnsi="Calibri" w:cs="Calibri"/>
                <w:color w:val="000000"/>
                <w:sz w:val="16"/>
                <w:szCs w:val="16"/>
              </w:rPr>
              <w:t>3 (0.6)</w:t>
            </w:r>
          </w:p>
        </w:tc>
        <w:tc>
          <w:tcPr>
            <w:tcW w:w="1563" w:type="dxa"/>
            <w:shd w:val="clear" w:color="auto" w:fill="D9E2F3" w:themeFill="accent1" w:themeFillTint="33"/>
            <w:vAlign w:val="center"/>
          </w:tcPr>
          <w:p w14:paraId="488D0278" w14:textId="77777777" w:rsidR="00BB0C99" w:rsidRPr="00C92743" w:rsidRDefault="00BB0C99" w:rsidP="001147DB">
            <w:pPr>
              <w:spacing w:line="360" w:lineRule="auto"/>
              <w:jc w:val="center"/>
              <w:rPr>
                <w:rFonts w:ascii="Calibri" w:hAnsi="Calibri" w:cs="Calibri"/>
                <w:color w:val="000000"/>
                <w:sz w:val="16"/>
                <w:szCs w:val="16"/>
              </w:rPr>
            </w:pPr>
            <w:r w:rsidRPr="00C92743">
              <w:rPr>
                <w:rFonts w:ascii="Calibri" w:hAnsi="Calibri" w:cs="Calibri"/>
                <w:color w:val="000000"/>
                <w:sz w:val="16"/>
                <w:szCs w:val="16"/>
              </w:rPr>
              <w:t>15 (0.5)</w:t>
            </w:r>
          </w:p>
        </w:tc>
      </w:tr>
      <w:tr w:rsidR="00BB0C99" w:rsidRPr="009010D1" w14:paraId="2CA2BF92" w14:textId="77777777" w:rsidTr="001147DB">
        <w:trPr>
          <w:trHeight w:val="306"/>
          <w:jc w:val="center"/>
        </w:trPr>
        <w:tc>
          <w:tcPr>
            <w:tcW w:w="3362" w:type="dxa"/>
            <w:shd w:val="clear" w:color="auto" w:fill="B4C6E7" w:themeFill="accent1" w:themeFillTint="66"/>
            <w:vAlign w:val="center"/>
          </w:tcPr>
          <w:p w14:paraId="19C3141E" w14:textId="77777777" w:rsidR="00BB0C99" w:rsidRPr="0064135F" w:rsidRDefault="00BB0C99" w:rsidP="001147DB">
            <w:pPr>
              <w:spacing w:line="360" w:lineRule="auto"/>
              <w:jc w:val="center"/>
              <w:rPr>
                <w:i/>
                <w:iCs/>
                <w:sz w:val="16"/>
                <w:szCs w:val="16"/>
              </w:rPr>
            </w:pPr>
            <w:r w:rsidRPr="0064135F">
              <w:rPr>
                <w:i/>
                <w:iCs/>
                <w:sz w:val="16"/>
                <w:szCs w:val="16"/>
              </w:rPr>
              <w:t>Data missing</w:t>
            </w:r>
          </w:p>
        </w:tc>
        <w:tc>
          <w:tcPr>
            <w:tcW w:w="1411" w:type="dxa"/>
            <w:shd w:val="clear" w:color="auto" w:fill="D9E2F3" w:themeFill="accent1" w:themeFillTint="33"/>
            <w:vAlign w:val="center"/>
          </w:tcPr>
          <w:p w14:paraId="6BE78210"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51559 (8.9)</w:t>
            </w:r>
          </w:p>
        </w:tc>
        <w:tc>
          <w:tcPr>
            <w:tcW w:w="1547" w:type="dxa"/>
            <w:shd w:val="clear" w:color="auto" w:fill="D9E2F3" w:themeFill="accent1" w:themeFillTint="33"/>
            <w:vAlign w:val="center"/>
          </w:tcPr>
          <w:p w14:paraId="2B757E60"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396293 (9.2)</w:t>
            </w:r>
          </w:p>
        </w:tc>
        <w:tc>
          <w:tcPr>
            <w:tcW w:w="1548" w:type="dxa"/>
            <w:shd w:val="clear" w:color="auto" w:fill="D9E2F3" w:themeFill="accent1" w:themeFillTint="33"/>
            <w:vAlign w:val="center"/>
          </w:tcPr>
          <w:p w14:paraId="557DE557"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1610 (3.1)</w:t>
            </w:r>
          </w:p>
        </w:tc>
        <w:tc>
          <w:tcPr>
            <w:tcW w:w="1546" w:type="dxa"/>
            <w:shd w:val="clear" w:color="auto" w:fill="D9E2F3" w:themeFill="accent1" w:themeFillTint="33"/>
            <w:vAlign w:val="center"/>
          </w:tcPr>
          <w:p w14:paraId="59D42AD9"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7991 (2.0)</w:t>
            </w:r>
          </w:p>
        </w:tc>
        <w:tc>
          <w:tcPr>
            <w:tcW w:w="1407" w:type="dxa"/>
            <w:shd w:val="clear" w:color="auto" w:fill="D9E2F3" w:themeFill="accent1" w:themeFillTint="33"/>
            <w:vAlign w:val="center"/>
          </w:tcPr>
          <w:p w14:paraId="3B7CA46B" w14:textId="77777777" w:rsidR="00BB0C99" w:rsidRPr="00994038" w:rsidRDefault="00BB0C99" w:rsidP="001147DB">
            <w:pPr>
              <w:spacing w:line="360" w:lineRule="auto"/>
              <w:jc w:val="center"/>
              <w:rPr>
                <w:sz w:val="16"/>
                <w:szCs w:val="16"/>
              </w:rPr>
            </w:pPr>
            <w:r w:rsidRPr="00994038">
              <w:rPr>
                <w:rFonts w:ascii="Calibri" w:hAnsi="Calibri" w:cs="Calibri"/>
                <w:color w:val="000000"/>
                <w:sz w:val="16"/>
                <w:szCs w:val="16"/>
              </w:rPr>
              <w:t>340 (9.5)</w:t>
            </w:r>
          </w:p>
        </w:tc>
        <w:tc>
          <w:tcPr>
            <w:tcW w:w="1544" w:type="dxa"/>
            <w:shd w:val="clear" w:color="auto" w:fill="D9E2F3" w:themeFill="accent1" w:themeFillTint="33"/>
            <w:vAlign w:val="center"/>
          </w:tcPr>
          <w:p w14:paraId="37BC71B1" w14:textId="77777777" w:rsidR="00BB0C99" w:rsidRPr="00C92743" w:rsidRDefault="00BB0C99" w:rsidP="001147DB">
            <w:pPr>
              <w:spacing w:line="360" w:lineRule="auto"/>
              <w:jc w:val="center"/>
              <w:rPr>
                <w:rFonts w:ascii="Calibri" w:hAnsi="Calibri" w:cs="Calibri"/>
                <w:color w:val="000000"/>
                <w:sz w:val="16"/>
                <w:szCs w:val="16"/>
              </w:rPr>
            </w:pPr>
            <w:r w:rsidRPr="00C92743">
              <w:rPr>
                <w:rFonts w:ascii="Calibri" w:hAnsi="Calibri" w:cs="Calibri"/>
                <w:color w:val="000000"/>
                <w:sz w:val="16"/>
                <w:szCs w:val="16"/>
              </w:rPr>
              <w:t>1905 (9.0)</w:t>
            </w:r>
          </w:p>
        </w:tc>
        <w:tc>
          <w:tcPr>
            <w:tcW w:w="1380" w:type="dxa"/>
            <w:shd w:val="clear" w:color="auto" w:fill="D9E2F3" w:themeFill="accent1" w:themeFillTint="33"/>
            <w:vAlign w:val="center"/>
          </w:tcPr>
          <w:p w14:paraId="53625E74" w14:textId="77777777" w:rsidR="00BB0C99" w:rsidRPr="00C54A7C" w:rsidRDefault="00BB0C99" w:rsidP="001147DB">
            <w:pPr>
              <w:spacing w:line="360" w:lineRule="auto"/>
              <w:jc w:val="center"/>
              <w:rPr>
                <w:sz w:val="16"/>
                <w:szCs w:val="16"/>
              </w:rPr>
            </w:pPr>
            <w:r w:rsidRPr="00C54A7C">
              <w:rPr>
                <w:rFonts w:ascii="Calibri" w:hAnsi="Calibri" w:cs="Calibri"/>
                <w:color w:val="000000"/>
                <w:sz w:val="16"/>
                <w:szCs w:val="16"/>
              </w:rPr>
              <w:t>14 (2.8)</w:t>
            </w:r>
          </w:p>
        </w:tc>
        <w:tc>
          <w:tcPr>
            <w:tcW w:w="1563" w:type="dxa"/>
            <w:shd w:val="clear" w:color="auto" w:fill="D9E2F3" w:themeFill="accent1" w:themeFillTint="33"/>
            <w:vAlign w:val="center"/>
          </w:tcPr>
          <w:p w14:paraId="7FCE6918" w14:textId="77777777" w:rsidR="00BB0C99" w:rsidRPr="00C92743" w:rsidRDefault="00BB0C99" w:rsidP="001147DB">
            <w:pPr>
              <w:spacing w:line="360" w:lineRule="auto"/>
              <w:jc w:val="center"/>
              <w:rPr>
                <w:rFonts w:ascii="Calibri" w:hAnsi="Calibri" w:cs="Calibri"/>
                <w:color w:val="000000"/>
                <w:sz w:val="16"/>
                <w:szCs w:val="16"/>
              </w:rPr>
            </w:pPr>
            <w:r w:rsidRPr="00C92743">
              <w:rPr>
                <w:rFonts w:ascii="Calibri" w:hAnsi="Calibri" w:cs="Calibri"/>
                <w:color w:val="000000"/>
                <w:sz w:val="16"/>
                <w:szCs w:val="16"/>
              </w:rPr>
              <w:t>45 (1.6)</w:t>
            </w:r>
          </w:p>
        </w:tc>
      </w:tr>
      <w:tr w:rsidR="00BB0C99" w:rsidRPr="009010D1" w14:paraId="50F6E0A3" w14:textId="77777777" w:rsidTr="001147DB">
        <w:trPr>
          <w:trHeight w:val="306"/>
          <w:jc w:val="center"/>
        </w:trPr>
        <w:tc>
          <w:tcPr>
            <w:tcW w:w="15308" w:type="dxa"/>
            <w:gridSpan w:val="9"/>
            <w:shd w:val="clear" w:color="auto" w:fill="8EAADB" w:themeFill="accent1" w:themeFillTint="99"/>
            <w:vAlign w:val="center"/>
          </w:tcPr>
          <w:p w14:paraId="7A9C15A2" w14:textId="5B78638A" w:rsidR="00BB0C99" w:rsidRPr="00A426BC" w:rsidRDefault="00BB0C99" w:rsidP="001147DB">
            <w:pPr>
              <w:spacing w:line="360" w:lineRule="auto"/>
              <w:rPr>
                <w:rFonts w:ascii="Calibri" w:hAnsi="Calibri" w:cs="Calibri"/>
                <w:b/>
                <w:bCs/>
                <w:color w:val="000000"/>
                <w:sz w:val="16"/>
                <w:szCs w:val="16"/>
                <w:vertAlign w:val="superscript"/>
              </w:rPr>
            </w:pPr>
            <w:r w:rsidRPr="0064135F">
              <w:rPr>
                <w:rFonts w:ascii="Calibri" w:hAnsi="Calibri" w:cs="Calibri"/>
                <w:b/>
                <w:bCs/>
                <w:color w:val="000000"/>
                <w:sz w:val="16"/>
                <w:szCs w:val="16"/>
              </w:rPr>
              <w:t>Indices of Multiple Deprivation quintile</w:t>
            </w:r>
            <w:r w:rsidR="00B703AA">
              <w:rPr>
                <w:rFonts w:ascii="Calibri" w:hAnsi="Calibri" w:cs="Calibri"/>
                <w:b/>
                <w:bCs/>
                <w:color w:val="000000"/>
                <w:sz w:val="16"/>
                <w:szCs w:val="16"/>
                <w:vertAlign w:val="superscript"/>
              </w:rPr>
              <w:t>8</w:t>
            </w:r>
          </w:p>
        </w:tc>
      </w:tr>
      <w:tr w:rsidR="00BB0C99" w:rsidRPr="009010D1" w14:paraId="551D5A08" w14:textId="77777777" w:rsidTr="001147DB">
        <w:trPr>
          <w:trHeight w:val="306"/>
          <w:jc w:val="center"/>
        </w:trPr>
        <w:tc>
          <w:tcPr>
            <w:tcW w:w="3362" w:type="dxa"/>
            <w:shd w:val="clear" w:color="auto" w:fill="B4C6E7" w:themeFill="accent1" w:themeFillTint="66"/>
            <w:vAlign w:val="center"/>
          </w:tcPr>
          <w:p w14:paraId="2A149F90" w14:textId="77777777" w:rsidR="00BB0C99" w:rsidRPr="0064135F" w:rsidRDefault="00BB0C99" w:rsidP="001147DB">
            <w:pPr>
              <w:spacing w:line="360" w:lineRule="auto"/>
              <w:jc w:val="center"/>
              <w:rPr>
                <w:i/>
                <w:iCs/>
                <w:sz w:val="16"/>
                <w:szCs w:val="16"/>
              </w:rPr>
            </w:pPr>
            <w:r w:rsidRPr="0064135F">
              <w:rPr>
                <w:i/>
                <w:iCs/>
                <w:sz w:val="16"/>
                <w:szCs w:val="16"/>
              </w:rPr>
              <w:t>1 (</w:t>
            </w:r>
            <w:r>
              <w:rPr>
                <w:i/>
                <w:iCs/>
                <w:sz w:val="16"/>
                <w:szCs w:val="16"/>
              </w:rPr>
              <w:t>most</w:t>
            </w:r>
            <w:r w:rsidRPr="0064135F">
              <w:rPr>
                <w:i/>
                <w:iCs/>
                <w:sz w:val="16"/>
                <w:szCs w:val="16"/>
              </w:rPr>
              <w:t xml:space="preserve"> deprived)</w:t>
            </w:r>
          </w:p>
        </w:tc>
        <w:tc>
          <w:tcPr>
            <w:tcW w:w="1411" w:type="dxa"/>
            <w:shd w:val="clear" w:color="auto" w:fill="D9E2F3" w:themeFill="accent1" w:themeFillTint="33"/>
            <w:vAlign w:val="center"/>
          </w:tcPr>
          <w:p w14:paraId="743A22B0" w14:textId="77777777" w:rsidR="00BB0C99" w:rsidRPr="0064135F" w:rsidRDefault="00BB0C99" w:rsidP="001147DB">
            <w:pPr>
              <w:spacing w:line="360" w:lineRule="auto"/>
              <w:jc w:val="center"/>
              <w:rPr>
                <w:sz w:val="16"/>
                <w:szCs w:val="16"/>
              </w:rPr>
            </w:pPr>
            <w:r>
              <w:rPr>
                <w:rFonts w:ascii="Calibri" w:hAnsi="Calibri" w:cs="Calibri"/>
                <w:color w:val="000000"/>
                <w:sz w:val="16"/>
                <w:szCs w:val="16"/>
              </w:rPr>
              <w:t>86043 (14.8)</w:t>
            </w:r>
          </w:p>
        </w:tc>
        <w:tc>
          <w:tcPr>
            <w:tcW w:w="1547" w:type="dxa"/>
            <w:shd w:val="clear" w:color="auto" w:fill="D9E2F3" w:themeFill="accent1" w:themeFillTint="33"/>
            <w:vAlign w:val="center"/>
          </w:tcPr>
          <w:p w14:paraId="7551AFCC"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586188 (13.7)</w:t>
            </w:r>
          </w:p>
        </w:tc>
        <w:tc>
          <w:tcPr>
            <w:tcW w:w="1548" w:type="dxa"/>
            <w:shd w:val="clear" w:color="auto" w:fill="D9E2F3" w:themeFill="accent1" w:themeFillTint="33"/>
            <w:vAlign w:val="center"/>
          </w:tcPr>
          <w:p w14:paraId="59D21AAC" w14:textId="77777777" w:rsidR="00BB0C99" w:rsidRPr="0064135F" w:rsidRDefault="00BB0C99" w:rsidP="001147DB">
            <w:pPr>
              <w:spacing w:line="360" w:lineRule="auto"/>
              <w:jc w:val="center"/>
              <w:rPr>
                <w:sz w:val="16"/>
                <w:szCs w:val="16"/>
              </w:rPr>
            </w:pPr>
            <w:r>
              <w:rPr>
                <w:rFonts w:ascii="Calibri" w:hAnsi="Calibri" w:cs="Calibri"/>
                <w:color w:val="000000"/>
                <w:sz w:val="16"/>
                <w:szCs w:val="16"/>
              </w:rPr>
              <w:t>8178</w:t>
            </w:r>
            <w:r w:rsidRPr="0064135F">
              <w:rPr>
                <w:rFonts w:ascii="Calibri" w:hAnsi="Calibri" w:cs="Calibri"/>
                <w:color w:val="000000"/>
                <w:sz w:val="16"/>
                <w:szCs w:val="16"/>
              </w:rPr>
              <w:t xml:space="preserve"> (</w:t>
            </w:r>
            <w:r>
              <w:rPr>
                <w:rFonts w:ascii="Calibri" w:hAnsi="Calibri" w:cs="Calibri"/>
                <w:color w:val="000000"/>
                <w:sz w:val="16"/>
                <w:szCs w:val="16"/>
              </w:rPr>
              <w:t>15.5</w:t>
            </w:r>
            <w:r w:rsidRPr="0064135F">
              <w:rPr>
                <w:rFonts w:ascii="Calibri" w:hAnsi="Calibri" w:cs="Calibri"/>
                <w:color w:val="000000"/>
                <w:sz w:val="16"/>
                <w:szCs w:val="16"/>
              </w:rPr>
              <w:t>)</w:t>
            </w:r>
          </w:p>
        </w:tc>
        <w:tc>
          <w:tcPr>
            <w:tcW w:w="1546" w:type="dxa"/>
            <w:shd w:val="clear" w:color="auto" w:fill="D9E2F3" w:themeFill="accent1" w:themeFillTint="33"/>
            <w:vAlign w:val="center"/>
          </w:tcPr>
          <w:p w14:paraId="6C56122C"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58798 (14.8)</w:t>
            </w:r>
          </w:p>
        </w:tc>
        <w:tc>
          <w:tcPr>
            <w:tcW w:w="1407" w:type="dxa"/>
            <w:shd w:val="clear" w:color="auto" w:fill="D9E2F3" w:themeFill="accent1" w:themeFillTint="33"/>
            <w:vAlign w:val="center"/>
          </w:tcPr>
          <w:p w14:paraId="3D040C15" w14:textId="77777777" w:rsidR="00BB0C99" w:rsidRPr="00994038" w:rsidRDefault="00BB0C99" w:rsidP="001147DB">
            <w:pPr>
              <w:spacing w:line="360" w:lineRule="auto"/>
              <w:jc w:val="center"/>
              <w:rPr>
                <w:sz w:val="16"/>
                <w:szCs w:val="16"/>
              </w:rPr>
            </w:pPr>
            <w:r w:rsidRPr="00994038">
              <w:rPr>
                <w:rFonts w:ascii="Calibri" w:hAnsi="Calibri" w:cs="Calibri"/>
                <w:color w:val="000000"/>
                <w:sz w:val="16"/>
                <w:szCs w:val="16"/>
              </w:rPr>
              <w:t>537 (15.1)</w:t>
            </w:r>
          </w:p>
        </w:tc>
        <w:tc>
          <w:tcPr>
            <w:tcW w:w="1544" w:type="dxa"/>
            <w:shd w:val="clear" w:color="auto" w:fill="D9E2F3" w:themeFill="accent1" w:themeFillTint="33"/>
            <w:vAlign w:val="center"/>
          </w:tcPr>
          <w:p w14:paraId="5F506342" w14:textId="77777777" w:rsidR="00BB0C99" w:rsidRPr="00CA6A7E" w:rsidRDefault="00BB0C99" w:rsidP="001147DB">
            <w:pPr>
              <w:spacing w:line="360" w:lineRule="auto"/>
              <w:jc w:val="center"/>
              <w:rPr>
                <w:rFonts w:ascii="Calibri" w:hAnsi="Calibri" w:cs="Calibri"/>
                <w:color w:val="000000"/>
                <w:sz w:val="16"/>
                <w:szCs w:val="16"/>
              </w:rPr>
            </w:pPr>
            <w:r w:rsidRPr="00CA6A7E">
              <w:rPr>
                <w:rFonts w:ascii="Calibri" w:hAnsi="Calibri" w:cs="Calibri"/>
                <w:color w:val="000000"/>
                <w:sz w:val="16"/>
                <w:szCs w:val="16"/>
              </w:rPr>
              <w:t>3096 (14.6)</w:t>
            </w:r>
          </w:p>
        </w:tc>
        <w:tc>
          <w:tcPr>
            <w:tcW w:w="1380" w:type="dxa"/>
            <w:shd w:val="clear" w:color="auto" w:fill="D9E2F3" w:themeFill="accent1" w:themeFillTint="33"/>
            <w:vAlign w:val="center"/>
          </w:tcPr>
          <w:p w14:paraId="29FCCED1" w14:textId="77777777" w:rsidR="00BB0C99" w:rsidRPr="00C54A7C" w:rsidRDefault="00BB0C99" w:rsidP="001147DB">
            <w:pPr>
              <w:spacing w:line="360" w:lineRule="auto"/>
              <w:jc w:val="center"/>
              <w:rPr>
                <w:sz w:val="16"/>
                <w:szCs w:val="16"/>
              </w:rPr>
            </w:pPr>
            <w:r w:rsidRPr="00C54A7C">
              <w:rPr>
                <w:rFonts w:ascii="Calibri" w:hAnsi="Calibri" w:cs="Calibri"/>
                <w:color w:val="000000"/>
                <w:sz w:val="16"/>
                <w:szCs w:val="16"/>
              </w:rPr>
              <w:t>66 (13.1)</w:t>
            </w:r>
          </w:p>
        </w:tc>
        <w:tc>
          <w:tcPr>
            <w:tcW w:w="1563" w:type="dxa"/>
            <w:shd w:val="clear" w:color="auto" w:fill="D9E2F3" w:themeFill="accent1" w:themeFillTint="33"/>
            <w:vAlign w:val="center"/>
          </w:tcPr>
          <w:p w14:paraId="6296FAB8" w14:textId="77777777" w:rsidR="00BB0C99" w:rsidRPr="00CA6A7E" w:rsidRDefault="00BB0C99" w:rsidP="001147DB">
            <w:pPr>
              <w:spacing w:line="360" w:lineRule="auto"/>
              <w:jc w:val="center"/>
              <w:rPr>
                <w:rFonts w:ascii="Calibri" w:hAnsi="Calibri" w:cs="Calibri"/>
                <w:color w:val="000000"/>
                <w:sz w:val="16"/>
                <w:szCs w:val="16"/>
              </w:rPr>
            </w:pPr>
            <w:r w:rsidRPr="00CA6A7E">
              <w:rPr>
                <w:rFonts w:ascii="Calibri" w:hAnsi="Calibri" w:cs="Calibri"/>
                <w:color w:val="000000"/>
                <w:sz w:val="16"/>
                <w:szCs w:val="16"/>
              </w:rPr>
              <w:t>394 (13.7)</w:t>
            </w:r>
          </w:p>
        </w:tc>
      </w:tr>
      <w:tr w:rsidR="00BB0C99" w:rsidRPr="009010D1" w14:paraId="3D4004DB" w14:textId="77777777" w:rsidTr="001147DB">
        <w:trPr>
          <w:trHeight w:val="306"/>
          <w:jc w:val="center"/>
        </w:trPr>
        <w:tc>
          <w:tcPr>
            <w:tcW w:w="3362" w:type="dxa"/>
            <w:shd w:val="clear" w:color="auto" w:fill="B4C6E7" w:themeFill="accent1" w:themeFillTint="66"/>
            <w:vAlign w:val="center"/>
          </w:tcPr>
          <w:p w14:paraId="6213C20A" w14:textId="77777777" w:rsidR="00BB0C99" w:rsidRPr="0064135F" w:rsidRDefault="00BB0C99" w:rsidP="001147DB">
            <w:pPr>
              <w:spacing w:line="360" w:lineRule="auto"/>
              <w:jc w:val="center"/>
              <w:rPr>
                <w:i/>
                <w:iCs/>
                <w:sz w:val="16"/>
                <w:szCs w:val="16"/>
              </w:rPr>
            </w:pPr>
            <w:r w:rsidRPr="0064135F">
              <w:rPr>
                <w:i/>
                <w:iCs/>
                <w:sz w:val="16"/>
                <w:szCs w:val="16"/>
              </w:rPr>
              <w:t>2</w:t>
            </w:r>
          </w:p>
        </w:tc>
        <w:tc>
          <w:tcPr>
            <w:tcW w:w="1411" w:type="dxa"/>
            <w:shd w:val="clear" w:color="auto" w:fill="D9E2F3" w:themeFill="accent1" w:themeFillTint="33"/>
            <w:vAlign w:val="center"/>
          </w:tcPr>
          <w:p w14:paraId="2B07F15F"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1</w:t>
            </w:r>
            <w:r>
              <w:rPr>
                <w:rFonts w:ascii="Calibri" w:hAnsi="Calibri" w:cs="Calibri"/>
                <w:color w:val="000000"/>
                <w:sz w:val="16"/>
                <w:szCs w:val="16"/>
              </w:rPr>
              <w:t>03326</w:t>
            </w:r>
            <w:r w:rsidRPr="0064135F">
              <w:rPr>
                <w:rFonts w:ascii="Calibri" w:hAnsi="Calibri" w:cs="Calibri"/>
                <w:color w:val="000000"/>
                <w:sz w:val="16"/>
                <w:szCs w:val="16"/>
              </w:rPr>
              <w:t xml:space="preserve"> (</w:t>
            </w:r>
            <w:r>
              <w:rPr>
                <w:rFonts w:ascii="Calibri" w:hAnsi="Calibri" w:cs="Calibri"/>
                <w:color w:val="000000"/>
                <w:sz w:val="16"/>
                <w:szCs w:val="16"/>
              </w:rPr>
              <w:t>17.8</w:t>
            </w:r>
            <w:r w:rsidRPr="0064135F">
              <w:rPr>
                <w:rFonts w:ascii="Calibri" w:hAnsi="Calibri" w:cs="Calibri"/>
                <w:color w:val="000000"/>
                <w:sz w:val="16"/>
                <w:szCs w:val="16"/>
              </w:rPr>
              <w:t>)</w:t>
            </w:r>
          </w:p>
        </w:tc>
        <w:tc>
          <w:tcPr>
            <w:tcW w:w="1547" w:type="dxa"/>
            <w:shd w:val="clear" w:color="auto" w:fill="D9E2F3" w:themeFill="accent1" w:themeFillTint="33"/>
            <w:vAlign w:val="center"/>
          </w:tcPr>
          <w:p w14:paraId="6AC38707"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737078 (17.2)</w:t>
            </w:r>
          </w:p>
        </w:tc>
        <w:tc>
          <w:tcPr>
            <w:tcW w:w="1548" w:type="dxa"/>
            <w:shd w:val="clear" w:color="auto" w:fill="D9E2F3" w:themeFill="accent1" w:themeFillTint="33"/>
            <w:vAlign w:val="center"/>
          </w:tcPr>
          <w:p w14:paraId="6A1FF640" w14:textId="77777777" w:rsidR="00BB0C99" w:rsidRPr="0064135F" w:rsidRDefault="00BB0C99" w:rsidP="001147DB">
            <w:pPr>
              <w:spacing w:line="360" w:lineRule="auto"/>
              <w:jc w:val="center"/>
              <w:rPr>
                <w:sz w:val="16"/>
                <w:szCs w:val="16"/>
              </w:rPr>
            </w:pPr>
            <w:r>
              <w:rPr>
                <w:rFonts w:ascii="Calibri" w:hAnsi="Calibri" w:cs="Calibri"/>
                <w:color w:val="000000"/>
                <w:sz w:val="16"/>
                <w:szCs w:val="16"/>
              </w:rPr>
              <w:t>9285</w:t>
            </w:r>
            <w:r w:rsidRPr="0064135F">
              <w:rPr>
                <w:rFonts w:ascii="Calibri" w:hAnsi="Calibri" w:cs="Calibri"/>
                <w:color w:val="000000"/>
                <w:sz w:val="16"/>
                <w:szCs w:val="16"/>
              </w:rPr>
              <w:t xml:space="preserve"> (</w:t>
            </w:r>
            <w:r>
              <w:rPr>
                <w:rFonts w:ascii="Calibri" w:hAnsi="Calibri" w:cs="Calibri"/>
                <w:color w:val="000000"/>
                <w:sz w:val="16"/>
                <w:szCs w:val="16"/>
              </w:rPr>
              <w:t>17.6</w:t>
            </w:r>
            <w:r w:rsidRPr="0064135F">
              <w:rPr>
                <w:rFonts w:ascii="Calibri" w:hAnsi="Calibri" w:cs="Calibri"/>
                <w:color w:val="000000"/>
                <w:sz w:val="16"/>
                <w:szCs w:val="16"/>
              </w:rPr>
              <w:t>)</w:t>
            </w:r>
          </w:p>
        </w:tc>
        <w:tc>
          <w:tcPr>
            <w:tcW w:w="1546" w:type="dxa"/>
            <w:shd w:val="clear" w:color="auto" w:fill="D9E2F3" w:themeFill="accent1" w:themeFillTint="33"/>
            <w:vAlign w:val="center"/>
          </w:tcPr>
          <w:p w14:paraId="6736E5DD"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68551 (17.3)</w:t>
            </w:r>
          </w:p>
        </w:tc>
        <w:tc>
          <w:tcPr>
            <w:tcW w:w="1407" w:type="dxa"/>
            <w:shd w:val="clear" w:color="auto" w:fill="D9E2F3" w:themeFill="accent1" w:themeFillTint="33"/>
            <w:vAlign w:val="center"/>
          </w:tcPr>
          <w:p w14:paraId="401D4FB6" w14:textId="77777777" w:rsidR="00BB0C99" w:rsidRPr="00994038" w:rsidRDefault="00BB0C99" w:rsidP="001147DB">
            <w:pPr>
              <w:spacing w:line="360" w:lineRule="auto"/>
              <w:jc w:val="center"/>
              <w:rPr>
                <w:sz w:val="16"/>
                <w:szCs w:val="16"/>
              </w:rPr>
            </w:pPr>
            <w:r w:rsidRPr="00994038">
              <w:rPr>
                <w:rFonts w:ascii="Calibri" w:hAnsi="Calibri" w:cs="Calibri"/>
                <w:color w:val="000000"/>
                <w:sz w:val="16"/>
                <w:szCs w:val="16"/>
              </w:rPr>
              <w:t>641 (18.0)</w:t>
            </w:r>
          </w:p>
        </w:tc>
        <w:tc>
          <w:tcPr>
            <w:tcW w:w="1544" w:type="dxa"/>
            <w:shd w:val="clear" w:color="auto" w:fill="D9E2F3" w:themeFill="accent1" w:themeFillTint="33"/>
            <w:vAlign w:val="center"/>
          </w:tcPr>
          <w:p w14:paraId="3F87DFB2" w14:textId="77777777" w:rsidR="00BB0C99" w:rsidRPr="00CA6A7E" w:rsidRDefault="00BB0C99" w:rsidP="001147DB">
            <w:pPr>
              <w:spacing w:line="360" w:lineRule="auto"/>
              <w:jc w:val="center"/>
              <w:rPr>
                <w:rFonts w:ascii="Calibri" w:hAnsi="Calibri" w:cs="Calibri"/>
                <w:color w:val="000000"/>
                <w:sz w:val="16"/>
                <w:szCs w:val="16"/>
              </w:rPr>
            </w:pPr>
            <w:r w:rsidRPr="00CA6A7E">
              <w:rPr>
                <w:rFonts w:ascii="Calibri" w:hAnsi="Calibri" w:cs="Calibri"/>
                <w:color w:val="000000"/>
                <w:sz w:val="16"/>
                <w:szCs w:val="16"/>
              </w:rPr>
              <w:t>3638 (17.1)</w:t>
            </w:r>
          </w:p>
        </w:tc>
        <w:tc>
          <w:tcPr>
            <w:tcW w:w="1380" w:type="dxa"/>
            <w:shd w:val="clear" w:color="auto" w:fill="D9E2F3" w:themeFill="accent1" w:themeFillTint="33"/>
            <w:vAlign w:val="center"/>
          </w:tcPr>
          <w:p w14:paraId="5A9D7CB0" w14:textId="77777777" w:rsidR="00BB0C99" w:rsidRPr="00C54A7C" w:rsidRDefault="00BB0C99" w:rsidP="001147DB">
            <w:pPr>
              <w:spacing w:line="360" w:lineRule="auto"/>
              <w:jc w:val="center"/>
              <w:rPr>
                <w:sz w:val="16"/>
                <w:szCs w:val="16"/>
              </w:rPr>
            </w:pPr>
            <w:r w:rsidRPr="00C54A7C">
              <w:rPr>
                <w:rFonts w:ascii="Calibri" w:hAnsi="Calibri" w:cs="Calibri"/>
                <w:color w:val="000000"/>
                <w:sz w:val="16"/>
                <w:szCs w:val="16"/>
              </w:rPr>
              <w:t>94 (18.7)</w:t>
            </w:r>
          </w:p>
        </w:tc>
        <w:tc>
          <w:tcPr>
            <w:tcW w:w="1563" w:type="dxa"/>
            <w:shd w:val="clear" w:color="auto" w:fill="D9E2F3" w:themeFill="accent1" w:themeFillTint="33"/>
            <w:vAlign w:val="center"/>
          </w:tcPr>
          <w:p w14:paraId="66C561A6" w14:textId="77777777" w:rsidR="00BB0C99" w:rsidRPr="00CA6A7E" w:rsidRDefault="00BB0C99" w:rsidP="001147DB">
            <w:pPr>
              <w:spacing w:line="360" w:lineRule="auto"/>
              <w:jc w:val="center"/>
              <w:rPr>
                <w:rFonts w:ascii="Calibri" w:hAnsi="Calibri" w:cs="Calibri"/>
                <w:color w:val="000000"/>
                <w:sz w:val="16"/>
                <w:szCs w:val="16"/>
              </w:rPr>
            </w:pPr>
            <w:r w:rsidRPr="00CA6A7E">
              <w:rPr>
                <w:rFonts w:ascii="Calibri" w:hAnsi="Calibri" w:cs="Calibri"/>
                <w:color w:val="000000"/>
                <w:sz w:val="16"/>
                <w:szCs w:val="16"/>
              </w:rPr>
              <w:t>462 (16.1)</w:t>
            </w:r>
          </w:p>
        </w:tc>
      </w:tr>
      <w:tr w:rsidR="00BB0C99" w:rsidRPr="009010D1" w14:paraId="586AD207" w14:textId="77777777" w:rsidTr="001147DB">
        <w:trPr>
          <w:trHeight w:val="306"/>
          <w:jc w:val="center"/>
        </w:trPr>
        <w:tc>
          <w:tcPr>
            <w:tcW w:w="3362" w:type="dxa"/>
            <w:shd w:val="clear" w:color="auto" w:fill="B4C6E7" w:themeFill="accent1" w:themeFillTint="66"/>
            <w:vAlign w:val="center"/>
          </w:tcPr>
          <w:p w14:paraId="5C072072" w14:textId="77777777" w:rsidR="00BB0C99" w:rsidRPr="0064135F" w:rsidRDefault="00BB0C99" w:rsidP="001147DB">
            <w:pPr>
              <w:spacing w:line="360" w:lineRule="auto"/>
              <w:jc w:val="center"/>
              <w:rPr>
                <w:i/>
                <w:iCs/>
                <w:sz w:val="16"/>
                <w:szCs w:val="16"/>
              </w:rPr>
            </w:pPr>
            <w:r w:rsidRPr="0064135F">
              <w:rPr>
                <w:i/>
                <w:iCs/>
                <w:sz w:val="16"/>
                <w:szCs w:val="16"/>
              </w:rPr>
              <w:t>3</w:t>
            </w:r>
          </w:p>
        </w:tc>
        <w:tc>
          <w:tcPr>
            <w:tcW w:w="1411" w:type="dxa"/>
            <w:shd w:val="clear" w:color="auto" w:fill="D9E2F3" w:themeFill="accent1" w:themeFillTint="33"/>
            <w:vAlign w:val="center"/>
          </w:tcPr>
          <w:p w14:paraId="18749BEB"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1</w:t>
            </w:r>
            <w:r>
              <w:rPr>
                <w:rFonts w:ascii="Calibri" w:hAnsi="Calibri" w:cs="Calibri"/>
                <w:color w:val="000000"/>
                <w:sz w:val="16"/>
                <w:szCs w:val="16"/>
              </w:rPr>
              <w:t>21561</w:t>
            </w:r>
            <w:r w:rsidRPr="0064135F">
              <w:rPr>
                <w:rFonts w:ascii="Calibri" w:hAnsi="Calibri" w:cs="Calibri"/>
                <w:color w:val="000000"/>
                <w:sz w:val="16"/>
                <w:szCs w:val="16"/>
              </w:rPr>
              <w:t xml:space="preserve"> (2</w:t>
            </w:r>
            <w:r>
              <w:rPr>
                <w:rFonts w:ascii="Calibri" w:hAnsi="Calibri" w:cs="Calibri"/>
                <w:color w:val="000000"/>
                <w:sz w:val="16"/>
                <w:szCs w:val="16"/>
              </w:rPr>
              <w:t>0.9</w:t>
            </w:r>
            <w:r w:rsidRPr="0064135F">
              <w:rPr>
                <w:rFonts w:ascii="Calibri" w:hAnsi="Calibri" w:cs="Calibri"/>
                <w:color w:val="000000"/>
                <w:sz w:val="16"/>
                <w:szCs w:val="16"/>
              </w:rPr>
              <w:t>)</w:t>
            </w:r>
          </w:p>
        </w:tc>
        <w:tc>
          <w:tcPr>
            <w:tcW w:w="1547" w:type="dxa"/>
            <w:shd w:val="clear" w:color="auto" w:fill="D9E2F3" w:themeFill="accent1" w:themeFillTint="33"/>
            <w:vAlign w:val="center"/>
          </w:tcPr>
          <w:p w14:paraId="4C8E4C6E"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891441 (20.8)</w:t>
            </w:r>
          </w:p>
        </w:tc>
        <w:tc>
          <w:tcPr>
            <w:tcW w:w="1548" w:type="dxa"/>
            <w:shd w:val="clear" w:color="auto" w:fill="D9E2F3" w:themeFill="accent1" w:themeFillTint="33"/>
            <w:vAlign w:val="center"/>
          </w:tcPr>
          <w:p w14:paraId="0A16EB6F"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1</w:t>
            </w:r>
            <w:r>
              <w:rPr>
                <w:rFonts w:ascii="Calibri" w:hAnsi="Calibri" w:cs="Calibri"/>
                <w:color w:val="000000"/>
                <w:sz w:val="16"/>
                <w:szCs w:val="16"/>
              </w:rPr>
              <w:t>0908</w:t>
            </w:r>
            <w:r w:rsidRPr="0064135F">
              <w:rPr>
                <w:rFonts w:ascii="Calibri" w:hAnsi="Calibri" w:cs="Calibri"/>
                <w:color w:val="000000"/>
                <w:sz w:val="16"/>
                <w:szCs w:val="16"/>
              </w:rPr>
              <w:t xml:space="preserve"> (2</w:t>
            </w:r>
            <w:r>
              <w:rPr>
                <w:rFonts w:ascii="Calibri" w:hAnsi="Calibri" w:cs="Calibri"/>
                <w:color w:val="000000"/>
                <w:sz w:val="16"/>
                <w:szCs w:val="16"/>
              </w:rPr>
              <w:t>0.7</w:t>
            </w:r>
            <w:r w:rsidRPr="0064135F">
              <w:rPr>
                <w:rFonts w:ascii="Calibri" w:hAnsi="Calibri" w:cs="Calibri"/>
                <w:color w:val="000000"/>
                <w:sz w:val="16"/>
                <w:szCs w:val="16"/>
              </w:rPr>
              <w:t>)</w:t>
            </w:r>
          </w:p>
        </w:tc>
        <w:tc>
          <w:tcPr>
            <w:tcW w:w="1546" w:type="dxa"/>
            <w:shd w:val="clear" w:color="auto" w:fill="D9E2F3" w:themeFill="accent1" w:themeFillTint="33"/>
            <w:vAlign w:val="center"/>
          </w:tcPr>
          <w:p w14:paraId="2C52C224"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81742 (20.6)</w:t>
            </w:r>
          </w:p>
        </w:tc>
        <w:tc>
          <w:tcPr>
            <w:tcW w:w="1407" w:type="dxa"/>
            <w:shd w:val="clear" w:color="auto" w:fill="D9E2F3" w:themeFill="accent1" w:themeFillTint="33"/>
            <w:vAlign w:val="center"/>
          </w:tcPr>
          <w:p w14:paraId="7DEE971F" w14:textId="77777777" w:rsidR="00BB0C99" w:rsidRPr="00994038" w:rsidRDefault="00BB0C99" w:rsidP="001147DB">
            <w:pPr>
              <w:spacing w:line="360" w:lineRule="auto"/>
              <w:jc w:val="center"/>
              <w:rPr>
                <w:sz w:val="16"/>
                <w:szCs w:val="16"/>
              </w:rPr>
            </w:pPr>
            <w:r w:rsidRPr="00994038">
              <w:rPr>
                <w:rFonts w:ascii="Calibri" w:hAnsi="Calibri" w:cs="Calibri"/>
                <w:color w:val="000000"/>
                <w:sz w:val="16"/>
                <w:szCs w:val="16"/>
              </w:rPr>
              <w:t>758 (21.3)</w:t>
            </w:r>
          </w:p>
        </w:tc>
        <w:tc>
          <w:tcPr>
            <w:tcW w:w="1544" w:type="dxa"/>
            <w:shd w:val="clear" w:color="auto" w:fill="D9E2F3" w:themeFill="accent1" w:themeFillTint="33"/>
            <w:vAlign w:val="center"/>
          </w:tcPr>
          <w:p w14:paraId="45287B5E" w14:textId="77777777" w:rsidR="00BB0C99" w:rsidRPr="00CA6A7E" w:rsidRDefault="00BB0C99" w:rsidP="001147DB">
            <w:pPr>
              <w:spacing w:line="360" w:lineRule="auto"/>
              <w:jc w:val="center"/>
              <w:rPr>
                <w:rFonts w:ascii="Calibri" w:hAnsi="Calibri" w:cs="Calibri"/>
                <w:color w:val="000000"/>
                <w:sz w:val="16"/>
                <w:szCs w:val="16"/>
              </w:rPr>
            </w:pPr>
            <w:r w:rsidRPr="00CA6A7E">
              <w:rPr>
                <w:rFonts w:ascii="Calibri" w:hAnsi="Calibri" w:cs="Calibri"/>
                <w:color w:val="000000"/>
                <w:sz w:val="16"/>
                <w:szCs w:val="16"/>
              </w:rPr>
              <w:t>4508 (21.2)</w:t>
            </w:r>
          </w:p>
        </w:tc>
        <w:tc>
          <w:tcPr>
            <w:tcW w:w="1380" w:type="dxa"/>
            <w:shd w:val="clear" w:color="auto" w:fill="D9E2F3" w:themeFill="accent1" w:themeFillTint="33"/>
            <w:vAlign w:val="center"/>
          </w:tcPr>
          <w:p w14:paraId="3D11AFC6" w14:textId="77777777" w:rsidR="00BB0C99" w:rsidRPr="00C54A7C" w:rsidRDefault="00BB0C99" w:rsidP="001147DB">
            <w:pPr>
              <w:spacing w:line="360" w:lineRule="auto"/>
              <w:jc w:val="center"/>
              <w:rPr>
                <w:sz w:val="16"/>
                <w:szCs w:val="16"/>
              </w:rPr>
            </w:pPr>
            <w:r w:rsidRPr="00C54A7C">
              <w:rPr>
                <w:rFonts w:ascii="Calibri" w:hAnsi="Calibri" w:cs="Calibri"/>
                <w:color w:val="000000"/>
                <w:sz w:val="16"/>
                <w:szCs w:val="16"/>
              </w:rPr>
              <w:t>108 (21.4)</w:t>
            </w:r>
          </w:p>
        </w:tc>
        <w:tc>
          <w:tcPr>
            <w:tcW w:w="1563" w:type="dxa"/>
            <w:shd w:val="clear" w:color="auto" w:fill="D9E2F3" w:themeFill="accent1" w:themeFillTint="33"/>
            <w:vAlign w:val="center"/>
          </w:tcPr>
          <w:p w14:paraId="6A91049C" w14:textId="77777777" w:rsidR="00BB0C99" w:rsidRPr="00CA6A7E" w:rsidRDefault="00BB0C99" w:rsidP="001147DB">
            <w:pPr>
              <w:spacing w:line="360" w:lineRule="auto"/>
              <w:jc w:val="center"/>
              <w:rPr>
                <w:rFonts w:ascii="Calibri" w:hAnsi="Calibri" w:cs="Calibri"/>
                <w:color w:val="000000"/>
                <w:sz w:val="16"/>
                <w:szCs w:val="16"/>
              </w:rPr>
            </w:pPr>
            <w:r w:rsidRPr="00CA6A7E">
              <w:rPr>
                <w:rFonts w:ascii="Calibri" w:hAnsi="Calibri" w:cs="Calibri"/>
                <w:color w:val="000000"/>
                <w:sz w:val="16"/>
                <w:szCs w:val="16"/>
              </w:rPr>
              <w:t>545 (19.0)</w:t>
            </w:r>
          </w:p>
        </w:tc>
      </w:tr>
      <w:tr w:rsidR="00BB0C99" w:rsidRPr="009010D1" w14:paraId="010E681A" w14:textId="77777777" w:rsidTr="001147DB">
        <w:trPr>
          <w:trHeight w:val="306"/>
          <w:jc w:val="center"/>
        </w:trPr>
        <w:tc>
          <w:tcPr>
            <w:tcW w:w="3362" w:type="dxa"/>
            <w:shd w:val="clear" w:color="auto" w:fill="B4C6E7" w:themeFill="accent1" w:themeFillTint="66"/>
            <w:vAlign w:val="center"/>
          </w:tcPr>
          <w:p w14:paraId="15082BF7" w14:textId="77777777" w:rsidR="00BB0C99" w:rsidRPr="0064135F" w:rsidRDefault="00BB0C99" w:rsidP="001147DB">
            <w:pPr>
              <w:spacing w:line="360" w:lineRule="auto"/>
              <w:jc w:val="center"/>
              <w:rPr>
                <w:i/>
                <w:iCs/>
                <w:sz w:val="16"/>
                <w:szCs w:val="16"/>
              </w:rPr>
            </w:pPr>
            <w:r w:rsidRPr="0064135F">
              <w:rPr>
                <w:i/>
                <w:iCs/>
                <w:sz w:val="16"/>
                <w:szCs w:val="16"/>
              </w:rPr>
              <w:t>4</w:t>
            </w:r>
          </w:p>
        </w:tc>
        <w:tc>
          <w:tcPr>
            <w:tcW w:w="1411" w:type="dxa"/>
            <w:shd w:val="clear" w:color="auto" w:fill="D9E2F3" w:themeFill="accent1" w:themeFillTint="33"/>
            <w:vAlign w:val="center"/>
          </w:tcPr>
          <w:p w14:paraId="758B58E7"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1</w:t>
            </w:r>
            <w:r>
              <w:rPr>
                <w:rFonts w:ascii="Calibri" w:hAnsi="Calibri" w:cs="Calibri"/>
                <w:color w:val="000000"/>
                <w:sz w:val="16"/>
                <w:szCs w:val="16"/>
              </w:rPr>
              <w:t>32562</w:t>
            </w:r>
            <w:r w:rsidRPr="0064135F">
              <w:rPr>
                <w:rFonts w:ascii="Calibri" w:hAnsi="Calibri" w:cs="Calibri"/>
                <w:color w:val="000000"/>
                <w:sz w:val="16"/>
                <w:szCs w:val="16"/>
              </w:rPr>
              <w:t xml:space="preserve"> (</w:t>
            </w:r>
            <w:r>
              <w:rPr>
                <w:rFonts w:ascii="Calibri" w:hAnsi="Calibri" w:cs="Calibri"/>
                <w:color w:val="000000"/>
                <w:sz w:val="16"/>
                <w:szCs w:val="16"/>
              </w:rPr>
              <w:t>22.8</w:t>
            </w:r>
            <w:r w:rsidRPr="0064135F">
              <w:rPr>
                <w:rFonts w:ascii="Calibri" w:hAnsi="Calibri" w:cs="Calibri"/>
                <w:color w:val="000000"/>
                <w:sz w:val="16"/>
                <w:szCs w:val="16"/>
              </w:rPr>
              <w:t>)</w:t>
            </w:r>
          </w:p>
        </w:tc>
        <w:tc>
          <w:tcPr>
            <w:tcW w:w="1547" w:type="dxa"/>
            <w:shd w:val="clear" w:color="auto" w:fill="D9E2F3" w:themeFill="accent1" w:themeFillTint="33"/>
            <w:vAlign w:val="center"/>
          </w:tcPr>
          <w:p w14:paraId="7DDE7C44"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1000633 (23.3)</w:t>
            </w:r>
          </w:p>
        </w:tc>
        <w:tc>
          <w:tcPr>
            <w:tcW w:w="1548" w:type="dxa"/>
            <w:shd w:val="clear" w:color="auto" w:fill="D9E2F3" w:themeFill="accent1" w:themeFillTint="33"/>
            <w:vAlign w:val="center"/>
          </w:tcPr>
          <w:p w14:paraId="5B5241B3" w14:textId="77777777" w:rsidR="00BB0C99" w:rsidRPr="0064135F" w:rsidRDefault="00BB0C99" w:rsidP="001147DB">
            <w:pPr>
              <w:spacing w:line="360" w:lineRule="auto"/>
              <w:jc w:val="center"/>
              <w:rPr>
                <w:sz w:val="16"/>
                <w:szCs w:val="16"/>
              </w:rPr>
            </w:pPr>
            <w:r>
              <w:rPr>
                <w:rFonts w:ascii="Calibri" w:hAnsi="Calibri" w:cs="Calibri"/>
                <w:color w:val="000000"/>
                <w:sz w:val="16"/>
                <w:szCs w:val="16"/>
              </w:rPr>
              <w:t>11951</w:t>
            </w:r>
            <w:r w:rsidRPr="0064135F">
              <w:rPr>
                <w:rFonts w:ascii="Calibri" w:hAnsi="Calibri" w:cs="Calibri"/>
                <w:color w:val="000000"/>
                <w:sz w:val="16"/>
                <w:szCs w:val="16"/>
              </w:rPr>
              <w:t xml:space="preserve"> (</w:t>
            </w:r>
            <w:r>
              <w:rPr>
                <w:rFonts w:ascii="Calibri" w:hAnsi="Calibri" w:cs="Calibri"/>
                <w:color w:val="000000"/>
                <w:sz w:val="16"/>
                <w:szCs w:val="16"/>
              </w:rPr>
              <w:t>22.7</w:t>
            </w:r>
            <w:r w:rsidRPr="0064135F">
              <w:rPr>
                <w:rFonts w:ascii="Calibri" w:hAnsi="Calibri" w:cs="Calibri"/>
                <w:color w:val="000000"/>
                <w:sz w:val="16"/>
                <w:szCs w:val="16"/>
              </w:rPr>
              <w:t>)</w:t>
            </w:r>
          </w:p>
        </w:tc>
        <w:tc>
          <w:tcPr>
            <w:tcW w:w="1546" w:type="dxa"/>
            <w:shd w:val="clear" w:color="auto" w:fill="D9E2F3" w:themeFill="accent1" w:themeFillTint="33"/>
            <w:vAlign w:val="center"/>
          </w:tcPr>
          <w:p w14:paraId="7DAF59BF"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90430 (22.8)</w:t>
            </w:r>
          </w:p>
        </w:tc>
        <w:tc>
          <w:tcPr>
            <w:tcW w:w="1407" w:type="dxa"/>
            <w:shd w:val="clear" w:color="auto" w:fill="D9E2F3" w:themeFill="accent1" w:themeFillTint="33"/>
            <w:vAlign w:val="center"/>
          </w:tcPr>
          <w:p w14:paraId="4B12FFE7" w14:textId="77777777" w:rsidR="00BB0C99" w:rsidRPr="00994038" w:rsidRDefault="00BB0C99" w:rsidP="001147DB">
            <w:pPr>
              <w:spacing w:line="360" w:lineRule="auto"/>
              <w:jc w:val="center"/>
              <w:rPr>
                <w:sz w:val="16"/>
                <w:szCs w:val="16"/>
              </w:rPr>
            </w:pPr>
            <w:r w:rsidRPr="00994038">
              <w:rPr>
                <w:rFonts w:ascii="Calibri" w:hAnsi="Calibri" w:cs="Calibri"/>
                <w:color w:val="000000"/>
                <w:sz w:val="16"/>
                <w:szCs w:val="16"/>
              </w:rPr>
              <w:t>763 (21.4)</w:t>
            </w:r>
          </w:p>
        </w:tc>
        <w:tc>
          <w:tcPr>
            <w:tcW w:w="1544" w:type="dxa"/>
            <w:shd w:val="clear" w:color="auto" w:fill="D9E2F3" w:themeFill="accent1" w:themeFillTint="33"/>
            <w:vAlign w:val="center"/>
          </w:tcPr>
          <w:p w14:paraId="32F02326" w14:textId="77777777" w:rsidR="00BB0C99" w:rsidRPr="00CA6A7E" w:rsidRDefault="00BB0C99" w:rsidP="001147DB">
            <w:pPr>
              <w:spacing w:line="360" w:lineRule="auto"/>
              <w:jc w:val="center"/>
              <w:rPr>
                <w:rFonts w:ascii="Calibri" w:hAnsi="Calibri" w:cs="Calibri"/>
                <w:color w:val="000000"/>
                <w:sz w:val="16"/>
                <w:szCs w:val="16"/>
              </w:rPr>
            </w:pPr>
            <w:r w:rsidRPr="00CA6A7E">
              <w:rPr>
                <w:rFonts w:ascii="Calibri" w:hAnsi="Calibri" w:cs="Calibri"/>
                <w:color w:val="000000"/>
                <w:sz w:val="16"/>
                <w:szCs w:val="16"/>
              </w:rPr>
              <w:t>4715 (22.2)</w:t>
            </w:r>
          </w:p>
        </w:tc>
        <w:tc>
          <w:tcPr>
            <w:tcW w:w="1380" w:type="dxa"/>
            <w:shd w:val="clear" w:color="auto" w:fill="D9E2F3" w:themeFill="accent1" w:themeFillTint="33"/>
            <w:vAlign w:val="center"/>
          </w:tcPr>
          <w:p w14:paraId="418147AA" w14:textId="77777777" w:rsidR="00BB0C99" w:rsidRPr="00C54A7C" w:rsidRDefault="00BB0C99" w:rsidP="001147DB">
            <w:pPr>
              <w:spacing w:line="360" w:lineRule="auto"/>
              <w:jc w:val="center"/>
              <w:rPr>
                <w:sz w:val="16"/>
                <w:szCs w:val="16"/>
              </w:rPr>
            </w:pPr>
            <w:r w:rsidRPr="00C54A7C">
              <w:rPr>
                <w:rFonts w:ascii="Calibri" w:hAnsi="Calibri" w:cs="Calibri"/>
                <w:color w:val="000000"/>
                <w:sz w:val="16"/>
                <w:szCs w:val="16"/>
              </w:rPr>
              <w:t>112 (22.2)</w:t>
            </w:r>
          </w:p>
        </w:tc>
        <w:tc>
          <w:tcPr>
            <w:tcW w:w="1563" w:type="dxa"/>
            <w:shd w:val="clear" w:color="auto" w:fill="D9E2F3" w:themeFill="accent1" w:themeFillTint="33"/>
            <w:vAlign w:val="center"/>
          </w:tcPr>
          <w:p w14:paraId="17A71CF4" w14:textId="77777777" w:rsidR="00BB0C99" w:rsidRPr="00CA6A7E" w:rsidRDefault="00BB0C99" w:rsidP="001147DB">
            <w:pPr>
              <w:spacing w:line="360" w:lineRule="auto"/>
              <w:jc w:val="center"/>
              <w:rPr>
                <w:rFonts w:ascii="Calibri" w:hAnsi="Calibri" w:cs="Calibri"/>
                <w:color w:val="000000"/>
                <w:sz w:val="16"/>
                <w:szCs w:val="16"/>
              </w:rPr>
            </w:pPr>
            <w:r w:rsidRPr="00CA6A7E">
              <w:rPr>
                <w:rFonts w:ascii="Calibri" w:hAnsi="Calibri" w:cs="Calibri"/>
                <w:color w:val="000000"/>
                <w:sz w:val="16"/>
                <w:szCs w:val="16"/>
              </w:rPr>
              <w:t>702 (24.4)</w:t>
            </w:r>
          </w:p>
        </w:tc>
      </w:tr>
      <w:tr w:rsidR="00BB0C99" w:rsidRPr="009010D1" w14:paraId="1BDADD6A" w14:textId="77777777" w:rsidTr="001147DB">
        <w:trPr>
          <w:trHeight w:val="306"/>
          <w:jc w:val="center"/>
        </w:trPr>
        <w:tc>
          <w:tcPr>
            <w:tcW w:w="3362" w:type="dxa"/>
            <w:shd w:val="clear" w:color="auto" w:fill="B4C6E7" w:themeFill="accent1" w:themeFillTint="66"/>
            <w:vAlign w:val="center"/>
          </w:tcPr>
          <w:p w14:paraId="20BC6E69" w14:textId="125F7D57" w:rsidR="00BB0C99" w:rsidRPr="0064135F" w:rsidRDefault="00BB0C99" w:rsidP="001147DB">
            <w:pPr>
              <w:spacing w:line="360" w:lineRule="auto"/>
              <w:jc w:val="center"/>
              <w:rPr>
                <w:i/>
                <w:iCs/>
                <w:sz w:val="16"/>
                <w:szCs w:val="16"/>
              </w:rPr>
            </w:pPr>
            <w:r w:rsidRPr="0064135F">
              <w:rPr>
                <w:i/>
                <w:iCs/>
                <w:sz w:val="16"/>
                <w:szCs w:val="16"/>
              </w:rPr>
              <w:t>5 (</w:t>
            </w:r>
            <w:r w:rsidR="002532C4">
              <w:rPr>
                <w:i/>
                <w:iCs/>
                <w:sz w:val="16"/>
                <w:szCs w:val="16"/>
              </w:rPr>
              <w:t>lea</w:t>
            </w:r>
            <w:r w:rsidRPr="0064135F">
              <w:rPr>
                <w:i/>
                <w:iCs/>
                <w:sz w:val="16"/>
                <w:szCs w:val="16"/>
              </w:rPr>
              <w:t>st deprived)</w:t>
            </w:r>
          </w:p>
        </w:tc>
        <w:tc>
          <w:tcPr>
            <w:tcW w:w="1411" w:type="dxa"/>
            <w:shd w:val="clear" w:color="auto" w:fill="D9E2F3" w:themeFill="accent1" w:themeFillTint="33"/>
            <w:vAlign w:val="center"/>
          </w:tcPr>
          <w:p w14:paraId="77E47820" w14:textId="77777777" w:rsidR="00BB0C99" w:rsidRPr="0064135F" w:rsidRDefault="00BB0C99" w:rsidP="001147DB">
            <w:pPr>
              <w:spacing w:line="360" w:lineRule="auto"/>
              <w:jc w:val="center"/>
              <w:rPr>
                <w:sz w:val="16"/>
                <w:szCs w:val="16"/>
              </w:rPr>
            </w:pPr>
            <w:r>
              <w:rPr>
                <w:rFonts w:ascii="Calibri" w:hAnsi="Calibri" w:cs="Calibri"/>
                <w:color w:val="000000"/>
                <w:sz w:val="16"/>
                <w:szCs w:val="16"/>
              </w:rPr>
              <w:t>137911</w:t>
            </w:r>
            <w:r w:rsidRPr="0064135F">
              <w:rPr>
                <w:rFonts w:ascii="Calibri" w:hAnsi="Calibri" w:cs="Calibri"/>
                <w:color w:val="000000"/>
                <w:sz w:val="16"/>
                <w:szCs w:val="16"/>
              </w:rPr>
              <w:t xml:space="preserve"> (</w:t>
            </w:r>
            <w:r>
              <w:rPr>
                <w:rFonts w:ascii="Calibri" w:hAnsi="Calibri" w:cs="Calibri"/>
                <w:color w:val="000000"/>
                <w:sz w:val="16"/>
                <w:szCs w:val="16"/>
              </w:rPr>
              <w:t>23.7</w:t>
            </w:r>
            <w:r w:rsidRPr="0064135F">
              <w:rPr>
                <w:rFonts w:ascii="Calibri" w:hAnsi="Calibri" w:cs="Calibri"/>
                <w:color w:val="000000"/>
                <w:sz w:val="16"/>
                <w:szCs w:val="16"/>
              </w:rPr>
              <w:t>)</w:t>
            </w:r>
          </w:p>
        </w:tc>
        <w:tc>
          <w:tcPr>
            <w:tcW w:w="1547" w:type="dxa"/>
            <w:shd w:val="clear" w:color="auto" w:fill="D9E2F3" w:themeFill="accent1" w:themeFillTint="33"/>
            <w:vAlign w:val="center"/>
          </w:tcPr>
          <w:p w14:paraId="12E161FF"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1070593 (25.0)</w:t>
            </w:r>
          </w:p>
        </w:tc>
        <w:tc>
          <w:tcPr>
            <w:tcW w:w="1548" w:type="dxa"/>
            <w:shd w:val="clear" w:color="auto" w:fill="D9E2F3" w:themeFill="accent1" w:themeFillTint="33"/>
            <w:vAlign w:val="center"/>
          </w:tcPr>
          <w:p w14:paraId="6B7920F7" w14:textId="77777777" w:rsidR="00BB0C99" w:rsidRPr="0064135F" w:rsidRDefault="00BB0C99" w:rsidP="001147DB">
            <w:pPr>
              <w:spacing w:line="360" w:lineRule="auto"/>
              <w:jc w:val="center"/>
              <w:rPr>
                <w:sz w:val="16"/>
                <w:szCs w:val="16"/>
              </w:rPr>
            </w:pPr>
            <w:r>
              <w:rPr>
                <w:rFonts w:ascii="Calibri" w:hAnsi="Calibri" w:cs="Calibri"/>
                <w:color w:val="000000"/>
                <w:sz w:val="16"/>
                <w:szCs w:val="16"/>
              </w:rPr>
              <w:t>12298</w:t>
            </w:r>
            <w:r w:rsidRPr="0064135F">
              <w:rPr>
                <w:rFonts w:ascii="Calibri" w:hAnsi="Calibri" w:cs="Calibri"/>
                <w:color w:val="000000"/>
                <w:sz w:val="16"/>
                <w:szCs w:val="16"/>
              </w:rPr>
              <w:t xml:space="preserve"> (</w:t>
            </w:r>
            <w:r>
              <w:rPr>
                <w:rFonts w:ascii="Calibri" w:hAnsi="Calibri" w:cs="Calibri"/>
                <w:color w:val="000000"/>
                <w:sz w:val="16"/>
                <w:szCs w:val="16"/>
              </w:rPr>
              <w:t>23.4</w:t>
            </w:r>
            <w:r w:rsidRPr="0064135F">
              <w:rPr>
                <w:rFonts w:ascii="Calibri" w:hAnsi="Calibri" w:cs="Calibri"/>
                <w:color w:val="000000"/>
                <w:sz w:val="16"/>
                <w:szCs w:val="16"/>
              </w:rPr>
              <w:t>)</w:t>
            </w:r>
          </w:p>
        </w:tc>
        <w:tc>
          <w:tcPr>
            <w:tcW w:w="1546" w:type="dxa"/>
            <w:shd w:val="clear" w:color="auto" w:fill="D9E2F3" w:themeFill="accent1" w:themeFillTint="33"/>
            <w:vAlign w:val="center"/>
          </w:tcPr>
          <w:p w14:paraId="20F29FD0" w14:textId="77777777" w:rsidR="00BB0C99" w:rsidRPr="0051241A" w:rsidRDefault="00BB0C99" w:rsidP="001147DB">
            <w:pPr>
              <w:spacing w:line="360" w:lineRule="auto"/>
              <w:jc w:val="center"/>
              <w:rPr>
                <w:rFonts w:ascii="Calibri" w:hAnsi="Calibri" w:cs="Calibri"/>
                <w:color w:val="000000"/>
                <w:sz w:val="16"/>
                <w:szCs w:val="16"/>
              </w:rPr>
            </w:pPr>
            <w:r w:rsidRPr="0051241A">
              <w:rPr>
                <w:rFonts w:ascii="Calibri" w:hAnsi="Calibri" w:cs="Calibri"/>
                <w:color w:val="000000"/>
                <w:sz w:val="16"/>
                <w:szCs w:val="16"/>
              </w:rPr>
              <w:t>96499 (24.4)</w:t>
            </w:r>
          </w:p>
        </w:tc>
        <w:tc>
          <w:tcPr>
            <w:tcW w:w="1407" w:type="dxa"/>
            <w:shd w:val="clear" w:color="auto" w:fill="D9E2F3" w:themeFill="accent1" w:themeFillTint="33"/>
            <w:vAlign w:val="center"/>
          </w:tcPr>
          <w:p w14:paraId="16E9C09D" w14:textId="77777777" w:rsidR="00BB0C99" w:rsidRPr="00994038" w:rsidRDefault="00BB0C99" w:rsidP="001147DB">
            <w:pPr>
              <w:spacing w:line="360" w:lineRule="auto"/>
              <w:jc w:val="center"/>
              <w:rPr>
                <w:sz w:val="16"/>
                <w:szCs w:val="16"/>
              </w:rPr>
            </w:pPr>
            <w:r w:rsidRPr="00994038">
              <w:rPr>
                <w:rFonts w:ascii="Calibri" w:hAnsi="Calibri" w:cs="Calibri"/>
                <w:color w:val="000000"/>
                <w:sz w:val="16"/>
                <w:szCs w:val="16"/>
              </w:rPr>
              <w:t>863 (24.2)</w:t>
            </w:r>
          </w:p>
        </w:tc>
        <w:tc>
          <w:tcPr>
            <w:tcW w:w="1544" w:type="dxa"/>
            <w:shd w:val="clear" w:color="auto" w:fill="D9E2F3" w:themeFill="accent1" w:themeFillTint="33"/>
            <w:vAlign w:val="center"/>
          </w:tcPr>
          <w:p w14:paraId="208EF68B" w14:textId="77777777" w:rsidR="00BB0C99" w:rsidRPr="00CA6A7E" w:rsidRDefault="00BB0C99" w:rsidP="001147DB">
            <w:pPr>
              <w:spacing w:line="360" w:lineRule="auto"/>
              <w:jc w:val="center"/>
              <w:rPr>
                <w:rFonts w:ascii="Calibri" w:hAnsi="Calibri" w:cs="Calibri"/>
                <w:color w:val="000000"/>
                <w:sz w:val="16"/>
                <w:szCs w:val="16"/>
              </w:rPr>
            </w:pPr>
            <w:r w:rsidRPr="00CA6A7E">
              <w:rPr>
                <w:rFonts w:ascii="Calibri" w:hAnsi="Calibri" w:cs="Calibri"/>
                <w:color w:val="000000"/>
                <w:sz w:val="16"/>
                <w:szCs w:val="16"/>
              </w:rPr>
              <w:t>5310 (25.0)</w:t>
            </w:r>
          </w:p>
        </w:tc>
        <w:tc>
          <w:tcPr>
            <w:tcW w:w="1380" w:type="dxa"/>
            <w:shd w:val="clear" w:color="auto" w:fill="D9E2F3" w:themeFill="accent1" w:themeFillTint="33"/>
            <w:vAlign w:val="center"/>
          </w:tcPr>
          <w:p w14:paraId="2794EC1E" w14:textId="77777777" w:rsidR="00BB0C99" w:rsidRPr="00C54A7C" w:rsidRDefault="00BB0C99" w:rsidP="001147DB">
            <w:pPr>
              <w:spacing w:line="360" w:lineRule="auto"/>
              <w:jc w:val="center"/>
              <w:rPr>
                <w:sz w:val="16"/>
                <w:szCs w:val="16"/>
              </w:rPr>
            </w:pPr>
            <w:r w:rsidRPr="00C54A7C">
              <w:rPr>
                <w:rFonts w:ascii="Calibri" w:hAnsi="Calibri" w:cs="Calibri"/>
                <w:color w:val="000000"/>
                <w:sz w:val="16"/>
                <w:szCs w:val="16"/>
              </w:rPr>
              <w:t>124 (24.6)</w:t>
            </w:r>
          </w:p>
        </w:tc>
        <w:tc>
          <w:tcPr>
            <w:tcW w:w="1563" w:type="dxa"/>
            <w:shd w:val="clear" w:color="auto" w:fill="D9E2F3" w:themeFill="accent1" w:themeFillTint="33"/>
            <w:vAlign w:val="center"/>
          </w:tcPr>
          <w:p w14:paraId="17330887" w14:textId="77777777" w:rsidR="00BB0C99" w:rsidRPr="00CA6A7E" w:rsidRDefault="00BB0C99" w:rsidP="001147DB">
            <w:pPr>
              <w:spacing w:line="360" w:lineRule="auto"/>
              <w:jc w:val="center"/>
              <w:rPr>
                <w:rFonts w:ascii="Calibri" w:hAnsi="Calibri" w:cs="Calibri"/>
                <w:color w:val="000000"/>
                <w:sz w:val="16"/>
                <w:szCs w:val="16"/>
              </w:rPr>
            </w:pPr>
            <w:r w:rsidRPr="00CA6A7E">
              <w:rPr>
                <w:rFonts w:ascii="Calibri" w:hAnsi="Calibri" w:cs="Calibri"/>
                <w:color w:val="000000"/>
                <w:sz w:val="16"/>
                <w:szCs w:val="16"/>
              </w:rPr>
              <w:t>773 (26.9)</w:t>
            </w:r>
          </w:p>
        </w:tc>
      </w:tr>
      <w:tr w:rsidR="00BB0C99" w:rsidRPr="009010D1" w14:paraId="0C903A3E" w14:textId="77777777" w:rsidTr="001147DB">
        <w:trPr>
          <w:trHeight w:val="306"/>
          <w:jc w:val="center"/>
        </w:trPr>
        <w:tc>
          <w:tcPr>
            <w:tcW w:w="15308" w:type="dxa"/>
            <w:gridSpan w:val="9"/>
            <w:shd w:val="clear" w:color="auto" w:fill="8EAADB" w:themeFill="accent1" w:themeFillTint="99"/>
            <w:vAlign w:val="center"/>
          </w:tcPr>
          <w:p w14:paraId="366CF217" w14:textId="04ED38EB" w:rsidR="00BB0C99" w:rsidRPr="0064135F" w:rsidRDefault="00BB0C99" w:rsidP="001147DB">
            <w:pPr>
              <w:spacing w:line="360" w:lineRule="auto"/>
              <w:rPr>
                <w:rFonts w:ascii="Calibri" w:hAnsi="Calibri" w:cs="Calibri"/>
                <w:b/>
                <w:bCs/>
                <w:color w:val="000000"/>
                <w:sz w:val="16"/>
                <w:szCs w:val="16"/>
                <w:vertAlign w:val="superscript"/>
              </w:rPr>
            </w:pPr>
            <w:r w:rsidRPr="0064135F">
              <w:rPr>
                <w:rFonts w:ascii="Calibri" w:hAnsi="Calibri" w:cs="Calibri"/>
                <w:b/>
                <w:bCs/>
                <w:color w:val="000000"/>
                <w:sz w:val="16"/>
                <w:szCs w:val="16"/>
              </w:rPr>
              <w:lastRenderedPageBreak/>
              <w:t>Has had chemotherapy</w:t>
            </w:r>
            <w:r w:rsidR="00B703AA">
              <w:rPr>
                <w:rFonts w:ascii="Calibri" w:hAnsi="Calibri" w:cs="Calibri"/>
                <w:b/>
                <w:bCs/>
                <w:color w:val="000000"/>
                <w:sz w:val="16"/>
                <w:szCs w:val="16"/>
                <w:vertAlign w:val="superscript"/>
              </w:rPr>
              <w:t>9</w:t>
            </w:r>
          </w:p>
        </w:tc>
      </w:tr>
      <w:tr w:rsidR="00BB0C99" w:rsidRPr="009010D1" w14:paraId="60260495" w14:textId="77777777" w:rsidTr="001147DB">
        <w:trPr>
          <w:trHeight w:val="306"/>
          <w:jc w:val="center"/>
        </w:trPr>
        <w:tc>
          <w:tcPr>
            <w:tcW w:w="3362" w:type="dxa"/>
            <w:shd w:val="clear" w:color="auto" w:fill="B4C6E7" w:themeFill="accent1" w:themeFillTint="66"/>
            <w:vAlign w:val="center"/>
          </w:tcPr>
          <w:p w14:paraId="141726DB" w14:textId="6237C180" w:rsidR="00BB0C99" w:rsidRPr="001D09C6" w:rsidRDefault="00BB0C99" w:rsidP="001147DB">
            <w:pPr>
              <w:spacing w:line="360" w:lineRule="auto"/>
              <w:jc w:val="center"/>
              <w:rPr>
                <w:i/>
                <w:iCs/>
                <w:sz w:val="16"/>
                <w:szCs w:val="16"/>
                <w:vertAlign w:val="superscript"/>
              </w:rPr>
            </w:pPr>
            <w:r w:rsidRPr="0064135F">
              <w:rPr>
                <w:i/>
                <w:iCs/>
                <w:sz w:val="16"/>
                <w:szCs w:val="16"/>
              </w:rPr>
              <w:t>Negative</w:t>
            </w:r>
            <w:r w:rsidR="001D09C6" w:rsidRPr="000E14BB">
              <w:rPr>
                <w:i/>
                <w:iCs/>
                <w:sz w:val="16"/>
                <w:szCs w:val="16"/>
                <w:highlight w:val="yellow"/>
                <w:vertAlign w:val="superscript"/>
              </w:rPr>
              <w:t>10</w:t>
            </w:r>
          </w:p>
        </w:tc>
        <w:tc>
          <w:tcPr>
            <w:tcW w:w="1411" w:type="dxa"/>
            <w:shd w:val="clear" w:color="auto" w:fill="D9E2F3" w:themeFill="accent1" w:themeFillTint="33"/>
            <w:vAlign w:val="center"/>
          </w:tcPr>
          <w:p w14:paraId="573A5A3A"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404945 (69.6)</w:t>
            </w:r>
          </w:p>
        </w:tc>
        <w:tc>
          <w:tcPr>
            <w:tcW w:w="1547" w:type="dxa"/>
            <w:shd w:val="clear" w:color="auto" w:fill="D9E2F3" w:themeFill="accent1" w:themeFillTint="33"/>
            <w:vAlign w:val="center"/>
          </w:tcPr>
          <w:p w14:paraId="74A44586"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3064246 (71.5)</w:t>
            </w:r>
          </w:p>
        </w:tc>
        <w:tc>
          <w:tcPr>
            <w:tcW w:w="1548" w:type="dxa"/>
            <w:shd w:val="clear" w:color="auto" w:fill="D9E2F3" w:themeFill="accent1" w:themeFillTint="33"/>
            <w:vAlign w:val="center"/>
          </w:tcPr>
          <w:p w14:paraId="5D0C1971"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39958 (75.9)</w:t>
            </w:r>
          </w:p>
        </w:tc>
        <w:tc>
          <w:tcPr>
            <w:tcW w:w="1546" w:type="dxa"/>
            <w:shd w:val="clear" w:color="auto" w:fill="D9E2F3" w:themeFill="accent1" w:themeFillTint="33"/>
            <w:vAlign w:val="center"/>
          </w:tcPr>
          <w:p w14:paraId="3438F651"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301256 (76.1)</w:t>
            </w:r>
          </w:p>
        </w:tc>
        <w:tc>
          <w:tcPr>
            <w:tcW w:w="1407" w:type="dxa"/>
            <w:shd w:val="clear" w:color="auto" w:fill="D9E2F3" w:themeFill="accent1" w:themeFillTint="33"/>
            <w:vAlign w:val="center"/>
          </w:tcPr>
          <w:p w14:paraId="084E5B58"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2761 (77.5)</w:t>
            </w:r>
          </w:p>
        </w:tc>
        <w:tc>
          <w:tcPr>
            <w:tcW w:w="1544" w:type="dxa"/>
            <w:shd w:val="clear" w:color="auto" w:fill="D9E2F3" w:themeFill="accent1" w:themeFillTint="33"/>
            <w:vAlign w:val="center"/>
          </w:tcPr>
          <w:p w14:paraId="4112F13F"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16772 (78.9)</w:t>
            </w:r>
          </w:p>
        </w:tc>
        <w:tc>
          <w:tcPr>
            <w:tcW w:w="1380" w:type="dxa"/>
            <w:shd w:val="clear" w:color="auto" w:fill="D9E2F3" w:themeFill="accent1" w:themeFillTint="33"/>
            <w:vAlign w:val="center"/>
          </w:tcPr>
          <w:p w14:paraId="0EBDD329"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409 (81.2)</w:t>
            </w:r>
          </w:p>
        </w:tc>
        <w:tc>
          <w:tcPr>
            <w:tcW w:w="1563" w:type="dxa"/>
            <w:shd w:val="clear" w:color="auto" w:fill="D9E2F3" w:themeFill="accent1" w:themeFillTint="33"/>
            <w:vAlign w:val="center"/>
          </w:tcPr>
          <w:p w14:paraId="235A7422"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2317 (80.6)</w:t>
            </w:r>
          </w:p>
        </w:tc>
      </w:tr>
      <w:tr w:rsidR="00BB0C99" w:rsidRPr="009010D1" w14:paraId="2B48337E" w14:textId="77777777" w:rsidTr="001147DB">
        <w:trPr>
          <w:trHeight w:val="306"/>
          <w:jc w:val="center"/>
        </w:trPr>
        <w:tc>
          <w:tcPr>
            <w:tcW w:w="3362" w:type="dxa"/>
            <w:shd w:val="clear" w:color="auto" w:fill="B4C6E7" w:themeFill="accent1" w:themeFillTint="66"/>
            <w:vAlign w:val="center"/>
          </w:tcPr>
          <w:p w14:paraId="2D8AA5DE" w14:textId="77777777" w:rsidR="00BB0C99" w:rsidRPr="0064135F" w:rsidRDefault="00BB0C99" w:rsidP="001147DB">
            <w:pPr>
              <w:spacing w:line="360" w:lineRule="auto"/>
              <w:jc w:val="center"/>
              <w:rPr>
                <w:i/>
                <w:iCs/>
                <w:sz w:val="16"/>
                <w:szCs w:val="16"/>
              </w:rPr>
            </w:pPr>
            <w:r w:rsidRPr="0064135F">
              <w:rPr>
                <w:i/>
                <w:iCs/>
                <w:sz w:val="16"/>
                <w:szCs w:val="16"/>
              </w:rPr>
              <w:t>Positive</w:t>
            </w:r>
          </w:p>
        </w:tc>
        <w:tc>
          <w:tcPr>
            <w:tcW w:w="1411" w:type="dxa"/>
            <w:shd w:val="clear" w:color="auto" w:fill="D9E2F3" w:themeFill="accent1" w:themeFillTint="33"/>
            <w:vAlign w:val="center"/>
          </w:tcPr>
          <w:p w14:paraId="3B09F20B"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176458 (30.4)</w:t>
            </w:r>
          </w:p>
        </w:tc>
        <w:tc>
          <w:tcPr>
            <w:tcW w:w="1547" w:type="dxa"/>
            <w:shd w:val="clear" w:color="auto" w:fill="D9E2F3" w:themeFill="accent1" w:themeFillTint="33"/>
            <w:vAlign w:val="center"/>
          </w:tcPr>
          <w:p w14:paraId="079752E9"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1221617 (28.5)</w:t>
            </w:r>
          </w:p>
        </w:tc>
        <w:tc>
          <w:tcPr>
            <w:tcW w:w="1548" w:type="dxa"/>
            <w:shd w:val="clear" w:color="auto" w:fill="D9E2F3" w:themeFill="accent1" w:themeFillTint="33"/>
            <w:vAlign w:val="center"/>
          </w:tcPr>
          <w:p w14:paraId="53546FFD"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12662 (24.1)</w:t>
            </w:r>
          </w:p>
        </w:tc>
        <w:tc>
          <w:tcPr>
            <w:tcW w:w="1546" w:type="dxa"/>
            <w:shd w:val="clear" w:color="auto" w:fill="D9E2F3" w:themeFill="accent1" w:themeFillTint="33"/>
            <w:vAlign w:val="center"/>
          </w:tcPr>
          <w:p w14:paraId="6959115A"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94763 (23.9)</w:t>
            </w:r>
          </w:p>
        </w:tc>
        <w:tc>
          <w:tcPr>
            <w:tcW w:w="1407" w:type="dxa"/>
            <w:shd w:val="clear" w:color="auto" w:fill="D9E2F3" w:themeFill="accent1" w:themeFillTint="33"/>
            <w:vAlign w:val="center"/>
          </w:tcPr>
          <w:p w14:paraId="18FB9EBC"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801 (22.5)</w:t>
            </w:r>
          </w:p>
        </w:tc>
        <w:tc>
          <w:tcPr>
            <w:tcW w:w="1544" w:type="dxa"/>
            <w:shd w:val="clear" w:color="auto" w:fill="D9E2F3" w:themeFill="accent1" w:themeFillTint="33"/>
            <w:vAlign w:val="center"/>
          </w:tcPr>
          <w:p w14:paraId="08056180"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4496 (21.1)</w:t>
            </w:r>
          </w:p>
        </w:tc>
        <w:tc>
          <w:tcPr>
            <w:tcW w:w="1380" w:type="dxa"/>
            <w:shd w:val="clear" w:color="auto" w:fill="D9E2F3" w:themeFill="accent1" w:themeFillTint="33"/>
            <w:vAlign w:val="center"/>
          </w:tcPr>
          <w:p w14:paraId="517A1EC0"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95 (18.8)</w:t>
            </w:r>
          </w:p>
        </w:tc>
        <w:tc>
          <w:tcPr>
            <w:tcW w:w="1563" w:type="dxa"/>
            <w:shd w:val="clear" w:color="auto" w:fill="D9E2F3" w:themeFill="accent1" w:themeFillTint="33"/>
            <w:vAlign w:val="center"/>
          </w:tcPr>
          <w:p w14:paraId="54FA8EE1"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558 (19.4)</w:t>
            </w:r>
          </w:p>
        </w:tc>
      </w:tr>
      <w:tr w:rsidR="00BB0C99" w:rsidRPr="009010D1" w14:paraId="7FDBA8B0" w14:textId="77777777" w:rsidTr="001147DB">
        <w:trPr>
          <w:trHeight w:val="306"/>
          <w:jc w:val="center"/>
        </w:trPr>
        <w:tc>
          <w:tcPr>
            <w:tcW w:w="15308" w:type="dxa"/>
            <w:gridSpan w:val="9"/>
            <w:shd w:val="clear" w:color="auto" w:fill="8EAADB" w:themeFill="accent1" w:themeFillTint="99"/>
            <w:vAlign w:val="center"/>
          </w:tcPr>
          <w:p w14:paraId="0BEC35E1" w14:textId="0F2EC7AA" w:rsidR="00BB0C99" w:rsidRPr="0064135F" w:rsidRDefault="00BB0C99" w:rsidP="001147DB">
            <w:pPr>
              <w:spacing w:line="360" w:lineRule="auto"/>
              <w:rPr>
                <w:rFonts w:ascii="Calibri" w:hAnsi="Calibri" w:cs="Calibri"/>
                <w:b/>
                <w:bCs/>
                <w:color w:val="000000"/>
                <w:sz w:val="16"/>
                <w:szCs w:val="16"/>
                <w:vertAlign w:val="superscript"/>
              </w:rPr>
            </w:pPr>
            <w:r w:rsidRPr="0064135F">
              <w:rPr>
                <w:rFonts w:ascii="Calibri" w:hAnsi="Calibri" w:cs="Calibri"/>
                <w:b/>
                <w:bCs/>
                <w:color w:val="000000"/>
                <w:sz w:val="16"/>
                <w:szCs w:val="16"/>
              </w:rPr>
              <w:t>Has had radiotherapy</w:t>
            </w:r>
            <w:r w:rsidR="00B703AA">
              <w:rPr>
                <w:rFonts w:ascii="Calibri" w:hAnsi="Calibri" w:cs="Calibri"/>
                <w:b/>
                <w:bCs/>
                <w:color w:val="000000"/>
                <w:sz w:val="16"/>
                <w:szCs w:val="16"/>
                <w:vertAlign w:val="superscript"/>
              </w:rPr>
              <w:t>9</w:t>
            </w:r>
          </w:p>
        </w:tc>
      </w:tr>
      <w:tr w:rsidR="00BB0C99" w:rsidRPr="009010D1" w14:paraId="49CCB0E7" w14:textId="77777777" w:rsidTr="001147DB">
        <w:trPr>
          <w:trHeight w:val="306"/>
          <w:jc w:val="center"/>
        </w:trPr>
        <w:tc>
          <w:tcPr>
            <w:tcW w:w="3362" w:type="dxa"/>
            <w:shd w:val="clear" w:color="auto" w:fill="B4C6E7" w:themeFill="accent1" w:themeFillTint="66"/>
            <w:vAlign w:val="center"/>
          </w:tcPr>
          <w:p w14:paraId="28E371BB" w14:textId="1232FFBA" w:rsidR="00BB0C99" w:rsidRPr="001D09C6" w:rsidRDefault="00BB0C99" w:rsidP="001147DB">
            <w:pPr>
              <w:spacing w:line="360" w:lineRule="auto"/>
              <w:jc w:val="center"/>
              <w:rPr>
                <w:i/>
                <w:iCs/>
                <w:sz w:val="16"/>
                <w:szCs w:val="16"/>
                <w:vertAlign w:val="superscript"/>
              </w:rPr>
            </w:pPr>
            <w:r w:rsidRPr="0064135F">
              <w:rPr>
                <w:i/>
                <w:iCs/>
                <w:sz w:val="16"/>
                <w:szCs w:val="16"/>
              </w:rPr>
              <w:t>Negative</w:t>
            </w:r>
            <w:r w:rsidR="001D09C6" w:rsidRPr="000E14BB">
              <w:rPr>
                <w:i/>
                <w:iCs/>
                <w:sz w:val="16"/>
                <w:szCs w:val="16"/>
                <w:highlight w:val="yellow"/>
                <w:vertAlign w:val="superscript"/>
              </w:rPr>
              <w:t>11</w:t>
            </w:r>
          </w:p>
        </w:tc>
        <w:tc>
          <w:tcPr>
            <w:tcW w:w="1411" w:type="dxa"/>
            <w:shd w:val="clear" w:color="auto" w:fill="D9E2F3" w:themeFill="accent1" w:themeFillTint="33"/>
            <w:vAlign w:val="center"/>
          </w:tcPr>
          <w:p w14:paraId="388EEE46"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240691 (41.4)</w:t>
            </w:r>
          </w:p>
        </w:tc>
        <w:tc>
          <w:tcPr>
            <w:tcW w:w="1547" w:type="dxa"/>
            <w:shd w:val="clear" w:color="auto" w:fill="D9E2F3" w:themeFill="accent1" w:themeFillTint="33"/>
            <w:vAlign w:val="center"/>
          </w:tcPr>
          <w:p w14:paraId="5E57B703"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1799483 (42.0)</w:t>
            </w:r>
          </w:p>
        </w:tc>
        <w:tc>
          <w:tcPr>
            <w:tcW w:w="1548" w:type="dxa"/>
            <w:shd w:val="clear" w:color="auto" w:fill="D9E2F3" w:themeFill="accent1" w:themeFillTint="33"/>
            <w:vAlign w:val="center"/>
          </w:tcPr>
          <w:p w14:paraId="6614E825"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22619 (43.0)</w:t>
            </w:r>
          </w:p>
        </w:tc>
        <w:tc>
          <w:tcPr>
            <w:tcW w:w="1546" w:type="dxa"/>
            <w:shd w:val="clear" w:color="auto" w:fill="D9E2F3" w:themeFill="accent1" w:themeFillTint="33"/>
            <w:vAlign w:val="center"/>
          </w:tcPr>
          <w:p w14:paraId="4B1ACF86"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171285 (43.3)</w:t>
            </w:r>
          </w:p>
        </w:tc>
        <w:tc>
          <w:tcPr>
            <w:tcW w:w="1407" w:type="dxa"/>
            <w:shd w:val="clear" w:color="auto" w:fill="D9E2F3" w:themeFill="accent1" w:themeFillTint="33"/>
            <w:vAlign w:val="center"/>
          </w:tcPr>
          <w:p w14:paraId="5E9819BA"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1996 (56.0)</w:t>
            </w:r>
          </w:p>
        </w:tc>
        <w:tc>
          <w:tcPr>
            <w:tcW w:w="1544" w:type="dxa"/>
            <w:shd w:val="clear" w:color="auto" w:fill="D9E2F3" w:themeFill="accent1" w:themeFillTint="33"/>
            <w:vAlign w:val="center"/>
          </w:tcPr>
          <w:p w14:paraId="0C1FCA71"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11577 (54.4)</w:t>
            </w:r>
          </w:p>
        </w:tc>
        <w:tc>
          <w:tcPr>
            <w:tcW w:w="1380" w:type="dxa"/>
            <w:shd w:val="clear" w:color="auto" w:fill="D9E2F3" w:themeFill="accent1" w:themeFillTint="33"/>
            <w:vAlign w:val="center"/>
          </w:tcPr>
          <w:p w14:paraId="3AA60AAC"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280 (55.6)</w:t>
            </w:r>
          </w:p>
        </w:tc>
        <w:tc>
          <w:tcPr>
            <w:tcW w:w="1563" w:type="dxa"/>
            <w:shd w:val="clear" w:color="auto" w:fill="D9E2F3" w:themeFill="accent1" w:themeFillTint="33"/>
            <w:vAlign w:val="center"/>
          </w:tcPr>
          <w:p w14:paraId="0EF4361D"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1578 (54.9)</w:t>
            </w:r>
          </w:p>
        </w:tc>
      </w:tr>
      <w:tr w:rsidR="00BB0C99" w:rsidRPr="009010D1" w14:paraId="1431DBA3" w14:textId="77777777" w:rsidTr="001147DB">
        <w:trPr>
          <w:trHeight w:val="306"/>
          <w:jc w:val="center"/>
        </w:trPr>
        <w:tc>
          <w:tcPr>
            <w:tcW w:w="3362" w:type="dxa"/>
            <w:shd w:val="clear" w:color="auto" w:fill="B4C6E7" w:themeFill="accent1" w:themeFillTint="66"/>
            <w:vAlign w:val="center"/>
          </w:tcPr>
          <w:p w14:paraId="4CAB7ADD" w14:textId="77777777" w:rsidR="00BB0C99" w:rsidRPr="0064135F" w:rsidRDefault="00BB0C99" w:rsidP="001147DB">
            <w:pPr>
              <w:spacing w:line="360" w:lineRule="auto"/>
              <w:jc w:val="center"/>
              <w:rPr>
                <w:i/>
                <w:iCs/>
                <w:sz w:val="16"/>
                <w:szCs w:val="16"/>
              </w:rPr>
            </w:pPr>
            <w:r w:rsidRPr="0064135F">
              <w:rPr>
                <w:i/>
                <w:iCs/>
                <w:sz w:val="16"/>
                <w:szCs w:val="16"/>
              </w:rPr>
              <w:t>Positive</w:t>
            </w:r>
          </w:p>
        </w:tc>
        <w:tc>
          <w:tcPr>
            <w:tcW w:w="1411" w:type="dxa"/>
            <w:shd w:val="clear" w:color="auto" w:fill="D9E2F3" w:themeFill="accent1" w:themeFillTint="33"/>
            <w:vAlign w:val="center"/>
          </w:tcPr>
          <w:p w14:paraId="69954E2B"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340712 (58.6)</w:t>
            </w:r>
          </w:p>
        </w:tc>
        <w:tc>
          <w:tcPr>
            <w:tcW w:w="1547" w:type="dxa"/>
            <w:shd w:val="clear" w:color="auto" w:fill="D9E2F3" w:themeFill="accent1" w:themeFillTint="33"/>
            <w:vAlign w:val="center"/>
          </w:tcPr>
          <w:p w14:paraId="1FE4B851"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2486381 (58.0)</w:t>
            </w:r>
          </w:p>
        </w:tc>
        <w:tc>
          <w:tcPr>
            <w:tcW w:w="1548" w:type="dxa"/>
            <w:shd w:val="clear" w:color="auto" w:fill="D9E2F3" w:themeFill="accent1" w:themeFillTint="33"/>
            <w:vAlign w:val="center"/>
          </w:tcPr>
          <w:p w14:paraId="247FB619"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30001 (57.0)</w:t>
            </w:r>
          </w:p>
        </w:tc>
        <w:tc>
          <w:tcPr>
            <w:tcW w:w="1546" w:type="dxa"/>
            <w:shd w:val="clear" w:color="auto" w:fill="D9E2F3" w:themeFill="accent1" w:themeFillTint="33"/>
            <w:vAlign w:val="center"/>
          </w:tcPr>
          <w:p w14:paraId="5279992C"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224734 (56.7)</w:t>
            </w:r>
          </w:p>
        </w:tc>
        <w:tc>
          <w:tcPr>
            <w:tcW w:w="1407" w:type="dxa"/>
            <w:shd w:val="clear" w:color="auto" w:fill="D9E2F3" w:themeFill="accent1" w:themeFillTint="33"/>
            <w:vAlign w:val="center"/>
          </w:tcPr>
          <w:p w14:paraId="1DF620C0"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1566 (44.0)</w:t>
            </w:r>
          </w:p>
        </w:tc>
        <w:tc>
          <w:tcPr>
            <w:tcW w:w="1544" w:type="dxa"/>
            <w:shd w:val="clear" w:color="auto" w:fill="D9E2F3" w:themeFill="accent1" w:themeFillTint="33"/>
            <w:vAlign w:val="center"/>
          </w:tcPr>
          <w:p w14:paraId="06533195"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9691 (45.6)</w:t>
            </w:r>
          </w:p>
        </w:tc>
        <w:tc>
          <w:tcPr>
            <w:tcW w:w="1380" w:type="dxa"/>
            <w:shd w:val="clear" w:color="auto" w:fill="D9E2F3" w:themeFill="accent1" w:themeFillTint="33"/>
            <w:vAlign w:val="center"/>
          </w:tcPr>
          <w:p w14:paraId="40A1CDB6"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224 (44.4)</w:t>
            </w:r>
          </w:p>
        </w:tc>
        <w:tc>
          <w:tcPr>
            <w:tcW w:w="1563" w:type="dxa"/>
            <w:shd w:val="clear" w:color="auto" w:fill="D9E2F3" w:themeFill="accent1" w:themeFillTint="33"/>
            <w:vAlign w:val="center"/>
          </w:tcPr>
          <w:p w14:paraId="1A5D9BE2"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1298 (45.1)</w:t>
            </w:r>
          </w:p>
        </w:tc>
      </w:tr>
      <w:tr w:rsidR="00BB0C99" w:rsidRPr="009010D1" w14:paraId="080FD84C" w14:textId="77777777" w:rsidTr="001147DB">
        <w:trPr>
          <w:trHeight w:val="306"/>
          <w:jc w:val="center"/>
        </w:trPr>
        <w:tc>
          <w:tcPr>
            <w:tcW w:w="15308" w:type="dxa"/>
            <w:gridSpan w:val="9"/>
            <w:shd w:val="clear" w:color="auto" w:fill="8EAADB" w:themeFill="accent1" w:themeFillTint="99"/>
            <w:vAlign w:val="center"/>
          </w:tcPr>
          <w:p w14:paraId="57C3A7F9" w14:textId="7C7D8AAD" w:rsidR="00BB0C99" w:rsidRPr="0064135F" w:rsidRDefault="00BB0C99" w:rsidP="001147DB">
            <w:pPr>
              <w:spacing w:line="360" w:lineRule="auto"/>
              <w:rPr>
                <w:rFonts w:ascii="Calibri" w:hAnsi="Calibri" w:cs="Calibri"/>
                <w:b/>
                <w:bCs/>
                <w:color w:val="000000"/>
                <w:sz w:val="16"/>
                <w:szCs w:val="16"/>
                <w:vertAlign w:val="superscript"/>
              </w:rPr>
            </w:pPr>
            <w:r w:rsidRPr="0064135F">
              <w:rPr>
                <w:rFonts w:ascii="Calibri" w:hAnsi="Calibri" w:cs="Calibri"/>
                <w:b/>
                <w:bCs/>
                <w:color w:val="000000"/>
                <w:sz w:val="16"/>
                <w:szCs w:val="16"/>
              </w:rPr>
              <w:t>Has had hormonal therapy</w:t>
            </w:r>
            <w:r w:rsidR="00B703AA">
              <w:rPr>
                <w:rFonts w:ascii="Calibri" w:hAnsi="Calibri" w:cs="Calibri"/>
                <w:b/>
                <w:bCs/>
                <w:color w:val="000000"/>
                <w:sz w:val="16"/>
                <w:szCs w:val="16"/>
                <w:vertAlign w:val="superscript"/>
              </w:rPr>
              <w:t>9</w:t>
            </w:r>
          </w:p>
        </w:tc>
      </w:tr>
      <w:tr w:rsidR="00BB0C99" w:rsidRPr="009010D1" w14:paraId="4BC1B320" w14:textId="77777777" w:rsidTr="001147DB">
        <w:trPr>
          <w:trHeight w:val="306"/>
          <w:jc w:val="center"/>
        </w:trPr>
        <w:tc>
          <w:tcPr>
            <w:tcW w:w="3362" w:type="dxa"/>
            <w:shd w:val="clear" w:color="auto" w:fill="B4C6E7" w:themeFill="accent1" w:themeFillTint="66"/>
            <w:vAlign w:val="center"/>
          </w:tcPr>
          <w:p w14:paraId="62E9911B" w14:textId="22C0184D" w:rsidR="00BB0C99" w:rsidRPr="001D09C6" w:rsidRDefault="00BB0C99" w:rsidP="001147DB">
            <w:pPr>
              <w:spacing w:line="360" w:lineRule="auto"/>
              <w:jc w:val="center"/>
              <w:rPr>
                <w:i/>
                <w:iCs/>
                <w:sz w:val="16"/>
                <w:szCs w:val="16"/>
                <w:vertAlign w:val="superscript"/>
              </w:rPr>
            </w:pPr>
            <w:r w:rsidRPr="0064135F">
              <w:rPr>
                <w:i/>
                <w:iCs/>
                <w:sz w:val="16"/>
                <w:szCs w:val="16"/>
              </w:rPr>
              <w:t>Negative</w:t>
            </w:r>
            <w:r w:rsidR="001D09C6" w:rsidRPr="000E14BB">
              <w:rPr>
                <w:i/>
                <w:iCs/>
                <w:sz w:val="16"/>
                <w:szCs w:val="16"/>
                <w:highlight w:val="yellow"/>
                <w:vertAlign w:val="superscript"/>
              </w:rPr>
              <w:t>12</w:t>
            </w:r>
          </w:p>
        </w:tc>
        <w:tc>
          <w:tcPr>
            <w:tcW w:w="1411" w:type="dxa"/>
            <w:shd w:val="clear" w:color="auto" w:fill="D9E2F3" w:themeFill="accent1" w:themeFillTint="33"/>
            <w:vAlign w:val="center"/>
          </w:tcPr>
          <w:p w14:paraId="3570AD2C"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317875 (54.7)</w:t>
            </w:r>
          </w:p>
        </w:tc>
        <w:tc>
          <w:tcPr>
            <w:tcW w:w="1547" w:type="dxa"/>
            <w:shd w:val="clear" w:color="auto" w:fill="D9E2F3" w:themeFill="accent1" w:themeFillTint="33"/>
            <w:vAlign w:val="center"/>
          </w:tcPr>
          <w:p w14:paraId="3EB04E32"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2289614 (53.4)</w:t>
            </w:r>
          </w:p>
        </w:tc>
        <w:tc>
          <w:tcPr>
            <w:tcW w:w="1548" w:type="dxa"/>
            <w:shd w:val="clear" w:color="auto" w:fill="D9E2F3" w:themeFill="accent1" w:themeFillTint="33"/>
            <w:vAlign w:val="center"/>
          </w:tcPr>
          <w:p w14:paraId="0CB4AC82"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27279 (51.8)</w:t>
            </w:r>
          </w:p>
        </w:tc>
        <w:tc>
          <w:tcPr>
            <w:tcW w:w="1546" w:type="dxa"/>
            <w:shd w:val="clear" w:color="auto" w:fill="D9E2F3" w:themeFill="accent1" w:themeFillTint="33"/>
            <w:vAlign w:val="center"/>
          </w:tcPr>
          <w:p w14:paraId="0A4AB0A0"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203226 (51.3)</w:t>
            </w:r>
          </w:p>
        </w:tc>
        <w:tc>
          <w:tcPr>
            <w:tcW w:w="1407" w:type="dxa"/>
            <w:shd w:val="clear" w:color="auto" w:fill="D9E2F3" w:themeFill="accent1" w:themeFillTint="33"/>
            <w:vAlign w:val="center"/>
          </w:tcPr>
          <w:p w14:paraId="6E66A2D8"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1732 (48.6)</w:t>
            </w:r>
          </w:p>
        </w:tc>
        <w:tc>
          <w:tcPr>
            <w:tcW w:w="1544" w:type="dxa"/>
            <w:shd w:val="clear" w:color="auto" w:fill="D9E2F3" w:themeFill="accent1" w:themeFillTint="33"/>
            <w:vAlign w:val="center"/>
          </w:tcPr>
          <w:p w14:paraId="72822590"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10250 (48.2)</w:t>
            </w:r>
          </w:p>
        </w:tc>
        <w:tc>
          <w:tcPr>
            <w:tcW w:w="1380" w:type="dxa"/>
            <w:shd w:val="clear" w:color="auto" w:fill="D9E2F3" w:themeFill="accent1" w:themeFillTint="33"/>
            <w:vAlign w:val="center"/>
          </w:tcPr>
          <w:p w14:paraId="05E7F123"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242 (48.0)</w:t>
            </w:r>
          </w:p>
        </w:tc>
        <w:tc>
          <w:tcPr>
            <w:tcW w:w="1563" w:type="dxa"/>
            <w:shd w:val="clear" w:color="auto" w:fill="D9E2F3" w:themeFill="accent1" w:themeFillTint="33"/>
            <w:vAlign w:val="center"/>
          </w:tcPr>
          <w:p w14:paraId="2E1A8DE1"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1405 (48.9)</w:t>
            </w:r>
          </w:p>
        </w:tc>
      </w:tr>
      <w:tr w:rsidR="00BB0C99" w:rsidRPr="009010D1" w14:paraId="08820A9F" w14:textId="77777777" w:rsidTr="001147DB">
        <w:trPr>
          <w:trHeight w:val="306"/>
          <w:jc w:val="center"/>
        </w:trPr>
        <w:tc>
          <w:tcPr>
            <w:tcW w:w="3362" w:type="dxa"/>
            <w:shd w:val="clear" w:color="auto" w:fill="B4C6E7" w:themeFill="accent1" w:themeFillTint="66"/>
            <w:vAlign w:val="center"/>
          </w:tcPr>
          <w:p w14:paraId="6101A9EA" w14:textId="77777777" w:rsidR="00BB0C99" w:rsidRPr="0064135F" w:rsidRDefault="00BB0C99" w:rsidP="001147DB">
            <w:pPr>
              <w:spacing w:line="360" w:lineRule="auto"/>
              <w:jc w:val="center"/>
              <w:rPr>
                <w:i/>
                <w:iCs/>
                <w:sz w:val="16"/>
                <w:szCs w:val="16"/>
              </w:rPr>
            </w:pPr>
            <w:r w:rsidRPr="0064135F">
              <w:rPr>
                <w:i/>
                <w:iCs/>
                <w:sz w:val="16"/>
                <w:szCs w:val="16"/>
              </w:rPr>
              <w:t>Positive</w:t>
            </w:r>
          </w:p>
        </w:tc>
        <w:tc>
          <w:tcPr>
            <w:tcW w:w="1411" w:type="dxa"/>
            <w:shd w:val="clear" w:color="auto" w:fill="D9E2F3" w:themeFill="accent1" w:themeFillTint="33"/>
            <w:vAlign w:val="center"/>
          </w:tcPr>
          <w:p w14:paraId="17E0674D"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263528 (45.3)</w:t>
            </w:r>
          </w:p>
        </w:tc>
        <w:tc>
          <w:tcPr>
            <w:tcW w:w="1547" w:type="dxa"/>
            <w:shd w:val="clear" w:color="auto" w:fill="D9E2F3" w:themeFill="accent1" w:themeFillTint="33"/>
            <w:vAlign w:val="center"/>
          </w:tcPr>
          <w:p w14:paraId="16E7C107"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1996249 (46.6)</w:t>
            </w:r>
          </w:p>
        </w:tc>
        <w:tc>
          <w:tcPr>
            <w:tcW w:w="1548" w:type="dxa"/>
            <w:shd w:val="clear" w:color="auto" w:fill="D9E2F3" w:themeFill="accent1" w:themeFillTint="33"/>
            <w:vAlign w:val="center"/>
          </w:tcPr>
          <w:p w14:paraId="53E4EB08"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25341 (48.2)</w:t>
            </w:r>
          </w:p>
        </w:tc>
        <w:tc>
          <w:tcPr>
            <w:tcW w:w="1546" w:type="dxa"/>
            <w:shd w:val="clear" w:color="auto" w:fill="D9E2F3" w:themeFill="accent1" w:themeFillTint="33"/>
            <w:vAlign w:val="center"/>
          </w:tcPr>
          <w:p w14:paraId="1019624F"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192793 (48.7)</w:t>
            </w:r>
          </w:p>
        </w:tc>
        <w:tc>
          <w:tcPr>
            <w:tcW w:w="1407" w:type="dxa"/>
            <w:shd w:val="clear" w:color="auto" w:fill="D9E2F3" w:themeFill="accent1" w:themeFillTint="33"/>
            <w:vAlign w:val="center"/>
          </w:tcPr>
          <w:p w14:paraId="38DD205B"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1830 (51.4)</w:t>
            </w:r>
          </w:p>
        </w:tc>
        <w:tc>
          <w:tcPr>
            <w:tcW w:w="1544" w:type="dxa"/>
            <w:shd w:val="clear" w:color="auto" w:fill="D9E2F3" w:themeFill="accent1" w:themeFillTint="33"/>
            <w:vAlign w:val="center"/>
          </w:tcPr>
          <w:p w14:paraId="162F0A9E"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11018 (51.8)</w:t>
            </w:r>
          </w:p>
        </w:tc>
        <w:tc>
          <w:tcPr>
            <w:tcW w:w="1380" w:type="dxa"/>
            <w:shd w:val="clear" w:color="auto" w:fill="D9E2F3" w:themeFill="accent1" w:themeFillTint="33"/>
            <w:vAlign w:val="center"/>
          </w:tcPr>
          <w:p w14:paraId="25B714C9" w14:textId="77777777" w:rsidR="00BB0C99" w:rsidRPr="0064135F" w:rsidRDefault="00BB0C99" w:rsidP="001147DB">
            <w:pPr>
              <w:spacing w:line="360" w:lineRule="auto"/>
              <w:jc w:val="center"/>
              <w:rPr>
                <w:sz w:val="16"/>
                <w:szCs w:val="16"/>
              </w:rPr>
            </w:pPr>
            <w:r w:rsidRPr="0064135F">
              <w:rPr>
                <w:rFonts w:ascii="Calibri" w:hAnsi="Calibri" w:cs="Calibri"/>
                <w:color w:val="000000"/>
                <w:sz w:val="16"/>
                <w:szCs w:val="16"/>
              </w:rPr>
              <w:t>262 (52.0)</w:t>
            </w:r>
          </w:p>
        </w:tc>
        <w:tc>
          <w:tcPr>
            <w:tcW w:w="1563" w:type="dxa"/>
            <w:shd w:val="clear" w:color="auto" w:fill="D9E2F3" w:themeFill="accent1" w:themeFillTint="33"/>
            <w:vAlign w:val="center"/>
          </w:tcPr>
          <w:p w14:paraId="7BA51E22" w14:textId="77777777" w:rsidR="00BB0C99" w:rsidRPr="0064135F" w:rsidRDefault="00BB0C99"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1470 (51.1)</w:t>
            </w:r>
          </w:p>
        </w:tc>
      </w:tr>
      <w:tr w:rsidR="00BB0C99" w:rsidRPr="009010D1" w14:paraId="090ED8C4" w14:textId="77777777" w:rsidTr="001147DB">
        <w:trPr>
          <w:trHeight w:val="306"/>
          <w:jc w:val="center"/>
        </w:trPr>
        <w:tc>
          <w:tcPr>
            <w:tcW w:w="15308" w:type="dxa"/>
            <w:gridSpan w:val="9"/>
            <w:shd w:val="clear" w:color="auto" w:fill="8EAADB" w:themeFill="accent1" w:themeFillTint="99"/>
            <w:vAlign w:val="center"/>
          </w:tcPr>
          <w:p w14:paraId="7FDE2A6F" w14:textId="7FB2D18B" w:rsidR="00BB0C99" w:rsidRPr="0064135F" w:rsidRDefault="00BB0C99" w:rsidP="001147DB">
            <w:pPr>
              <w:spacing w:line="360" w:lineRule="auto"/>
              <w:rPr>
                <w:b/>
                <w:bCs/>
                <w:sz w:val="16"/>
                <w:szCs w:val="16"/>
              </w:rPr>
            </w:pPr>
            <w:r w:rsidRPr="0064135F">
              <w:rPr>
                <w:b/>
                <w:bCs/>
                <w:sz w:val="16"/>
                <w:szCs w:val="16"/>
              </w:rPr>
              <w:t>Has had contralateral breast surgery</w:t>
            </w:r>
            <w:r w:rsidR="00B703AA">
              <w:rPr>
                <w:b/>
                <w:bCs/>
                <w:sz w:val="16"/>
                <w:szCs w:val="16"/>
                <w:vertAlign w:val="superscript"/>
              </w:rPr>
              <w:t>1</w:t>
            </w:r>
            <w:r w:rsidR="001D09C6">
              <w:rPr>
                <w:b/>
                <w:bCs/>
                <w:sz w:val="16"/>
                <w:szCs w:val="16"/>
                <w:vertAlign w:val="superscript"/>
              </w:rPr>
              <w:t>3</w:t>
            </w:r>
          </w:p>
        </w:tc>
      </w:tr>
      <w:tr w:rsidR="00BB0C99" w:rsidRPr="009010D1" w14:paraId="11B4A872" w14:textId="77777777" w:rsidTr="001147DB">
        <w:trPr>
          <w:trHeight w:val="306"/>
          <w:jc w:val="center"/>
        </w:trPr>
        <w:tc>
          <w:tcPr>
            <w:tcW w:w="3362" w:type="dxa"/>
            <w:shd w:val="clear" w:color="auto" w:fill="B4C6E7" w:themeFill="accent1" w:themeFillTint="66"/>
            <w:vAlign w:val="center"/>
          </w:tcPr>
          <w:p w14:paraId="199E952C" w14:textId="30245E3A" w:rsidR="00BB0C99" w:rsidRPr="001D09C6" w:rsidRDefault="00BB0C99" w:rsidP="001147DB">
            <w:pPr>
              <w:spacing w:line="360" w:lineRule="auto"/>
              <w:jc w:val="center"/>
              <w:rPr>
                <w:i/>
                <w:iCs/>
                <w:sz w:val="16"/>
                <w:szCs w:val="16"/>
                <w:vertAlign w:val="superscript"/>
              </w:rPr>
            </w:pPr>
            <w:r w:rsidRPr="0064135F">
              <w:rPr>
                <w:i/>
                <w:iCs/>
                <w:sz w:val="16"/>
                <w:szCs w:val="16"/>
              </w:rPr>
              <w:t>N</w:t>
            </w:r>
            <w:r w:rsidR="001D09C6">
              <w:rPr>
                <w:i/>
                <w:iCs/>
                <w:sz w:val="16"/>
                <w:szCs w:val="16"/>
              </w:rPr>
              <w:t>o</w:t>
            </w:r>
            <w:r w:rsidR="001D09C6" w:rsidRPr="000E14BB">
              <w:rPr>
                <w:i/>
                <w:iCs/>
                <w:sz w:val="16"/>
                <w:szCs w:val="16"/>
                <w:highlight w:val="yellow"/>
                <w:vertAlign w:val="superscript"/>
              </w:rPr>
              <w:t>14</w:t>
            </w:r>
          </w:p>
        </w:tc>
        <w:tc>
          <w:tcPr>
            <w:tcW w:w="1411" w:type="dxa"/>
            <w:shd w:val="clear" w:color="auto" w:fill="D9E2F3" w:themeFill="accent1" w:themeFillTint="33"/>
            <w:vAlign w:val="center"/>
          </w:tcPr>
          <w:p w14:paraId="73CD74C6" w14:textId="77777777" w:rsidR="00BB0C99" w:rsidRPr="00790303" w:rsidRDefault="00BB0C99" w:rsidP="001147DB">
            <w:pPr>
              <w:spacing w:line="360" w:lineRule="auto"/>
              <w:jc w:val="center"/>
              <w:rPr>
                <w:sz w:val="16"/>
                <w:szCs w:val="16"/>
              </w:rPr>
            </w:pPr>
            <w:r w:rsidRPr="00790303">
              <w:rPr>
                <w:rFonts w:ascii="Calibri" w:hAnsi="Calibri" w:cs="Calibri"/>
                <w:color w:val="000000"/>
                <w:sz w:val="16"/>
                <w:szCs w:val="16"/>
              </w:rPr>
              <w:t>52</w:t>
            </w:r>
            <w:r w:rsidRPr="00A426BC">
              <w:rPr>
                <w:rFonts w:ascii="Calibri" w:hAnsi="Calibri" w:cs="Calibri"/>
                <w:color w:val="000000"/>
                <w:sz w:val="16"/>
                <w:szCs w:val="16"/>
              </w:rPr>
              <w:t>9165</w:t>
            </w:r>
            <w:r w:rsidRPr="00790303">
              <w:rPr>
                <w:rFonts w:ascii="Calibri" w:hAnsi="Calibri" w:cs="Calibri"/>
                <w:color w:val="000000"/>
                <w:sz w:val="16"/>
                <w:szCs w:val="16"/>
              </w:rPr>
              <w:t xml:space="preserve"> (9</w:t>
            </w:r>
            <w:r w:rsidRPr="00A426BC">
              <w:rPr>
                <w:rFonts w:ascii="Calibri" w:hAnsi="Calibri" w:cs="Calibri"/>
                <w:color w:val="000000"/>
                <w:sz w:val="16"/>
                <w:szCs w:val="16"/>
              </w:rPr>
              <w:t>1.0</w:t>
            </w:r>
            <w:r w:rsidRPr="00790303">
              <w:rPr>
                <w:rFonts w:ascii="Calibri" w:hAnsi="Calibri" w:cs="Calibri"/>
                <w:color w:val="000000"/>
                <w:sz w:val="16"/>
                <w:szCs w:val="16"/>
              </w:rPr>
              <w:t>)</w:t>
            </w:r>
          </w:p>
        </w:tc>
        <w:tc>
          <w:tcPr>
            <w:tcW w:w="1547" w:type="dxa"/>
            <w:shd w:val="clear" w:color="auto" w:fill="D9E2F3" w:themeFill="accent1" w:themeFillTint="33"/>
            <w:vAlign w:val="center"/>
          </w:tcPr>
          <w:p w14:paraId="2C05CE2F" w14:textId="77777777" w:rsidR="00BB0C99" w:rsidRPr="00790303" w:rsidDel="00C2663D" w:rsidRDefault="00BB0C99" w:rsidP="001147DB">
            <w:pPr>
              <w:spacing w:line="360" w:lineRule="auto"/>
              <w:jc w:val="center"/>
              <w:rPr>
                <w:rFonts w:ascii="Calibri" w:hAnsi="Calibri" w:cs="Calibri"/>
                <w:color w:val="000000"/>
                <w:sz w:val="16"/>
                <w:szCs w:val="16"/>
              </w:rPr>
            </w:pPr>
            <w:r w:rsidRPr="00790303">
              <w:rPr>
                <w:rFonts w:ascii="Calibri" w:hAnsi="Calibri" w:cs="Calibri"/>
                <w:color w:val="000000"/>
                <w:sz w:val="16"/>
                <w:szCs w:val="16"/>
              </w:rPr>
              <w:t>3</w:t>
            </w:r>
            <w:r w:rsidRPr="00A426BC">
              <w:rPr>
                <w:rFonts w:ascii="Calibri" w:hAnsi="Calibri" w:cs="Calibri"/>
                <w:color w:val="000000"/>
                <w:sz w:val="16"/>
                <w:szCs w:val="16"/>
              </w:rPr>
              <w:t>897761</w:t>
            </w:r>
            <w:r w:rsidRPr="00790303">
              <w:rPr>
                <w:rFonts w:ascii="Calibri" w:hAnsi="Calibri" w:cs="Calibri"/>
                <w:color w:val="000000"/>
                <w:sz w:val="16"/>
                <w:szCs w:val="16"/>
              </w:rPr>
              <w:t xml:space="preserve"> (</w:t>
            </w:r>
            <w:r w:rsidRPr="00A426BC">
              <w:rPr>
                <w:rFonts w:ascii="Calibri" w:hAnsi="Calibri" w:cs="Calibri"/>
                <w:color w:val="000000"/>
                <w:sz w:val="16"/>
                <w:szCs w:val="16"/>
              </w:rPr>
              <w:t>90.9</w:t>
            </w:r>
            <w:r w:rsidRPr="00790303">
              <w:rPr>
                <w:rFonts w:ascii="Calibri" w:hAnsi="Calibri" w:cs="Calibri"/>
                <w:color w:val="000000"/>
                <w:sz w:val="16"/>
                <w:szCs w:val="16"/>
              </w:rPr>
              <w:t>)</w:t>
            </w:r>
          </w:p>
        </w:tc>
        <w:tc>
          <w:tcPr>
            <w:tcW w:w="1548" w:type="dxa"/>
            <w:shd w:val="clear" w:color="auto" w:fill="D9E2F3" w:themeFill="accent1" w:themeFillTint="33"/>
            <w:vAlign w:val="center"/>
          </w:tcPr>
          <w:p w14:paraId="75C3BD75" w14:textId="77777777" w:rsidR="00BB0C99" w:rsidRPr="00790303" w:rsidRDefault="00BB0C99" w:rsidP="001147DB">
            <w:pPr>
              <w:spacing w:line="360" w:lineRule="auto"/>
              <w:jc w:val="center"/>
              <w:rPr>
                <w:sz w:val="16"/>
                <w:szCs w:val="16"/>
              </w:rPr>
            </w:pPr>
            <w:r w:rsidRPr="00790303">
              <w:rPr>
                <w:rFonts w:ascii="Calibri" w:hAnsi="Calibri" w:cs="Calibri"/>
                <w:color w:val="000000"/>
                <w:sz w:val="16"/>
                <w:szCs w:val="16"/>
              </w:rPr>
              <w:t>4</w:t>
            </w:r>
            <w:r w:rsidRPr="00A426BC">
              <w:rPr>
                <w:rFonts w:ascii="Calibri" w:hAnsi="Calibri" w:cs="Calibri"/>
                <w:color w:val="000000"/>
                <w:sz w:val="16"/>
                <w:szCs w:val="16"/>
              </w:rPr>
              <w:t xml:space="preserve">8172 </w:t>
            </w:r>
            <w:r w:rsidRPr="00790303">
              <w:rPr>
                <w:rFonts w:ascii="Calibri" w:hAnsi="Calibri" w:cs="Calibri"/>
                <w:color w:val="000000"/>
                <w:sz w:val="16"/>
                <w:szCs w:val="16"/>
              </w:rPr>
              <w:t>(</w:t>
            </w:r>
            <w:r w:rsidRPr="00A426BC">
              <w:rPr>
                <w:rFonts w:ascii="Calibri" w:hAnsi="Calibri" w:cs="Calibri"/>
                <w:color w:val="000000"/>
                <w:sz w:val="16"/>
                <w:szCs w:val="16"/>
              </w:rPr>
              <w:t>91.5</w:t>
            </w:r>
            <w:r w:rsidRPr="00790303">
              <w:rPr>
                <w:rFonts w:ascii="Calibri" w:hAnsi="Calibri" w:cs="Calibri"/>
                <w:color w:val="000000"/>
                <w:sz w:val="16"/>
                <w:szCs w:val="16"/>
              </w:rPr>
              <w:t>)</w:t>
            </w:r>
          </w:p>
        </w:tc>
        <w:tc>
          <w:tcPr>
            <w:tcW w:w="1546" w:type="dxa"/>
            <w:shd w:val="clear" w:color="auto" w:fill="D9E2F3" w:themeFill="accent1" w:themeFillTint="33"/>
            <w:vAlign w:val="center"/>
          </w:tcPr>
          <w:p w14:paraId="71483048" w14:textId="77777777" w:rsidR="00BB0C99" w:rsidRPr="00790303" w:rsidDel="00C2663D" w:rsidRDefault="00BB0C99" w:rsidP="001147DB">
            <w:pPr>
              <w:spacing w:line="360" w:lineRule="auto"/>
              <w:jc w:val="center"/>
              <w:rPr>
                <w:sz w:val="16"/>
                <w:szCs w:val="16"/>
              </w:rPr>
            </w:pPr>
            <w:r w:rsidRPr="00790303">
              <w:rPr>
                <w:sz w:val="16"/>
                <w:szCs w:val="16"/>
              </w:rPr>
              <w:t>3</w:t>
            </w:r>
            <w:r w:rsidRPr="00A426BC">
              <w:rPr>
                <w:sz w:val="16"/>
                <w:szCs w:val="16"/>
              </w:rPr>
              <w:t>62834</w:t>
            </w:r>
            <w:r w:rsidRPr="00790303">
              <w:rPr>
                <w:sz w:val="16"/>
                <w:szCs w:val="16"/>
              </w:rPr>
              <w:t xml:space="preserve"> (</w:t>
            </w:r>
            <w:r w:rsidRPr="00A426BC">
              <w:rPr>
                <w:sz w:val="16"/>
                <w:szCs w:val="16"/>
              </w:rPr>
              <w:t>91.6</w:t>
            </w:r>
            <w:r w:rsidRPr="00790303">
              <w:rPr>
                <w:sz w:val="16"/>
                <w:szCs w:val="16"/>
              </w:rPr>
              <w:t>)</w:t>
            </w:r>
          </w:p>
        </w:tc>
        <w:tc>
          <w:tcPr>
            <w:tcW w:w="1407" w:type="dxa"/>
            <w:shd w:val="clear" w:color="auto" w:fill="D9E2F3" w:themeFill="accent1" w:themeFillTint="33"/>
            <w:vAlign w:val="center"/>
          </w:tcPr>
          <w:p w14:paraId="797120E1" w14:textId="77777777" w:rsidR="00BB0C99" w:rsidRPr="003D3FD9" w:rsidRDefault="00BB0C99" w:rsidP="001147DB">
            <w:pPr>
              <w:spacing w:line="360" w:lineRule="auto"/>
              <w:jc w:val="center"/>
              <w:rPr>
                <w:sz w:val="16"/>
                <w:szCs w:val="16"/>
              </w:rPr>
            </w:pPr>
            <w:r w:rsidRPr="003D3FD9">
              <w:rPr>
                <w:sz w:val="16"/>
                <w:szCs w:val="16"/>
              </w:rPr>
              <w:t>33</w:t>
            </w:r>
            <w:r w:rsidRPr="00A426BC">
              <w:rPr>
                <w:sz w:val="16"/>
                <w:szCs w:val="16"/>
              </w:rPr>
              <w:t>85</w:t>
            </w:r>
            <w:r w:rsidRPr="003D3FD9">
              <w:rPr>
                <w:sz w:val="16"/>
                <w:szCs w:val="16"/>
              </w:rPr>
              <w:t xml:space="preserve"> (9</w:t>
            </w:r>
            <w:r w:rsidRPr="00A426BC">
              <w:rPr>
                <w:sz w:val="16"/>
                <w:szCs w:val="16"/>
              </w:rPr>
              <w:t>5.0</w:t>
            </w:r>
            <w:r w:rsidRPr="003D3FD9">
              <w:rPr>
                <w:sz w:val="16"/>
                <w:szCs w:val="16"/>
              </w:rPr>
              <w:t>)</w:t>
            </w:r>
          </w:p>
        </w:tc>
        <w:tc>
          <w:tcPr>
            <w:tcW w:w="1544" w:type="dxa"/>
            <w:shd w:val="clear" w:color="auto" w:fill="D9E2F3" w:themeFill="accent1" w:themeFillTint="33"/>
            <w:vAlign w:val="center"/>
          </w:tcPr>
          <w:p w14:paraId="04075925" w14:textId="77777777" w:rsidR="00BB0C99" w:rsidRPr="003D3FD9" w:rsidDel="00C2663D" w:rsidRDefault="00BB0C99" w:rsidP="001147DB">
            <w:pPr>
              <w:spacing w:line="360" w:lineRule="auto"/>
              <w:jc w:val="center"/>
              <w:rPr>
                <w:sz w:val="16"/>
                <w:szCs w:val="16"/>
              </w:rPr>
            </w:pPr>
            <w:r w:rsidRPr="00A426BC">
              <w:rPr>
                <w:sz w:val="16"/>
                <w:szCs w:val="16"/>
              </w:rPr>
              <w:t>20169</w:t>
            </w:r>
            <w:r w:rsidRPr="003D3FD9">
              <w:rPr>
                <w:sz w:val="16"/>
                <w:szCs w:val="16"/>
              </w:rPr>
              <w:t xml:space="preserve"> (9</w:t>
            </w:r>
            <w:r w:rsidRPr="00A426BC">
              <w:rPr>
                <w:sz w:val="16"/>
                <w:szCs w:val="16"/>
              </w:rPr>
              <w:t>4.8</w:t>
            </w:r>
            <w:r w:rsidRPr="003D3FD9">
              <w:rPr>
                <w:sz w:val="16"/>
                <w:szCs w:val="16"/>
              </w:rPr>
              <w:t>)</w:t>
            </w:r>
          </w:p>
        </w:tc>
        <w:tc>
          <w:tcPr>
            <w:tcW w:w="1380" w:type="dxa"/>
            <w:shd w:val="clear" w:color="auto" w:fill="D9E2F3" w:themeFill="accent1" w:themeFillTint="33"/>
            <w:vAlign w:val="center"/>
          </w:tcPr>
          <w:p w14:paraId="28F3883B" w14:textId="77777777" w:rsidR="00BB0C99" w:rsidRPr="003D3FD9" w:rsidRDefault="00BB0C99" w:rsidP="001147DB">
            <w:pPr>
              <w:spacing w:line="360" w:lineRule="auto"/>
              <w:jc w:val="center"/>
              <w:rPr>
                <w:sz w:val="16"/>
                <w:szCs w:val="16"/>
              </w:rPr>
            </w:pPr>
            <w:r w:rsidRPr="003D3FD9">
              <w:rPr>
                <w:sz w:val="16"/>
                <w:szCs w:val="16"/>
              </w:rPr>
              <w:t>4</w:t>
            </w:r>
            <w:r w:rsidRPr="00A426BC">
              <w:rPr>
                <w:sz w:val="16"/>
                <w:szCs w:val="16"/>
              </w:rPr>
              <w:t>80</w:t>
            </w:r>
            <w:r w:rsidRPr="003D3FD9">
              <w:rPr>
                <w:sz w:val="16"/>
                <w:szCs w:val="16"/>
              </w:rPr>
              <w:t xml:space="preserve"> (9</w:t>
            </w:r>
            <w:r w:rsidRPr="00A426BC">
              <w:rPr>
                <w:sz w:val="16"/>
                <w:szCs w:val="16"/>
              </w:rPr>
              <w:t>5</w:t>
            </w:r>
            <w:r w:rsidRPr="003D3FD9">
              <w:rPr>
                <w:sz w:val="16"/>
                <w:szCs w:val="16"/>
              </w:rPr>
              <w:t>.</w:t>
            </w:r>
            <w:r w:rsidRPr="00A426BC">
              <w:rPr>
                <w:sz w:val="16"/>
                <w:szCs w:val="16"/>
              </w:rPr>
              <w:t>2</w:t>
            </w:r>
            <w:r w:rsidRPr="003D3FD9">
              <w:rPr>
                <w:sz w:val="16"/>
                <w:szCs w:val="16"/>
              </w:rPr>
              <w:t>)</w:t>
            </w:r>
          </w:p>
        </w:tc>
        <w:tc>
          <w:tcPr>
            <w:tcW w:w="1563" w:type="dxa"/>
            <w:shd w:val="clear" w:color="auto" w:fill="D9E2F3" w:themeFill="accent1" w:themeFillTint="33"/>
            <w:vAlign w:val="center"/>
          </w:tcPr>
          <w:p w14:paraId="21BE0438" w14:textId="77777777" w:rsidR="00BB0C99" w:rsidRPr="003D3FD9" w:rsidDel="00C2663D" w:rsidRDefault="00BB0C99" w:rsidP="001147DB">
            <w:pPr>
              <w:spacing w:line="360" w:lineRule="auto"/>
              <w:jc w:val="center"/>
              <w:rPr>
                <w:sz w:val="16"/>
                <w:szCs w:val="16"/>
              </w:rPr>
            </w:pPr>
            <w:r w:rsidRPr="00A426BC">
              <w:rPr>
                <w:sz w:val="16"/>
                <w:szCs w:val="16"/>
              </w:rPr>
              <w:t>2757</w:t>
            </w:r>
            <w:r w:rsidRPr="003D3FD9">
              <w:rPr>
                <w:sz w:val="16"/>
                <w:szCs w:val="16"/>
              </w:rPr>
              <w:t xml:space="preserve"> (9</w:t>
            </w:r>
            <w:r w:rsidRPr="00A426BC">
              <w:rPr>
                <w:sz w:val="16"/>
                <w:szCs w:val="16"/>
              </w:rPr>
              <w:t>5.9</w:t>
            </w:r>
            <w:r w:rsidRPr="003D3FD9">
              <w:rPr>
                <w:sz w:val="16"/>
                <w:szCs w:val="16"/>
              </w:rPr>
              <w:t>)</w:t>
            </w:r>
          </w:p>
        </w:tc>
      </w:tr>
      <w:tr w:rsidR="00BB0C99" w:rsidRPr="009010D1" w14:paraId="66DB86BD" w14:textId="77777777" w:rsidTr="001147DB">
        <w:trPr>
          <w:trHeight w:val="306"/>
          <w:jc w:val="center"/>
        </w:trPr>
        <w:tc>
          <w:tcPr>
            <w:tcW w:w="3362" w:type="dxa"/>
            <w:shd w:val="clear" w:color="auto" w:fill="B4C6E7" w:themeFill="accent1" w:themeFillTint="66"/>
            <w:vAlign w:val="center"/>
          </w:tcPr>
          <w:p w14:paraId="5AAED78F" w14:textId="77777777" w:rsidR="00BB0C99" w:rsidRPr="0064135F" w:rsidRDefault="00BB0C99" w:rsidP="001147DB">
            <w:pPr>
              <w:spacing w:line="360" w:lineRule="auto"/>
              <w:jc w:val="center"/>
              <w:rPr>
                <w:i/>
                <w:iCs/>
                <w:sz w:val="16"/>
                <w:szCs w:val="16"/>
                <w:vertAlign w:val="superscript"/>
              </w:rPr>
            </w:pPr>
            <w:r w:rsidRPr="0064135F">
              <w:rPr>
                <w:i/>
                <w:iCs/>
                <w:sz w:val="16"/>
                <w:szCs w:val="16"/>
              </w:rPr>
              <w:t>Yes (before first BC diagnosis)</w:t>
            </w:r>
          </w:p>
        </w:tc>
        <w:tc>
          <w:tcPr>
            <w:tcW w:w="1411" w:type="dxa"/>
            <w:shd w:val="clear" w:color="auto" w:fill="D9E2F3" w:themeFill="accent1" w:themeFillTint="33"/>
            <w:vAlign w:val="center"/>
          </w:tcPr>
          <w:p w14:paraId="009060FF" w14:textId="77777777" w:rsidR="00BB0C99" w:rsidRPr="00790303" w:rsidRDefault="00BB0C99" w:rsidP="001147DB">
            <w:pPr>
              <w:spacing w:line="360" w:lineRule="auto"/>
              <w:jc w:val="center"/>
              <w:rPr>
                <w:sz w:val="16"/>
                <w:szCs w:val="16"/>
              </w:rPr>
            </w:pPr>
            <w:r w:rsidRPr="00A426BC">
              <w:rPr>
                <w:rFonts w:ascii="Calibri" w:hAnsi="Calibri" w:cs="Calibri"/>
                <w:color w:val="000000"/>
                <w:sz w:val="16"/>
                <w:szCs w:val="16"/>
              </w:rPr>
              <w:t>7259</w:t>
            </w:r>
            <w:r w:rsidRPr="00790303">
              <w:rPr>
                <w:rFonts w:ascii="Calibri" w:hAnsi="Calibri" w:cs="Calibri"/>
                <w:color w:val="000000"/>
                <w:sz w:val="16"/>
                <w:szCs w:val="16"/>
              </w:rPr>
              <w:t xml:space="preserve"> (</w:t>
            </w:r>
            <w:r w:rsidRPr="00A426BC">
              <w:rPr>
                <w:rFonts w:ascii="Calibri" w:hAnsi="Calibri" w:cs="Calibri"/>
                <w:color w:val="000000"/>
                <w:sz w:val="16"/>
                <w:szCs w:val="16"/>
              </w:rPr>
              <w:t>1.2</w:t>
            </w:r>
            <w:r w:rsidRPr="00790303">
              <w:rPr>
                <w:rFonts w:ascii="Calibri" w:hAnsi="Calibri" w:cs="Calibri"/>
                <w:color w:val="000000"/>
                <w:sz w:val="16"/>
                <w:szCs w:val="16"/>
              </w:rPr>
              <w:t>)</w:t>
            </w:r>
          </w:p>
        </w:tc>
        <w:tc>
          <w:tcPr>
            <w:tcW w:w="1547" w:type="dxa"/>
            <w:shd w:val="clear" w:color="auto" w:fill="D9E2F3" w:themeFill="accent1" w:themeFillTint="33"/>
            <w:vAlign w:val="center"/>
          </w:tcPr>
          <w:p w14:paraId="3DE5B429" w14:textId="77777777" w:rsidR="00BB0C99" w:rsidRPr="00790303" w:rsidDel="00C2663D" w:rsidRDefault="00BB0C99" w:rsidP="001147DB">
            <w:pPr>
              <w:spacing w:line="360" w:lineRule="auto"/>
              <w:jc w:val="center"/>
              <w:rPr>
                <w:rFonts w:ascii="Calibri" w:hAnsi="Calibri" w:cs="Calibri"/>
                <w:color w:val="000000"/>
                <w:sz w:val="16"/>
                <w:szCs w:val="16"/>
              </w:rPr>
            </w:pPr>
            <w:r w:rsidRPr="00A426BC">
              <w:rPr>
                <w:rFonts w:ascii="Calibri" w:hAnsi="Calibri" w:cs="Calibri"/>
                <w:color w:val="000000"/>
                <w:sz w:val="16"/>
                <w:szCs w:val="16"/>
              </w:rPr>
              <w:t>45474</w:t>
            </w:r>
            <w:r w:rsidRPr="00790303">
              <w:rPr>
                <w:rFonts w:ascii="Calibri" w:hAnsi="Calibri" w:cs="Calibri"/>
                <w:color w:val="000000"/>
                <w:sz w:val="16"/>
                <w:szCs w:val="16"/>
              </w:rPr>
              <w:t xml:space="preserve"> (</w:t>
            </w:r>
            <w:r w:rsidRPr="00A426BC">
              <w:rPr>
                <w:rFonts w:ascii="Calibri" w:hAnsi="Calibri" w:cs="Calibri"/>
                <w:color w:val="000000"/>
                <w:sz w:val="16"/>
                <w:szCs w:val="16"/>
              </w:rPr>
              <w:t>1.1</w:t>
            </w:r>
            <w:r w:rsidRPr="00790303">
              <w:rPr>
                <w:rFonts w:ascii="Calibri" w:hAnsi="Calibri" w:cs="Calibri"/>
                <w:color w:val="000000"/>
                <w:sz w:val="16"/>
                <w:szCs w:val="16"/>
              </w:rPr>
              <w:t>)</w:t>
            </w:r>
          </w:p>
        </w:tc>
        <w:tc>
          <w:tcPr>
            <w:tcW w:w="1548" w:type="dxa"/>
            <w:shd w:val="clear" w:color="auto" w:fill="D9E2F3" w:themeFill="accent1" w:themeFillTint="33"/>
            <w:vAlign w:val="center"/>
          </w:tcPr>
          <w:p w14:paraId="303D521A" w14:textId="77777777" w:rsidR="00BB0C99" w:rsidRPr="00790303" w:rsidRDefault="00BB0C99" w:rsidP="001147DB">
            <w:pPr>
              <w:spacing w:line="360" w:lineRule="auto"/>
              <w:jc w:val="center"/>
              <w:rPr>
                <w:sz w:val="16"/>
                <w:szCs w:val="16"/>
              </w:rPr>
            </w:pPr>
            <w:r w:rsidRPr="00A426BC">
              <w:rPr>
                <w:rFonts w:ascii="Calibri" w:hAnsi="Calibri" w:cs="Calibri"/>
                <w:color w:val="000000"/>
                <w:sz w:val="16"/>
                <w:szCs w:val="16"/>
              </w:rPr>
              <w:t>546</w:t>
            </w:r>
            <w:r w:rsidRPr="00790303">
              <w:rPr>
                <w:rFonts w:ascii="Calibri" w:hAnsi="Calibri" w:cs="Calibri"/>
                <w:color w:val="000000"/>
                <w:sz w:val="16"/>
                <w:szCs w:val="16"/>
              </w:rPr>
              <w:t xml:space="preserve"> (</w:t>
            </w:r>
            <w:r w:rsidRPr="00A426BC">
              <w:rPr>
                <w:rFonts w:ascii="Calibri" w:hAnsi="Calibri" w:cs="Calibri"/>
                <w:color w:val="000000"/>
                <w:sz w:val="16"/>
                <w:szCs w:val="16"/>
              </w:rPr>
              <w:t>1.0</w:t>
            </w:r>
            <w:r w:rsidRPr="00790303">
              <w:rPr>
                <w:rFonts w:ascii="Calibri" w:hAnsi="Calibri" w:cs="Calibri"/>
                <w:color w:val="000000"/>
                <w:sz w:val="16"/>
                <w:szCs w:val="16"/>
              </w:rPr>
              <w:t>)</w:t>
            </w:r>
          </w:p>
        </w:tc>
        <w:tc>
          <w:tcPr>
            <w:tcW w:w="1546" w:type="dxa"/>
            <w:shd w:val="clear" w:color="auto" w:fill="D9E2F3" w:themeFill="accent1" w:themeFillTint="33"/>
            <w:vAlign w:val="center"/>
          </w:tcPr>
          <w:p w14:paraId="3B838025" w14:textId="77777777" w:rsidR="00BB0C99" w:rsidRPr="00790303" w:rsidDel="00C2663D" w:rsidRDefault="00BB0C99" w:rsidP="001147DB">
            <w:pPr>
              <w:spacing w:line="360" w:lineRule="auto"/>
              <w:jc w:val="center"/>
              <w:rPr>
                <w:sz w:val="16"/>
                <w:szCs w:val="16"/>
              </w:rPr>
            </w:pPr>
            <w:r w:rsidRPr="00A426BC">
              <w:rPr>
                <w:sz w:val="16"/>
                <w:szCs w:val="16"/>
              </w:rPr>
              <w:t>3547</w:t>
            </w:r>
            <w:r w:rsidRPr="00790303">
              <w:rPr>
                <w:sz w:val="16"/>
                <w:szCs w:val="16"/>
              </w:rPr>
              <w:t xml:space="preserve"> (</w:t>
            </w:r>
            <w:r w:rsidRPr="00A426BC">
              <w:rPr>
                <w:sz w:val="16"/>
                <w:szCs w:val="16"/>
              </w:rPr>
              <w:t>0</w:t>
            </w:r>
            <w:r w:rsidRPr="00790303">
              <w:rPr>
                <w:sz w:val="16"/>
                <w:szCs w:val="16"/>
              </w:rPr>
              <w:t>.9)</w:t>
            </w:r>
          </w:p>
        </w:tc>
        <w:tc>
          <w:tcPr>
            <w:tcW w:w="1407" w:type="dxa"/>
            <w:shd w:val="clear" w:color="auto" w:fill="D9E2F3" w:themeFill="accent1" w:themeFillTint="33"/>
            <w:vAlign w:val="center"/>
          </w:tcPr>
          <w:p w14:paraId="3ED7D6F8" w14:textId="77777777" w:rsidR="00BB0C99" w:rsidRPr="003D3FD9" w:rsidRDefault="00BB0C99" w:rsidP="001147DB">
            <w:pPr>
              <w:spacing w:line="360" w:lineRule="auto"/>
              <w:jc w:val="center"/>
              <w:rPr>
                <w:sz w:val="16"/>
                <w:szCs w:val="16"/>
              </w:rPr>
            </w:pPr>
            <w:r w:rsidRPr="003D3FD9">
              <w:rPr>
                <w:sz w:val="16"/>
                <w:szCs w:val="16"/>
              </w:rPr>
              <w:t>6 (</w:t>
            </w:r>
            <w:r w:rsidRPr="00A426BC">
              <w:rPr>
                <w:sz w:val="16"/>
                <w:szCs w:val="16"/>
              </w:rPr>
              <w:t>0.2</w:t>
            </w:r>
            <w:r w:rsidRPr="003D3FD9">
              <w:rPr>
                <w:sz w:val="16"/>
                <w:szCs w:val="16"/>
              </w:rPr>
              <w:t>)</w:t>
            </w:r>
          </w:p>
        </w:tc>
        <w:tc>
          <w:tcPr>
            <w:tcW w:w="1544" w:type="dxa"/>
            <w:shd w:val="clear" w:color="auto" w:fill="D9E2F3" w:themeFill="accent1" w:themeFillTint="33"/>
            <w:vAlign w:val="center"/>
          </w:tcPr>
          <w:p w14:paraId="795EC587" w14:textId="77777777" w:rsidR="00BB0C99" w:rsidRPr="003D3FD9" w:rsidDel="00C2663D" w:rsidRDefault="00BB0C99" w:rsidP="001147DB">
            <w:pPr>
              <w:spacing w:line="360" w:lineRule="auto"/>
              <w:jc w:val="center"/>
              <w:rPr>
                <w:sz w:val="16"/>
                <w:szCs w:val="16"/>
              </w:rPr>
            </w:pPr>
            <w:r w:rsidRPr="00A426BC">
              <w:rPr>
                <w:sz w:val="16"/>
                <w:szCs w:val="16"/>
              </w:rPr>
              <w:t>52</w:t>
            </w:r>
            <w:r w:rsidRPr="003D3FD9">
              <w:rPr>
                <w:sz w:val="16"/>
                <w:szCs w:val="16"/>
              </w:rPr>
              <w:t xml:space="preserve"> (</w:t>
            </w:r>
            <w:r w:rsidRPr="00A426BC">
              <w:rPr>
                <w:sz w:val="16"/>
                <w:szCs w:val="16"/>
              </w:rPr>
              <w:t>0.2</w:t>
            </w:r>
            <w:r w:rsidRPr="003D3FD9">
              <w:rPr>
                <w:sz w:val="16"/>
                <w:szCs w:val="16"/>
              </w:rPr>
              <w:t>)</w:t>
            </w:r>
          </w:p>
        </w:tc>
        <w:tc>
          <w:tcPr>
            <w:tcW w:w="1380" w:type="dxa"/>
            <w:shd w:val="clear" w:color="auto" w:fill="D9E2F3" w:themeFill="accent1" w:themeFillTint="33"/>
            <w:vAlign w:val="center"/>
          </w:tcPr>
          <w:p w14:paraId="43CCB94A" w14:textId="77777777" w:rsidR="00BB0C99" w:rsidRPr="003D3FD9" w:rsidRDefault="00BB0C99" w:rsidP="001147DB">
            <w:pPr>
              <w:spacing w:line="360" w:lineRule="auto"/>
              <w:jc w:val="center"/>
              <w:rPr>
                <w:sz w:val="16"/>
                <w:szCs w:val="16"/>
              </w:rPr>
            </w:pPr>
            <w:r w:rsidRPr="003D3FD9">
              <w:rPr>
                <w:sz w:val="16"/>
                <w:szCs w:val="16"/>
              </w:rPr>
              <w:t>2 (4.6)</w:t>
            </w:r>
          </w:p>
        </w:tc>
        <w:tc>
          <w:tcPr>
            <w:tcW w:w="1563" w:type="dxa"/>
            <w:shd w:val="clear" w:color="auto" w:fill="D9E2F3" w:themeFill="accent1" w:themeFillTint="33"/>
            <w:vAlign w:val="center"/>
          </w:tcPr>
          <w:p w14:paraId="1FED1F6E" w14:textId="77777777" w:rsidR="00BB0C99" w:rsidRPr="003D3FD9" w:rsidDel="00C2663D" w:rsidRDefault="00BB0C99" w:rsidP="001147DB">
            <w:pPr>
              <w:spacing w:line="360" w:lineRule="auto"/>
              <w:jc w:val="center"/>
              <w:rPr>
                <w:sz w:val="16"/>
                <w:szCs w:val="16"/>
              </w:rPr>
            </w:pPr>
            <w:r w:rsidRPr="00A426BC">
              <w:rPr>
                <w:sz w:val="16"/>
                <w:szCs w:val="16"/>
              </w:rPr>
              <w:t>2</w:t>
            </w:r>
            <w:r w:rsidRPr="003D3FD9">
              <w:rPr>
                <w:sz w:val="16"/>
                <w:szCs w:val="16"/>
              </w:rPr>
              <w:t xml:space="preserve"> (</w:t>
            </w:r>
            <w:r w:rsidRPr="00A426BC">
              <w:rPr>
                <w:sz w:val="16"/>
                <w:szCs w:val="16"/>
              </w:rPr>
              <w:t>&lt;0.1</w:t>
            </w:r>
            <w:r w:rsidRPr="003D3FD9">
              <w:rPr>
                <w:sz w:val="16"/>
                <w:szCs w:val="16"/>
              </w:rPr>
              <w:t>)</w:t>
            </w:r>
          </w:p>
        </w:tc>
      </w:tr>
      <w:tr w:rsidR="00BB0C99" w:rsidRPr="009010D1" w14:paraId="62C19ACE" w14:textId="77777777" w:rsidTr="001147DB">
        <w:trPr>
          <w:trHeight w:val="306"/>
          <w:jc w:val="center"/>
        </w:trPr>
        <w:tc>
          <w:tcPr>
            <w:tcW w:w="3362" w:type="dxa"/>
            <w:shd w:val="clear" w:color="auto" w:fill="B4C6E7" w:themeFill="accent1" w:themeFillTint="66"/>
            <w:vAlign w:val="center"/>
          </w:tcPr>
          <w:p w14:paraId="0ECD0151" w14:textId="77777777" w:rsidR="00BB0C99" w:rsidRPr="0064135F" w:rsidRDefault="00BB0C99" w:rsidP="001147DB">
            <w:pPr>
              <w:spacing w:line="360" w:lineRule="auto"/>
              <w:jc w:val="center"/>
              <w:rPr>
                <w:i/>
                <w:iCs/>
                <w:sz w:val="16"/>
                <w:szCs w:val="16"/>
              </w:rPr>
            </w:pPr>
            <w:r w:rsidRPr="0064135F">
              <w:rPr>
                <w:i/>
                <w:iCs/>
                <w:sz w:val="16"/>
                <w:szCs w:val="16"/>
              </w:rPr>
              <w:t>Yes (after</w:t>
            </w:r>
            <w:r>
              <w:rPr>
                <w:i/>
                <w:iCs/>
                <w:sz w:val="16"/>
                <w:szCs w:val="16"/>
              </w:rPr>
              <w:t xml:space="preserve">/at </w:t>
            </w:r>
            <w:r w:rsidRPr="0064135F">
              <w:rPr>
                <w:i/>
                <w:iCs/>
                <w:sz w:val="16"/>
                <w:szCs w:val="16"/>
              </w:rPr>
              <w:t>first BC diagnosis)</w:t>
            </w:r>
          </w:p>
        </w:tc>
        <w:tc>
          <w:tcPr>
            <w:tcW w:w="1411" w:type="dxa"/>
            <w:shd w:val="clear" w:color="auto" w:fill="D9E2F3" w:themeFill="accent1" w:themeFillTint="33"/>
            <w:vAlign w:val="center"/>
          </w:tcPr>
          <w:p w14:paraId="69B82F2E" w14:textId="77777777" w:rsidR="00BB0C99" w:rsidRPr="00790303" w:rsidDel="00C2663D" w:rsidRDefault="00BB0C99" w:rsidP="001147DB">
            <w:pPr>
              <w:spacing w:line="360" w:lineRule="auto"/>
              <w:jc w:val="center"/>
              <w:rPr>
                <w:rFonts w:ascii="Calibri" w:hAnsi="Calibri" w:cs="Calibri"/>
                <w:color w:val="000000"/>
                <w:sz w:val="16"/>
                <w:szCs w:val="16"/>
              </w:rPr>
            </w:pPr>
            <w:r w:rsidRPr="00A426BC">
              <w:rPr>
                <w:rFonts w:ascii="Calibri" w:hAnsi="Calibri" w:cs="Calibri"/>
                <w:color w:val="000000"/>
                <w:sz w:val="16"/>
                <w:szCs w:val="16"/>
              </w:rPr>
              <w:t>44979</w:t>
            </w:r>
            <w:r w:rsidRPr="00790303">
              <w:rPr>
                <w:rFonts w:ascii="Calibri" w:hAnsi="Calibri" w:cs="Calibri"/>
                <w:color w:val="000000"/>
                <w:sz w:val="16"/>
                <w:szCs w:val="16"/>
              </w:rPr>
              <w:t xml:space="preserve"> (</w:t>
            </w:r>
            <w:r w:rsidRPr="00A426BC">
              <w:rPr>
                <w:rFonts w:ascii="Calibri" w:hAnsi="Calibri" w:cs="Calibri"/>
                <w:color w:val="000000"/>
                <w:sz w:val="16"/>
                <w:szCs w:val="16"/>
              </w:rPr>
              <w:t>7.7</w:t>
            </w:r>
            <w:r w:rsidRPr="00790303">
              <w:rPr>
                <w:rFonts w:ascii="Calibri" w:hAnsi="Calibri" w:cs="Calibri"/>
                <w:color w:val="000000"/>
                <w:sz w:val="16"/>
                <w:szCs w:val="16"/>
              </w:rPr>
              <w:t>)</w:t>
            </w:r>
          </w:p>
        </w:tc>
        <w:tc>
          <w:tcPr>
            <w:tcW w:w="1547" w:type="dxa"/>
            <w:shd w:val="clear" w:color="auto" w:fill="D9E2F3" w:themeFill="accent1" w:themeFillTint="33"/>
            <w:vAlign w:val="center"/>
          </w:tcPr>
          <w:p w14:paraId="59F6DEBC" w14:textId="77777777" w:rsidR="00BB0C99" w:rsidRPr="00790303" w:rsidRDefault="00BB0C99" w:rsidP="001147DB">
            <w:pPr>
              <w:spacing w:line="360" w:lineRule="auto"/>
              <w:jc w:val="center"/>
              <w:rPr>
                <w:rFonts w:ascii="Calibri" w:hAnsi="Calibri" w:cs="Calibri"/>
                <w:color w:val="000000"/>
                <w:sz w:val="16"/>
                <w:szCs w:val="16"/>
              </w:rPr>
            </w:pPr>
            <w:r w:rsidRPr="00790303">
              <w:rPr>
                <w:rFonts w:ascii="Calibri" w:hAnsi="Calibri" w:cs="Calibri"/>
                <w:color w:val="000000"/>
                <w:sz w:val="16"/>
                <w:szCs w:val="16"/>
              </w:rPr>
              <w:t>3</w:t>
            </w:r>
            <w:r w:rsidRPr="00A426BC">
              <w:rPr>
                <w:rFonts w:ascii="Calibri" w:hAnsi="Calibri" w:cs="Calibri"/>
                <w:color w:val="000000"/>
                <w:sz w:val="16"/>
                <w:szCs w:val="16"/>
              </w:rPr>
              <w:t>42629</w:t>
            </w:r>
            <w:r w:rsidRPr="00790303">
              <w:rPr>
                <w:rFonts w:ascii="Calibri" w:hAnsi="Calibri" w:cs="Calibri"/>
                <w:color w:val="000000"/>
                <w:sz w:val="16"/>
                <w:szCs w:val="16"/>
              </w:rPr>
              <w:t xml:space="preserve"> (</w:t>
            </w:r>
            <w:r w:rsidRPr="00A426BC">
              <w:rPr>
                <w:rFonts w:ascii="Calibri" w:hAnsi="Calibri" w:cs="Calibri"/>
                <w:color w:val="000000"/>
                <w:sz w:val="16"/>
                <w:szCs w:val="16"/>
              </w:rPr>
              <w:t>8.0</w:t>
            </w:r>
            <w:r w:rsidRPr="00790303">
              <w:rPr>
                <w:rFonts w:ascii="Calibri" w:hAnsi="Calibri" w:cs="Calibri"/>
                <w:color w:val="000000"/>
                <w:sz w:val="16"/>
                <w:szCs w:val="16"/>
              </w:rPr>
              <w:t>)</w:t>
            </w:r>
          </w:p>
        </w:tc>
        <w:tc>
          <w:tcPr>
            <w:tcW w:w="1548" w:type="dxa"/>
            <w:shd w:val="clear" w:color="auto" w:fill="D9E2F3" w:themeFill="accent1" w:themeFillTint="33"/>
            <w:vAlign w:val="center"/>
          </w:tcPr>
          <w:p w14:paraId="6ECBC921" w14:textId="77777777" w:rsidR="00BB0C99" w:rsidRPr="00790303" w:rsidDel="00C2663D" w:rsidRDefault="00BB0C99" w:rsidP="001147DB">
            <w:pPr>
              <w:spacing w:line="360" w:lineRule="auto"/>
              <w:jc w:val="center"/>
              <w:rPr>
                <w:rFonts w:ascii="Calibri" w:hAnsi="Calibri" w:cs="Calibri"/>
                <w:color w:val="000000"/>
                <w:sz w:val="16"/>
                <w:szCs w:val="16"/>
              </w:rPr>
            </w:pPr>
            <w:r w:rsidRPr="00A426BC">
              <w:rPr>
                <w:rFonts w:ascii="Calibri" w:hAnsi="Calibri" w:cs="Calibri"/>
                <w:color w:val="000000"/>
                <w:sz w:val="16"/>
                <w:szCs w:val="16"/>
              </w:rPr>
              <w:t>3902</w:t>
            </w:r>
            <w:r w:rsidRPr="00790303">
              <w:rPr>
                <w:rFonts w:ascii="Calibri" w:hAnsi="Calibri" w:cs="Calibri"/>
                <w:color w:val="000000"/>
                <w:sz w:val="16"/>
                <w:szCs w:val="16"/>
              </w:rPr>
              <w:t xml:space="preserve"> (7.4)</w:t>
            </w:r>
          </w:p>
        </w:tc>
        <w:tc>
          <w:tcPr>
            <w:tcW w:w="1546" w:type="dxa"/>
            <w:shd w:val="clear" w:color="auto" w:fill="D9E2F3" w:themeFill="accent1" w:themeFillTint="33"/>
            <w:vAlign w:val="center"/>
          </w:tcPr>
          <w:p w14:paraId="1AEFFA57" w14:textId="77777777" w:rsidR="00BB0C99" w:rsidRPr="00790303" w:rsidRDefault="00BB0C99" w:rsidP="001147DB">
            <w:pPr>
              <w:spacing w:line="360" w:lineRule="auto"/>
              <w:jc w:val="center"/>
              <w:rPr>
                <w:sz w:val="16"/>
                <w:szCs w:val="16"/>
              </w:rPr>
            </w:pPr>
            <w:r w:rsidRPr="00A426BC">
              <w:rPr>
                <w:sz w:val="16"/>
                <w:szCs w:val="16"/>
              </w:rPr>
              <w:t>29639</w:t>
            </w:r>
            <w:r w:rsidRPr="00790303">
              <w:rPr>
                <w:sz w:val="16"/>
                <w:szCs w:val="16"/>
              </w:rPr>
              <w:t xml:space="preserve"> (</w:t>
            </w:r>
            <w:r w:rsidRPr="00A426BC">
              <w:rPr>
                <w:sz w:val="16"/>
                <w:szCs w:val="16"/>
              </w:rPr>
              <w:t>7.5</w:t>
            </w:r>
            <w:r w:rsidRPr="00790303">
              <w:rPr>
                <w:sz w:val="16"/>
                <w:szCs w:val="16"/>
              </w:rPr>
              <w:t>)</w:t>
            </w:r>
          </w:p>
        </w:tc>
        <w:tc>
          <w:tcPr>
            <w:tcW w:w="1407" w:type="dxa"/>
            <w:shd w:val="clear" w:color="auto" w:fill="D9E2F3" w:themeFill="accent1" w:themeFillTint="33"/>
            <w:vAlign w:val="center"/>
          </w:tcPr>
          <w:p w14:paraId="03639F1F" w14:textId="77777777" w:rsidR="00BB0C99" w:rsidRPr="003D3FD9" w:rsidDel="00C2663D" w:rsidRDefault="00BB0C99" w:rsidP="001147DB">
            <w:pPr>
              <w:spacing w:line="360" w:lineRule="auto"/>
              <w:jc w:val="center"/>
              <w:rPr>
                <w:sz w:val="16"/>
                <w:szCs w:val="16"/>
              </w:rPr>
            </w:pPr>
            <w:r w:rsidRPr="003D3FD9">
              <w:rPr>
                <w:sz w:val="16"/>
                <w:szCs w:val="16"/>
              </w:rPr>
              <w:t>1</w:t>
            </w:r>
            <w:r w:rsidRPr="00A426BC">
              <w:rPr>
                <w:sz w:val="16"/>
                <w:szCs w:val="16"/>
              </w:rPr>
              <w:t>71</w:t>
            </w:r>
            <w:r w:rsidRPr="003D3FD9">
              <w:rPr>
                <w:sz w:val="16"/>
                <w:szCs w:val="16"/>
              </w:rPr>
              <w:t xml:space="preserve"> (</w:t>
            </w:r>
            <w:r w:rsidRPr="00A426BC">
              <w:rPr>
                <w:sz w:val="16"/>
                <w:szCs w:val="16"/>
              </w:rPr>
              <w:t>4.8</w:t>
            </w:r>
            <w:r w:rsidRPr="003D3FD9">
              <w:rPr>
                <w:sz w:val="16"/>
                <w:szCs w:val="16"/>
              </w:rPr>
              <w:t>)</w:t>
            </w:r>
          </w:p>
        </w:tc>
        <w:tc>
          <w:tcPr>
            <w:tcW w:w="1544" w:type="dxa"/>
            <w:shd w:val="clear" w:color="auto" w:fill="D9E2F3" w:themeFill="accent1" w:themeFillTint="33"/>
            <w:vAlign w:val="center"/>
          </w:tcPr>
          <w:p w14:paraId="1FDC0EA1" w14:textId="77777777" w:rsidR="00BB0C99" w:rsidRPr="003D3FD9" w:rsidRDefault="00BB0C99" w:rsidP="001147DB">
            <w:pPr>
              <w:spacing w:line="360" w:lineRule="auto"/>
              <w:jc w:val="center"/>
              <w:rPr>
                <w:sz w:val="16"/>
                <w:szCs w:val="16"/>
              </w:rPr>
            </w:pPr>
            <w:r w:rsidRPr="00A426BC">
              <w:rPr>
                <w:sz w:val="16"/>
                <w:szCs w:val="16"/>
              </w:rPr>
              <w:t>1047</w:t>
            </w:r>
            <w:r w:rsidRPr="003D3FD9">
              <w:rPr>
                <w:sz w:val="16"/>
                <w:szCs w:val="16"/>
              </w:rPr>
              <w:t xml:space="preserve"> (4.</w:t>
            </w:r>
            <w:r w:rsidRPr="00A426BC">
              <w:rPr>
                <w:sz w:val="16"/>
                <w:szCs w:val="16"/>
              </w:rPr>
              <w:t>9</w:t>
            </w:r>
            <w:r w:rsidRPr="003D3FD9">
              <w:rPr>
                <w:sz w:val="16"/>
                <w:szCs w:val="16"/>
              </w:rPr>
              <w:t>)</w:t>
            </w:r>
          </w:p>
        </w:tc>
        <w:tc>
          <w:tcPr>
            <w:tcW w:w="1380" w:type="dxa"/>
            <w:shd w:val="clear" w:color="auto" w:fill="D9E2F3" w:themeFill="accent1" w:themeFillTint="33"/>
            <w:vAlign w:val="center"/>
          </w:tcPr>
          <w:p w14:paraId="5829E9F6" w14:textId="77777777" w:rsidR="00BB0C99" w:rsidRPr="003D3FD9" w:rsidDel="00C2663D" w:rsidRDefault="00BB0C99" w:rsidP="001147DB">
            <w:pPr>
              <w:spacing w:line="360" w:lineRule="auto"/>
              <w:jc w:val="center"/>
              <w:rPr>
                <w:sz w:val="16"/>
                <w:szCs w:val="16"/>
              </w:rPr>
            </w:pPr>
            <w:r w:rsidRPr="00A426BC">
              <w:rPr>
                <w:sz w:val="16"/>
                <w:szCs w:val="16"/>
              </w:rPr>
              <w:t>22</w:t>
            </w:r>
            <w:r w:rsidRPr="003D3FD9">
              <w:rPr>
                <w:sz w:val="16"/>
                <w:szCs w:val="16"/>
              </w:rPr>
              <w:t xml:space="preserve"> (</w:t>
            </w:r>
            <w:r w:rsidRPr="00A426BC">
              <w:rPr>
                <w:sz w:val="16"/>
                <w:szCs w:val="16"/>
              </w:rPr>
              <w:t>4.4</w:t>
            </w:r>
            <w:r w:rsidRPr="003D3FD9">
              <w:rPr>
                <w:sz w:val="16"/>
                <w:szCs w:val="16"/>
              </w:rPr>
              <w:t>)</w:t>
            </w:r>
          </w:p>
        </w:tc>
        <w:tc>
          <w:tcPr>
            <w:tcW w:w="1563" w:type="dxa"/>
            <w:shd w:val="clear" w:color="auto" w:fill="D9E2F3" w:themeFill="accent1" w:themeFillTint="33"/>
            <w:vAlign w:val="center"/>
          </w:tcPr>
          <w:p w14:paraId="5B017A67" w14:textId="77777777" w:rsidR="00BB0C99" w:rsidRPr="003D3FD9" w:rsidRDefault="00BB0C99" w:rsidP="001147DB">
            <w:pPr>
              <w:spacing w:line="360" w:lineRule="auto"/>
              <w:jc w:val="center"/>
              <w:rPr>
                <w:sz w:val="16"/>
                <w:szCs w:val="16"/>
              </w:rPr>
            </w:pPr>
            <w:r w:rsidRPr="00A426BC">
              <w:rPr>
                <w:sz w:val="16"/>
                <w:szCs w:val="16"/>
              </w:rPr>
              <w:t>116</w:t>
            </w:r>
            <w:r w:rsidRPr="003D3FD9">
              <w:rPr>
                <w:sz w:val="16"/>
                <w:szCs w:val="16"/>
              </w:rPr>
              <w:t xml:space="preserve"> (</w:t>
            </w:r>
            <w:r w:rsidRPr="00A426BC">
              <w:rPr>
                <w:sz w:val="16"/>
                <w:szCs w:val="16"/>
              </w:rPr>
              <w:t>4.0</w:t>
            </w:r>
            <w:r w:rsidRPr="003D3FD9">
              <w:rPr>
                <w:sz w:val="16"/>
                <w:szCs w:val="16"/>
              </w:rPr>
              <w:t>)</w:t>
            </w:r>
          </w:p>
        </w:tc>
      </w:tr>
      <w:tr w:rsidR="00BB0C99" w:rsidRPr="009010D1" w14:paraId="5A0EB259" w14:textId="77777777" w:rsidTr="001147DB">
        <w:trPr>
          <w:trHeight w:val="306"/>
          <w:jc w:val="center"/>
        </w:trPr>
        <w:tc>
          <w:tcPr>
            <w:tcW w:w="15308" w:type="dxa"/>
            <w:gridSpan w:val="9"/>
            <w:shd w:val="clear" w:color="auto" w:fill="8EAADB" w:themeFill="accent1" w:themeFillTint="99"/>
            <w:vAlign w:val="center"/>
          </w:tcPr>
          <w:p w14:paraId="385CC56D" w14:textId="6B505960" w:rsidR="00BB0C99" w:rsidRPr="00790303" w:rsidRDefault="00BB0C99" w:rsidP="001147DB">
            <w:pPr>
              <w:spacing w:line="360" w:lineRule="auto"/>
              <w:rPr>
                <w:b/>
                <w:bCs/>
                <w:sz w:val="16"/>
                <w:szCs w:val="16"/>
              </w:rPr>
            </w:pPr>
            <w:r w:rsidRPr="00790303">
              <w:rPr>
                <w:b/>
                <w:bCs/>
                <w:sz w:val="16"/>
                <w:szCs w:val="16"/>
              </w:rPr>
              <w:t>Has had endometrial surgery</w:t>
            </w:r>
            <w:r w:rsidR="00B703AA">
              <w:rPr>
                <w:b/>
                <w:bCs/>
                <w:sz w:val="16"/>
                <w:szCs w:val="16"/>
                <w:vertAlign w:val="superscript"/>
              </w:rPr>
              <w:t>1</w:t>
            </w:r>
            <w:r w:rsidR="001D09C6">
              <w:rPr>
                <w:b/>
                <w:bCs/>
                <w:sz w:val="16"/>
                <w:szCs w:val="16"/>
                <w:vertAlign w:val="superscript"/>
              </w:rPr>
              <w:t>3</w:t>
            </w:r>
          </w:p>
        </w:tc>
      </w:tr>
      <w:tr w:rsidR="00BB0C99" w:rsidRPr="009010D1" w14:paraId="6C2CDA9E" w14:textId="77777777" w:rsidTr="001147DB">
        <w:trPr>
          <w:trHeight w:val="306"/>
          <w:jc w:val="center"/>
        </w:trPr>
        <w:tc>
          <w:tcPr>
            <w:tcW w:w="3362" w:type="dxa"/>
            <w:shd w:val="clear" w:color="auto" w:fill="B4C6E7" w:themeFill="accent1" w:themeFillTint="66"/>
            <w:vAlign w:val="center"/>
          </w:tcPr>
          <w:p w14:paraId="00DCF2AD" w14:textId="7E93F39D" w:rsidR="00BB0C99" w:rsidRPr="001D09C6" w:rsidRDefault="00BB0C99" w:rsidP="001147DB">
            <w:pPr>
              <w:spacing w:line="360" w:lineRule="auto"/>
              <w:jc w:val="center"/>
              <w:rPr>
                <w:i/>
                <w:iCs/>
                <w:sz w:val="16"/>
                <w:szCs w:val="16"/>
                <w:vertAlign w:val="superscript"/>
              </w:rPr>
            </w:pPr>
            <w:bookmarkStart w:id="37" w:name="_Hlk138876060"/>
            <w:r w:rsidRPr="0064135F">
              <w:rPr>
                <w:i/>
                <w:iCs/>
                <w:sz w:val="16"/>
                <w:szCs w:val="16"/>
              </w:rPr>
              <w:t>No</w:t>
            </w:r>
            <w:r w:rsidR="001D09C6" w:rsidRPr="000E14BB">
              <w:rPr>
                <w:i/>
                <w:iCs/>
                <w:sz w:val="16"/>
                <w:szCs w:val="16"/>
                <w:highlight w:val="yellow"/>
                <w:vertAlign w:val="superscript"/>
              </w:rPr>
              <w:t>15</w:t>
            </w:r>
          </w:p>
        </w:tc>
        <w:tc>
          <w:tcPr>
            <w:tcW w:w="1411" w:type="dxa"/>
            <w:shd w:val="clear" w:color="auto" w:fill="D9E2F3" w:themeFill="accent1" w:themeFillTint="33"/>
            <w:vAlign w:val="center"/>
          </w:tcPr>
          <w:p w14:paraId="3756915E" w14:textId="77777777" w:rsidR="00BB0C99" w:rsidRPr="00790303" w:rsidRDefault="00BB0C99" w:rsidP="001147DB">
            <w:pPr>
              <w:spacing w:line="360" w:lineRule="auto"/>
              <w:jc w:val="center"/>
              <w:rPr>
                <w:sz w:val="16"/>
                <w:szCs w:val="16"/>
              </w:rPr>
            </w:pPr>
            <w:r w:rsidRPr="00790303">
              <w:rPr>
                <w:rFonts w:ascii="Calibri" w:hAnsi="Calibri" w:cs="Calibri"/>
                <w:color w:val="000000"/>
                <w:sz w:val="16"/>
                <w:szCs w:val="16"/>
              </w:rPr>
              <w:t>549598 (94.5)</w:t>
            </w:r>
          </w:p>
        </w:tc>
        <w:tc>
          <w:tcPr>
            <w:tcW w:w="1547" w:type="dxa"/>
            <w:shd w:val="clear" w:color="auto" w:fill="D9E2F3" w:themeFill="accent1" w:themeFillTint="33"/>
            <w:vAlign w:val="center"/>
          </w:tcPr>
          <w:p w14:paraId="0F1397AC" w14:textId="77777777" w:rsidR="00BB0C99" w:rsidRPr="00790303" w:rsidDel="00C2663D" w:rsidRDefault="00BB0C99" w:rsidP="001147DB">
            <w:pPr>
              <w:spacing w:line="360" w:lineRule="auto"/>
              <w:jc w:val="center"/>
              <w:rPr>
                <w:rFonts w:ascii="Calibri" w:hAnsi="Calibri" w:cs="Calibri"/>
                <w:color w:val="000000"/>
                <w:sz w:val="16"/>
                <w:szCs w:val="16"/>
              </w:rPr>
            </w:pPr>
            <w:r w:rsidRPr="00790303">
              <w:rPr>
                <w:rFonts w:ascii="Calibri" w:hAnsi="Calibri" w:cs="Calibri"/>
                <w:color w:val="000000"/>
                <w:sz w:val="16"/>
                <w:szCs w:val="16"/>
              </w:rPr>
              <w:t>401372</w:t>
            </w:r>
            <w:r w:rsidRPr="00A426BC">
              <w:rPr>
                <w:rFonts w:ascii="Calibri" w:hAnsi="Calibri" w:cs="Calibri"/>
                <w:color w:val="000000"/>
                <w:sz w:val="16"/>
                <w:szCs w:val="16"/>
              </w:rPr>
              <w:t>2</w:t>
            </w:r>
            <w:r w:rsidRPr="00790303">
              <w:rPr>
                <w:rFonts w:ascii="Calibri" w:hAnsi="Calibri" w:cs="Calibri"/>
                <w:color w:val="000000"/>
                <w:sz w:val="16"/>
                <w:szCs w:val="16"/>
              </w:rPr>
              <w:t xml:space="preserve"> (93.7)</w:t>
            </w:r>
          </w:p>
        </w:tc>
        <w:tc>
          <w:tcPr>
            <w:tcW w:w="1548" w:type="dxa"/>
            <w:shd w:val="clear" w:color="auto" w:fill="D9E2F3" w:themeFill="accent1" w:themeFillTint="33"/>
            <w:vAlign w:val="center"/>
          </w:tcPr>
          <w:p w14:paraId="7DAE5C3A" w14:textId="77777777" w:rsidR="00BB0C99" w:rsidRPr="00790303" w:rsidRDefault="00BB0C99" w:rsidP="001147DB">
            <w:pPr>
              <w:spacing w:line="360" w:lineRule="auto"/>
              <w:jc w:val="center"/>
              <w:rPr>
                <w:sz w:val="16"/>
                <w:szCs w:val="16"/>
              </w:rPr>
            </w:pPr>
            <w:r w:rsidRPr="00790303">
              <w:rPr>
                <w:rFonts w:ascii="Calibri" w:hAnsi="Calibri" w:cs="Calibri"/>
                <w:color w:val="000000"/>
                <w:sz w:val="16"/>
                <w:szCs w:val="16"/>
              </w:rPr>
              <w:t>49210 (93.5)</w:t>
            </w:r>
          </w:p>
        </w:tc>
        <w:tc>
          <w:tcPr>
            <w:tcW w:w="1546" w:type="dxa"/>
            <w:shd w:val="clear" w:color="auto" w:fill="D9E2F3" w:themeFill="accent1" w:themeFillTint="33"/>
            <w:vAlign w:val="center"/>
          </w:tcPr>
          <w:p w14:paraId="2515067F" w14:textId="77777777" w:rsidR="00BB0C99" w:rsidRPr="00790303" w:rsidRDefault="00BB0C99" w:rsidP="001147DB">
            <w:pPr>
              <w:spacing w:line="360" w:lineRule="auto"/>
              <w:jc w:val="center"/>
              <w:rPr>
                <w:sz w:val="16"/>
                <w:szCs w:val="16"/>
              </w:rPr>
            </w:pPr>
            <w:r w:rsidRPr="00790303">
              <w:rPr>
                <w:sz w:val="16"/>
                <w:szCs w:val="16"/>
              </w:rPr>
              <w:t>368414 (93.0)</w:t>
            </w:r>
          </w:p>
        </w:tc>
        <w:tc>
          <w:tcPr>
            <w:tcW w:w="1407" w:type="dxa"/>
            <w:shd w:val="clear" w:color="auto" w:fill="D9E2F3" w:themeFill="accent1" w:themeFillTint="33"/>
            <w:vAlign w:val="center"/>
          </w:tcPr>
          <w:p w14:paraId="32A6FF7E" w14:textId="77777777" w:rsidR="00BB0C99" w:rsidRPr="00790303" w:rsidRDefault="00BB0C99" w:rsidP="001147DB">
            <w:pPr>
              <w:spacing w:line="360" w:lineRule="auto"/>
              <w:jc w:val="center"/>
              <w:rPr>
                <w:sz w:val="16"/>
                <w:szCs w:val="16"/>
              </w:rPr>
            </w:pPr>
            <w:r w:rsidRPr="00790303">
              <w:rPr>
                <w:sz w:val="16"/>
                <w:szCs w:val="16"/>
              </w:rPr>
              <w:t>..</w:t>
            </w:r>
          </w:p>
        </w:tc>
        <w:tc>
          <w:tcPr>
            <w:tcW w:w="1544" w:type="dxa"/>
            <w:shd w:val="clear" w:color="auto" w:fill="D9E2F3" w:themeFill="accent1" w:themeFillTint="33"/>
            <w:vAlign w:val="center"/>
          </w:tcPr>
          <w:p w14:paraId="4BA457F2" w14:textId="77777777" w:rsidR="00BB0C99" w:rsidRPr="00790303" w:rsidRDefault="00BB0C99" w:rsidP="001147DB">
            <w:pPr>
              <w:spacing w:line="360" w:lineRule="auto"/>
              <w:jc w:val="center"/>
              <w:rPr>
                <w:sz w:val="16"/>
                <w:szCs w:val="16"/>
              </w:rPr>
            </w:pPr>
            <w:r w:rsidRPr="00790303">
              <w:rPr>
                <w:sz w:val="16"/>
                <w:szCs w:val="16"/>
              </w:rPr>
              <w:t>..</w:t>
            </w:r>
          </w:p>
        </w:tc>
        <w:tc>
          <w:tcPr>
            <w:tcW w:w="1380" w:type="dxa"/>
            <w:shd w:val="clear" w:color="auto" w:fill="D9E2F3" w:themeFill="accent1" w:themeFillTint="33"/>
            <w:vAlign w:val="center"/>
          </w:tcPr>
          <w:p w14:paraId="7ACEAA37" w14:textId="77777777" w:rsidR="00BB0C99" w:rsidRPr="00790303" w:rsidRDefault="00BB0C99" w:rsidP="001147DB">
            <w:pPr>
              <w:spacing w:line="360" w:lineRule="auto"/>
              <w:jc w:val="center"/>
              <w:rPr>
                <w:sz w:val="16"/>
                <w:szCs w:val="16"/>
              </w:rPr>
            </w:pPr>
            <w:r w:rsidRPr="00790303">
              <w:rPr>
                <w:sz w:val="16"/>
                <w:szCs w:val="16"/>
              </w:rPr>
              <w:t>..</w:t>
            </w:r>
          </w:p>
        </w:tc>
        <w:tc>
          <w:tcPr>
            <w:tcW w:w="1563" w:type="dxa"/>
            <w:shd w:val="clear" w:color="auto" w:fill="D9E2F3" w:themeFill="accent1" w:themeFillTint="33"/>
            <w:vAlign w:val="center"/>
          </w:tcPr>
          <w:p w14:paraId="6564EEDF" w14:textId="77777777" w:rsidR="00BB0C99" w:rsidRPr="00790303" w:rsidRDefault="00BB0C99" w:rsidP="001147DB">
            <w:pPr>
              <w:spacing w:line="360" w:lineRule="auto"/>
              <w:jc w:val="center"/>
              <w:rPr>
                <w:sz w:val="16"/>
                <w:szCs w:val="16"/>
              </w:rPr>
            </w:pPr>
            <w:r w:rsidRPr="00790303">
              <w:rPr>
                <w:sz w:val="16"/>
                <w:szCs w:val="16"/>
              </w:rPr>
              <w:t>..</w:t>
            </w:r>
          </w:p>
        </w:tc>
      </w:tr>
      <w:tr w:rsidR="00BB0C99" w:rsidRPr="009010D1" w14:paraId="158E1274" w14:textId="77777777" w:rsidTr="001147DB">
        <w:trPr>
          <w:trHeight w:val="306"/>
          <w:jc w:val="center"/>
        </w:trPr>
        <w:tc>
          <w:tcPr>
            <w:tcW w:w="3362" w:type="dxa"/>
            <w:shd w:val="clear" w:color="auto" w:fill="B4C6E7" w:themeFill="accent1" w:themeFillTint="66"/>
            <w:vAlign w:val="center"/>
          </w:tcPr>
          <w:p w14:paraId="0FCBD809" w14:textId="77777777" w:rsidR="00BB0C99" w:rsidRPr="0064135F" w:rsidRDefault="00BB0C99" w:rsidP="001147DB">
            <w:pPr>
              <w:spacing w:line="360" w:lineRule="auto"/>
              <w:jc w:val="center"/>
              <w:rPr>
                <w:i/>
                <w:iCs/>
                <w:sz w:val="16"/>
                <w:szCs w:val="16"/>
                <w:vertAlign w:val="superscript"/>
              </w:rPr>
            </w:pPr>
            <w:r w:rsidRPr="0064135F">
              <w:rPr>
                <w:i/>
                <w:iCs/>
                <w:sz w:val="16"/>
                <w:szCs w:val="16"/>
              </w:rPr>
              <w:t>Yes (before first BC diagnosis)</w:t>
            </w:r>
          </w:p>
        </w:tc>
        <w:tc>
          <w:tcPr>
            <w:tcW w:w="1411" w:type="dxa"/>
            <w:shd w:val="clear" w:color="auto" w:fill="D9E2F3" w:themeFill="accent1" w:themeFillTint="33"/>
            <w:vAlign w:val="center"/>
          </w:tcPr>
          <w:p w14:paraId="1A2B95D5" w14:textId="77777777" w:rsidR="00BB0C99" w:rsidRPr="00790303" w:rsidRDefault="00BB0C99" w:rsidP="001147DB">
            <w:pPr>
              <w:spacing w:line="360" w:lineRule="auto"/>
              <w:jc w:val="center"/>
              <w:rPr>
                <w:sz w:val="16"/>
                <w:szCs w:val="16"/>
              </w:rPr>
            </w:pPr>
            <w:r w:rsidRPr="00790303">
              <w:rPr>
                <w:rFonts w:ascii="Calibri" w:hAnsi="Calibri" w:cs="Calibri"/>
                <w:color w:val="000000"/>
                <w:sz w:val="16"/>
                <w:szCs w:val="16"/>
              </w:rPr>
              <w:t>1</w:t>
            </w:r>
            <w:r w:rsidRPr="00A426BC">
              <w:rPr>
                <w:rFonts w:ascii="Calibri" w:hAnsi="Calibri" w:cs="Calibri"/>
                <w:color w:val="000000"/>
                <w:sz w:val="16"/>
                <w:szCs w:val="16"/>
              </w:rPr>
              <w:t>6921</w:t>
            </w:r>
            <w:r w:rsidRPr="00790303">
              <w:rPr>
                <w:rFonts w:ascii="Calibri" w:hAnsi="Calibri" w:cs="Calibri"/>
                <w:color w:val="000000"/>
                <w:sz w:val="16"/>
                <w:szCs w:val="16"/>
              </w:rPr>
              <w:t xml:space="preserve"> (2.9)</w:t>
            </w:r>
          </w:p>
        </w:tc>
        <w:tc>
          <w:tcPr>
            <w:tcW w:w="1547" w:type="dxa"/>
            <w:shd w:val="clear" w:color="auto" w:fill="D9E2F3" w:themeFill="accent1" w:themeFillTint="33"/>
            <w:vAlign w:val="center"/>
          </w:tcPr>
          <w:p w14:paraId="151FC793" w14:textId="77777777" w:rsidR="00BB0C99" w:rsidRPr="00790303" w:rsidDel="00C2663D" w:rsidRDefault="00BB0C99" w:rsidP="001147DB">
            <w:pPr>
              <w:spacing w:line="360" w:lineRule="auto"/>
              <w:jc w:val="center"/>
              <w:rPr>
                <w:rFonts w:ascii="Calibri" w:hAnsi="Calibri" w:cs="Calibri"/>
                <w:color w:val="000000"/>
                <w:sz w:val="16"/>
                <w:szCs w:val="16"/>
              </w:rPr>
            </w:pPr>
            <w:r w:rsidRPr="00790303">
              <w:rPr>
                <w:rFonts w:ascii="Calibri" w:hAnsi="Calibri" w:cs="Calibri"/>
                <w:color w:val="000000"/>
                <w:sz w:val="16"/>
                <w:szCs w:val="16"/>
              </w:rPr>
              <w:t>9</w:t>
            </w:r>
            <w:r w:rsidRPr="00A426BC">
              <w:rPr>
                <w:rFonts w:ascii="Calibri" w:hAnsi="Calibri" w:cs="Calibri"/>
                <w:color w:val="000000"/>
                <w:sz w:val="16"/>
                <w:szCs w:val="16"/>
              </w:rPr>
              <w:t>6795</w:t>
            </w:r>
            <w:r w:rsidRPr="00790303">
              <w:rPr>
                <w:rFonts w:ascii="Calibri" w:hAnsi="Calibri" w:cs="Calibri"/>
                <w:color w:val="000000"/>
                <w:sz w:val="16"/>
                <w:szCs w:val="16"/>
              </w:rPr>
              <w:t xml:space="preserve"> (2.3)</w:t>
            </w:r>
          </w:p>
        </w:tc>
        <w:tc>
          <w:tcPr>
            <w:tcW w:w="1548" w:type="dxa"/>
            <w:shd w:val="clear" w:color="auto" w:fill="D9E2F3" w:themeFill="accent1" w:themeFillTint="33"/>
            <w:vAlign w:val="center"/>
          </w:tcPr>
          <w:p w14:paraId="7F3818E8" w14:textId="77777777" w:rsidR="00BB0C99" w:rsidRPr="00790303" w:rsidRDefault="00BB0C99" w:rsidP="001147DB">
            <w:pPr>
              <w:spacing w:line="360" w:lineRule="auto"/>
              <w:jc w:val="center"/>
              <w:rPr>
                <w:sz w:val="16"/>
                <w:szCs w:val="16"/>
              </w:rPr>
            </w:pPr>
            <w:r w:rsidRPr="00790303">
              <w:rPr>
                <w:rFonts w:ascii="Calibri" w:hAnsi="Calibri" w:cs="Calibri"/>
                <w:color w:val="000000"/>
                <w:sz w:val="16"/>
                <w:szCs w:val="16"/>
              </w:rPr>
              <w:t>9</w:t>
            </w:r>
            <w:r w:rsidRPr="00A426BC">
              <w:rPr>
                <w:rFonts w:ascii="Calibri" w:hAnsi="Calibri" w:cs="Calibri"/>
                <w:color w:val="000000"/>
                <w:sz w:val="16"/>
                <w:szCs w:val="16"/>
              </w:rPr>
              <w:t>63</w:t>
            </w:r>
            <w:r w:rsidRPr="00790303">
              <w:rPr>
                <w:rFonts w:ascii="Calibri" w:hAnsi="Calibri" w:cs="Calibri"/>
                <w:color w:val="000000"/>
                <w:sz w:val="16"/>
                <w:szCs w:val="16"/>
              </w:rPr>
              <w:t xml:space="preserve"> (1.</w:t>
            </w:r>
            <w:r w:rsidRPr="00A426BC">
              <w:rPr>
                <w:rFonts w:ascii="Calibri" w:hAnsi="Calibri" w:cs="Calibri"/>
                <w:color w:val="000000"/>
                <w:sz w:val="16"/>
                <w:szCs w:val="16"/>
              </w:rPr>
              <w:t>8</w:t>
            </w:r>
            <w:r w:rsidRPr="00790303">
              <w:rPr>
                <w:rFonts w:ascii="Calibri" w:hAnsi="Calibri" w:cs="Calibri"/>
                <w:color w:val="000000"/>
                <w:sz w:val="16"/>
                <w:szCs w:val="16"/>
              </w:rPr>
              <w:t>)</w:t>
            </w:r>
          </w:p>
        </w:tc>
        <w:tc>
          <w:tcPr>
            <w:tcW w:w="1546" w:type="dxa"/>
            <w:shd w:val="clear" w:color="auto" w:fill="D9E2F3" w:themeFill="accent1" w:themeFillTint="33"/>
            <w:vAlign w:val="center"/>
          </w:tcPr>
          <w:p w14:paraId="26207990" w14:textId="77777777" w:rsidR="00BB0C99" w:rsidRPr="00790303" w:rsidRDefault="00BB0C99" w:rsidP="001147DB">
            <w:pPr>
              <w:spacing w:line="360" w:lineRule="auto"/>
              <w:jc w:val="center"/>
              <w:rPr>
                <w:sz w:val="16"/>
                <w:szCs w:val="16"/>
              </w:rPr>
            </w:pPr>
            <w:r w:rsidRPr="00790303">
              <w:rPr>
                <w:sz w:val="16"/>
                <w:szCs w:val="16"/>
              </w:rPr>
              <w:t>5</w:t>
            </w:r>
            <w:r w:rsidRPr="00A426BC">
              <w:rPr>
                <w:sz w:val="16"/>
                <w:szCs w:val="16"/>
              </w:rPr>
              <w:t>254</w:t>
            </w:r>
            <w:r w:rsidRPr="00790303">
              <w:rPr>
                <w:sz w:val="16"/>
                <w:szCs w:val="16"/>
              </w:rPr>
              <w:t xml:space="preserve"> (1.</w:t>
            </w:r>
            <w:r w:rsidRPr="00A426BC">
              <w:rPr>
                <w:sz w:val="16"/>
                <w:szCs w:val="16"/>
              </w:rPr>
              <w:t>3</w:t>
            </w:r>
            <w:r w:rsidRPr="00790303">
              <w:rPr>
                <w:sz w:val="16"/>
                <w:szCs w:val="16"/>
              </w:rPr>
              <w:t>)</w:t>
            </w:r>
          </w:p>
        </w:tc>
        <w:tc>
          <w:tcPr>
            <w:tcW w:w="1407" w:type="dxa"/>
            <w:shd w:val="clear" w:color="auto" w:fill="D9E2F3" w:themeFill="accent1" w:themeFillTint="33"/>
            <w:vAlign w:val="center"/>
          </w:tcPr>
          <w:p w14:paraId="46E457C3" w14:textId="77777777" w:rsidR="00BB0C99" w:rsidRPr="00790303" w:rsidRDefault="00BB0C99" w:rsidP="001147DB">
            <w:pPr>
              <w:spacing w:line="360" w:lineRule="auto"/>
              <w:jc w:val="center"/>
              <w:rPr>
                <w:sz w:val="16"/>
                <w:szCs w:val="16"/>
              </w:rPr>
            </w:pPr>
            <w:r w:rsidRPr="00790303">
              <w:rPr>
                <w:sz w:val="16"/>
                <w:szCs w:val="16"/>
              </w:rPr>
              <w:t>..</w:t>
            </w:r>
          </w:p>
        </w:tc>
        <w:tc>
          <w:tcPr>
            <w:tcW w:w="1544" w:type="dxa"/>
            <w:shd w:val="clear" w:color="auto" w:fill="D9E2F3" w:themeFill="accent1" w:themeFillTint="33"/>
            <w:vAlign w:val="center"/>
          </w:tcPr>
          <w:p w14:paraId="4107B47F" w14:textId="77777777" w:rsidR="00BB0C99" w:rsidRPr="00790303" w:rsidRDefault="00BB0C99" w:rsidP="001147DB">
            <w:pPr>
              <w:spacing w:line="360" w:lineRule="auto"/>
              <w:jc w:val="center"/>
              <w:rPr>
                <w:sz w:val="16"/>
                <w:szCs w:val="16"/>
              </w:rPr>
            </w:pPr>
            <w:r w:rsidRPr="00790303">
              <w:rPr>
                <w:sz w:val="16"/>
                <w:szCs w:val="16"/>
              </w:rPr>
              <w:t>..</w:t>
            </w:r>
          </w:p>
        </w:tc>
        <w:tc>
          <w:tcPr>
            <w:tcW w:w="1380" w:type="dxa"/>
            <w:shd w:val="clear" w:color="auto" w:fill="D9E2F3" w:themeFill="accent1" w:themeFillTint="33"/>
            <w:vAlign w:val="center"/>
          </w:tcPr>
          <w:p w14:paraId="5FA4521D" w14:textId="77777777" w:rsidR="00BB0C99" w:rsidRPr="00790303" w:rsidRDefault="00BB0C99" w:rsidP="001147DB">
            <w:pPr>
              <w:spacing w:line="360" w:lineRule="auto"/>
              <w:jc w:val="center"/>
              <w:rPr>
                <w:sz w:val="16"/>
                <w:szCs w:val="16"/>
              </w:rPr>
            </w:pPr>
            <w:r w:rsidRPr="00790303">
              <w:rPr>
                <w:sz w:val="16"/>
                <w:szCs w:val="16"/>
              </w:rPr>
              <w:t>..</w:t>
            </w:r>
          </w:p>
        </w:tc>
        <w:tc>
          <w:tcPr>
            <w:tcW w:w="1563" w:type="dxa"/>
            <w:shd w:val="clear" w:color="auto" w:fill="D9E2F3" w:themeFill="accent1" w:themeFillTint="33"/>
            <w:vAlign w:val="center"/>
          </w:tcPr>
          <w:p w14:paraId="3DEF048B" w14:textId="77777777" w:rsidR="00BB0C99" w:rsidRPr="00790303" w:rsidRDefault="00BB0C99" w:rsidP="001147DB">
            <w:pPr>
              <w:spacing w:line="360" w:lineRule="auto"/>
              <w:jc w:val="center"/>
              <w:rPr>
                <w:sz w:val="16"/>
                <w:szCs w:val="16"/>
              </w:rPr>
            </w:pPr>
            <w:r w:rsidRPr="00790303">
              <w:rPr>
                <w:sz w:val="16"/>
                <w:szCs w:val="16"/>
              </w:rPr>
              <w:t>..</w:t>
            </w:r>
          </w:p>
        </w:tc>
      </w:tr>
      <w:tr w:rsidR="00BB0C99" w:rsidRPr="009010D1" w14:paraId="159F4BD4" w14:textId="77777777" w:rsidTr="001147DB">
        <w:trPr>
          <w:trHeight w:val="306"/>
          <w:jc w:val="center"/>
        </w:trPr>
        <w:tc>
          <w:tcPr>
            <w:tcW w:w="3362" w:type="dxa"/>
            <w:shd w:val="clear" w:color="auto" w:fill="B4C6E7" w:themeFill="accent1" w:themeFillTint="66"/>
            <w:vAlign w:val="center"/>
          </w:tcPr>
          <w:p w14:paraId="0666AA56" w14:textId="77777777" w:rsidR="00BB0C99" w:rsidRPr="0064135F" w:rsidRDefault="00BB0C99" w:rsidP="001147DB">
            <w:pPr>
              <w:spacing w:line="360" w:lineRule="auto"/>
              <w:jc w:val="center"/>
              <w:rPr>
                <w:i/>
                <w:iCs/>
                <w:sz w:val="16"/>
                <w:szCs w:val="16"/>
              </w:rPr>
            </w:pPr>
            <w:r w:rsidRPr="0064135F">
              <w:rPr>
                <w:i/>
                <w:iCs/>
                <w:sz w:val="16"/>
                <w:szCs w:val="16"/>
              </w:rPr>
              <w:t>Yes (after</w:t>
            </w:r>
            <w:r>
              <w:rPr>
                <w:i/>
                <w:iCs/>
                <w:sz w:val="16"/>
                <w:szCs w:val="16"/>
              </w:rPr>
              <w:t xml:space="preserve">/at </w:t>
            </w:r>
            <w:r w:rsidRPr="0064135F">
              <w:rPr>
                <w:i/>
                <w:iCs/>
                <w:sz w:val="16"/>
                <w:szCs w:val="16"/>
              </w:rPr>
              <w:t>first BC diagnosis)</w:t>
            </w:r>
          </w:p>
        </w:tc>
        <w:tc>
          <w:tcPr>
            <w:tcW w:w="1411" w:type="dxa"/>
            <w:shd w:val="clear" w:color="auto" w:fill="D9E2F3" w:themeFill="accent1" w:themeFillTint="33"/>
            <w:vAlign w:val="center"/>
          </w:tcPr>
          <w:p w14:paraId="2BA14F94" w14:textId="77777777" w:rsidR="00BB0C99" w:rsidRPr="00790303" w:rsidDel="00C2663D" w:rsidRDefault="00BB0C99" w:rsidP="001147DB">
            <w:pPr>
              <w:spacing w:line="360" w:lineRule="auto"/>
              <w:jc w:val="center"/>
              <w:rPr>
                <w:rFonts w:ascii="Calibri" w:hAnsi="Calibri" w:cs="Calibri"/>
                <w:color w:val="000000"/>
                <w:sz w:val="16"/>
                <w:szCs w:val="16"/>
              </w:rPr>
            </w:pPr>
            <w:r w:rsidRPr="00790303">
              <w:rPr>
                <w:rFonts w:ascii="Calibri" w:hAnsi="Calibri" w:cs="Calibri"/>
                <w:color w:val="000000"/>
                <w:sz w:val="16"/>
                <w:szCs w:val="16"/>
              </w:rPr>
              <w:t>14</w:t>
            </w:r>
            <w:r w:rsidRPr="00A426BC">
              <w:rPr>
                <w:rFonts w:ascii="Calibri" w:hAnsi="Calibri" w:cs="Calibri"/>
                <w:color w:val="000000"/>
                <w:sz w:val="16"/>
                <w:szCs w:val="16"/>
              </w:rPr>
              <w:t>884</w:t>
            </w:r>
            <w:r w:rsidRPr="00790303">
              <w:rPr>
                <w:rFonts w:ascii="Calibri" w:hAnsi="Calibri" w:cs="Calibri"/>
                <w:color w:val="000000"/>
                <w:sz w:val="16"/>
                <w:szCs w:val="16"/>
              </w:rPr>
              <w:t xml:space="preserve"> (</w:t>
            </w:r>
            <w:r w:rsidRPr="00A426BC">
              <w:rPr>
                <w:rFonts w:ascii="Calibri" w:hAnsi="Calibri" w:cs="Calibri"/>
                <w:color w:val="000000"/>
                <w:sz w:val="16"/>
                <w:szCs w:val="16"/>
              </w:rPr>
              <w:t>2.6</w:t>
            </w:r>
            <w:r w:rsidRPr="00790303">
              <w:rPr>
                <w:rFonts w:ascii="Calibri" w:hAnsi="Calibri" w:cs="Calibri"/>
                <w:color w:val="000000"/>
                <w:sz w:val="16"/>
                <w:szCs w:val="16"/>
              </w:rPr>
              <w:t>)</w:t>
            </w:r>
          </w:p>
        </w:tc>
        <w:tc>
          <w:tcPr>
            <w:tcW w:w="1547" w:type="dxa"/>
            <w:shd w:val="clear" w:color="auto" w:fill="D9E2F3" w:themeFill="accent1" w:themeFillTint="33"/>
            <w:vAlign w:val="center"/>
          </w:tcPr>
          <w:p w14:paraId="6676AC4B" w14:textId="77777777" w:rsidR="00BB0C99" w:rsidRPr="00790303" w:rsidRDefault="00BB0C99" w:rsidP="001147DB">
            <w:pPr>
              <w:spacing w:line="360" w:lineRule="auto"/>
              <w:jc w:val="center"/>
              <w:rPr>
                <w:rFonts w:ascii="Calibri" w:hAnsi="Calibri" w:cs="Calibri"/>
                <w:color w:val="000000"/>
                <w:sz w:val="16"/>
                <w:szCs w:val="16"/>
              </w:rPr>
            </w:pPr>
            <w:r w:rsidRPr="00790303">
              <w:rPr>
                <w:rFonts w:ascii="Calibri" w:hAnsi="Calibri" w:cs="Calibri"/>
                <w:color w:val="000000"/>
                <w:sz w:val="16"/>
                <w:szCs w:val="16"/>
              </w:rPr>
              <w:t>1</w:t>
            </w:r>
            <w:r w:rsidRPr="00A426BC">
              <w:rPr>
                <w:rFonts w:ascii="Calibri" w:hAnsi="Calibri" w:cs="Calibri"/>
                <w:color w:val="000000"/>
                <w:sz w:val="16"/>
                <w:szCs w:val="16"/>
              </w:rPr>
              <w:t>75347</w:t>
            </w:r>
            <w:r w:rsidRPr="00790303">
              <w:rPr>
                <w:rFonts w:ascii="Calibri" w:hAnsi="Calibri" w:cs="Calibri"/>
                <w:color w:val="000000"/>
                <w:sz w:val="16"/>
                <w:szCs w:val="16"/>
              </w:rPr>
              <w:t xml:space="preserve"> (4.1)</w:t>
            </w:r>
          </w:p>
        </w:tc>
        <w:tc>
          <w:tcPr>
            <w:tcW w:w="1548" w:type="dxa"/>
            <w:shd w:val="clear" w:color="auto" w:fill="D9E2F3" w:themeFill="accent1" w:themeFillTint="33"/>
            <w:vAlign w:val="center"/>
          </w:tcPr>
          <w:p w14:paraId="71BC96AE" w14:textId="77777777" w:rsidR="00BB0C99" w:rsidRPr="00790303" w:rsidDel="00C2663D" w:rsidRDefault="00BB0C99" w:rsidP="001147DB">
            <w:pPr>
              <w:spacing w:line="360" w:lineRule="auto"/>
              <w:jc w:val="center"/>
              <w:rPr>
                <w:rFonts w:ascii="Calibri" w:hAnsi="Calibri" w:cs="Calibri"/>
                <w:color w:val="000000"/>
                <w:sz w:val="16"/>
                <w:szCs w:val="16"/>
              </w:rPr>
            </w:pPr>
            <w:r w:rsidRPr="00790303">
              <w:rPr>
                <w:rFonts w:ascii="Calibri" w:hAnsi="Calibri" w:cs="Calibri"/>
                <w:color w:val="000000"/>
                <w:sz w:val="16"/>
                <w:szCs w:val="16"/>
              </w:rPr>
              <w:t>24</w:t>
            </w:r>
            <w:r w:rsidRPr="00A426BC">
              <w:rPr>
                <w:rFonts w:ascii="Calibri" w:hAnsi="Calibri" w:cs="Calibri"/>
                <w:color w:val="000000"/>
                <w:sz w:val="16"/>
                <w:szCs w:val="16"/>
              </w:rPr>
              <w:t xml:space="preserve">47 </w:t>
            </w:r>
            <w:r w:rsidRPr="00790303">
              <w:rPr>
                <w:rFonts w:ascii="Calibri" w:hAnsi="Calibri" w:cs="Calibri"/>
                <w:color w:val="000000"/>
                <w:sz w:val="16"/>
                <w:szCs w:val="16"/>
              </w:rPr>
              <w:t>(4.</w:t>
            </w:r>
            <w:r w:rsidRPr="00A426BC">
              <w:rPr>
                <w:rFonts w:ascii="Calibri" w:hAnsi="Calibri" w:cs="Calibri"/>
                <w:color w:val="000000"/>
                <w:sz w:val="16"/>
                <w:szCs w:val="16"/>
              </w:rPr>
              <w:t>7</w:t>
            </w:r>
            <w:r w:rsidRPr="00790303">
              <w:rPr>
                <w:rFonts w:ascii="Calibri" w:hAnsi="Calibri" w:cs="Calibri"/>
                <w:color w:val="000000"/>
                <w:sz w:val="16"/>
                <w:szCs w:val="16"/>
              </w:rPr>
              <w:t>)</w:t>
            </w:r>
          </w:p>
        </w:tc>
        <w:tc>
          <w:tcPr>
            <w:tcW w:w="1546" w:type="dxa"/>
            <w:shd w:val="clear" w:color="auto" w:fill="D9E2F3" w:themeFill="accent1" w:themeFillTint="33"/>
            <w:vAlign w:val="center"/>
          </w:tcPr>
          <w:p w14:paraId="6AED7E74" w14:textId="77777777" w:rsidR="00BB0C99" w:rsidRPr="00790303" w:rsidRDefault="00BB0C99" w:rsidP="001147DB">
            <w:pPr>
              <w:spacing w:line="360" w:lineRule="auto"/>
              <w:jc w:val="center"/>
              <w:rPr>
                <w:sz w:val="16"/>
                <w:szCs w:val="16"/>
              </w:rPr>
            </w:pPr>
            <w:r w:rsidRPr="00790303">
              <w:rPr>
                <w:sz w:val="16"/>
                <w:szCs w:val="16"/>
              </w:rPr>
              <w:t>22</w:t>
            </w:r>
            <w:r w:rsidRPr="00A426BC">
              <w:rPr>
                <w:sz w:val="16"/>
                <w:szCs w:val="16"/>
              </w:rPr>
              <w:t>352</w:t>
            </w:r>
            <w:r w:rsidRPr="00790303">
              <w:rPr>
                <w:sz w:val="16"/>
                <w:szCs w:val="16"/>
              </w:rPr>
              <w:t xml:space="preserve"> (5.6)</w:t>
            </w:r>
          </w:p>
        </w:tc>
        <w:tc>
          <w:tcPr>
            <w:tcW w:w="1407" w:type="dxa"/>
            <w:shd w:val="clear" w:color="auto" w:fill="D9E2F3" w:themeFill="accent1" w:themeFillTint="33"/>
            <w:vAlign w:val="center"/>
          </w:tcPr>
          <w:p w14:paraId="3419220D" w14:textId="77777777" w:rsidR="00BB0C99" w:rsidRPr="00790303" w:rsidRDefault="00BB0C99" w:rsidP="001147DB">
            <w:pPr>
              <w:spacing w:line="360" w:lineRule="auto"/>
              <w:jc w:val="center"/>
              <w:rPr>
                <w:sz w:val="16"/>
                <w:szCs w:val="16"/>
              </w:rPr>
            </w:pPr>
            <w:r w:rsidRPr="00790303">
              <w:rPr>
                <w:sz w:val="16"/>
                <w:szCs w:val="16"/>
              </w:rPr>
              <w:t>..</w:t>
            </w:r>
          </w:p>
        </w:tc>
        <w:tc>
          <w:tcPr>
            <w:tcW w:w="1544" w:type="dxa"/>
            <w:shd w:val="clear" w:color="auto" w:fill="D9E2F3" w:themeFill="accent1" w:themeFillTint="33"/>
            <w:vAlign w:val="center"/>
          </w:tcPr>
          <w:p w14:paraId="433C1494" w14:textId="77777777" w:rsidR="00BB0C99" w:rsidRPr="00790303" w:rsidRDefault="00BB0C99" w:rsidP="001147DB">
            <w:pPr>
              <w:spacing w:line="360" w:lineRule="auto"/>
              <w:jc w:val="center"/>
              <w:rPr>
                <w:sz w:val="16"/>
                <w:szCs w:val="16"/>
              </w:rPr>
            </w:pPr>
            <w:r w:rsidRPr="00790303">
              <w:rPr>
                <w:sz w:val="16"/>
                <w:szCs w:val="16"/>
              </w:rPr>
              <w:t>..</w:t>
            </w:r>
          </w:p>
        </w:tc>
        <w:tc>
          <w:tcPr>
            <w:tcW w:w="1380" w:type="dxa"/>
            <w:shd w:val="clear" w:color="auto" w:fill="D9E2F3" w:themeFill="accent1" w:themeFillTint="33"/>
            <w:vAlign w:val="center"/>
          </w:tcPr>
          <w:p w14:paraId="72EE5305" w14:textId="77777777" w:rsidR="00BB0C99" w:rsidRPr="00790303" w:rsidRDefault="00BB0C99" w:rsidP="001147DB">
            <w:pPr>
              <w:spacing w:line="360" w:lineRule="auto"/>
              <w:jc w:val="center"/>
              <w:rPr>
                <w:sz w:val="16"/>
                <w:szCs w:val="16"/>
              </w:rPr>
            </w:pPr>
            <w:r w:rsidRPr="00790303">
              <w:rPr>
                <w:sz w:val="16"/>
                <w:szCs w:val="16"/>
              </w:rPr>
              <w:t>..</w:t>
            </w:r>
          </w:p>
        </w:tc>
        <w:tc>
          <w:tcPr>
            <w:tcW w:w="1563" w:type="dxa"/>
            <w:shd w:val="clear" w:color="auto" w:fill="D9E2F3" w:themeFill="accent1" w:themeFillTint="33"/>
            <w:vAlign w:val="center"/>
          </w:tcPr>
          <w:p w14:paraId="3BF3DE2E" w14:textId="77777777" w:rsidR="00BB0C99" w:rsidRPr="00790303" w:rsidRDefault="00BB0C99" w:rsidP="001147DB">
            <w:pPr>
              <w:spacing w:line="360" w:lineRule="auto"/>
              <w:jc w:val="center"/>
              <w:rPr>
                <w:sz w:val="16"/>
                <w:szCs w:val="16"/>
              </w:rPr>
            </w:pPr>
            <w:r w:rsidRPr="00790303">
              <w:rPr>
                <w:sz w:val="16"/>
                <w:szCs w:val="16"/>
              </w:rPr>
              <w:t>..</w:t>
            </w:r>
          </w:p>
        </w:tc>
      </w:tr>
      <w:tr w:rsidR="00BB0C99" w:rsidRPr="009010D1" w14:paraId="1CA518AA" w14:textId="77777777" w:rsidTr="001147DB">
        <w:trPr>
          <w:trHeight w:val="306"/>
          <w:jc w:val="center"/>
        </w:trPr>
        <w:tc>
          <w:tcPr>
            <w:tcW w:w="15308" w:type="dxa"/>
            <w:gridSpan w:val="9"/>
            <w:shd w:val="clear" w:color="auto" w:fill="8EAADB" w:themeFill="accent1" w:themeFillTint="99"/>
            <w:vAlign w:val="center"/>
          </w:tcPr>
          <w:p w14:paraId="1B2CB193" w14:textId="4F92F6F8" w:rsidR="00BB0C99" w:rsidRPr="00790303" w:rsidRDefault="00BB0C99" w:rsidP="001147DB">
            <w:pPr>
              <w:spacing w:line="360" w:lineRule="auto"/>
              <w:rPr>
                <w:b/>
                <w:bCs/>
                <w:sz w:val="16"/>
                <w:szCs w:val="16"/>
              </w:rPr>
            </w:pPr>
            <w:r w:rsidRPr="00790303">
              <w:rPr>
                <w:b/>
                <w:bCs/>
                <w:sz w:val="16"/>
                <w:szCs w:val="16"/>
              </w:rPr>
              <w:t>Has had bilateral ovarian surgery</w:t>
            </w:r>
            <w:r w:rsidR="00B703AA">
              <w:rPr>
                <w:b/>
                <w:bCs/>
                <w:sz w:val="16"/>
                <w:szCs w:val="16"/>
                <w:vertAlign w:val="superscript"/>
              </w:rPr>
              <w:t>1</w:t>
            </w:r>
            <w:r w:rsidR="00EE49C1">
              <w:rPr>
                <w:b/>
                <w:bCs/>
                <w:sz w:val="16"/>
                <w:szCs w:val="16"/>
                <w:vertAlign w:val="superscript"/>
              </w:rPr>
              <w:t>3</w:t>
            </w:r>
          </w:p>
        </w:tc>
      </w:tr>
      <w:tr w:rsidR="00BB0C99" w:rsidRPr="009010D1" w14:paraId="1453FAA6" w14:textId="77777777" w:rsidTr="001147DB">
        <w:trPr>
          <w:trHeight w:val="306"/>
          <w:jc w:val="center"/>
        </w:trPr>
        <w:tc>
          <w:tcPr>
            <w:tcW w:w="3362" w:type="dxa"/>
            <w:shd w:val="clear" w:color="auto" w:fill="B4C6E7" w:themeFill="accent1" w:themeFillTint="66"/>
            <w:vAlign w:val="center"/>
          </w:tcPr>
          <w:p w14:paraId="04AFF772" w14:textId="7032F870" w:rsidR="00BB0C99" w:rsidRPr="001D09C6" w:rsidRDefault="00BB0C99" w:rsidP="001147DB">
            <w:pPr>
              <w:spacing w:line="360" w:lineRule="auto"/>
              <w:jc w:val="center"/>
              <w:rPr>
                <w:i/>
                <w:iCs/>
                <w:sz w:val="16"/>
                <w:szCs w:val="16"/>
                <w:vertAlign w:val="superscript"/>
              </w:rPr>
            </w:pPr>
            <w:bookmarkStart w:id="38" w:name="_Hlk138876072"/>
            <w:bookmarkEnd w:id="37"/>
            <w:r w:rsidRPr="0064135F">
              <w:rPr>
                <w:i/>
                <w:iCs/>
                <w:sz w:val="16"/>
                <w:szCs w:val="16"/>
              </w:rPr>
              <w:t>No</w:t>
            </w:r>
            <w:r w:rsidR="001D09C6" w:rsidRPr="000E14BB">
              <w:rPr>
                <w:i/>
                <w:iCs/>
                <w:sz w:val="16"/>
                <w:szCs w:val="16"/>
                <w:highlight w:val="yellow"/>
                <w:vertAlign w:val="superscript"/>
              </w:rPr>
              <w:t>16</w:t>
            </w:r>
          </w:p>
        </w:tc>
        <w:tc>
          <w:tcPr>
            <w:tcW w:w="1411" w:type="dxa"/>
            <w:shd w:val="clear" w:color="auto" w:fill="D9E2F3" w:themeFill="accent1" w:themeFillTint="33"/>
            <w:vAlign w:val="center"/>
          </w:tcPr>
          <w:p w14:paraId="6DB4810A" w14:textId="77777777" w:rsidR="00BB0C99" w:rsidRPr="00790303" w:rsidRDefault="00BB0C99" w:rsidP="001147DB">
            <w:pPr>
              <w:spacing w:line="360" w:lineRule="auto"/>
              <w:jc w:val="center"/>
              <w:rPr>
                <w:sz w:val="16"/>
                <w:szCs w:val="16"/>
              </w:rPr>
            </w:pPr>
            <w:r w:rsidRPr="00790303">
              <w:rPr>
                <w:rFonts w:ascii="Calibri" w:hAnsi="Calibri" w:cs="Calibri"/>
                <w:color w:val="000000"/>
                <w:sz w:val="16"/>
                <w:szCs w:val="16"/>
              </w:rPr>
              <w:t>5525</w:t>
            </w:r>
            <w:r w:rsidRPr="00A426BC">
              <w:rPr>
                <w:rFonts w:ascii="Calibri" w:hAnsi="Calibri" w:cs="Calibri"/>
                <w:color w:val="000000"/>
                <w:sz w:val="16"/>
                <w:szCs w:val="16"/>
              </w:rPr>
              <w:t>29</w:t>
            </w:r>
            <w:r w:rsidRPr="00790303">
              <w:rPr>
                <w:rFonts w:ascii="Calibri" w:hAnsi="Calibri" w:cs="Calibri"/>
                <w:color w:val="000000"/>
                <w:sz w:val="16"/>
                <w:szCs w:val="16"/>
              </w:rPr>
              <w:t xml:space="preserve"> (95.0)</w:t>
            </w:r>
          </w:p>
        </w:tc>
        <w:tc>
          <w:tcPr>
            <w:tcW w:w="1547" w:type="dxa"/>
            <w:shd w:val="clear" w:color="auto" w:fill="D9E2F3" w:themeFill="accent1" w:themeFillTint="33"/>
            <w:vAlign w:val="center"/>
          </w:tcPr>
          <w:p w14:paraId="40C7586A" w14:textId="77777777" w:rsidR="00BB0C99" w:rsidRPr="00790303" w:rsidDel="00C2663D" w:rsidRDefault="00BB0C99" w:rsidP="001147DB">
            <w:pPr>
              <w:spacing w:line="360" w:lineRule="auto"/>
              <w:jc w:val="center"/>
              <w:rPr>
                <w:rFonts w:ascii="Calibri" w:hAnsi="Calibri" w:cs="Calibri"/>
                <w:color w:val="000000"/>
                <w:sz w:val="16"/>
                <w:szCs w:val="16"/>
              </w:rPr>
            </w:pPr>
            <w:r w:rsidRPr="00790303">
              <w:rPr>
                <w:rFonts w:ascii="Calibri" w:hAnsi="Calibri" w:cs="Calibri"/>
                <w:color w:val="000000"/>
                <w:sz w:val="16"/>
                <w:szCs w:val="16"/>
              </w:rPr>
              <w:t>40387</w:t>
            </w:r>
            <w:r w:rsidRPr="00A426BC">
              <w:rPr>
                <w:rFonts w:ascii="Calibri" w:hAnsi="Calibri" w:cs="Calibri"/>
                <w:color w:val="000000"/>
                <w:sz w:val="16"/>
                <w:szCs w:val="16"/>
              </w:rPr>
              <w:t>1</w:t>
            </w:r>
            <w:r w:rsidRPr="00790303">
              <w:rPr>
                <w:rFonts w:ascii="Calibri" w:hAnsi="Calibri" w:cs="Calibri"/>
                <w:color w:val="000000"/>
                <w:sz w:val="16"/>
                <w:szCs w:val="16"/>
              </w:rPr>
              <w:t>8 (94.2)</w:t>
            </w:r>
          </w:p>
        </w:tc>
        <w:tc>
          <w:tcPr>
            <w:tcW w:w="1548" w:type="dxa"/>
            <w:shd w:val="clear" w:color="auto" w:fill="D9E2F3" w:themeFill="accent1" w:themeFillTint="33"/>
            <w:vAlign w:val="center"/>
          </w:tcPr>
          <w:p w14:paraId="3A97B70B" w14:textId="77777777" w:rsidR="00BB0C99" w:rsidRPr="00790303" w:rsidRDefault="00BB0C99" w:rsidP="001147DB">
            <w:pPr>
              <w:spacing w:line="360" w:lineRule="auto"/>
              <w:jc w:val="center"/>
              <w:rPr>
                <w:sz w:val="16"/>
                <w:szCs w:val="16"/>
              </w:rPr>
            </w:pPr>
            <w:r w:rsidRPr="00790303">
              <w:rPr>
                <w:rFonts w:ascii="Calibri" w:hAnsi="Calibri" w:cs="Calibri"/>
                <w:color w:val="000000"/>
                <w:sz w:val="16"/>
                <w:szCs w:val="16"/>
              </w:rPr>
              <w:t>49394 (93.9)</w:t>
            </w:r>
          </w:p>
        </w:tc>
        <w:tc>
          <w:tcPr>
            <w:tcW w:w="1546" w:type="dxa"/>
            <w:shd w:val="clear" w:color="auto" w:fill="D9E2F3" w:themeFill="accent1" w:themeFillTint="33"/>
            <w:vAlign w:val="center"/>
          </w:tcPr>
          <w:p w14:paraId="69560759" w14:textId="77777777" w:rsidR="00BB0C99" w:rsidRPr="00790303" w:rsidRDefault="00BB0C99" w:rsidP="001147DB">
            <w:pPr>
              <w:spacing w:line="360" w:lineRule="auto"/>
              <w:jc w:val="center"/>
              <w:rPr>
                <w:sz w:val="16"/>
                <w:szCs w:val="16"/>
              </w:rPr>
            </w:pPr>
            <w:r w:rsidRPr="00790303">
              <w:rPr>
                <w:sz w:val="16"/>
                <w:szCs w:val="16"/>
              </w:rPr>
              <w:t>370191 (93.5)</w:t>
            </w:r>
          </w:p>
        </w:tc>
        <w:tc>
          <w:tcPr>
            <w:tcW w:w="1407" w:type="dxa"/>
            <w:shd w:val="clear" w:color="auto" w:fill="D9E2F3" w:themeFill="accent1" w:themeFillTint="33"/>
            <w:vAlign w:val="center"/>
          </w:tcPr>
          <w:p w14:paraId="2464BFD2" w14:textId="77777777" w:rsidR="00BB0C99" w:rsidRPr="00790303" w:rsidRDefault="00BB0C99" w:rsidP="001147DB">
            <w:pPr>
              <w:spacing w:line="360" w:lineRule="auto"/>
              <w:jc w:val="center"/>
              <w:rPr>
                <w:sz w:val="16"/>
                <w:szCs w:val="16"/>
              </w:rPr>
            </w:pPr>
            <w:r w:rsidRPr="00790303">
              <w:rPr>
                <w:sz w:val="16"/>
                <w:szCs w:val="16"/>
              </w:rPr>
              <w:t>..</w:t>
            </w:r>
          </w:p>
        </w:tc>
        <w:tc>
          <w:tcPr>
            <w:tcW w:w="1544" w:type="dxa"/>
            <w:shd w:val="clear" w:color="auto" w:fill="D9E2F3" w:themeFill="accent1" w:themeFillTint="33"/>
            <w:vAlign w:val="center"/>
          </w:tcPr>
          <w:p w14:paraId="481F90A3" w14:textId="77777777" w:rsidR="00BB0C99" w:rsidRPr="00790303" w:rsidRDefault="00BB0C99" w:rsidP="001147DB">
            <w:pPr>
              <w:spacing w:line="360" w:lineRule="auto"/>
              <w:jc w:val="center"/>
              <w:rPr>
                <w:sz w:val="16"/>
                <w:szCs w:val="16"/>
              </w:rPr>
            </w:pPr>
            <w:r w:rsidRPr="00790303">
              <w:rPr>
                <w:sz w:val="16"/>
                <w:szCs w:val="16"/>
              </w:rPr>
              <w:t>..</w:t>
            </w:r>
          </w:p>
        </w:tc>
        <w:tc>
          <w:tcPr>
            <w:tcW w:w="1380" w:type="dxa"/>
            <w:shd w:val="clear" w:color="auto" w:fill="D9E2F3" w:themeFill="accent1" w:themeFillTint="33"/>
            <w:vAlign w:val="center"/>
          </w:tcPr>
          <w:p w14:paraId="7DFCA3A3" w14:textId="77777777" w:rsidR="00BB0C99" w:rsidRPr="00790303" w:rsidRDefault="00BB0C99" w:rsidP="001147DB">
            <w:pPr>
              <w:spacing w:line="360" w:lineRule="auto"/>
              <w:jc w:val="center"/>
              <w:rPr>
                <w:sz w:val="16"/>
                <w:szCs w:val="16"/>
              </w:rPr>
            </w:pPr>
            <w:r w:rsidRPr="00790303">
              <w:rPr>
                <w:sz w:val="16"/>
                <w:szCs w:val="16"/>
              </w:rPr>
              <w:t>..</w:t>
            </w:r>
          </w:p>
        </w:tc>
        <w:tc>
          <w:tcPr>
            <w:tcW w:w="1563" w:type="dxa"/>
            <w:shd w:val="clear" w:color="auto" w:fill="D9E2F3" w:themeFill="accent1" w:themeFillTint="33"/>
            <w:vAlign w:val="center"/>
          </w:tcPr>
          <w:p w14:paraId="601EB008" w14:textId="77777777" w:rsidR="00BB0C99" w:rsidRPr="00790303" w:rsidRDefault="00BB0C99" w:rsidP="001147DB">
            <w:pPr>
              <w:spacing w:line="360" w:lineRule="auto"/>
              <w:jc w:val="center"/>
              <w:rPr>
                <w:sz w:val="16"/>
                <w:szCs w:val="16"/>
              </w:rPr>
            </w:pPr>
            <w:r w:rsidRPr="00790303">
              <w:rPr>
                <w:sz w:val="16"/>
                <w:szCs w:val="16"/>
              </w:rPr>
              <w:t>..</w:t>
            </w:r>
          </w:p>
        </w:tc>
      </w:tr>
      <w:tr w:rsidR="00BB0C99" w:rsidRPr="009010D1" w14:paraId="761F9CD1" w14:textId="77777777" w:rsidTr="001147DB">
        <w:trPr>
          <w:trHeight w:val="306"/>
          <w:jc w:val="center"/>
        </w:trPr>
        <w:tc>
          <w:tcPr>
            <w:tcW w:w="3362" w:type="dxa"/>
            <w:tcBorders>
              <w:bottom w:val="single" w:sz="4" w:space="0" w:color="auto"/>
            </w:tcBorders>
            <w:shd w:val="clear" w:color="auto" w:fill="B4C6E7" w:themeFill="accent1" w:themeFillTint="66"/>
            <w:vAlign w:val="center"/>
          </w:tcPr>
          <w:p w14:paraId="74C380AD" w14:textId="77777777" w:rsidR="00BB0C99" w:rsidRPr="0064135F" w:rsidRDefault="00BB0C99" w:rsidP="001147DB">
            <w:pPr>
              <w:spacing w:line="360" w:lineRule="auto"/>
              <w:jc w:val="center"/>
              <w:rPr>
                <w:i/>
                <w:iCs/>
                <w:sz w:val="16"/>
                <w:szCs w:val="16"/>
                <w:vertAlign w:val="superscript"/>
              </w:rPr>
            </w:pPr>
            <w:r w:rsidRPr="0064135F">
              <w:rPr>
                <w:i/>
                <w:iCs/>
                <w:sz w:val="16"/>
                <w:szCs w:val="16"/>
              </w:rPr>
              <w:t>Yes (before first BC diagnosis)</w:t>
            </w:r>
          </w:p>
        </w:tc>
        <w:tc>
          <w:tcPr>
            <w:tcW w:w="1411" w:type="dxa"/>
            <w:tcBorders>
              <w:bottom w:val="single" w:sz="4" w:space="0" w:color="auto"/>
            </w:tcBorders>
            <w:shd w:val="clear" w:color="auto" w:fill="D9E2F3" w:themeFill="accent1" w:themeFillTint="33"/>
            <w:vAlign w:val="center"/>
          </w:tcPr>
          <w:p w14:paraId="0B2C6CE7" w14:textId="77777777" w:rsidR="00BB0C99" w:rsidRPr="00790303" w:rsidRDefault="00BB0C99" w:rsidP="001147DB">
            <w:pPr>
              <w:spacing w:line="360" w:lineRule="auto"/>
              <w:jc w:val="center"/>
              <w:rPr>
                <w:sz w:val="16"/>
                <w:szCs w:val="16"/>
              </w:rPr>
            </w:pPr>
            <w:r w:rsidRPr="00790303">
              <w:rPr>
                <w:rFonts w:ascii="Calibri" w:hAnsi="Calibri" w:cs="Calibri"/>
                <w:color w:val="000000"/>
                <w:sz w:val="16"/>
                <w:szCs w:val="16"/>
              </w:rPr>
              <w:t>9</w:t>
            </w:r>
            <w:r w:rsidRPr="00A426BC">
              <w:rPr>
                <w:rFonts w:ascii="Calibri" w:hAnsi="Calibri" w:cs="Calibri"/>
                <w:color w:val="000000"/>
                <w:sz w:val="16"/>
                <w:szCs w:val="16"/>
              </w:rPr>
              <w:t>167</w:t>
            </w:r>
            <w:r w:rsidRPr="00790303">
              <w:rPr>
                <w:rFonts w:ascii="Calibri" w:hAnsi="Calibri" w:cs="Calibri"/>
                <w:color w:val="000000"/>
                <w:sz w:val="16"/>
                <w:szCs w:val="16"/>
              </w:rPr>
              <w:t xml:space="preserve"> (1.6)</w:t>
            </w:r>
          </w:p>
        </w:tc>
        <w:tc>
          <w:tcPr>
            <w:tcW w:w="1547" w:type="dxa"/>
            <w:tcBorders>
              <w:bottom w:val="single" w:sz="4" w:space="0" w:color="auto"/>
            </w:tcBorders>
            <w:shd w:val="clear" w:color="auto" w:fill="D9E2F3" w:themeFill="accent1" w:themeFillTint="33"/>
            <w:vAlign w:val="center"/>
          </w:tcPr>
          <w:p w14:paraId="425A9DBA" w14:textId="77777777" w:rsidR="00BB0C99" w:rsidRPr="00790303" w:rsidDel="00C2663D" w:rsidRDefault="00BB0C99" w:rsidP="001147DB">
            <w:pPr>
              <w:spacing w:line="360" w:lineRule="auto"/>
              <w:jc w:val="center"/>
              <w:rPr>
                <w:rFonts w:ascii="Calibri" w:hAnsi="Calibri" w:cs="Calibri"/>
                <w:color w:val="000000"/>
                <w:sz w:val="16"/>
                <w:szCs w:val="16"/>
              </w:rPr>
            </w:pPr>
            <w:r w:rsidRPr="00790303">
              <w:rPr>
                <w:rFonts w:ascii="Calibri" w:hAnsi="Calibri" w:cs="Calibri"/>
                <w:color w:val="000000"/>
                <w:sz w:val="16"/>
                <w:szCs w:val="16"/>
              </w:rPr>
              <w:t>5</w:t>
            </w:r>
            <w:r w:rsidRPr="00A426BC">
              <w:rPr>
                <w:rFonts w:ascii="Calibri" w:hAnsi="Calibri" w:cs="Calibri"/>
                <w:color w:val="000000"/>
                <w:sz w:val="16"/>
                <w:szCs w:val="16"/>
              </w:rPr>
              <w:t>1472</w:t>
            </w:r>
            <w:r w:rsidRPr="00790303">
              <w:rPr>
                <w:rFonts w:ascii="Calibri" w:hAnsi="Calibri" w:cs="Calibri"/>
                <w:color w:val="000000"/>
                <w:sz w:val="16"/>
                <w:szCs w:val="16"/>
              </w:rPr>
              <w:t xml:space="preserve"> (1.</w:t>
            </w:r>
            <w:r w:rsidRPr="00A426BC">
              <w:rPr>
                <w:rFonts w:ascii="Calibri" w:hAnsi="Calibri" w:cs="Calibri"/>
                <w:color w:val="000000"/>
                <w:sz w:val="16"/>
                <w:szCs w:val="16"/>
              </w:rPr>
              <w:t>2</w:t>
            </w:r>
            <w:r w:rsidRPr="00790303">
              <w:rPr>
                <w:rFonts w:ascii="Calibri" w:hAnsi="Calibri" w:cs="Calibri"/>
                <w:color w:val="000000"/>
                <w:sz w:val="16"/>
                <w:szCs w:val="16"/>
              </w:rPr>
              <w:t>)</w:t>
            </w:r>
          </w:p>
        </w:tc>
        <w:tc>
          <w:tcPr>
            <w:tcW w:w="1548" w:type="dxa"/>
            <w:tcBorders>
              <w:bottom w:val="single" w:sz="4" w:space="0" w:color="auto"/>
            </w:tcBorders>
            <w:shd w:val="clear" w:color="auto" w:fill="D9E2F3" w:themeFill="accent1" w:themeFillTint="33"/>
            <w:vAlign w:val="center"/>
          </w:tcPr>
          <w:p w14:paraId="2961D12C" w14:textId="77777777" w:rsidR="00BB0C99" w:rsidRPr="00790303" w:rsidRDefault="00BB0C99" w:rsidP="001147DB">
            <w:pPr>
              <w:spacing w:line="360" w:lineRule="auto"/>
              <w:jc w:val="center"/>
              <w:rPr>
                <w:sz w:val="16"/>
                <w:szCs w:val="16"/>
              </w:rPr>
            </w:pPr>
            <w:r w:rsidRPr="00790303">
              <w:rPr>
                <w:rFonts w:ascii="Calibri" w:hAnsi="Calibri" w:cs="Calibri"/>
                <w:color w:val="000000"/>
                <w:sz w:val="16"/>
                <w:szCs w:val="16"/>
              </w:rPr>
              <w:t>5</w:t>
            </w:r>
            <w:r w:rsidRPr="00A426BC">
              <w:rPr>
                <w:rFonts w:ascii="Calibri" w:hAnsi="Calibri" w:cs="Calibri"/>
                <w:color w:val="000000"/>
                <w:sz w:val="16"/>
                <w:szCs w:val="16"/>
              </w:rPr>
              <w:t>24</w:t>
            </w:r>
            <w:r w:rsidRPr="00790303">
              <w:rPr>
                <w:rFonts w:ascii="Calibri" w:hAnsi="Calibri" w:cs="Calibri"/>
                <w:color w:val="000000"/>
                <w:sz w:val="16"/>
                <w:szCs w:val="16"/>
              </w:rPr>
              <w:t xml:space="preserve"> (1.</w:t>
            </w:r>
            <w:r w:rsidRPr="00A426BC">
              <w:rPr>
                <w:rFonts w:ascii="Calibri" w:hAnsi="Calibri" w:cs="Calibri"/>
                <w:color w:val="000000"/>
                <w:sz w:val="16"/>
                <w:szCs w:val="16"/>
              </w:rPr>
              <w:t>0</w:t>
            </w:r>
            <w:r w:rsidRPr="00790303">
              <w:rPr>
                <w:rFonts w:ascii="Calibri" w:hAnsi="Calibri" w:cs="Calibri"/>
                <w:color w:val="000000"/>
                <w:sz w:val="16"/>
                <w:szCs w:val="16"/>
              </w:rPr>
              <w:t>)</w:t>
            </w:r>
          </w:p>
        </w:tc>
        <w:tc>
          <w:tcPr>
            <w:tcW w:w="1546" w:type="dxa"/>
            <w:tcBorders>
              <w:bottom w:val="single" w:sz="4" w:space="0" w:color="auto"/>
            </w:tcBorders>
            <w:shd w:val="clear" w:color="auto" w:fill="D9E2F3" w:themeFill="accent1" w:themeFillTint="33"/>
            <w:vAlign w:val="center"/>
          </w:tcPr>
          <w:p w14:paraId="28A24E57" w14:textId="77777777" w:rsidR="00BB0C99" w:rsidRPr="00790303" w:rsidRDefault="00BB0C99" w:rsidP="001147DB">
            <w:pPr>
              <w:spacing w:line="360" w:lineRule="auto"/>
              <w:jc w:val="center"/>
              <w:rPr>
                <w:sz w:val="16"/>
                <w:szCs w:val="16"/>
              </w:rPr>
            </w:pPr>
            <w:r w:rsidRPr="00A426BC">
              <w:rPr>
                <w:sz w:val="16"/>
                <w:szCs w:val="16"/>
              </w:rPr>
              <w:t>2917</w:t>
            </w:r>
            <w:r w:rsidRPr="00790303">
              <w:rPr>
                <w:sz w:val="16"/>
                <w:szCs w:val="16"/>
              </w:rPr>
              <w:t xml:space="preserve"> (0.</w:t>
            </w:r>
            <w:r w:rsidRPr="00A426BC">
              <w:rPr>
                <w:sz w:val="16"/>
                <w:szCs w:val="16"/>
              </w:rPr>
              <w:t>7</w:t>
            </w:r>
            <w:r w:rsidRPr="00790303">
              <w:rPr>
                <w:sz w:val="16"/>
                <w:szCs w:val="16"/>
              </w:rPr>
              <w:t>)</w:t>
            </w:r>
          </w:p>
        </w:tc>
        <w:tc>
          <w:tcPr>
            <w:tcW w:w="1407" w:type="dxa"/>
            <w:tcBorders>
              <w:bottom w:val="single" w:sz="4" w:space="0" w:color="auto"/>
            </w:tcBorders>
            <w:shd w:val="clear" w:color="auto" w:fill="D9E2F3" w:themeFill="accent1" w:themeFillTint="33"/>
            <w:vAlign w:val="center"/>
          </w:tcPr>
          <w:p w14:paraId="75A432C6" w14:textId="77777777" w:rsidR="00BB0C99" w:rsidRPr="00790303" w:rsidRDefault="00BB0C99" w:rsidP="001147DB">
            <w:pPr>
              <w:spacing w:line="360" w:lineRule="auto"/>
              <w:jc w:val="center"/>
              <w:rPr>
                <w:sz w:val="16"/>
                <w:szCs w:val="16"/>
              </w:rPr>
            </w:pPr>
            <w:r w:rsidRPr="00790303">
              <w:rPr>
                <w:sz w:val="16"/>
                <w:szCs w:val="16"/>
              </w:rPr>
              <w:t>..</w:t>
            </w:r>
          </w:p>
        </w:tc>
        <w:tc>
          <w:tcPr>
            <w:tcW w:w="1544" w:type="dxa"/>
            <w:tcBorders>
              <w:bottom w:val="single" w:sz="4" w:space="0" w:color="auto"/>
            </w:tcBorders>
            <w:shd w:val="clear" w:color="auto" w:fill="D9E2F3" w:themeFill="accent1" w:themeFillTint="33"/>
            <w:vAlign w:val="center"/>
          </w:tcPr>
          <w:p w14:paraId="373CC799" w14:textId="77777777" w:rsidR="00BB0C99" w:rsidRPr="00790303" w:rsidRDefault="00BB0C99" w:rsidP="001147DB">
            <w:pPr>
              <w:spacing w:line="360" w:lineRule="auto"/>
              <w:jc w:val="center"/>
              <w:rPr>
                <w:sz w:val="16"/>
                <w:szCs w:val="16"/>
              </w:rPr>
            </w:pPr>
            <w:r w:rsidRPr="00790303">
              <w:rPr>
                <w:sz w:val="16"/>
                <w:szCs w:val="16"/>
              </w:rPr>
              <w:t>..</w:t>
            </w:r>
          </w:p>
        </w:tc>
        <w:tc>
          <w:tcPr>
            <w:tcW w:w="1380" w:type="dxa"/>
            <w:tcBorders>
              <w:bottom w:val="single" w:sz="4" w:space="0" w:color="auto"/>
            </w:tcBorders>
            <w:shd w:val="clear" w:color="auto" w:fill="D9E2F3" w:themeFill="accent1" w:themeFillTint="33"/>
            <w:vAlign w:val="center"/>
          </w:tcPr>
          <w:p w14:paraId="31C20130" w14:textId="77777777" w:rsidR="00BB0C99" w:rsidRPr="00790303" w:rsidRDefault="00BB0C99" w:rsidP="001147DB">
            <w:pPr>
              <w:spacing w:line="360" w:lineRule="auto"/>
              <w:jc w:val="center"/>
              <w:rPr>
                <w:sz w:val="16"/>
                <w:szCs w:val="16"/>
              </w:rPr>
            </w:pPr>
            <w:r w:rsidRPr="00790303">
              <w:rPr>
                <w:sz w:val="16"/>
                <w:szCs w:val="16"/>
              </w:rPr>
              <w:t>..</w:t>
            </w:r>
          </w:p>
        </w:tc>
        <w:tc>
          <w:tcPr>
            <w:tcW w:w="1563" w:type="dxa"/>
            <w:tcBorders>
              <w:bottom w:val="single" w:sz="4" w:space="0" w:color="auto"/>
            </w:tcBorders>
            <w:shd w:val="clear" w:color="auto" w:fill="D9E2F3" w:themeFill="accent1" w:themeFillTint="33"/>
            <w:vAlign w:val="center"/>
          </w:tcPr>
          <w:p w14:paraId="7AB468A6" w14:textId="77777777" w:rsidR="00BB0C99" w:rsidRPr="00790303" w:rsidRDefault="00BB0C99" w:rsidP="001147DB">
            <w:pPr>
              <w:spacing w:line="360" w:lineRule="auto"/>
              <w:jc w:val="center"/>
              <w:rPr>
                <w:sz w:val="16"/>
                <w:szCs w:val="16"/>
              </w:rPr>
            </w:pPr>
            <w:r w:rsidRPr="00790303">
              <w:rPr>
                <w:sz w:val="16"/>
                <w:szCs w:val="16"/>
              </w:rPr>
              <w:t>..</w:t>
            </w:r>
          </w:p>
        </w:tc>
      </w:tr>
      <w:tr w:rsidR="00BB0C99" w:rsidRPr="009010D1" w14:paraId="33FD93AD" w14:textId="77777777" w:rsidTr="001147DB">
        <w:trPr>
          <w:trHeight w:val="306"/>
          <w:jc w:val="center"/>
        </w:trPr>
        <w:tc>
          <w:tcPr>
            <w:tcW w:w="3362" w:type="dxa"/>
            <w:tcBorders>
              <w:bottom w:val="single" w:sz="4" w:space="0" w:color="auto"/>
            </w:tcBorders>
            <w:shd w:val="clear" w:color="auto" w:fill="B4C6E7" w:themeFill="accent1" w:themeFillTint="66"/>
            <w:vAlign w:val="center"/>
          </w:tcPr>
          <w:p w14:paraId="35CFE926" w14:textId="77777777" w:rsidR="00BB0C99" w:rsidRPr="0064135F" w:rsidRDefault="00BB0C99" w:rsidP="001147DB">
            <w:pPr>
              <w:spacing w:line="360" w:lineRule="auto"/>
              <w:jc w:val="center"/>
              <w:rPr>
                <w:i/>
                <w:iCs/>
                <w:sz w:val="16"/>
                <w:szCs w:val="16"/>
              </w:rPr>
            </w:pPr>
            <w:r w:rsidRPr="0064135F">
              <w:rPr>
                <w:i/>
                <w:iCs/>
                <w:sz w:val="16"/>
                <w:szCs w:val="16"/>
              </w:rPr>
              <w:t>Yes (after</w:t>
            </w:r>
            <w:r>
              <w:rPr>
                <w:i/>
                <w:iCs/>
                <w:sz w:val="16"/>
                <w:szCs w:val="16"/>
              </w:rPr>
              <w:t xml:space="preserve">/at </w:t>
            </w:r>
            <w:r w:rsidRPr="0064135F">
              <w:rPr>
                <w:i/>
                <w:iCs/>
                <w:sz w:val="16"/>
                <w:szCs w:val="16"/>
              </w:rPr>
              <w:t>first BC diagnosis)</w:t>
            </w:r>
          </w:p>
        </w:tc>
        <w:tc>
          <w:tcPr>
            <w:tcW w:w="1411" w:type="dxa"/>
            <w:tcBorders>
              <w:bottom w:val="single" w:sz="4" w:space="0" w:color="auto"/>
            </w:tcBorders>
            <w:shd w:val="clear" w:color="auto" w:fill="D9E2F3" w:themeFill="accent1" w:themeFillTint="33"/>
            <w:vAlign w:val="center"/>
          </w:tcPr>
          <w:p w14:paraId="04302DF3" w14:textId="77777777" w:rsidR="00BB0C99" w:rsidRPr="00790303" w:rsidDel="00C2663D" w:rsidRDefault="00BB0C99" w:rsidP="001147DB">
            <w:pPr>
              <w:spacing w:line="360" w:lineRule="auto"/>
              <w:jc w:val="center"/>
              <w:rPr>
                <w:rFonts w:ascii="Calibri" w:hAnsi="Calibri" w:cs="Calibri"/>
                <w:color w:val="000000"/>
                <w:sz w:val="16"/>
                <w:szCs w:val="16"/>
              </w:rPr>
            </w:pPr>
            <w:r w:rsidRPr="00790303">
              <w:rPr>
                <w:rFonts w:ascii="Calibri" w:hAnsi="Calibri" w:cs="Calibri"/>
                <w:color w:val="000000"/>
                <w:sz w:val="16"/>
                <w:szCs w:val="16"/>
              </w:rPr>
              <w:t>19</w:t>
            </w:r>
            <w:r w:rsidRPr="00A426BC">
              <w:rPr>
                <w:rFonts w:ascii="Calibri" w:hAnsi="Calibri" w:cs="Calibri"/>
                <w:color w:val="000000"/>
                <w:sz w:val="16"/>
                <w:szCs w:val="16"/>
              </w:rPr>
              <w:t>707</w:t>
            </w:r>
            <w:r w:rsidRPr="00790303">
              <w:rPr>
                <w:rFonts w:ascii="Calibri" w:hAnsi="Calibri" w:cs="Calibri"/>
                <w:color w:val="000000"/>
                <w:sz w:val="16"/>
                <w:szCs w:val="16"/>
              </w:rPr>
              <w:t xml:space="preserve"> (3.</w:t>
            </w:r>
            <w:r w:rsidRPr="00A426BC">
              <w:rPr>
                <w:rFonts w:ascii="Calibri" w:hAnsi="Calibri" w:cs="Calibri"/>
                <w:color w:val="000000"/>
                <w:sz w:val="16"/>
                <w:szCs w:val="16"/>
              </w:rPr>
              <w:t>4</w:t>
            </w:r>
            <w:r w:rsidRPr="00790303">
              <w:rPr>
                <w:rFonts w:ascii="Calibri" w:hAnsi="Calibri" w:cs="Calibri"/>
                <w:color w:val="000000"/>
                <w:sz w:val="16"/>
                <w:szCs w:val="16"/>
              </w:rPr>
              <w:t>)</w:t>
            </w:r>
          </w:p>
        </w:tc>
        <w:tc>
          <w:tcPr>
            <w:tcW w:w="1547" w:type="dxa"/>
            <w:tcBorders>
              <w:bottom w:val="single" w:sz="4" w:space="0" w:color="auto"/>
            </w:tcBorders>
            <w:shd w:val="clear" w:color="auto" w:fill="D9E2F3" w:themeFill="accent1" w:themeFillTint="33"/>
            <w:vAlign w:val="center"/>
          </w:tcPr>
          <w:p w14:paraId="475F8045" w14:textId="77777777" w:rsidR="00BB0C99" w:rsidRPr="00790303" w:rsidRDefault="00BB0C99" w:rsidP="001147DB">
            <w:pPr>
              <w:spacing w:line="360" w:lineRule="auto"/>
              <w:jc w:val="center"/>
              <w:rPr>
                <w:rFonts w:ascii="Calibri" w:hAnsi="Calibri" w:cs="Calibri"/>
                <w:color w:val="000000"/>
                <w:sz w:val="16"/>
                <w:szCs w:val="16"/>
              </w:rPr>
            </w:pPr>
            <w:r w:rsidRPr="00790303">
              <w:rPr>
                <w:rFonts w:ascii="Calibri" w:hAnsi="Calibri" w:cs="Calibri"/>
                <w:color w:val="000000"/>
                <w:sz w:val="16"/>
                <w:szCs w:val="16"/>
              </w:rPr>
              <w:t>19</w:t>
            </w:r>
            <w:r w:rsidRPr="00A426BC">
              <w:rPr>
                <w:rFonts w:ascii="Calibri" w:hAnsi="Calibri" w:cs="Calibri"/>
                <w:color w:val="000000"/>
                <w:sz w:val="16"/>
                <w:szCs w:val="16"/>
              </w:rPr>
              <w:t>5673</w:t>
            </w:r>
            <w:r w:rsidRPr="00790303">
              <w:rPr>
                <w:rFonts w:ascii="Calibri" w:hAnsi="Calibri" w:cs="Calibri"/>
                <w:color w:val="000000"/>
                <w:sz w:val="16"/>
                <w:szCs w:val="16"/>
              </w:rPr>
              <w:t xml:space="preserve"> (4.</w:t>
            </w:r>
            <w:r w:rsidRPr="00A426BC">
              <w:rPr>
                <w:rFonts w:ascii="Calibri" w:hAnsi="Calibri" w:cs="Calibri"/>
                <w:color w:val="000000"/>
                <w:sz w:val="16"/>
                <w:szCs w:val="16"/>
              </w:rPr>
              <w:t>6</w:t>
            </w:r>
            <w:r w:rsidRPr="00790303">
              <w:rPr>
                <w:rFonts w:ascii="Calibri" w:hAnsi="Calibri" w:cs="Calibri"/>
                <w:color w:val="000000"/>
                <w:sz w:val="16"/>
                <w:szCs w:val="16"/>
              </w:rPr>
              <w:t>)</w:t>
            </w:r>
          </w:p>
        </w:tc>
        <w:tc>
          <w:tcPr>
            <w:tcW w:w="1548" w:type="dxa"/>
            <w:tcBorders>
              <w:bottom w:val="single" w:sz="4" w:space="0" w:color="auto"/>
            </w:tcBorders>
            <w:shd w:val="clear" w:color="auto" w:fill="D9E2F3" w:themeFill="accent1" w:themeFillTint="33"/>
            <w:vAlign w:val="center"/>
          </w:tcPr>
          <w:p w14:paraId="35C8AB5D" w14:textId="77777777" w:rsidR="00BB0C99" w:rsidRPr="00790303" w:rsidDel="00C2663D" w:rsidRDefault="00BB0C99" w:rsidP="001147DB">
            <w:pPr>
              <w:spacing w:line="360" w:lineRule="auto"/>
              <w:jc w:val="center"/>
              <w:rPr>
                <w:rFonts w:ascii="Calibri" w:hAnsi="Calibri" w:cs="Calibri"/>
                <w:color w:val="000000"/>
                <w:sz w:val="16"/>
                <w:szCs w:val="16"/>
              </w:rPr>
            </w:pPr>
            <w:r w:rsidRPr="00790303">
              <w:rPr>
                <w:rFonts w:ascii="Calibri" w:hAnsi="Calibri" w:cs="Calibri"/>
                <w:color w:val="000000"/>
                <w:sz w:val="16"/>
                <w:szCs w:val="16"/>
              </w:rPr>
              <w:t>2</w:t>
            </w:r>
            <w:r w:rsidRPr="00A426BC">
              <w:rPr>
                <w:rFonts w:ascii="Calibri" w:hAnsi="Calibri" w:cs="Calibri"/>
                <w:color w:val="000000"/>
                <w:sz w:val="16"/>
                <w:szCs w:val="16"/>
              </w:rPr>
              <w:t>702</w:t>
            </w:r>
            <w:r w:rsidRPr="00790303">
              <w:rPr>
                <w:rFonts w:ascii="Calibri" w:hAnsi="Calibri" w:cs="Calibri"/>
                <w:color w:val="000000"/>
                <w:sz w:val="16"/>
                <w:szCs w:val="16"/>
              </w:rPr>
              <w:t xml:space="preserve"> (5.</w:t>
            </w:r>
            <w:r w:rsidRPr="00A426BC">
              <w:rPr>
                <w:rFonts w:ascii="Calibri" w:hAnsi="Calibri" w:cs="Calibri"/>
                <w:color w:val="000000"/>
                <w:sz w:val="16"/>
                <w:szCs w:val="16"/>
              </w:rPr>
              <w:t>1</w:t>
            </w:r>
            <w:r w:rsidRPr="00790303">
              <w:rPr>
                <w:rFonts w:ascii="Calibri" w:hAnsi="Calibri" w:cs="Calibri"/>
                <w:color w:val="000000"/>
                <w:sz w:val="16"/>
                <w:szCs w:val="16"/>
              </w:rPr>
              <w:t>)</w:t>
            </w:r>
          </w:p>
        </w:tc>
        <w:tc>
          <w:tcPr>
            <w:tcW w:w="1546" w:type="dxa"/>
            <w:tcBorders>
              <w:bottom w:val="single" w:sz="4" w:space="0" w:color="auto"/>
            </w:tcBorders>
            <w:shd w:val="clear" w:color="auto" w:fill="D9E2F3" w:themeFill="accent1" w:themeFillTint="33"/>
            <w:vAlign w:val="center"/>
          </w:tcPr>
          <w:p w14:paraId="6E62CF85" w14:textId="77777777" w:rsidR="00BB0C99" w:rsidRPr="00790303" w:rsidRDefault="00BB0C99" w:rsidP="001147DB">
            <w:pPr>
              <w:spacing w:line="360" w:lineRule="auto"/>
              <w:jc w:val="center"/>
              <w:rPr>
                <w:sz w:val="16"/>
                <w:szCs w:val="16"/>
              </w:rPr>
            </w:pPr>
            <w:r w:rsidRPr="00790303">
              <w:rPr>
                <w:sz w:val="16"/>
                <w:szCs w:val="16"/>
              </w:rPr>
              <w:t>22</w:t>
            </w:r>
            <w:r w:rsidRPr="00A426BC">
              <w:rPr>
                <w:sz w:val="16"/>
                <w:szCs w:val="16"/>
              </w:rPr>
              <w:t>912</w:t>
            </w:r>
            <w:r w:rsidRPr="00790303">
              <w:rPr>
                <w:sz w:val="16"/>
                <w:szCs w:val="16"/>
              </w:rPr>
              <w:t xml:space="preserve"> (5.</w:t>
            </w:r>
            <w:r w:rsidRPr="00A426BC">
              <w:rPr>
                <w:sz w:val="16"/>
                <w:szCs w:val="16"/>
              </w:rPr>
              <w:t>8</w:t>
            </w:r>
            <w:r w:rsidRPr="00790303">
              <w:rPr>
                <w:sz w:val="16"/>
                <w:szCs w:val="16"/>
              </w:rPr>
              <w:t>)</w:t>
            </w:r>
          </w:p>
        </w:tc>
        <w:tc>
          <w:tcPr>
            <w:tcW w:w="1407" w:type="dxa"/>
            <w:tcBorders>
              <w:bottom w:val="single" w:sz="4" w:space="0" w:color="auto"/>
            </w:tcBorders>
            <w:shd w:val="clear" w:color="auto" w:fill="D9E2F3" w:themeFill="accent1" w:themeFillTint="33"/>
            <w:vAlign w:val="center"/>
          </w:tcPr>
          <w:p w14:paraId="5FC01F1F" w14:textId="77777777" w:rsidR="00BB0C99" w:rsidRPr="00790303" w:rsidRDefault="00BB0C99" w:rsidP="001147DB">
            <w:pPr>
              <w:spacing w:line="360" w:lineRule="auto"/>
              <w:jc w:val="center"/>
              <w:rPr>
                <w:sz w:val="16"/>
                <w:szCs w:val="16"/>
              </w:rPr>
            </w:pPr>
            <w:r w:rsidRPr="00790303">
              <w:rPr>
                <w:sz w:val="16"/>
                <w:szCs w:val="16"/>
              </w:rPr>
              <w:t>..</w:t>
            </w:r>
          </w:p>
        </w:tc>
        <w:tc>
          <w:tcPr>
            <w:tcW w:w="1544" w:type="dxa"/>
            <w:tcBorders>
              <w:bottom w:val="single" w:sz="4" w:space="0" w:color="auto"/>
            </w:tcBorders>
            <w:shd w:val="clear" w:color="auto" w:fill="D9E2F3" w:themeFill="accent1" w:themeFillTint="33"/>
            <w:vAlign w:val="center"/>
          </w:tcPr>
          <w:p w14:paraId="6876C133" w14:textId="77777777" w:rsidR="00BB0C99" w:rsidRPr="00790303" w:rsidRDefault="00BB0C99" w:rsidP="001147DB">
            <w:pPr>
              <w:spacing w:line="360" w:lineRule="auto"/>
              <w:jc w:val="center"/>
              <w:rPr>
                <w:sz w:val="16"/>
                <w:szCs w:val="16"/>
              </w:rPr>
            </w:pPr>
            <w:r w:rsidRPr="00790303">
              <w:rPr>
                <w:sz w:val="16"/>
                <w:szCs w:val="16"/>
              </w:rPr>
              <w:t>..</w:t>
            </w:r>
          </w:p>
        </w:tc>
        <w:tc>
          <w:tcPr>
            <w:tcW w:w="1380" w:type="dxa"/>
            <w:tcBorders>
              <w:bottom w:val="single" w:sz="4" w:space="0" w:color="auto"/>
            </w:tcBorders>
            <w:shd w:val="clear" w:color="auto" w:fill="D9E2F3" w:themeFill="accent1" w:themeFillTint="33"/>
            <w:vAlign w:val="center"/>
          </w:tcPr>
          <w:p w14:paraId="2EDEB2AC" w14:textId="77777777" w:rsidR="00BB0C99" w:rsidRPr="00790303" w:rsidRDefault="00BB0C99" w:rsidP="001147DB">
            <w:pPr>
              <w:spacing w:line="360" w:lineRule="auto"/>
              <w:jc w:val="center"/>
              <w:rPr>
                <w:sz w:val="16"/>
                <w:szCs w:val="16"/>
              </w:rPr>
            </w:pPr>
            <w:r w:rsidRPr="00790303">
              <w:rPr>
                <w:sz w:val="16"/>
                <w:szCs w:val="16"/>
              </w:rPr>
              <w:t>..</w:t>
            </w:r>
          </w:p>
        </w:tc>
        <w:tc>
          <w:tcPr>
            <w:tcW w:w="1563" w:type="dxa"/>
            <w:tcBorders>
              <w:bottom w:val="single" w:sz="4" w:space="0" w:color="auto"/>
            </w:tcBorders>
            <w:shd w:val="clear" w:color="auto" w:fill="D9E2F3" w:themeFill="accent1" w:themeFillTint="33"/>
            <w:vAlign w:val="center"/>
          </w:tcPr>
          <w:p w14:paraId="30792E9A" w14:textId="77777777" w:rsidR="00BB0C99" w:rsidRPr="00790303" w:rsidRDefault="00BB0C99" w:rsidP="001147DB">
            <w:pPr>
              <w:spacing w:line="360" w:lineRule="auto"/>
              <w:jc w:val="center"/>
              <w:rPr>
                <w:sz w:val="16"/>
                <w:szCs w:val="16"/>
              </w:rPr>
            </w:pPr>
            <w:r w:rsidRPr="00790303">
              <w:rPr>
                <w:sz w:val="16"/>
                <w:szCs w:val="16"/>
              </w:rPr>
              <w:t>..</w:t>
            </w:r>
          </w:p>
        </w:tc>
      </w:tr>
      <w:tr w:rsidR="00BB0C99" w:rsidRPr="009010D1" w14:paraId="6CB99C32" w14:textId="77777777" w:rsidTr="001147DB">
        <w:trPr>
          <w:trHeight w:val="306"/>
          <w:jc w:val="center"/>
        </w:trPr>
        <w:tc>
          <w:tcPr>
            <w:tcW w:w="15308" w:type="dxa"/>
            <w:gridSpan w:val="9"/>
            <w:tcBorders>
              <w:bottom w:val="single" w:sz="4" w:space="0" w:color="auto"/>
            </w:tcBorders>
            <w:shd w:val="clear" w:color="auto" w:fill="8EAADB" w:themeFill="accent1" w:themeFillTint="99"/>
            <w:vAlign w:val="center"/>
          </w:tcPr>
          <w:p w14:paraId="22172380" w14:textId="77777777" w:rsidR="00BB0C99" w:rsidRPr="0064135F" w:rsidRDefault="00BB0C99" w:rsidP="001147DB">
            <w:pPr>
              <w:spacing w:line="360" w:lineRule="auto"/>
              <w:rPr>
                <w:b/>
                <w:bCs/>
                <w:sz w:val="16"/>
                <w:szCs w:val="16"/>
              </w:rPr>
            </w:pPr>
            <w:r w:rsidRPr="0064135F">
              <w:rPr>
                <w:b/>
                <w:bCs/>
                <w:sz w:val="16"/>
                <w:szCs w:val="16"/>
              </w:rPr>
              <w:t>Totals</w:t>
            </w:r>
          </w:p>
        </w:tc>
      </w:tr>
      <w:bookmarkEnd w:id="38"/>
      <w:tr w:rsidR="00BB0C99" w:rsidRPr="009010D1" w14:paraId="4AFACA7A" w14:textId="77777777" w:rsidTr="001147DB">
        <w:trPr>
          <w:trHeight w:val="306"/>
          <w:jc w:val="center"/>
        </w:trPr>
        <w:tc>
          <w:tcPr>
            <w:tcW w:w="3362" w:type="dxa"/>
            <w:tcBorders>
              <w:bottom w:val="single" w:sz="4" w:space="0" w:color="auto"/>
            </w:tcBorders>
            <w:shd w:val="clear" w:color="auto" w:fill="B4C6E7" w:themeFill="accent1" w:themeFillTint="66"/>
            <w:vAlign w:val="center"/>
          </w:tcPr>
          <w:p w14:paraId="27AA1AEF" w14:textId="77777777" w:rsidR="00BB0C99" w:rsidRPr="0064135F" w:rsidRDefault="00BB0C99" w:rsidP="001147DB">
            <w:pPr>
              <w:spacing w:line="360" w:lineRule="auto"/>
              <w:jc w:val="center"/>
              <w:rPr>
                <w:i/>
                <w:iCs/>
                <w:sz w:val="16"/>
                <w:szCs w:val="16"/>
              </w:rPr>
            </w:pPr>
            <w:r w:rsidRPr="0064135F">
              <w:rPr>
                <w:i/>
                <w:iCs/>
                <w:sz w:val="16"/>
                <w:szCs w:val="16"/>
              </w:rPr>
              <w:t>Total BC cases/FU (</w:t>
            </w:r>
            <w:proofErr w:type="spellStart"/>
            <w:r w:rsidRPr="0064135F">
              <w:rPr>
                <w:i/>
                <w:iCs/>
                <w:sz w:val="16"/>
                <w:szCs w:val="16"/>
              </w:rPr>
              <w:t>py</w:t>
            </w:r>
            <w:proofErr w:type="spellEnd"/>
            <w:r w:rsidRPr="0064135F">
              <w:rPr>
                <w:i/>
                <w:iCs/>
                <w:sz w:val="16"/>
                <w:szCs w:val="16"/>
              </w:rPr>
              <w:t>)</w:t>
            </w:r>
          </w:p>
        </w:tc>
        <w:tc>
          <w:tcPr>
            <w:tcW w:w="1411" w:type="dxa"/>
            <w:tcBorders>
              <w:bottom w:val="single" w:sz="4" w:space="0" w:color="auto"/>
            </w:tcBorders>
            <w:shd w:val="clear" w:color="auto" w:fill="D9E2F3" w:themeFill="accent1" w:themeFillTint="33"/>
            <w:vAlign w:val="center"/>
          </w:tcPr>
          <w:p w14:paraId="43D80489" w14:textId="77777777" w:rsidR="00BB0C99" w:rsidRPr="0064135F" w:rsidRDefault="00BB0C99" w:rsidP="001147DB">
            <w:pPr>
              <w:jc w:val="center"/>
              <w:rPr>
                <w:rFonts w:ascii="Calibri" w:hAnsi="Calibri" w:cs="Calibri"/>
                <w:color w:val="000000"/>
                <w:sz w:val="16"/>
                <w:szCs w:val="16"/>
              </w:rPr>
            </w:pPr>
            <w:r w:rsidRPr="0064135F">
              <w:rPr>
                <w:rFonts w:ascii="Calibri" w:hAnsi="Calibri" w:cs="Calibri"/>
                <w:color w:val="000000"/>
                <w:sz w:val="16"/>
                <w:szCs w:val="16"/>
              </w:rPr>
              <w:t>581403 (100)</w:t>
            </w:r>
          </w:p>
        </w:tc>
        <w:tc>
          <w:tcPr>
            <w:tcW w:w="1547" w:type="dxa"/>
            <w:tcBorders>
              <w:bottom w:val="single" w:sz="4" w:space="0" w:color="auto"/>
            </w:tcBorders>
            <w:shd w:val="clear" w:color="auto" w:fill="D9E2F3" w:themeFill="accent1" w:themeFillTint="33"/>
            <w:vAlign w:val="center"/>
          </w:tcPr>
          <w:p w14:paraId="5132E112" w14:textId="77777777" w:rsidR="00BB0C99" w:rsidRPr="0064135F" w:rsidRDefault="00BB0C99" w:rsidP="001147DB">
            <w:pPr>
              <w:jc w:val="center"/>
              <w:rPr>
                <w:rFonts w:ascii="Calibri" w:hAnsi="Calibri" w:cs="Calibri"/>
                <w:color w:val="000000"/>
                <w:sz w:val="16"/>
                <w:szCs w:val="16"/>
              </w:rPr>
            </w:pPr>
            <w:r w:rsidRPr="0064135F">
              <w:rPr>
                <w:rFonts w:ascii="Calibri" w:hAnsi="Calibri" w:cs="Calibri"/>
                <w:color w:val="000000"/>
                <w:sz w:val="16"/>
                <w:szCs w:val="16"/>
              </w:rPr>
              <w:t>4285864 (100)</w:t>
            </w:r>
          </w:p>
        </w:tc>
        <w:tc>
          <w:tcPr>
            <w:tcW w:w="1548" w:type="dxa"/>
            <w:tcBorders>
              <w:bottom w:val="single" w:sz="4" w:space="0" w:color="auto"/>
            </w:tcBorders>
            <w:shd w:val="clear" w:color="auto" w:fill="D9E2F3" w:themeFill="accent1" w:themeFillTint="33"/>
            <w:vAlign w:val="center"/>
          </w:tcPr>
          <w:p w14:paraId="27F15F8F" w14:textId="77777777" w:rsidR="00BB0C99" w:rsidRPr="0064135F" w:rsidRDefault="00BB0C99" w:rsidP="001147DB">
            <w:pPr>
              <w:jc w:val="center"/>
              <w:rPr>
                <w:rFonts w:ascii="Calibri" w:hAnsi="Calibri" w:cs="Calibri"/>
                <w:color w:val="000000"/>
                <w:sz w:val="16"/>
                <w:szCs w:val="16"/>
              </w:rPr>
            </w:pPr>
            <w:r w:rsidRPr="0064135F">
              <w:rPr>
                <w:rFonts w:ascii="Calibri" w:hAnsi="Calibri" w:cs="Calibri"/>
                <w:color w:val="000000"/>
                <w:sz w:val="16"/>
                <w:szCs w:val="16"/>
              </w:rPr>
              <w:t xml:space="preserve">52620 </w:t>
            </w:r>
            <w:r w:rsidRPr="0064135F">
              <w:rPr>
                <w:sz w:val="16"/>
                <w:szCs w:val="16"/>
              </w:rPr>
              <w:t>(100)</w:t>
            </w:r>
          </w:p>
        </w:tc>
        <w:tc>
          <w:tcPr>
            <w:tcW w:w="1546" w:type="dxa"/>
            <w:tcBorders>
              <w:bottom w:val="single" w:sz="4" w:space="0" w:color="auto"/>
            </w:tcBorders>
            <w:shd w:val="clear" w:color="auto" w:fill="D9E2F3" w:themeFill="accent1" w:themeFillTint="33"/>
            <w:vAlign w:val="center"/>
          </w:tcPr>
          <w:p w14:paraId="71EBB9A0" w14:textId="77777777" w:rsidR="00BB0C99" w:rsidRPr="0064135F" w:rsidRDefault="00BB0C99" w:rsidP="001147DB">
            <w:pPr>
              <w:spacing w:line="360" w:lineRule="auto"/>
              <w:jc w:val="center"/>
              <w:rPr>
                <w:sz w:val="16"/>
                <w:szCs w:val="16"/>
              </w:rPr>
            </w:pPr>
            <w:r w:rsidRPr="0064135F">
              <w:rPr>
                <w:sz w:val="16"/>
                <w:szCs w:val="16"/>
              </w:rPr>
              <w:t>396020 (100)</w:t>
            </w:r>
          </w:p>
        </w:tc>
        <w:tc>
          <w:tcPr>
            <w:tcW w:w="1407" w:type="dxa"/>
            <w:tcBorders>
              <w:bottom w:val="single" w:sz="4" w:space="0" w:color="auto"/>
            </w:tcBorders>
            <w:shd w:val="clear" w:color="auto" w:fill="D9E2F3" w:themeFill="accent1" w:themeFillTint="33"/>
            <w:vAlign w:val="center"/>
          </w:tcPr>
          <w:p w14:paraId="7B3D36AB" w14:textId="77777777" w:rsidR="00BB0C99" w:rsidRPr="0064135F" w:rsidRDefault="00BB0C99" w:rsidP="001147DB">
            <w:pPr>
              <w:spacing w:line="360" w:lineRule="auto"/>
              <w:jc w:val="center"/>
              <w:rPr>
                <w:sz w:val="16"/>
                <w:szCs w:val="16"/>
              </w:rPr>
            </w:pPr>
            <w:r w:rsidRPr="0064135F">
              <w:rPr>
                <w:sz w:val="16"/>
                <w:szCs w:val="16"/>
              </w:rPr>
              <w:t>3562 (100)</w:t>
            </w:r>
          </w:p>
        </w:tc>
        <w:tc>
          <w:tcPr>
            <w:tcW w:w="1544" w:type="dxa"/>
            <w:tcBorders>
              <w:bottom w:val="single" w:sz="4" w:space="0" w:color="auto"/>
            </w:tcBorders>
            <w:shd w:val="clear" w:color="auto" w:fill="D9E2F3" w:themeFill="accent1" w:themeFillTint="33"/>
            <w:vAlign w:val="center"/>
          </w:tcPr>
          <w:p w14:paraId="76672E96" w14:textId="77777777" w:rsidR="00BB0C99" w:rsidRPr="0064135F" w:rsidRDefault="00BB0C99" w:rsidP="001147DB">
            <w:pPr>
              <w:spacing w:line="360" w:lineRule="auto"/>
              <w:jc w:val="center"/>
              <w:rPr>
                <w:sz w:val="16"/>
                <w:szCs w:val="16"/>
              </w:rPr>
            </w:pPr>
            <w:r w:rsidRPr="0064135F">
              <w:rPr>
                <w:sz w:val="16"/>
                <w:szCs w:val="16"/>
              </w:rPr>
              <w:t>21268 (100)</w:t>
            </w:r>
          </w:p>
        </w:tc>
        <w:tc>
          <w:tcPr>
            <w:tcW w:w="1380" w:type="dxa"/>
            <w:tcBorders>
              <w:bottom w:val="single" w:sz="4" w:space="0" w:color="auto"/>
            </w:tcBorders>
            <w:shd w:val="clear" w:color="auto" w:fill="D9E2F3" w:themeFill="accent1" w:themeFillTint="33"/>
            <w:vAlign w:val="center"/>
          </w:tcPr>
          <w:p w14:paraId="6F73230E" w14:textId="77777777" w:rsidR="00BB0C99" w:rsidRPr="0064135F" w:rsidRDefault="00BB0C99" w:rsidP="001147DB">
            <w:pPr>
              <w:spacing w:line="360" w:lineRule="auto"/>
              <w:jc w:val="center"/>
              <w:rPr>
                <w:sz w:val="16"/>
                <w:szCs w:val="16"/>
              </w:rPr>
            </w:pPr>
            <w:r w:rsidRPr="0064135F">
              <w:rPr>
                <w:sz w:val="16"/>
                <w:szCs w:val="16"/>
              </w:rPr>
              <w:t>504 (100)</w:t>
            </w:r>
          </w:p>
        </w:tc>
        <w:tc>
          <w:tcPr>
            <w:tcW w:w="1563" w:type="dxa"/>
            <w:tcBorders>
              <w:bottom w:val="single" w:sz="4" w:space="0" w:color="auto"/>
            </w:tcBorders>
            <w:shd w:val="clear" w:color="auto" w:fill="D9E2F3" w:themeFill="accent1" w:themeFillTint="33"/>
            <w:vAlign w:val="center"/>
          </w:tcPr>
          <w:p w14:paraId="2F14C5F3" w14:textId="77777777" w:rsidR="00BB0C99" w:rsidRPr="0064135F" w:rsidRDefault="00BB0C99" w:rsidP="001147DB">
            <w:pPr>
              <w:spacing w:line="360" w:lineRule="auto"/>
              <w:jc w:val="center"/>
              <w:rPr>
                <w:sz w:val="16"/>
                <w:szCs w:val="16"/>
              </w:rPr>
            </w:pPr>
            <w:r w:rsidRPr="0064135F">
              <w:rPr>
                <w:sz w:val="16"/>
                <w:szCs w:val="16"/>
              </w:rPr>
              <w:t>2876 (100)</w:t>
            </w:r>
          </w:p>
        </w:tc>
      </w:tr>
    </w:tbl>
    <w:p w14:paraId="123683F0" w14:textId="77777777" w:rsidR="00BB0C99" w:rsidRDefault="00BB0C99" w:rsidP="004227BA">
      <w:pPr>
        <w:rPr>
          <w:sz w:val="6"/>
          <w:szCs w:val="6"/>
        </w:rPr>
      </w:pPr>
      <w:r>
        <w:rPr>
          <w:noProof/>
          <w:sz w:val="6"/>
          <w:szCs w:val="6"/>
        </w:rPr>
        <mc:AlternateContent>
          <mc:Choice Requires="wps">
            <w:drawing>
              <wp:anchor distT="0" distB="0" distL="114300" distR="114300" simplePos="0" relativeHeight="251717120" behindDoc="0" locked="0" layoutInCell="1" allowOverlap="1" wp14:anchorId="1863E7CC" wp14:editId="4BC02D23">
                <wp:simplePos x="0" y="0"/>
                <wp:positionH relativeFrom="column">
                  <wp:posOffset>-558800</wp:posOffset>
                </wp:positionH>
                <wp:positionV relativeFrom="paragraph">
                  <wp:posOffset>82550</wp:posOffset>
                </wp:positionV>
                <wp:extent cx="10013950" cy="1270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100139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B6E72B" id="Straight Connector 1" o:spid="_x0000_s1026" style="position:absolute;z-index:251717120;visibility:visible;mso-wrap-style:square;mso-wrap-distance-left:9pt;mso-wrap-distance-top:0;mso-wrap-distance-right:9pt;mso-wrap-distance-bottom:0;mso-position-horizontal:absolute;mso-position-horizontal-relative:text;mso-position-vertical:absolute;mso-position-vertical-relative:text" from="-44pt,6.5pt" to="74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" strokecolor="black [3200]" strokeweight=".5pt">
                <v:stroke joinstyle="miter"/>
              </v:line>
            </w:pict>
          </mc:Fallback>
        </mc:AlternateContent>
      </w:r>
    </w:p>
    <w:p w14:paraId="50704AF4" w14:textId="2E626EF9" w:rsidR="00BB0C99" w:rsidRPr="0064135F" w:rsidRDefault="00BB0C99" w:rsidP="004227BA">
      <w:pPr>
        <w:tabs>
          <w:tab w:val="left" w:pos="3400"/>
        </w:tabs>
        <w:sectPr w:rsidR="00BB0C99" w:rsidRPr="0064135F" w:rsidSect="00696ABB">
          <w:pgSz w:w="16838" w:h="11906" w:orient="landscape"/>
          <w:pgMar w:top="1440" w:right="1440" w:bottom="1440" w:left="1440" w:header="709" w:footer="709" w:gutter="0"/>
          <w:cols w:space="708"/>
          <w:docGrid w:linePitch="360"/>
        </w:sectPr>
      </w:pPr>
      <w:r>
        <w:rPr>
          <w:sz w:val="16"/>
          <w:szCs w:val="16"/>
        </w:rPr>
        <w:t>1</w:t>
      </w:r>
      <w:r w:rsidRPr="00DB017D">
        <w:rPr>
          <w:sz w:val="16"/>
          <w:szCs w:val="16"/>
        </w:rPr>
        <w:t>: Second Primary Cancer</w:t>
      </w:r>
      <w:r>
        <w:rPr>
          <w:sz w:val="16"/>
          <w:szCs w:val="16"/>
        </w:rPr>
        <w:t>, 2: Inter-Quartile Range, 3</w:t>
      </w:r>
      <w:r w:rsidRPr="00DB017D">
        <w:rPr>
          <w:sz w:val="16"/>
          <w:szCs w:val="16"/>
        </w:rPr>
        <w:t>: Breast Cancer</w:t>
      </w:r>
      <w:r>
        <w:rPr>
          <w:sz w:val="16"/>
          <w:szCs w:val="16"/>
        </w:rPr>
        <w:t>,</w:t>
      </w:r>
      <w:r w:rsidR="00B703AA">
        <w:rPr>
          <w:sz w:val="16"/>
          <w:szCs w:val="16"/>
        </w:rPr>
        <w:t xml:space="preserve"> </w:t>
      </w:r>
      <w:r w:rsidR="00B703AA" w:rsidRPr="00B703AA">
        <w:rPr>
          <w:sz w:val="16"/>
          <w:szCs w:val="16"/>
          <w:highlight w:val="yellow"/>
        </w:rPr>
        <w:t>4: Percentage of BC cases,</w:t>
      </w:r>
      <w:r>
        <w:rPr>
          <w:sz w:val="16"/>
          <w:szCs w:val="16"/>
        </w:rPr>
        <w:t xml:space="preserve"> </w:t>
      </w:r>
      <w:r w:rsidR="00B703AA">
        <w:rPr>
          <w:sz w:val="16"/>
          <w:szCs w:val="16"/>
          <w:highlight w:val="yellow"/>
        </w:rPr>
        <w:t>5</w:t>
      </w:r>
      <w:r w:rsidR="00B703AA" w:rsidRPr="00B703AA">
        <w:rPr>
          <w:sz w:val="16"/>
          <w:szCs w:val="16"/>
          <w:highlight w:val="yellow"/>
        </w:rPr>
        <w:t>: Follow-up</w:t>
      </w:r>
      <w:r w:rsidR="00B703AA">
        <w:rPr>
          <w:sz w:val="16"/>
          <w:szCs w:val="16"/>
        </w:rPr>
        <w:t>, 6</w:t>
      </w:r>
      <w:r>
        <w:rPr>
          <w:sz w:val="16"/>
          <w:szCs w:val="16"/>
        </w:rPr>
        <w:t>: Person-Years,</w:t>
      </w:r>
      <w:r w:rsidR="00B703AA">
        <w:rPr>
          <w:sz w:val="16"/>
          <w:szCs w:val="16"/>
        </w:rPr>
        <w:t xml:space="preserve"> </w:t>
      </w:r>
      <w:r w:rsidR="00B703AA" w:rsidRPr="00B703AA">
        <w:rPr>
          <w:sz w:val="16"/>
          <w:szCs w:val="16"/>
          <w:highlight w:val="yellow"/>
        </w:rPr>
        <w:t>7: Percentage of follow-up years,</w:t>
      </w:r>
      <w:r>
        <w:rPr>
          <w:sz w:val="16"/>
          <w:szCs w:val="16"/>
        </w:rPr>
        <w:t xml:space="preserve"> </w:t>
      </w:r>
      <w:r w:rsidR="00B703AA">
        <w:rPr>
          <w:sz w:val="16"/>
          <w:szCs w:val="16"/>
        </w:rPr>
        <w:t>8</w:t>
      </w:r>
      <w:r>
        <w:rPr>
          <w:sz w:val="16"/>
          <w:szCs w:val="16"/>
        </w:rPr>
        <w:t xml:space="preserve">: To avoid confusion, it should be noted that Indices of Multiple Deprivation quintiles are recorded for the entire population of the United Kingdom based on geographic area, explaining why there are not exact fifths of the cohort recorded in each Indices of Multiple Deprivation quintile </w:t>
      </w:r>
      <w:r w:rsidR="00B703AA">
        <w:rPr>
          <w:sz w:val="16"/>
          <w:szCs w:val="16"/>
        </w:rPr>
        <w:t>9</w:t>
      </w:r>
      <w:r>
        <w:rPr>
          <w:sz w:val="16"/>
          <w:szCs w:val="16"/>
        </w:rPr>
        <w:t>: By start of follow-up</w:t>
      </w:r>
      <w:r w:rsidRPr="000E14BB">
        <w:rPr>
          <w:sz w:val="16"/>
          <w:szCs w:val="16"/>
          <w:highlight w:val="yellow"/>
        </w:rPr>
        <w:t>,</w:t>
      </w:r>
      <w:r w:rsidR="00EE49C1" w:rsidRPr="000E14BB">
        <w:rPr>
          <w:sz w:val="16"/>
          <w:szCs w:val="16"/>
          <w:highlight w:val="yellow"/>
        </w:rPr>
        <w:t xml:space="preserve"> 10: No record of chemotherapy found in the National Cancer Registration Dataset, 11: No record of radiotherapy found in the National Cancer Registration Dataset, 12: No record of hormonal therapy found in the National Cancer Registration Dataset,</w:t>
      </w:r>
      <w:r w:rsidR="00EE49C1">
        <w:rPr>
          <w:sz w:val="16"/>
          <w:szCs w:val="16"/>
        </w:rPr>
        <w:t xml:space="preserve"> </w:t>
      </w:r>
      <w:r w:rsidR="00B703AA">
        <w:rPr>
          <w:sz w:val="16"/>
          <w:szCs w:val="16"/>
        </w:rPr>
        <w:t>1</w:t>
      </w:r>
      <w:r w:rsidR="00EE49C1">
        <w:rPr>
          <w:sz w:val="16"/>
          <w:szCs w:val="16"/>
        </w:rPr>
        <w:t>3</w:t>
      </w:r>
      <w:r>
        <w:rPr>
          <w:sz w:val="16"/>
          <w:szCs w:val="16"/>
        </w:rPr>
        <w:t>: By end of follow-up</w:t>
      </w:r>
      <w:r w:rsidR="00EE49C1">
        <w:rPr>
          <w:sz w:val="16"/>
          <w:szCs w:val="16"/>
        </w:rPr>
        <w:t xml:space="preserve">, </w:t>
      </w:r>
      <w:r w:rsidR="00EE49C1" w:rsidRPr="000E14BB">
        <w:rPr>
          <w:sz w:val="16"/>
          <w:szCs w:val="16"/>
          <w:highlight w:val="yellow"/>
        </w:rPr>
        <w:t>14: No record of contralateral breast surgery found in the Hospital Episode Statistics dataset, 15: No record of endometrial surgery found in the Hospital Episode Statistics dataset, 16: No record of bilateral ovarian surgery found in the Hospital Episode Statistics dataset.</w:t>
      </w:r>
    </w:p>
    <w:p w14:paraId="042A278B" w14:textId="56F1E3FD" w:rsidR="008D33C1" w:rsidRDefault="008D33C1" w:rsidP="008D33C1">
      <w:pPr>
        <w:spacing w:line="360" w:lineRule="auto"/>
        <w:rPr>
          <w:b/>
          <w:bCs/>
        </w:rPr>
      </w:pPr>
      <w:bookmarkStart w:id="39" w:name="_Hlk138879738"/>
      <w:r>
        <w:rPr>
          <w:b/>
          <w:bCs/>
        </w:rPr>
        <w:lastRenderedPageBreak/>
        <w:t xml:space="preserve">Table 2: Standardized incidence ratios for second primaries, unstratified and stratified by age at first breast cancer diagnosis </w:t>
      </w:r>
      <w:bookmarkEnd w:id="39"/>
      <w:r>
        <w:rPr>
          <w:b/>
          <w:bCs/>
        </w:rPr>
        <w:t>(female survivors only):</w:t>
      </w:r>
    </w:p>
    <w:tbl>
      <w:tblPr>
        <w:tblStyle w:val="TableGrid"/>
        <w:tblW w:w="0" w:type="auto"/>
        <w:jc w:val="center"/>
        <w:tblLook w:val="04A0" w:firstRow="1" w:lastRow="0" w:firstColumn="1" w:lastColumn="0" w:noHBand="0" w:noVBand="1"/>
      </w:tblPr>
      <w:tblGrid>
        <w:gridCol w:w="3823"/>
        <w:gridCol w:w="1509"/>
        <w:gridCol w:w="622"/>
        <w:gridCol w:w="1501"/>
        <w:gridCol w:w="1152"/>
        <w:gridCol w:w="1545"/>
        <w:gridCol w:w="987"/>
        <w:gridCol w:w="1685"/>
        <w:gridCol w:w="1124"/>
      </w:tblGrid>
      <w:tr w:rsidR="00C252B9" w:rsidRPr="004A38F7" w14:paraId="5A64D242" w14:textId="67AB2F4F" w:rsidTr="00A31C67">
        <w:trPr>
          <w:trHeight w:val="282"/>
          <w:jc w:val="center"/>
        </w:trPr>
        <w:tc>
          <w:tcPr>
            <w:tcW w:w="3823" w:type="dxa"/>
            <w:vMerge w:val="restart"/>
            <w:shd w:val="clear" w:color="auto" w:fill="8EAADB" w:themeFill="accent1" w:themeFillTint="99"/>
          </w:tcPr>
          <w:p w14:paraId="603BBB23" w14:textId="06E4A2FB" w:rsidR="00C252B9" w:rsidRPr="0064135F" w:rsidRDefault="00C252B9" w:rsidP="002B7BFA">
            <w:pPr>
              <w:spacing w:line="360" w:lineRule="auto"/>
              <w:jc w:val="center"/>
              <w:rPr>
                <w:b/>
                <w:bCs/>
                <w:sz w:val="16"/>
                <w:szCs w:val="16"/>
              </w:rPr>
            </w:pPr>
            <w:r w:rsidRPr="0064135F">
              <w:rPr>
                <w:b/>
                <w:bCs/>
                <w:sz w:val="16"/>
                <w:szCs w:val="16"/>
              </w:rPr>
              <w:t>Cancer site</w:t>
            </w:r>
          </w:p>
        </w:tc>
        <w:tc>
          <w:tcPr>
            <w:tcW w:w="2131" w:type="dxa"/>
            <w:gridSpan w:val="2"/>
            <w:shd w:val="clear" w:color="auto" w:fill="8EAADB" w:themeFill="accent1" w:themeFillTint="99"/>
          </w:tcPr>
          <w:p w14:paraId="6E871E08" w14:textId="77777777" w:rsidR="00C252B9" w:rsidRPr="0064135F" w:rsidRDefault="00C252B9" w:rsidP="002B7BFA">
            <w:pPr>
              <w:spacing w:line="360" w:lineRule="auto"/>
              <w:jc w:val="center"/>
              <w:rPr>
                <w:b/>
                <w:bCs/>
                <w:sz w:val="16"/>
                <w:szCs w:val="16"/>
              </w:rPr>
            </w:pPr>
            <w:r w:rsidRPr="0064135F">
              <w:rPr>
                <w:b/>
                <w:bCs/>
                <w:sz w:val="16"/>
                <w:szCs w:val="16"/>
              </w:rPr>
              <w:t>Female - unstratified</w:t>
            </w:r>
          </w:p>
        </w:tc>
        <w:tc>
          <w:tcPr>
            <w:tcW w:w="2653" w:type="dxa"/>
            <w:gridSpan w:val="2"/>
            <w:shd w:val="clear" w:color="auto" w:fill="8EAADB" w:themeFill="accent1" w:themeFillTint="99"/>
          </w:tcPr>
          <w:p w14:paraId="71E368B6" w14:textId="77777777" w:rsidR="00C252B9" w:rsidRPr="0064135F" w:rsidRDefault="00C252B9" w:rsidP="002B7BFA">
            <w:pPr>
              <w:spacing w:line="360" w:lineRule="auto"/>
              <w:jc w:val="center"/>
              <w:rPr>
                <w:b/>
                <w:bCs/>
                <w:sz w:val="16"/>
                <w:szCs w:val="16"/>
                <w:vertAlign w:val="superscript"/>
              </w:rPr>
            </w:pPr>
            <w:r w:rsidRPr="0064135F">
              <w:rPr>
                <w:b/>
                <w:bCs/>
                <w:sz w:val="16"/>
                <w:szCs w:val="16"/>
              </w:rPr>
              <w:t>Female: age &lt;50 at first BC</w:t>
            </w:r>
            <w:r w:rsidRPr="0064135F">
              <w:rPr>
                <w:b/>
                <w:bCs/>
                <w:sz w:val="16"/>
                <w:szCs w:val="16"/>
                <w:vertAlign w:val="superscript"/>
              </w:rPr>
              <w:t>1</w:t>
            </w:r>
            <w:r w:rsidRPr="0064135F">
              <w:rPr>
                <w:b/>
                <w:bCs/>
                <w:sz w:val="16"/>
                <w:szCs w:val="16"/>
              </w:rPr>
              <w:t xml:space="preserve"> dx</w:t>
            </w:r>
            <w:r w:rsidRPr="0064135F">
              <w:rPr>
                <w:b/>
                <w:bCs/>
                <w:sz w:val="16"/>
                <w:szCs w:val="16"/>
                <w:vertAlign w:val="superscript"/>
              </w:rPr>
              <w:t>2</w:t>
            </w:r>
          </w:p>
        </w:tc>
        <w:tc>
          <w:tcPr>
            <w:tcW w:w="2532" w:type="dxa"/>
            <w:gridSpan w:val="2"/>
            <w:shd w:val="clear" w:color="auto" w:fill="8EAADB" w:themeFill="accent1" w:themeFillTint="99"/>
          </w:tcPr>
          <w:p w14:paraId="3C350DF2" w14:textId="77777777" w:rsidR="00C252B9" w:rsidRPr="0064135F" w:rsidRDefault="00C252B9" w:rsidP="002B7BFA">
            <w:pPr>
              <w:spacing w:line="360" w:lineRule="auto"/>
              <w:jc w:val="center"/>
              <w:rPr>
                <w:b/>
                <w:bCs/>
                <w:sz w:val="16"/>
                <w:szCs w:val="16"/>
              </w:rPr>
            </w:pPr>
            <w:r w:rsidRPr="0064135F">
              <w:rPr>
                <w:b/>
                <w:bCs/>
                <w:sz w:val="16"/>
                <w:szCs w:val="16"/>
              </w:rPr>
              <w:t>Female: age &gt;=50 at first BC dx</w:t>
            </w:r>
          </w:p>
        </w:tc>
        <w:tc>
          <w:tcPr>
            <w:tcW w:w="2809" w:type="dxa"/>
            <w:gridSpan w:val="2"/>
            <w:shd w:val="clear" w:color="auto" w:fill="8EAADB" w:themeFill="accent1" w:themeFillTint="99"/>
          </w:tcPr>
          <w:p w14:paraId="2D42CB08" w14:textId="430E117B" w:rsidR="00C252B9" w:rsidRPr="0064135F" w:rsidRDefault="00C252B9" w:rsidP="002B7BFA">
            <w:pPr>
              <w:spacing w:line="360" w:lineRule="auto"/>
              <w:jc w:val="center"/>
              <w:rPr>
                <w:b/>
                <w:bCs/>
                <w:sz w:val="16"/>
                <w:szCs w:val="16"/>
              </w:rPr>
            </w:pPr>
            <w:r w:rsidRPr="0064135F">
              <w:rPr>
                <w:b/>
                <w:bCs/>
                <w:sz w:val="16"/>
                <w:szCs w:val="16"/>
              </w:rPr>
              <w:t>Male - unstratified</w:t>
            </w:r>
          </w:p>
        </w:tc>
      </w:tr>
      <w:tr w:rsidR="00C252B9" w:rsidRPr="004A38F7" w14:paraId="7167B6A0" w14:textId="7673C9DE" w:rsidTr="00A31C67">
        <w:trPr>
          <w:jc w:val="center"/>
        </w:trPr>
        <w:tc>
          <w:tcPr>
            <w:tcW w:w="3823" w:type="dxa"/>
            <w:vMerge/>
            <w:shd w:val="clear" w:color="auto" w:fill="8EAADB" w:themeFill="accent1" w:themeFillTint="99"/>
          </w:tcPr>
          <w:p w14:paraId="68E3038B" w14:textId="77777777" w:rsidR="00C252B9" w:rsidRPr="0064135F" w:rsidRDefault="00C252B9" w:rsidP="002B7BFA">
            <w:pPr>
              <w:spacing w:line="360" w:lineRule="auto"/>
              <w:jc w:val="center"/>
              <w:rPr>
                <w:b/>
                <w:bCs/>
                <w:sz w:val="16"/>
                <w:szCs w:val="16"/>
              </w:rPr>
            </w:pPr>
          </w:p>
        </w:tc>
        <w:tc>
          <w:tcPr>
            <w:tcW w:w="1509" w:type="dxa"/>
            <w:shd w:val="clear" w:color="auto" w:fill="B4C6E7" w:themeFill="accent1" w:themeFillTint="66"/>
          </w:tcPr>
          <w:p w14:paraId="680BD5F8" w14:textId="77777777" w:rsidR="00C252B9" w:rsidRPr="0064135F" w:rsidRDefault="00C252B9" w:rsidP="002B7BFA">
            <w:pPr>
              <w:spacing w:line="360" w:lineRule="auto"/>
              <w:jc w:val="center"/>
              <w:rPr>
                <w:b/>
                <w:bCs/>
                <w:sz w:val="16"/>
                <w:szCs w:val="16"/>
                <w:vertAlign w:val="superscript"/>
              </w:rPr>
            </w:pPr>
            <w:r w:rsidRPr="0064135F">
              <w:rPr>
                <w:b/>
                <w:bCs/>
                <w:sz w:val="16"/>
                <w:szCs w:val="16"/>
              </w:rPr>
              <w:t>SIR</w:t>
            </w:r>
            <w:r w:rsidRPr="0064135F">
              <w:rPr>
                <w:b/>
                <w:bCs/>
                <w:sz w:val="16"/>
                <w:szCs w:val="16"/>
                <w:vertAlign w:val="superscript"/>
              </w:rPr>
              <w:t xml:space="preserve">3 </w:t>
            </w:r>
            <w:r w:rsidRPr="0064135F">
              <w:rPr>
                <w:b/>
                <w:bCs/>
                <w:sz w:val="16"/>
                <w:szCs w:val="16"/>
              </w:rPr>
              <w:t>(95% CI</w:t>
            </w:r>
            <w:r w:rsidRPr="0064135F">
              <w:rPr>
                <w:b/>
                <w:bCs/>
                <w:sz w:val="16"/>
                <w:szCs w:val="16"/>
                <w:vertAlign w:val="superscript"/>
              </w:rPr>
              <w:t>4</w:t>
            </w:r>
            <w:r w:rsidRPr="0064135F">
              <w:rPr>
                <w:b/>
                <w:bCs/>
                <w:sz w:val="16"/>
                <w:szCs w:val="16"/>
              </w:rPr>
              <w:t>)</w:t>
            </w:r>
          </w:p>
        </w:tc>
        <w:tc>
          <w:tcPr>
            <w:tcW w:w="622" w:type="dxa"/>
            <w:shd w:val="clear" w:color="auto" w:fill="B4C6E7" w:themeFill="accent1" w:themeFillTint="66"/>
          </w:tcPr>
          <w:p w14:paraId="291C6935" w14:textId="77777777" w:rsidR="00C252B9" w:rsidRPr="0064135F" w:rsidRDefault="00C252B9" w:rsidP="002B7BFA">
            <w:pPr>
              <w:spacing w:line="360" w:lineRule="auto"/>
              <w:jc w:val="center"/>
              <w:rPr>
                <w:b/>
                <w:bCs/>
                <w:sz w:val="16"/>
                <w:szCs w:val="16"/>
                <w:vertAlign w:val="superscript"/>
              </w:rPr>
            </w:pPr>
            <w:r w:rsidRPr="0064135F">
              <w:rPr>
                <w:b/>
                <w:bCs/>
                <w:sz w:val="16"/>
                <w:szCs w:val="16"/>
              </w:rPr>
              <w:t>O</w:t>
            </w:r>
            <w:r w:rsidRPr="0064135F">
              <w:rPr>
                <w:b/>
                <w:bCs/>
                <w:sz w:val="16"/>
                <w:szCs w:val="16"/>
                <w:vertAlign w:val="superscript"/>
              </w:rPr>
              <w:t>5</w:t>
            </w:r>
          </w:p>
        </w:tc>
        <w:tc>
          <w:tcPr>
            <w:tcW w:w="1501" w:type="dxa"/>
            <w:shd w:val="clear" w:color="auto" w:fill="B4C6E7" w:themeFill="accent1" w:themeFillTint="66"/>
          </w:tcPr>
          <w:p w14:paraId="7390C7D3" w14:textId="77777777" w:rsidR="00C252B9" w:rsidRPr="0064135F" w:rsidRDefault="00C252B9" w:rsidP="002B7BFA">
            <w:pPr>
              <w:spacing w:line="360" w:lineRule="auto"/>
              <w:jc w:val="center"/>
              <w:rPr>
                <w:b/>
                <w:bCs/>
                <w:sz w:val="16"/>
                <w:szCs w:val="16"/>
              </w:rPr>
            </w:pPr>
            <w:r w:rsidRPr="0064135F">
              <w:rPr>
                <w:b/>
                <w:bCs/>
                <w:sz w:val="16"/>
                <w:szCs w:val="16"/>
              </w:rPr>
              <w:t>SIR</w:t>
            </w:r>
          </w:p>
        </w:tc>
        <w:tc>
          <w:tcPr>
            <w:tcW w:w="1152" w:type="dxa"/>
            <w:shd w:val="clear" w:color="auto" w:fill="B4C6E7" w:themeFill="accent1" w:themeFillTint="66"/>
          </w:tcPr>
          <w:p w14:paraId="144ED2DB" w14:textId="77777777" w:rsidR="00C252B9" w:rsidRPr="0064135F" w:rsidRDefault="00C252B9" w:rsidP="002B7BFA">
            <w:pPr>
              <w:spacing w:line="360" w:lineRule="auto"/>
              <w:jc w:val="center"/>
              <w:rPr>
                <w:b/>
                <w:bCs/>
                <w:sz w:val="16"/>
                <w:szCs w:val="16"/>
              </w:rPr>
            </w:pPr>
            <w:r w:rsidRPr="0064135F">
              <w:rPr>
                <w:b/>
                <w:bCs/>
                <w:sz w:val="16"/>
                <w:szCs w:val="16"/>
              </w:rPr>
              <w:t>O</w:t>
            </w:r>
          </w:p>
        </w:tc>
        <w:tc>
          <w:tcPr>
            <w:tcW w:w="1545" w:type="dxa"/>
            <w:shd w:val="clear" w:color="auto" w:fill="B4C6E7" w:themeFill="accent1" w:themeFillTint="66"/>
          </w:tcPr>
          <w:p w14:paraId="2EFBCFEF" w14:textId="77777777" w:rsidR="00C252B9" w:rsidRPr="0064135F" w:rsidRDefault="00C252B9" w:rsidP="002B7BFA">
            <w:pPr>
              <w:spacing w:line="360" w:lineRule="auto"/>
              <w:jc w:val="center"/>
              <w:rPr>
                <w:b/>
                <w:bCs/>
                <w:sz w:val="16"/>
                <w:szCs w:val="16"/>
              </w:rPr>
            </w:pPr>
            <w:r w:rsidRPr="0064135F">
              <w:rPr>
                <w:b/>
                <w:bCs/>
                <w:sz w:val="16"/>
                <w:szCs w:val="16"/>
              </w:rPr>
              <w:t>SIR</w:t>
            </w:r>
          </w:p>
        </w:tc>
        <w:tc>
          <w:tcPr>
            <w:tcW w:w="987" w:type="dxa"/>
            <w:shd w:val="clear" w:color="auto" w:fill="B4C6E7" w:themeFill="accent1" w:themeFillTint="66"/>
          </w:tcPr>
          <w:p w14:paraId="0D64DC65" w14:textId="77777777" w:rsidR="00C252B9" w:rsidRPr="0064135F" w:rsidRDefault="00C252B9" w:rsidP="002B7BFA">
            <w:pPr>
              <w:spacing w:line="360" w:lineRule="auto"/>
              <w:jc w:val="center"/>
              <w:rPr>
                <w:b/>
                <w:bCs/>
                <w:sz w:val="16"/>
                <w:szCs w:val="16"/>
              </w:rPr>
            </w:pPr>
            <w:r w:rsidRPr="0064135F">
              <w:rPr>
                <w:b/>
                <w:bCs/>
                <w:sz w:val="16"/>
                <w:szCs w:val="16"/>
              </w:rPr>
              <w:t>O</w:t>
            </w:r>
          </w:p>
        </w:tc>
        <w:tc>
          <w:tcPr>
            <w:tcW w:w="1685" w:type="dxa"/>
            <w:shd w:val="clear" w:color="auto" w:fill="B4C6E7" w:themeFill="accent1" w:themeFillTint="66"/>
          </w:tcPr>
          <w:p w14:paraId="0DF06F67" w14:textId="28350146" w:rsidR="00C252B9" w:rsidRPr="0064135F" w:rsidRDefault="00C252B9" w:rsidP="002B7BFA">
            <w:pPr>
              <w:spacing w:line="360" w:lineRule="auto"/>
              <w:jc w:val="center"/>
              <w:rPr>
                <w:b/>
                <w:bCs/>
                <w:sz w:val="16"/>
                <w:szCs w:val="16"/>
              </w:rPr>
            </w:pPr>
            <w:r w:rsidRPr="0064135F">
              <w:rPr>
                <w:b/>
                <w:bCs/>
                <w:sz w:val="16"/>
                <w:szCs w:val="16"/>
              </w:rPr>
              <w:t>SIR</w:t>
            </w:r>
          </w:p>
        </w:tc>
        <w:tc>
          <w:tcPr>
            <w:tcW w:w="1124" w:type="dxa"/>
            <w:shd w:val="clear" w:color="auto" w:fill="B4C6E7" w:themeFill="accent1" w:themeFillTint="66"/>
          </w:tcPr>
          <w:p w14:paraId="5314534A" w14:textId="147EA104" w:rsidR="00C252B9" w:rsidRPr="0064135F" w:rsidRDefault="00C252B9" w:rsidP="002B7BFA">
            <w:pPr>
              <w:spacing w:line="360" w:lineRule="auto"/>
              <w:jc w:val="center"/>
              <w:rPr>
                <w:b/>
                <w:bCs/>
                <w:sz w:val="16"/>
                <w:szCs w:val="16"/>
              </w:rPr>
            </w:pPr>
            <w:r w:rsidRPr="0064135F">
              <w:rPr>
                <w:b/>
                <w:bCs/>
                <w:sz w:val="16"/>
                <w:szCs w:val="16"/>
              </w:rPr>
              <w:t>O</w:t>
            </w:r>
          </w:p>
        </w:tc>
      </w:tr>
      <w:tr w:rsidR="00C252B9" w:rsidRPr="004A38F7" w14:paraId="4F281466" w14:textId="4DCC31A6" w:rsidTr="00A31C67">
        <w:trPr>
          <w:jc w:val="center"/>
        </w:trPr>
        <w:tc>
          <w:tcPr>
            <w:tcW w:w="3823" w:type="dxa"/>
            <w:shd w:val="clear" w:color="auto" w:fill="B4C6E7" w:themeFill="accent1" w:themeFillTint="66"/>
          </w:tcPr>
          <w:p w14:paraId="32D61136" w14:textId="7C82D605" w:rsidR="00C252B9" w:rsidRPr="0064135F" w:rsidRDefault="00C252B9" w:rsidP="00C252B9">
            <w:pPr>
              <w:spacing w:line="360" w:lineRule="auto"/>
              <w:rPr>
                <w:i/>
                <w:iCs/>
                <w:sz w:val="16"/>
                <w:szCs w:val="16"/>
              </w:rPr>
            </w:pPr>
            <w:r w:rsidRPr="0064135F">
              <w:rPr>
                <w:i/>
                <w:iCs/>
                <w:sz w:val="16"/>
                <w:szCs w:val="16"/>
              </w:rPr>
              <w:t>All sites combined</w:t>
            </w:r>
            <w:r w:rsidR="00A31C67">
              <w:rPr>
                <w:i/>
                <w:iCs/>
                <w:sz w:val="16"/>
                <w:szCs w:val="16"/>
              </w:rPr>
              <w:t xml:space="preserve"> </w:t>
            </w:r>
          </w:p>
        </w:tc>
        <w:tc>
          <w:tcPr>
            <w:tcW w:w="1509" w:type="dxa"/>
            <w:shd w:val="clear" w:color="auto" w:fill="D9E2F3" w:themeFill="accent1" w:themeFillTint="33"/>
          </w:tcPr>
          <w:p w14:paraId="595F0C79" w14:textId="27B35388" w:rsidR="00C252B9" w:rsidRPr="0064135F" w:rsidRDefault="00C252B9" w:rsidP="00C252B9">
            <w:pPr>
              <w:spacing w:line="360" w:lineRule="auto"/>
              <w:jc w:val="center"/>
              <w:rPr>
                <w:b/>
                <w:bCs/>
                <w:sz w:val="16"/>
                <w:szCs w:val="16"/>
                <w:vertAlign w:val="superscript"/>
              </w:rPr>
            </w:pPr>
            <w:r w:rsidRPr="0064135F">
              <w:rPr>
                <w:sz w:val="16"/>
                <w:szCs w:val="16"/>
              </w:rPr>
              <w:t>1.2</w:t>
            </w:r>
            <w:r w:rsidR="00805061">
              <w:rPr>
                <w:sz w:val="16"/>
                <w:szCs w:val="16"/>
              </w:rPr>
              <w:t>5</w:t>
            </w:r>
            <w:r w:rsidRPr="0064135F">
              <w:rPr>
                <w:sz w:val="16"/>
                <w:szCs w:val="16"/>
              </w:rPr>
              <w:t xml:space="preserve"> (1.2</w:t>
            </w:r>
            <w:r w:rsidR="00805061">
              <w:rPr>
                <w:sz w:val="16"/>
                <w:szCs w:val="16"/>
              </w:rPr>
              <w:t>4</w:t>
            </w:r>
            <w:r w:rsidRPr="0064135F">
              <w:rPr>
                <w:sz w:val="16"/>
                <w:szCs w:val="16"/>
              </w:rPr>
              <w:t>-1.2</w:t>
            </w:r>
            <w:r w:rsidR="00805061">
              <w:rPr>
                <w:sz w:val="16"/>
                <w:szCs w:val="16"/>
              </w:rPr>
              <w:t>6</w:t>
            </w:r>
            <w:r w:rsidRPr="0064135F">
              <w:rPr>
                <w:sz w:val="16"/>
                <w:szCs w:val="16"/>
              </w:rPr>
              <w:t>)</w:t>
            </w:r>
          </w:p>
        </w:tc>
        <w:tc>
          <w:tcPr>
            <w:tcW w:w="622" w:type="dxa"/>
            <w:shd w:val="clear" w:color="auto" w:fill="D9E2F3" w:themeFill="accent1" w:themeFillTint="33"/>
          </w:tcPr>
          <w:p w14:paraId="2E6E5F37" w14:textId="25983FA1" w:rsidR="00C252B9" w:rsidRPr="0064135F" w:rsidRDefault="00C252B9" w:rsidP="00C252B9">
            <w:pPr>
              <w:spacing w:line="360" w:lineRule="auto"/>
              <w:jc w:val="center"/>
              <w:rPr>
                <w:b/>
                <w:bCs/>
                <w:sz w:val="16"/>
                <w:szCs w:val="16"/>
              </w:rPr>
            </w:pPr>
            <w:r w:rsidRPr="0064135F">
              <w:rPr>
                <w:sz w:val="16"/>
                <w:szCs w:val="16"/>
              </w:rPr>
              <w:t>51</w:t>
            </w:r>
            <w:r w:rsidR="00805061">
              <w:rPr>
                <w:sz w:val="16"/>
                <w:szCs w:val="16"/>
              </w:rPr>
              <w:t>767</w:t>
            </w:r>
          </w:p>
        </w:tc>
        <w:tc>
          <w:tcPr>
            <w:tcW w:w="1501" w:type="dxa"/>
            <w:shd w:val="clear" w:color="auto" w:fill="D9E2F3" w:themeFill="accent1" w:themeFillTint="33"/>
          </w:tcPr>
          <w:p w14:paraId="269356A9" w14:textId="191CA128" w:rsidR="00C252B9" w:rsidRPr="0064135F" w:rsidRDefault="00C252B9" w:rsidP="00C252B9">
            <w:pPr>
              <w:spacing w:line="360" w:lineRule="auto"/>
              <w:jc w:val="center"/>
              <w:rPr>
                <w:b/>
                <w:bCs/>
                <w:sz w:val="16"/>
                <w:szCs w:val="16"/>
              </w:rPr>
            </w:pPr>
            <w:r w:rsidRPr="0064135F">
              <w:rPr>
                <w:sz w:val="16"/>
                <w:szCs w:val="16"/>
              </w:rPr>
              <w:t>1.8</w:t>
            </w:r>
            <w:r w:rsidR="00C21133">
              <w:rPr>
                <w:sz w:val="16"/>
                <w:szCs w:val="16"/>
              </w:rPr>
              <w:t>6</w:t>
            </w:r>
            <w:r w:rsidRPr="0064135F">
              <w:rPr>
                <w:sz w:val="16"/>
                <w:szCs w:val="16"/>
              </w:rPr>
              <w:t xml:space="preserve"> (1.</w:t>
            </w:r>
            <w:r w:rsidR="00C21133">
              <w:rPr>
                <w:sz w:val="16"/>
                <w:szCs w:val="16"/>
              </w:rPr>
              <w:t>82</w:t>
            </w:r>
            <w:r w:rsidRPr="0064135F">
              <w:rPr>
                <w:sz w:val="16"/>
                <w:szCs w:val="16"/>
              </w:rPr>
              <w:t>-1.</w:t>
            </w:r>
            <w:r w:rsidR="00C21133">
              <w:rPr>
                <w:sz w:val="16"/>
                <w:szCs w:val="16"/>
              </w:rPr>
              <w:t>90</w:t>
            </w:r>
            <w:r w:rsidRPr="0064135F">
              <w:rPr>
                <w:sz w:val="16"/>
                <w:szCs w:val="16"/>
              </w:rPr>
              <w:t>)</w:t>
            </w:r>
          </w:p>
        </w:tc>
        <w:tc>
          <w:tcPr>
            <w:tcW w:w="1152" w:type="dxa"/>
            <w:shd w:val="clear" w:color="auto" w:fill="D9E2F3" w:themeFill="accent1" w:themeFillTint="33"/>
          </w:tcPr>
          <w:p w14:paraId="7D7059C6" w14:textId="7A5F30A7" w:rsidR="00C252B9" w:rsidRPr="0064135F" w:rsidRDefault="00C252B9" w:rsidP="00C252B9">
            <w:pPr>
              <w:spacing w:line="360" w:lineRule="auto"/>
              <w:jc w:val="center"/>
              <w:rPr>
                <w:b/>
                <w:bCs/>
                <w:sz w:val="16"/>
                <w:szCs w:val="16"/>
              </w:rPr>
            </w:pPr>
            <w:r w:rsidRPr="009A235C">
              <w:rPr>
                <w:sz w:val="16"/>
                <w:szCs w:val="16"/>
              </w:rPr>
              <w:t>8</w:t>
            </w:r>
            <w:r w:rsidR="009A235C" w:rsidRPr="00A426BC">
              <w:rPr>
                <w:sz w:val="16"/>
                <w:szCs w:val="16"/>
              </w:rPr>
              <w:t>466</w:t>
            </w:r>
          </w:p>
        </w:tc>
        <w:tc>
          <w:tcPr>
            <w:tcW w:w="1545" w:type="dxa"/>
            <w:shd w:val="clear" w:color="auto" w:fill="D9E2F3" w:themeFill="accent1" w:themeFillTint="33"/>
          </w:tcPr>
          <w:p w14:paraId="5A30EC9A" w14:textId="46D0090A" w:rsidR="00C252B9" w:rsidRPr="0064135F" w:rsidRDefault="00C252B9" w:rsidP="00C252B9">
            <w:pPr>
              <w:spacing w:line="360" w:lineRule="auto"/>
              <w:jc w:val="center"/>
              <w:rPr>
                <w:b/>
                <w:bCs/>
                <w:sz w:val="16"/>
                <w:szCs w:val="16"/>
              </w:rPr>
            </w:pPr>
            <w:r w:rsidRPr="0064135F">
              <w:rPr>
                <w:sz w:val="16"/>
                <w:szCs w:val="16"/>
              </w:rPr>
              <w:t>1.1</w:t>
            </w:r>
            <w:r w:rsidR="007C17AE">
              <w:rPr>
                <w:sz w:val="16"/>
                <w:szCs w:val="16"/>
              </w:rPr>
              <w:t>7</w:t>
            </w:r>
            <w:r w:rsidRPr="0064135F">
              <w:rPr>
                <w:sz w:val="16"/>
                <w:szCs w:val="16"/>
              </w:rPr>
              <w:t xml:space="preserve"> (1.1</w:t>
            </w:r>
            <w:r w:rsidR="007C17AE">
              <w:rPr>
                <w:sz w:val="16"/>
                <w:szCs w:val="16"/>
              </w:rPr>
              <w:t>6</w:t>
            </w:r>
            <w:r w:rsidRPr="0064135F">
              <w:rPr>
                <w:sz w:val="16"/>
                <w:szCs w:val="16"/>
              </w:rPr>
              <w:t>-1.18)</w:t>
            </w:r>
          </w:p>
        </w:tc>
        <w:tc>
          <w:tcPr>
            <w:tcW w:w="987" w:type="dxa"/>
            <w:shd w:val="clear" w:color="auto" w:fill="D9E2F3" w:themeFill="accent1" w:themeFillTint="33"/>
          </w:tcPr>
          <w:p w14:paraId="21F1AA89" w14:textId="35F79B1A" w:rsidR="00C252B9" w:rsidRPr="0064135F" w:rsidRDefault="00C252B9" w:rsidP="00C252B9">
            <w:pPr>
              <w:spacing w:line="360" w:lineRule="auto"/>
              <w:jc w:val="center"/>
              <w:rPr>
                <w:b/>
                <w:bCs/>
                <w:sz w:val="16"/>
                <w:szCs w:val="16"/>
              </w:rPr>
            </w:pPr>
            <w:r w:rsidRPr="009A235C">
              <w:rPr>
                <w:sz w:val="16"/>
                <w:szCs w:val="16"/>
              </w:rPr>
              <w:t>4</w:t>
            </w:r>
            <w:r w:rsidR="007C17AE" w:rsidRPr="009A235C">
              <w:rPr>
                <w:sz w:val="16"/>
                <w:szCs w:val="16"/>
              </w:rPr>
              <w:t>3301</w:t>
            </w:r>
          </w:p>
        </w:tc>
        <w:tc>
          <w:tcPr>
            <w:tcW w:w="1685" w:type="dxa"/>
            <w:shd w:val="clear" w:color="auto" w:fill="D9E2F3" w:themeFill="accent1" w:themeFillTint="33"/>
            <w:vAlign w:val="bottom"/>
          </w:tcPr>
          <w:p w14:paraId="4DE476AB" w14:textId="3C25B1CC" w:rsidR="00C252B9" w:rsidRPr="0064135F" w:rsidRDefault="00C252B9" w:rsidP="00C252B9">
            <w:pPr>
              <w:spacing w:line="360" w:lineRule="auto"/>
              <w:jc w:val="center"/>
              <w:rPr>
                <w:sz w:val="16"/>
                <w:szCs w:val="16"/>
              </w:rPr>
            </w:pPr>
            <w:r w:rsidRPr="0064135F">
              <w:rPr>
                <w:rFonts w:ascii="Calibri" w:hAnsi="Calibri" w:cs="Calibri"/>
                <w:color w:val="000000"/>
                <w:sz w:val="16"/>
                <w:szCs w:val="16"/>
              </w:rPr>
              <w:t>1.1</w:t>
            </w:r>
            <w:r w:rsidR="00CB5FF9">
              <w:rPr>
                <w:rFonts w:ascii="Calibri" w:hAnsi="Calibri" w:cs="Calibri"/>
                <w:color w:val="000000"/>
                <w:sz w:val="16"/>
                <w:szCs w:val="16"/>
              </w:rPr>
              <w:t>5</w:t>
            </w:r>
            <w:r w:rsidRPr="0064135F">
              <w:rPr>
                <w:rFonts w:ascii="Calibri" w:hAnsi="Calibri" w:cs="Calibri"/>
                <w:color w:val="000000"/>
                <w:sz w:val="16"/>
                <w:szCs w:val="16"/>
              </w:rPr>
              <w:t xml:space="preserve"> (1.05-1.2</w:t>
            </w:r>
            <w:r w:rsidR="00CB5FF9">
              <w:rPr>
                <w:rFonts w:ascii="Calibri" w:hAnsi="Calibri" w:cs="Calibri"/>
                <w:color w:val="000000"/>
                <w:sz w:val="16"/>
                <w:szCs w:val="16"/>
              </w:rPr>
              <w:t>6</w:t>
            </w:r>
            <w:r w:rsidRPr="0064135F">
              <w:rPr>
                <w:rFonts w:ascii="Calibri" w:hAnsi="Calibri" w:cs="Calibri"/>
                <w:color w:val="000000"/>
                <w:sz w:val="16"/>
                <w:szCs w:val="16"/>
              </w:rPr>
              <w:t>)</w:t>
            </w:r>
          </w:p>
        </w:tc>
        <w:tc>
          <w:tcPr>
            <w:tcW w:w="1124" w:type="dxa"/>
            <w:shd w:val="clear" w:color="auto" w:fill="D9E2F3" w:themeFill="accent1" w:themeFillTint="33"/>
            <w:vAlign w:val="bottom"/>
          </w:tcPr>
          <w:p w14:paraId="2D997922" w14:textId="0D22C2D8" w:rsidR="00C252B9" w:rsidRPr="0064135F" w:rsidRDefault="00C252B9" w:rsidP="00C252B9">
            <w:pPr>
              <w:spacing w:line="360" w:lineRule="auto"/>
              <w:jc w:val="center"/>
              <w:rPr>
                <w:sz w:val="16"/>
                <w:szCs w:val="16"/>
              </w:rPr>
            </w:pPr>
            <w:r w:rsidRPr="0064135F">
              <w:rPr>
                <w:rFonts w:ascii="Calibri" w:hAnsi="Calibri" w:cs="Calibri"/>
                <w:color w:val="000000"/>
                <w:sz w:val="16"/>
                <w:szCs w:val="16"/>
              </w:rPr>
              <w:t>50</w:t>
            </w:r>
            <w:r w:rsidR="00CB5FF9">
              <w:rPr>
                <w:rFonts w:ascii="Calibri" w:hAnsi="Calibri" w:cs="Calibri"/>
                <w:color w:val="000000"/>
                <w:sz w:val="16"/>
                <w:szCs w:val="16"/>
              </w:rPr>
              <w:t>3</w:t>
            </w:r>
          </w:p>
        </w:tc>
      </w:tr>
      <w:tr w:rsidR="00C252B9" w:rsidRPr="004A38F7" w14:paraId="00CF6594" w14:textId="73C8E04B" w:rsidTr="00A31C67">
        <w:trPr>
          <w:jc w:val="center"/>
        </w:trPr>
        <w:tc>
          <w:tcPr>
            <w:tcW w:w="3823" w:type="dxa"/>
            <w:shd w:val="clear" w:color="auto" w:fill="B4C6E7" w:themeFill="accent1" w:themeFillTint="66"/>
          </w:tcPr>
          <w:p w14:paraId="4FA36399" w14:textId="7D5002A1" w:rsidR="00C252B9" w:rsidRPr="0064135F" w:rsidRDefault="00C252B9" w:rsidP="00C252B9">
            <w:pPr>
              <w:spacing w:line="360" w:lineRule="auto"/>
              <w:rPr>
                <w:i/>
                <w:iCs/>
                <w:sz w:val="16"/>
                <w:szCs w:val="16"/>
              </w:rPr>
            </w:pPr>
            <w:r w:rsidRPr="0064135F">
              <w:rPr>
                <w:i/>
                <w:iCs/>
                <w:sz w:val="16"/>
                <w:szCs w:val="16"/>
              </w:rPr>
              <w:t>All non-breast sites combined</w:t>
            </w:r>
          </w:p>
        </w:tc>
        <w:tc>
          <w:tcPr>
            <w:tcW w:w="1509" w:type="dxa"/>
            <w:shd w:val="clear" w:color="auto" w:fill="D9E2F3" w:themeFill="accent1" w:themeFillTint="33"/>
          </w:tcPr>
          <w:p w14:paraId="4A30B68E" w14:textId="77777777" w:rsidR="00C252B9" w:rsidRPr="0064135F" w:rsidRDefault="00C252B9" w:rsidP="00C252B9">
            <w:pPr>
              <w:spacing w:line="360" w:lineRule="auto"/>
              <w:jc w:val="center"/>
              <w:rPr>
                <w:b/>
                <w:bCs/>
                <w:sz w:val="16"/>
                <w:szCs w:val="16"/>
                <w:vertAlign w:val="superscript"/>
              </w:rPr>
            </w:pPr>
            <w:r w:rsidRPr="0064135F">
              <w:rPr>
                <w:sz w:val="16"/>
                <w:szCs w:val="16"/>
              </w:rPr>
              <w:t>1.10 (1.09-1.11)</w:t>
            </w:r>
          </w:p>
        </w:tc>
        <w:tc>
          <w:tcPr>
            <w:tcW w:w="622" w:type="dxa"/>
            <w:shd w:val="clear" w:color="auto" w:fill="D9E2F3" w:themeFill="accent1" w:themeFillTint="33"/>
          </w:tcPr>
          <w:p w14:paraId="49D8347C" w14:textId="77777777" w:rsidR="00C252B9" w:rsidRPr="0064135F" w:rsidRDefault="00C252B9" w:rsidP="00C252B9">
            <w:pPr>
              <w:spacing w:line="360" w:lineRule="auto"/>
              <w:jc w:val="center"/>
              <w:rPr>
                <w:b/>
                <w:bCs/>
                <w:sz w:val="16"/>
                <w:szCs w:val="16"/>
              </w:rPr>
            </w:pPr>
            <w:r w:rsidRPr="0064135F">
              <w:rPr>
                <w:sz w:val="16"/>
                <w:szCs w:val="16"/>
              </w:rPr>
              <w:t>38419</w:t>
            </w:r>
          </w:p>
        </w:tc>
        <w:tc>
          <w:tcPr>
            <w:tcW w:w="1501" w:type="dxa"/>
            <w:shd w:val="clear" w:color="auto" w:fill="D9E2F3" w:themeFill="accent1" w:themeFillTint="33"/>
          </w:tcPr>
          <w:p w14:paraId="3A44E320" w14:textId="77777777" w:rsidR="00C252B9" w:rsidRPr="0064135F" w:rsidRDefault="00C252B9" w:rsidP="00C252B9">
            <w:pPr>
              <w:spacing w:line="360" w:lineRule="auto"/>
              <w:jc w:val="center"/>
              <w:rPr>
                <w:b/>
                <w:bCs/>
                <w:sz w:val="16"/>
                <w:szCs w:val="16"/>
              </w:rPr>
            </w:pPr>
            <w:r w:rsidRPr="0064135F">
              <w:rPr>
                <w:sz w:val="16"/>
                <w:szCs w:val="16"/>
              </w:rPr>
              <w:t>1.34 (1.31-1.38)</w:t>
            </w:r>
          </w:p>
        </w:tc>
        <w:tc>
          <w:tcPr>
            <w:tcW w:w="1152" w:type="dxa"/>
            <w:shd w:val="clear" w:color="auto" w:fill="D9E2F3" w:themeFill="accent1" w:themeFillTint="33"/>
          </w:tcPr>
          <w:p w14:paraId="7FCA1DCF" w14:textId="77777777" w:rsidR="00C252B9" w:rsidRPr="0064135F" w:rsidRDefault="00C252B9" w:rsidP="00C252B9">
            <w:pPr>
              <w:spacing w:line="360" w:lineRule="auto"/>
              <w:jc w:val="center"/>
              <w:rPr>
                <w:b/>
                <w:bCs/>
                <w:sz w:val="16"/>
                <w:szCs w:val="16"/>
              </w:rPr>
            </w:pPr>
            <w:r w:rsidRPr="0064135F">
              <w:rPr>
                <w:sz w:val="16"/>
                <w:szCs w:val="16"/>
              </w:rPr>
              <w:t>4548</w:t>
            </w:r>
          </w:p>
        </w:tc>
        <w:tc>
          <w:tcPr>
            <w:tcW w:w="1545" w:type="dxa"/>
            <w:shd w:val="clear" w:color="auto" w:fill="D9E2F3" w:themeFill="accent1" w:themeFillTint="33"/>
          </w:tcPr>
          <w:p w14:paraId="07E69094" w14:textId="77777777" w:rsidR="00C252B9" w:rsidRPr="0064135F" w:rsidRDefault="00C252B9" w:rsidP="00C252B9">
            <w:pPr>
              <w:spacing w:line="360" w:lineRule="auto"/>
              <w:jc w:val="center"/>
              <w:rPr>
                <w:b/>
                <w:bCs/>
                <w:sz w:val="16"/>
                <w:szCs w:val="16"/>
              </w:rPr>
            </w:pPr>
            <w:r w:rsidRPr="0064135F">
              <w:rPr>
                <w:sz w:val="16"/>
                <w:szCs w:val="16"/>
              </w:rPr>
              <w:t>1.07 (1.06-1.09)</w:t>
            </w:r>
          </w:p>
        </w:tc>
        <w:tc>
          <w:tcPr>
            <w:tcW w:w="987" w:type="dxa"/>
            <w:shd w:val="clear" w:color="auto" w:fill="D9E2F3" w:themeFill="accent1" w:themeFillTint="33"/>
          </w:tcPr>
          <w:p w14:paraId="33453357" w14:textId="77777777" w:rsidR="00C252B9" w:rsidRPr="0064135F" w:rsidRDefault="00C252B9" w:rsidP="00C252B9">
            <w:pPr>
              <w:spacing w:line="360" w:lineRule="auto"/>
              <w:jc w:val="center"/>
              <w:rPr>
                <w:b/>
                <w:bCs/>
                <w:sz w:val="16"/>
                <w:szCs w:val="16"/>
              </w:rPr>
            </w:pPr>
            <w:r w:rsidRPr="0064135F">
              <w:rPr>
                <w:sz w:val="16"/>
                <w:szCs w:val="16"/>
              </w:rPr>
              <w:t>33871</w:t>
            </w:r>
          </w:p>
        </w:tc>
        <w:tc>
          <w:tcPr>
            <w:tcW w:w="1685" w:type="dxa"/>
            <w:shd w:val="clear" w:color="auto" w:fill="D9E2F3" w:themeFill="accent1" w:themeFillTint="33"/>
            <w:vAlign w:val="bottom"/>
          </w:tcPr>
          <w:p w14:paraId="5B0D20AE" w14:textId="49121779" w:rsidR="00C252B9" w:rsidRPr="0064135F" w:rsidRDefault="00C252B9" w:rsidP="00C252B9">
            <w:pPr>
              <w:spacing w:line="360" w:lineRule="auto"/>
              <w:jc w:val="center"/>
              <w:rPr>
                <w:sz w:val="16"/>
                <w:szCs w:val="16"/>
              </w:rPr>
            </w:pPr>
            <w:r w:rsidRPr="0064135F">
              <w:rPr>
                <w:rFonts w:ascii="Calibri" w:hAnsi="Calibri" w:cs="Calibri"/>
                <w:color w:val="000000"/>
                <w:sz w:val="16"/>
                <w:szCs w:val="16"/>
              </w:rPr>
              <w:t>1.10 (1.00-1.20)</w:t>
            </w:r>
            <w:r w:rsidRPr="0064135F">
              <w:rPr>
                <w:rFonts w:ascii="Calibri" w:hAnsi="Calibri" w:cs="Calibri"/>
                <w:color w:val="000000"/>
                <w:sz w:val="16"/>
                <w:szCs w:val="16"/>
                <w:vertAlign w:val="superscript"/>
              </w:rPr>
              <w:t>6</w:t>
            </w:r>
          </w:p>
        </w:tc>
        <w:tc>
          <w:tcPr>
            <w:tcW w:w="1124" w:type="dxa"/>
            <w:shd w:val="clear" w:color="auto" w:fill="D9E2F3" w:themeFill="accent1" w:themeFillTint="33"/>
            <w:vAlign w:val="bottom"/>
          </w:tcPr>
          <w:p w14:paraId="7C51A05E" w14:textId="561B4796" w:rsidR="00C252B9" w:rsidRPr="0064135F" w:rsidRDefault="00C252B9" w:rsidP="00C252B9">
            <w:pPr>
              <w:spacing w:line="360" w:lineRule="auto"/>
              <w:jc w:val="center"/>
              <w:rPr>
                <w:sz w:val="16"/>
                <w:szCs w:val="16"/>
              </w:rPr>
            </w:pPr>
            <w:r w:rsidRPr="0064135F">
              <w:rPr>
                <w:rFonts w:ascii="Calibri" w:hAnsi="Calibri" w:cs="Calibri"/>
                <w:color w:val="000000"/>
                <w:sz w:val="16"/>
                <w:szCs w:val="16"/>
              </w:rPr>
              <w:t>479</w:t>
            </w:r>
          </w:p>
        </w:tc>
      </w:tr>
      <w:tr w:rsidR="00C252B9" w:rsidRPr="004A38F7" w14:paraId="50D7200B" w14:textId="6282318E" w:rsidTr="00A31C67">
        <w:trPr>
          <w:jc w:val="center"/>
        </w:trPr>
        <w:tc>
          <w:tcPr>
            <w:tcW w:w="3823" w:type="dxa"/>
            <w:shd w:val="clear" w:color="auto" w:fill="B4C6E7" w:themeFill="accent1" w:themeFillTint="66"/>
          </w:tcPr>
          <w:p w14:paraId="2F78917E" w14:textId="0CC68C0A" w:rsidR="00C252B9" w:rsidRPr="0064135F" w:rsidRDefault="00C252B9" w:rsidP="00C252B9">
            <w:pPr>
              <w:spacing w:line="360" w:lineRule="auto"/>
              <w:rPr>
                <w:i/>
                <w:iCs/>
                <w:sz w:val="16"/>
                <w:szCs w:val="16"/>
              </w:rPr>
            </w:pPr>
            <w:r w:rsidRPr="0064135F">
              <w:rPr>
                <w:i/>
                <w:iCs/>
                <w:sz w:val="16"/>
                <w:szCs w:val="16"/>
              </w:rPr>
              <w:t>Contralateral breast</w:t>
            </w:r>
            <w:r w:rsidR="00A31C67">
              <w:rPr>
                <w:i/>
                <w:iCs/>
                <w:sz w:val="16"/>
                <w:szCs w:val="16"/>
              </w:rPr>
              <w:t xml:space="preserve"> </w:t>
            </w:r>
          </w:p>
        </w:tc>
        <w:tc>
          <w:tcPr>
            <w:tcW w:w="1509" w:type="dxa"/>
            <w:shd w:val="clear" w:color="auto" w:fill="D9E2F3" w:themeFill="accent1" w:themeFillTint="33"/>
          </w:tcPr>
          <w:p w14:paraId="3F72677D" w14:textId="3FFB0B1D" w:rsidR="00C252B9" w:rsidRPr="0064135F" w:rsidRDefault="00805061" w:rsidP="00C252B9">
            <w:pPr>
              <w:spacing w:line="360" w:lineRule="auto"/>
              <w:jc w:val="center"/>
              <w:rPr>
                <w:b/>
                <w:bCs/>
                <w:sz w:val="16"/>
                <w:szCs w:val="16"/>
              </w:rPr>
            </w:pPr>
            <w:r>
              <w:rPr>
                <w:sz w:val="16"/>
                <w:szCs w:val="16"/>
              </w:rPr>
              <w:t>2.02</w:t>
            </w:r>
            <w:r w:rsidR="00C252B9" w:rsidRPr="0064135F">
              <w:rPr>
                <w:sz w:val="16"/>
                <w:szCs w:val="16"/>
              </w:rPr>
              <w:t xml:space="preserve"> (1.9</w:t>
            </w:r>
            <w:r>
              <w:rPr>
                <w:sz w:val="16"/>
                <w:szCs w:val="16"/>
              </w:rPr>
              <w:t>9</w:t>
            </w:r>
            <w:r w:rsidR="00C252B9" w:rsidRPr="0064135F">
              <w:rPr>
                <w:sz w:val="16"/>
                <w:szCs w:val="16"/>
              </w:rPr>
              <w:t>-2.0</w:t>
            </w:r>
            <w:r>
              <w:rPr>
                <w:sz w:val="16"/>
                <w:szCs w:val="16"/>
              </w:rPr>
              <w:t>6</w:t>
            </w:r>
            <w:r w:rsidR="00C252B9" w:rsidRPr="0064135F">
              <w:rPr>
                <w:sz w:val="16"/>
                <w:szCs w:val="16"/>
              </w:rPr>
              <w:t>)</w:t>
            </w:r>
          </w:p>
        </w:tc>
        <w:tc>
          <w:tcPr>
            <w:tcW w:w="622" w:type="dxa"/>
            <w:shd w:val="clear" w:color="auto" w:fill="D9E2F3" w:themeFill="accent1" w:themeFillTint="33"/>
          </w:tcPr>
          <w:p w14:paraId="22F90E27" w14:textId="1CE61ECB" w:rsidR="00C252B9" w:rsidRPr="0064135F" w:rsidRDefault="00C252B9" w:rsidP="00C252B9">
            <w:pPr>
              <w:spacing w:line="360" w:lineRule="auto"/>
              <w:jc w:val="center"/>
              <w:rPr>
                <w:b/>
                <w:bCs/>
                <w:sz w:val="16"/>
                <w:szCs w:val="16"/>
              </w:rPr>
            </w:pPr>
            <w:r w:rsidRPr="0064135F">
              <w:rPr>
                <w:sz w:val="16"/>
                <w:szCs w:val="16"/>
              </w:rPr>
              <w:t>1</w:t>
            </w:r>
            <w:r w:rsidR="00805061">
              <w:rPr>
                <w:sz w:val="16"/>
                <w:szCs w:val="16"/>
              </w:rPr>
              <w:t>3348</w:t>
            </w:r>
          </w:p>
        </w:tc>
        <w:tc>
          <w:tcPr>
            <w:tcW w:w="1501" w:type="dxa"/>
            <w:shd w:val="clear" w:color="auto" w:fill="D9E2F3" w:themeFill="accent1" w:themeFillTint="33"/>
          </w:tcPr>
          <w:p w14:paraId="1CEB8F69" w14:textId="3D718031" w:rsidR="00C252B9" w:rsidRPr="0064135F" w:rsidRDefault="00C252B9" w:rsidP="00C252B9">
            <w:pPr>
              <w:spacing w:line="360" w:lineRule="auto"/>
              <w:jc w:val="center"/>
              <w:rPr>
                <w:b/>
                <w:bCs/>
                <w:sz w:val="16"/>
                <w:szCs w:val="16"/>
              </w:rPr>
            </w:pPr>
            <w:r w:rsidRPr="0064135F">
              <w:rPr>
                <w:sz w:val="16"/>
                <w:szCs w:val="16"/>
              </w:rPr>
              <w:t>3.</w:t>
            </w:r>
            <w:r w:rsidR="00C21133">
              <w:rPr>
                <w:sz w:val="16"/>
                <w:szCs w:val="16"/>
              </w:rPr>
              <w:t>36</w:t>
            </w:r>
            <w:r w:rsidRPr="0064135F">
              <w:rPr>
                <w:sz w:val="16"/>
                <w:szCs w:val="16"/>
              </w:rPr>
              <w:t xml:space="preserve"> (3.</w:t>
            </w:r>
            <w:r w:rsidR="00C21133">
              <w:rPr>
                <w:sz w:val="16"/>
                <w:szCs w:val="16"/>
              </w:rPr>
              <w:t>26</w:t>
            </w:r>
            <w:r w:rsidRPr="0064135F">
              <w:rPr>
                <w:sz w:val="16"/>
                <w:szCs w:val="16"/>
              </w:rPr>
              <w:t>-3.</w:t>
            </w:r>
            <w:r w:rsidR="00C21133">
              <w:rPr>
                <w:sz w:val="16"/>
                <w:szCs w:val="16"/>
              </w:rPr>
              <w:t>47</w:t>
            </w:r>
            <w:r w:rsidRPr="0064135F">
              <w:rPr>
                <w:sz w:val="16"/>
                <w:szCs w:val="16"/>
              </w:rPr>
              <w:t>)</w:t>
            </w:r>
          </w:p>
        </w:tc>
        <w:tc>
          <w:tcPr>
            <w:tcW w:w="1152" w:type="dxa"/>
            <w:shd w:val="clear" w:color="auto" w:fill="D9E2F3" w:themeFill="accent1" w:themeFillTint="33"/>
          </w:tcPr>
          <w:p w14:paraId="13E97A00" w14:textId="464F9A90" w:rsidR="00C252B9" w:rsidRPr="0064135F" w:rsidRDefault="00C252B9" w:rsidP="00C252B9">
            <w:pPr>
              <w:spacing w:line="360" w:lineRule="auto"/>
              <w:jc w:val="center"/>
              <w:rPr>
                <w:b/>
                <w:bCs/>
                <w:sz w:val="16"/>
                <w:szCs w:val="16"/>
              </w:rPr>
            </w:pPr>
            <w:r w:rsidRPr="009A235C">
              <w:rPr>
                <w:sz w:val="16"/>
                <w:szCs w:val="16"/>
              </w:rPr>
              <w:t>3</w:t>
            </w:r>
            <w:r w:rsidR="00C21133" w:rsidRPr="009A235C">
              <w:rPr>
                <w:sz w:val="16"/>
                <w:szCs w:val="16"/>
              </w:rPr>
              <w:t>918</w:t>
            </w:r>
          </w:p>
        </w:tc>
        <w:tc>
          <w:tcPr>
            <w:tcW w:w="1545" w:type="dxa"/>
            <w:shd w:val="clear" w:color="auto" w:fill="D9E2F3" w:themeFill="accent1" w:themeFillTint="33"/>
          </w:tcPr>
          <w:p w14:paraId="7EFA1715" w14:textId="1ADF556E" w:rsidR="00C252B9" w:rsidRPr="0064135F" w:rsidRDefault="00C252B9" w:rsidP="00C252B9">
            <w:pPr>
              <w:spacing w:line="360" w:lineRule="auto"/>
              <w:jc w:val="center"/>
              <w:rPr>
                <w:b/>
                <w:bCs/>
                <w:sz w:val="16"/>
                <w:szCs w:val="16"/>
              </w:rPr>
            </w:pPr>
            <w:r w:rsidRPr="0064135F">
              <w:rPr>
                <w:sz w:val="16"/>
                <w:szCs w:val="16"/>
              </w:rPr>
              <w:t>1.</w:t>
            </w:r>
            <w:r w:rsidR="007C17AE">
              <w:rPr>
                <w:sz w:val="16"/>
                <w:szCs w:val="16"/>
              </w:rPr>
              <w:t>73</w:t>
            </w:r>
            <w:r w:rsidRPr="0064135F">
              <w:rPr>
                <w:sz w:val="16"/>
                <w:szCs w:val="16"/>
              </w:rPr>
              <w:t xml:space="preserve"> (1.</w:t>
            </w:r>
            <w:r w:rsidR="007C17AE">
              <w:rPr>
                <w:sz w:val="16"/>
                <w:szCs w:val="16"/>
              </w:rPr>
              <w:t>70</w:t>
            </w:r>
            <w:r w:rsidRPr="0064135F">
              <w:rPr>
                <w:sz w:val="16"/>
                <w:szCs w:val="16"/>
              </w:rPr>
              <w:t>-1.7</w:t>
            </w:r>
            <w:r w:rsidR="007C17AE">
              <w:rPr>
                <w:sz w:val="16"/>
                <w:szCs w:val="16"/>
              </w:rPr>
              <w:t>7</w:t>
            </w:r>
            <w:r w:rsidRPr="0064135F">
              <w:rPr>
                <w:sz w:val="16"/>
                <w:szCs w:val="16"/>
              </w:rPr>
              <w:t>)</w:t>
            </w:r>
          </w:p>
        </w:tc>
        <w:tc>
          <w:tcPr>
            <w:tcW w:w="987" w:type="dxa"/>
            <w:shd w:val="clear" w:color="auto" w:fill="D9E2F3" w:themeFill="accent1" w:themeFillTint="33"/>
          </w:tcPr>
          <w:p w14:paraId="5B546C99" w14:textId="04DD13E3" w:rsidR="00C252B9" w:rsidRPr="0064135F" w:rsidRDefault="00C252B9" w:rsidP="00C252B9">
            <w:pPr>
              <w:spacing w:line="360" w:lineRule="auto"/>
              <w:jc w:val="center"/>
              <w:rPr>
                <w:b/>
                <w:bCs/>
                <w:sz w:val="16"/>
                <w:szCs w:val="16"/>
              </w:rPr>
            </w:pPr>
            <w:r w:rsidRPr="009A235C">
              <w:rPr>
                <w:sz w:val="16"/>
                <w:szCs w:val="16"/>
              </w:rPr>
              <w:t>9</w:t>
            </w:r>
            <w:r w:rsidR="009A235C">
              <w:rPr>
                <w:sz w:val="16"/>
                <w:szCs w:val="16"/>
              </w:rPr>
              <w:t>430</w:t>
            </w:r>
          </w:p>
        </w:tc>
        <w:tc>
          <w:tcPr>
            <w:tcW w:w="1685" w:type="dxa"/>
            <w:shd w:val="clear" w:color="auto" w:fill="D9E2F3" w:themeFill="accent1" w:themeFillTint="33"/>
            <w:vAlign w:val="bottom"/>
          </w:tcPr>
          <w:p w14:paraId="65079982" w14:textId="2C49B1C7" w:rsidR="00C252B9" w:rsidRPr="0064135F" w:rsidRDefault="00CB5FF9" w:rsidP="00C252B9">
            <w:pPr>
              <w:spacing w:line="360" w:lineRule="auto"/>
              <w:jc w:val="center"/>
              <w:rPr>
                <w:sz w:val="16"/>
                <w:szCs w:val="16"/>
              </w:rPr>
            </w:pPr>
            <w:r>
              <w:rPr>
                <w:rFonts w:ascii="Calibri" w:hAnsi="Calibri" w:cs="Calibri"/>
                <w:color w:val="000000"/>
                <w:sz w:val="16"/>
                <w:szCs w:val="16"/>
              </w:rPr>
              <w:t>55</w:t>
            </w:r>
            <w:r w:rsidR="00C252B9" w:rsidRPr="0064135F">
              <w:rPr>
                <w:rFonts w:ascii="Calibri" w:hAnsi="Calibri" w:cs="Calibri"/>
                <w:color w:val="000000"/>
                <w:sz w:val="16"/>
                <w:szCs w:val="16"/>
              </w:rPr>
              <w:t>.</w:t>
            </w:r>
            <w:r w:rsidR="00253220">
              <w:rPr>
                <w:rFonts w:ascii="Calibri" w:hAnsi="Calibri" w:cs="Calibri"/>
                <w:color w:val="000000"/>
                <w:sz w:val="16"/>
                <w:szCs w:val="16"/>
              </w:rPr>
              <w:t>4</w:t>
            </w:r>
            <w:r w:rsidR="00C252B9" w:rsidRPr="0064135F">
              <w:rPr>
                <w:rFonts w:ascii="Calibri" w:hAnsi="Calibri" w:cs="Calibri"/>
                <w:color w:val="000000"/>
                <w:sz w:val="16"/>
                <w:szCs w:val="16"/>
              </w:rPr>
              <w:t xml:space="preserve"> (3</w:t>
            </w:r>
            <w:r>
              <w:rPr>
                <w:rFonts w:ascii="Calibri" w:hAnsi="Calibri" w:cs="Calibri"/>
                <w:color w:val="000000"/>
                <w:sz w:val="16"/>
                <w:szCs w:val="16"/>
              </w:rPr>
              <w:t>5.5</w:t>
            </w:r>
            <w:r w:rsidR="00C252B9" w:rsidRPr="0064135F">
              <w:rPr>
                <w:rFonts w:ascii="Calibri" w:hAnsi="Calibri" w:cs="Calibri"/>
                <w:color w:val="000000"/>
                <w:sz w:val="16"/>
                <w:szCs w:val="16"/>
              </w:rPr>
              <w:t>-</w:t>
            </w:r>
            <w:r>
              <w:rPr>
                <w:rFonts w:ascii="Calibri" w:hAnsi="Calibri" w:cs="Calibri"/>
                <w:color w:val="000000"/>
                <w:sz w:val="16"/>
                <w:szCs w:val="16"/>
              </w:rPr>
              <w:t>82.4</w:t>
            </w:r>
            <w:r w:rsidR="00C252B9" w:rsidRPr="0064135F">
              <w:rPr>
                <w:rFonts w:ascii="Calibri" w:hAnsi="Calibri" w:cs="Calibri"/>
                <w:color w:val="000000"/>
                <w:sz w:val="16"/>
                <w:szCs w:val="16"/>
              </w:rPr>
              <w:t>)</w:t>
            </w:r>
          </w:p>
        </w:tc>
        <w:tc>
          <w:tcPr>
            <w:tcW w:w="1124" w:type="dxa"/>
            <w:shd w:val="clear" w:color="auto" w:fill="D9E2F3" w:themeFill="accent1" w:themeFillTint="33"/>
            <w:vAlign w:val="bottom"/>
          </w:tcPr>
          <w:p w14:paraId="37B3F4B8" w14:textId="2235E281" w:rsidR="00C252B9" w:rsidRPr="0064135F" w:rsidRDefault="00C252B9" w:rsidP="00C252B9">
            <w:pPr>
              <w:spacing w:line="360" w:lineRule="auto"/>
              <w:jc w:val="center"/>
              <w:rPr>
                <w:sz w:val="16"/>
                <w:szCs w:val="16"/>
              </w:rPr>
            </w:pPr>
            <w:r w:rsidRPr="0064135F">
              <w:rPr>
                <w:rFonts w:ascii="Calibri" w:hAnsi="Calibri" w:cs="Calibri"/>
                <w:color w:val="000000"/>
                <w:sz w:val="16"/>
                <w:szCs w:val="16"/>
              </w:rPr>
              <w:t>2</w:t>
            </w:r>
            <w:r w:rsidR="00CB5FF9">
              <w:rPr>
                <w:rFonts w:ascii="Calibri" w:hAnsi="Calibri" w:cs="Calibri"/>
                <w:color w:val="000000"/>
                <w:sz w:val="16"/>
                <w:szCs w:val="16"/>
              </w:rPr>
              <w:t>4</w:t>
            </w:r>
          </w:p>
        </w:tc>
      </w:tr>
      <w:tr w:rsidR="00C252B9" w:rsidRPr="004A38F7" w14:paraId="57D2067A" w14:textId="0DC01269" w:rsidTr="00A31C67">
        <w:trPr>
          <w:jc w:val="center"/>
        </w:trPr>
        <w:tc>
          <w:tcPr>
            <w:tcW w:w="3823" w:type="dxa"/>
            <w:shd w:val="clear" w:color="auto" w:fill="B4C6E7" w:themeFill="accent1" w:themeFillTint="66"/>
          </w:tcPr>
          <w:p w14:paraId="67F52680" w14:textId="4E3FA1FD" w:rsidR="00C252B9" w:rsidRPr="0064135F" w:rsidRDefault="00C252B9" w:rsidP="00C252B9">
            <w:pPr>
              <w:spacing w:line="360" w:lineRule="auto"/>
              <w:rPr>
                <w:i/>
                <w:iCs/>
                <w:sz w:val="16"/>
                <w:szCs w:val="16"/>
              </w:rPr>
            </w:pPr>
            <w:r w:rsidRPr="0064135F">
              <w:rPr>
                <w:i/>
                <w:iCs/>
                <w:sz w:val="16"/>
                <w:szCs w:val="16"/>
              </w:rPr>
              <w:t>Lung</w:t>
            </w:r>
            <w:r w:rsidR="00A31C67">
              <w:rPr>
                <w:i/>
                <w:iCs/>
                <w:sz w:val="16"/>
                <w:szCs w:val="16"/>
              </w:rPr>
              <w:t xml:space="preserve"> </w:t>
            </w:r>
          </w:p>
        </w:tc>
        <w:tc>
          <w:tcPr>
            <w:tcW w:w="1509" w:type="dxa"/>
            <w:shd w:val="clear" w:color="auto" w:fill="D9E2F3" w:themeFill="accent1" w:themeFillTint="33"/>
          </w:tcPr>
          <w:p w14:paraId="42D2FAE7" w14:textId="77777777" w:rsidR="00C252B9" w:rsidRPr="0064135F" w:rsidRDefault="00C252B9" w:rsidP="00C252B9">
            <w:pPr>
              <w:spacing w:line="360" w:lineRule="auto"/>
              <w:jc w:val="center"/>
              <w:rPr>
                <w:b/>
                <w:bCs/>
                <w:sz w:val="16"/>
                <w:szCs w:val="16"/>
              </w:rPr>
            </w:pPr>
            <w:r w:rsidRPr="0064135F">
              <w:rPr>
                <w:sz w:val="16"/>
                <w:szCs w:val="16"/>
              </w:rPr>
              <w:t>1.06 (1.03-1.08)</w:t>
            </w:r>
          </w:p>
        </w:tc>
        <w:tc>
          <w:tcPr>
            <w:tcW w:w="622" w:type="dxa"/>
            <w:shd w:val="clear" w:color="auto" w:fill="D9E2F3" w:themeFill="accent1" w:themeFillTint="33"/>
          </w:tcPr>
          <w:p w14:paraId="32F05A2B" w14:textId="77777777" w:rsidR="00C252B9" w:rsidRPr="0064135F" w:rsidRDefault="00C252B9" w:rsidP="00C252B9">
            <w:pPr>
              <w:spacing w:line="360" w:lineRule="auto"/>
              <w:jc w:val="center"/>
              <w:rPr>
                <w:b/>
                <w:bCs/>
                <w:sz w:val="16"/>
                <w:szCs w:val="16"/>
              </w:rPr>
            </w:pPr>
            <w:r w:rsidRPr="0064135F">
              <w:rPr>
                <w:sz w:val="16"/>
                <w:szCs w:val="16"/>
              </w:rPr>
              <w:t>7083</w:t>
            </w:r>
          </w:p>
        </w:tc>
        <w:tc>
          <w:tcPr>
            <w:tcW w:w="1501" w:type="dxa"/>
            <w:shd w:val="clear" w:color="auto" w:fill="D9E2F3" w:themeFill="accent1" w:themeFillTint="33"/>
          </w:tcPr>
          <w:p w14:paraId="43ACD8CC" w14:textId="77777777" w:rsidR="00C252B9" w:rsidRPr="0064135F" w:rsidRDefault="00C252B9" w:rsidP="00C252B9">
            <w:pPr>
              <w:spacing w:line="360" w:lineRule="auto"/>
              <w:jc w:val="center"/>
              <w:rPr>
                <w:b/>
                <w:bCs/>
                <w:sz w:val="16"/>
                <w:szCs w:val="16"/>
              </w:rPr>
            </w:pPr>
            <w:r w:rsidRPr="0064135F">
              <w:rPr>
                <w:sz w:val="16"/>
                <w:szCs w:val="16"/>
              </w:rPr>
              <w:t>1.52 (1.41-1.63)</w:t>
            </w:r>
          </w:p>
        </w:tc>
        <w:tc>
          <w:tcPr>
            <w:tcW w:w="1152" w:type="dxa"/>
            <w:shd w:val="clear" w:color="auto" w:fill="D9E2F3" w:themeFill="accent1" w:themeFillTint="33"/>
          </w:tcPr>
          <w:p w14:paraId="5905D1E4" w14:textId="77777777" w:rsidR="00C252B9" w:rsidRPr="0064135F" w:rsidRDefault="00C252B9" w:rsidP="00C252B9">
            <w:pPr>
              <w:spacing w:line="360" w:lineRule="auto"/>
              <w:jc w:val="center"/>
              <w:rPr>
                <w:b/>
                <w:bCs/>
                <w:sz w:val="16"/>
                <w:szCs w:val="16"/>
              </w:rPr>
            </w:pPr>
            <w:r w:rsidRPr="0064135F">
              <w:rPr>
                <w:sz w:val="16"/>
                <w:szCs w:val="16"/>
              </w:rPr>
              <w:t>729</w:t>
            </w:r>
          </w:p>
        </w:tc>
        <w:tc>
          <w:tcPr>
            <w:tcW w:w="1545" w:type="dxa"/>
            <w:shd w:val="clear" w:color="auto" w:fill="D9E2F3" w:themeFill="accent1" w:themeFillTint="33"/>
          </w:tcPr>
          <w:p w14:paraId="4F51F21E" w14:textId="3902C0E4" w:rsidR="00C252B9" w:rsidRPr="0064135F" w:rsidRDefault="00C252B9" w:rsidP="00C252B9">
            <w:pPr>
              <w:spacing w:line="360" w:lineRule="auto"/>
              <w:jc w:val="center"/>
              <w:rPr>
                <w:b/>
                <w:bCs/>
                <w:sz w:val="16"/>
                <w:szCs w:val="16"/>
                <w:vertAlign w:val="superscript"/>
              </w:rPr>
            </w:pPr>
            <w:r w:rsidRPr="0064135F">
              <w:rPr>
                <w:sz w:val="16"/>
                <w:szCs w:val="16"/>
              </w:rPr>
              <w:t>1.02 (1.00-1.05)</w:t>
            </w:r>
          </w:p>
        </w:tc>
        <w:tc>
          <w:tcPr>
            <w:tcW w:w="987" w:type="dxa"/>
            <w:shd w:val="clear" w:color="auto" w:fill="D9E2F3" w:themeFill="accent1" w:themeFillTint="33"/>
          </w:tcPr>
          <w:p w14:paraId="15C23E05" w14:textId="14B7BB13" w:rsidR="00C252B9" w:rsidRPr="0064135F" w:rsidRDefault="00C252B9" w:rsidP="00C252B9">
            <w:pPr>
              <w:spacing w:line="360" w:lineRule="auto"/>
              <w:jc w:val="center"/>
              <w:rPr>
                <w:b/>
                <w:bCs/>
                <w:sz w:val="16"/>
                <w:szCs w:val="16"/>
              </w:rPr>
            </w:pPr>
            <w:r w:rsidRPr="00D92B35">
              <w:rPr>
                <w:sz w:val="16"/>
                <w:szCs w:val="16"/>
              </w:rPr>
              <w:t>6</w:t>
            </w:r>
            <w:r w:rsidR="00B11EF6" w:rsidRPr="00D92B35">
              <w:rPr>
                <w:sz w:val="16"/>
                <w:szCs w:val="16"/>
              </w:rPr>
              <w:t>3</w:t>
            </w:r>
            <w:r w:rsidRPr="00D92B35">
              <w:rPr>
                <w:sz w:val="16"/>
                <w:szCs w:val="16"/>
              </w:rPr>
              <w:t>5</w:t>
            </w:r>
            <w:r w:rsidR="00B11EF6" w:rsidRPr="00D92B35">
              <w:rPr>
                <w:sz w:val="16"/>
                <w:szCs w:val="16"/>
              </w:rPr>
              <w:t>4</w:t>
            </w:r>
          </w:p>
        </w:tc>
        <w:tc>
          <w:tcPr>
            <w:tcW w:w="1685" w:type="dxa"/>
            <w:shd w:val="clear" w:color="auto" w:fill="D9E2F3" w:themeFill="accent1" w:themeFillTint="33"/>
          </w:tcPr>
          <w:p w14:paraId="2F392378" w14:textId="5D25B492" w:rsidR="00C252B9" w:rsidRPr="0064135F" w:rsidRDefault="00C252B9" w:rsidP="00C252B9">
            <w:pPr>
              <w:spacing w:line="360" w:lineRule="auto"/>
              <w:jc w:val="center"/>
              <w:rPr>
                <w:sz w:val="16"/>
                <w:szCs w:val="16"/>
              </w:rPr>
            </w:pPr>
            <w:r w:rsidRPr="0064135F">
              <w:rPr>
                <w:sz w:val="16"/>
                <w:szCs w:val="16"/>
              </w:rPr>
              <w:t>0.74 (0.55-0.98)</w:t>
            </w:r>
          </w:p>
        </w:tc>
        <w:tc>
          <w:tcPr>
            <w:tcW w:w="1124" w:type="dxa"/>
            <w:shd w:val="clear" w:color="auto" w:fill="D9E2F3" w:themeFill="accent1" w:themeFillTint="33"/>
          </w:tcPr>
          <w:p w14:paraId="1C8EF846" w14:textId="0A8D3729" w:rsidR="00C252B9" w:rsidRPr="0064135F" w:rsidRDefault="00C252B9" w:rsidP="00C252B9">
            <w:pPr>
              <w:spacing w:line="360" w:lineRule="auto"/>
              <w:jc w:val="center"/>
              <w:rPr>
                <w:sz w:val="16"/>
                <w:szCs w:val="16"/>
              </w:rPr>
            </w:pPr>
            <w:r w:rsidRPr="0064135F">
              <w:rPr>
                <w:sz w:val="16"/>
                <w:szCs w:val="16"/>
              </w:rPr>
              <w:t>49</w:t>
            </w:r>
          </w:p>
        </w:tc>
      </w:tr>
      <w:tr w:rsidR="00C252B9" w:rsidRPr="004A38F7" w14:paraId="4639ECAE" w14:textId="33D75CC3" w:rsidTr="00A31C67">
        <w:trPr>
          <w:jc w:val="center"/>
        </w:trPr>
        <w:tc>
          <w:tcPr>
            <w:tcW w:w="3823" w:type="dxa"/>
            <w:shd w:val="clear" w:color="auto" w:fill="B4C6E7" w:themeFill="accent1" w:themeFillTint="66"/>
          </w:tcPr>
          <w:p w14:paraId="2F4F6D28" w14:textId="7A3635F5" w:rsidR="00C252B9" w:rsidRPr="0064135F" w:rsidRDefault="00C252B9" w:rsidP="00C252B9">
            <w:pPr>
              <w:spacing w:line="360" w:lineRule="auto"/>
              <w:rPr>
                <w:i/>
                <w:iCs/>
                <w:sz w:val="16"/>
                <w:szCs w:val="16"/>
              </w:rPr>
            </w:pPr>
            <w:r w:rsidRPr="0064135F">
              <w:rPr>
                <w:i/>
                <w:iCs/>
                <w:sz w:val="16"/>
                <w:szCs w:val="16"/>
              </w:rPr>
              <w:t>Colorectum</w:t>
            </w:r>
            <w:r w:rsidR="00A31C67">
              <w:rPr>
                <w:i/>
                <w:iCs/>
                <w:sz w:val="16"/>
                <w:szCs w:val="16"/>
              </w:rPr>
              <w:t xml:space="preserve"> </w:t>
            </w:r>
          </w:p>
        </w:tc>
        <w:tc>
          <w:tcPr>
            <w:tcW w:w="1509" w:type="dxa"/>
            <w:shd w:val="clear" w:color="auto" w:fill="D9E2F3" w:themeFill="accent1" w:themeFillTint="33"/>
          </w:tcPr>
          <w:p w14:paraId="151B7485" w14:textId="77777777" w:rsidR="00C252B9" w:rsidRPr="0064135F" w:rsidRDefault="00C252B9" w:rsidP="00C252B9">
            <w:pPr>
              <w:spacing w:line="360" w:lineRule="auto"/>
              <w:jc w:val="center"/>
              <w:rPr>
                <w:b/>
                <w:bCs/>
                <w:sz w:val="16"/>
                <w:szCs w:val="16"/>
              </w:rPr>
            </w:pPr>
            <w:r w:rsidRPr="0064135F">
              <w:rPr>
                <w:sz w:val="16"/>
                <w:szCs w:val="16"/>
              </w:rPr>
              <w:t>1.08 (1.06-1.11)</w:t>
            </w:r>
          </w:p>
        </w:tc>
        <w:tc>
          <w:tcPr>
            <w:tcW w:w="622" w:type="dxa"/>
            <w:shd w:val="clear" w:color="auto" w:fill="D9E2F3" w:themeFill="accent1" w:themeFillTint="33"/>
          </w:tcPr>
          <w:p w14:paraId="5951D5C0" w14:textId="77777777" w:rsidR="00C252B9" w:rsidRPr="0064135F" w:rsidRDefault="00C252B9" w:rsidP="00C252B9">
            <w:pPr>
              <w:spacing w:line="360" w:lineRule="auto"/>
              <w:jc w:val="center"/>
              <w:rPr>
                <w:b/>
                <w:bCs/>
                <w:sz w:val="16"/>
                <w:szCs w:val="16"/>
              </w:rPr>
            </w:pPr>
            <w:r w:rsidRPr="0064135F">
              <w:rPr>
                <w:sz w:val="16"/>
                <w:szCs w:val="16"/>
              </w:rPr>
              <w:t>6322</w:t>
            </w:r>
          </w:p>
        </w:tc>
        <w:tc>
          <w:tcPr>
            <w:tcW w:w="1501" w:type="dxa"/>
            <w:shd w:val="clear" w:color="auto" w:fill="D9E2F3" w:themeFill="accent1" w:themeFillTint="33"/>
          </w:tcPr>
          <w:p w14:paraId="401C6BC1" w14:textId="77777777" w:rsidR="00C252B9" w:rsidRPr="0064135F" w:rsidRDefault="00C252B9" w:rsidP="00C252B9">
            <w:pPr>
              <w:spacing w:line="360" w:lineRule="auto"/>
              <w:jc w:val="center"/>
              <w:rPr>
                <w:b/>
                <w:bCs/>
                <w:sz w:val="16"/>
                <w:szCs w:val="16"/>
              </w:rPr>
            </w:pPr>
            <w:r w:rsidRPr="0064135F">
              <w:rPr>
                <w:sz w:val="16"/>
                <w:szCs w:val="16"/>
              </w:rPr>
              <w:t>1.18 (1.08-1.29)</w:t>
            </w:r>
          </w:p>
        </w:tc>
        <w:tc>
          <w:tcPr>
            <w:tcW w:w="1152" w:type="dxa"/>
            <w:shd w:val="clear" w:color="auto" w:fill="D9E2F3" w:themeFill="accent1" w:themeFillTint="33"/>
          </w:tcPr>
          <w:p w14:paraId="1D5EA807" w14:textId="77777777" w:rsidR="00C252B9" w:rsidRPr="0064135F" w:rsidRDefault="00C252B9" w:rsidP="00C252B9">
            <w:pPr>
              <w:spacing w:line="360" w:lineRule="auto"/>
              <w:jc w:val="center"/>
              <w:rPr>
                <w:b/>
                <w:bCs/>
                <w:sz w:val="16"/>
                <w:szCs w:val="16"/>
              </w:rPr>
            </w:pPr>
            <w:r w:rsidRPr="0064135F">
              <w:rPr>
                <w:sz w:val="16"/>
                <w:szCs w:val="16"/>
              </w:rPr>
              <w:t>520</w:t>
            </w:r>
          </w:p>
        </w:tc>
        <w:tc>
          <w:tcPr>
            <w:tcW w:w="1545" w:type="dxa"/>
            <w:shd w:val="clear" w:color="auto" w:fill="D9E2F3" w:themeFill="accent1" w:themeFillTint="33"/>
          </w:tcPr>
          <w:p w14:paraId="5360D102" w14:textId="77777777" w:rsidR="00C252B9" w:rsidRPr="0064135F" w:rsidRDefault="00C252B9" w:rsidP="00C252B9">
            <w:pPr>
              <w:spacing w:line="360" w:lineRule="auto"/>
              <w:jc w:val="center"/>
              <w:rPr>
                <w:b/>
                <w:bCs/>
                <w:sz w:val="16"/>
                <w:szCs w:val="16"/>
              </w:rPr>
            </w:pPr>
            <w:r w:rsidRPr="0064135F">
              <w:rPr>
                <w:sz w:val="16"/>
                <w:szCs w:val="16"/>
              </w:rPr>
              <w:t>1.07 (1.05-1.10)</w:t>
            </w:r>
          </w:p>
        </w:tc>
        <w:tc>
          <w:tcPr>
            <w:tcW w:w="987" w:type="dxa"/>
            <w:shd w:val="clear" w:color="auto" w:fill="D9E2F3" w:themeFill="accent1" w:themeFillTint="33"/>
          </w:tcPr>
          <w:p w14:paraId="443F29F8" w14:textId="77777777" w:rsidR="00C252B9" w:rsidRPr="0064135F" w:rsidRDefault="00C252B9" w:rsidP="00C252B9">
            <w:pPr>
              <w:spacing w:line="360" w:lineRule="auto"/>
              <w:jc w:val="center"/>
              <w:rPr>
                <w:b/>
                <w:bCs/>
                <w:sz w:val="16"/>
                <w:szCs w:val="16"/>
              </w:rPr>
            </w:pPr>
            <w:r w:rsidRPr="0064135F">
              <w:rPr>
                <w:sz w:val="16"/>
                <w:szCs w:val="16"/>
              </w:rPr>
              <w:t>5802</w:t>
            </w:r>
          </w:p>
        </w:tc>
        <w:tc>
          <w:tcPr>
            <w:tcW w:w="1685" w:type="dxa"/>
            <w:shd w:val="clear" w:color="auto" w:fill="D9E2F3" w:themeFill="accent1" w:themeFillTint="33"/>
          </w:tcPr>
          <w:p w14:paraId="7B17A23D" w14:textId="6689C582" w:rsidR="00C252B9" w:rsidRPr="0064135F" w:rsidRDefault="00C252B9" w:rsidP="00C252B9">
            <w:pPr>
              <w:spacing w:line="360" w:lineRule="auto"/>
              <w:jc w:val="center"/>
              <w:rPr>
                <w:sz w:val="16"/>
                <w:szCs w:val="16"/>
              </w:rPr>
            </w:pPr>
            <w:r w:rsidRPr="0064135F">
              <w:rPr>
                <w:sz w:val="16"/>
                <w:szCs w:val="16"/>
              </w:rPr>
              <w:t>1.17 (0.91-1.48)</w:t>
            </w:r>
          </w:p>
        </w:tc>
        <w:tc>
          <w:tcPr>
            <w:tcW w:w="1124" w:type="dxa"/>
            <w:shd w:val="clear" w:color="auto" w:fill="D9E2F3" w:themeFill="accent1" w:themeFillTint="33"/>
          </w:tcPr>
          <w:p w14:paraId="680E7BAE" w14:textId="4E6AED1C" w:rsidR="00C252B9" w:rsidRPr="0064135F" w:rsidRDefault="00C252B9" w:rsidP="00C252B9">
            <w:pPr>
              <w:spacing w:line="360" w:lineRule="auto"/>
              <w:jc w:val="center"/>
              <w:rPr>
                <w:sz w:val="16"/>
                <w:szCs w:val="16"/>
              </w:rPr>
            </w:pPr>
            <w:r w:rsidRPr="0064135F">
              <w:rPr>
                <w:sz w:val="16"/>
                <w:szCs w:val="16"/>
              </w:rPr>
              <w:t>69</w:t>
            </w:r>
          </w:p>
        </w:tc>
      </w:tr>
      <w:tr w:rsidR="00C252B9" w:rsidRPr="004A38F7" w14:paraId="716E142B" w14:textId="0EABB00F" w:rsidTr="00A31C67">
        <w:trPr>
          <w:jc w:val="center"/>
        </w:trPr>
        <w:tc>
          <w:tcPr>
            <w:tcW w:w="3823" w:type="dxa"/>
            <w:shd w:val="clear" w:color="auto" w:fill="B4C6E7" w:themeFill="accent1" w:themeFillTint="66"/>
          </w:tcPr>
          <w:p w14:paraId="3739A408" w14:textId="0CC0EA0C" w:rsidR="00C252B9" w:rsidRPr="0064135F" w:rsidRDefault="00C252B9" w:rsidP="00C252B9">
            <w:pPr>
              <w:spacing w:line="360" w:lineRule="auto"/>
              <w:rPr>
                <w:i/>
                <w:iCs/>
                <w:sz w:val="16"/>
                <w:szCs w:val="16"/>
              </w:rPr>
            </w:pPr>
            <w:r w:rsidRPr="0064135F">
              <w:rPr>
                <w:i/>
                <w:iCs/>
                <w:sz w:val="16"/>
                <w:szCs w:val="16"/>
              </w:rPr>
              <w:t>Endometrium</w:t>
            </w:r>
            <w:r w:rsidR="00A31C67">
              <w:rPr>
                <w:i/>
                <w:iCs/>
                <w:sz w:val="16"/>
                <w:szCs w:val="16"/>
              </w:rPr>
              <w:t xml:space="preserve"> </w:t>
            </w:r>
          </w:p>
        </w:tc>
        <w:tc>
          <w:tcPr>
            <w:tcW w:w="1509" w:type="dxa"/>
            <w:shd w:val="clear" w:color="auto" w:fill="D9E2F3" w:themeFill="accent1" w:themeFillTint="33"/>
          </w:tcPr>
          <w:p w14:paraId="3956920F" w14:textId="77777777" w:rsidR="00C252B9" w:rsidRPr="0064135F" w:rsidRDefault="00C252B9" w:rsidP="00C252B9">
            <w:pPr>
              <w:spacing w:line="360" w:lineRule="auto"/>
              <w:jc w:val="center"/>
              <w:rPr>
                <w:b/>
                <w:bCs/>
                <w:sz w:val="16"/>
                <w:szCs w:val="16"/>
              </w:rPr>
            </w:pPr>
            <w:r w:rsidRPr="0064135F">
              <w:rPr>
                <w:sz w:val="16"/>
                <w:szCs w:val="16"/>
              </w:rPr>
              <w:t>1.87 (1.82-1.93)</w:t>
            </w:r>
          </w:p>
        </w:tc>
        <w:tc>
          <w:tcPr>
            <w:tcW w:w="622" w:type="dxa"/>
            <w:shd w:val="clear" w:color="auto" w:fill="D9E2F3" w:themeFill="accent1" w:themeFillTint="33"/>
          </w:tcPr>
          <w:p w14:paraId="492E2A68" w14:textId="77777777" w:rsidR="00C252B9" w:rsidRPr="0064135F" w:rsidRDefault="00C252B9" w:rsidP="00C252B9">
            <w:pPr>
              <w:spacing w:line="360" w:lineRule="auto"/>
              <w:jc w:val="center"/>
              <w:rPr>
                <w:b/>
                <w:bCs/>
                <w:sz w:val="16"/>
                <w:szCs w:val="16"/>
              </w:rPr>
            </w:pPr>
            <w:r w:rsidRPr="0064135F">
              <w:rPr>
                <w:sz w:val="16"/>
                <w:szCs w:val="16"/>
              </w:rPr>
              <w:t>4842</w:t>
            </w:r>
          </w:p>
        </w:tc>
        <w:tc>
          <w:tcPr>
            <w:tcW w:w="1501" w:type="dxa"/>
            <w:shd w:val="clear" w:color="auto" w:fill="D9E2F3" w:themeFill="accent1" w:themeFillTint="33"/>
          </w:tcPr>
          <w:p w14:paraId="16F57F50" w14:textId="77777777" w:rsidR="00C252B9" w:rsidRPr="0064135F" w:rsidRDefault="00C252B9" w:rsidP="00C252B9">
            <w:pPr>
              <w:spacing w:line="360" w:lineRule="auto"/>
              <w:jc w:val="center"/>
              <w:rPr>
                <w:b/>
                <w:bCs/>
                <w:sz w:val="16"/>
                <w:szCs w:val="16"/>
              </w:rPr>
            </w:pPr>
            <w:r w:rsidRPr="0064135F">
              <w:rPr>
                <w:sz w:val="16"/>
                <w:szCs w:val="16"/>
              </w:rPr>
              <w:t>1.92 (1.77-2.07)</w:t>
            </w:r>
          </w:p>
        </w:tc>
        <w:tc>
          <w:tcPr>
            <w:tcW w:w="1152" w:type="dxa"/>
            <w:shd w:val="clear" w:color="auto" w:fill="D9E2F3" w:themeFill="accent1" w:themeFillTint="33"/>
          </w:tcPr>
          <w:p w14:paraId="6321D02A" w14:textId="77777777" w:rsidR="00C252B9" w:rsidRPr="0064135F" w:rsidRDefault="00C252B9" w:rsidP="00C252B9">
            <w:pPr>
              <w:spacing w:line="360" w:lineRule="auto"/>
              <w:jc w:val="center"/>
              <w:rPr>
                <w:b/>
                <w:bCs/>
                <w:sz w:val="16"/>
                <w:szCs w:val="16"/>
              </w:rPr>
            </w:pPr>
            <w:r w:rsidRPr="0064135F">
              <w:rPr>
                <w:sz w:val="16"/>
                <w:szCs w:val="16"/>
              </w:rPr>
              <w:t>630</w:t>
            </w:r>
          </w:p>
        </w:tc>
        <w:tc>
          <w:tcPr>
            <w:tcW w:w="1545" w:type="dxa"/>
            <w:shd w:val="clear" w:color="auto" w:fill="D9E2F3" w:themeFill="accent1" w:themeFillTint="33"/>
          </w:tcPr>
          <w:p w14:paraId="233BCCA0" w14:textId="77777777" w:rsidR="00C252B9" w:rsidRPr="0064135F" w:rsidRDefault="00C252B9" w:rsidP="00C252B9">
            <w:pPr>
              <w:spacing w:line="360" w:lineRule="auto"/>
              <w:jc w:val="center"/>
              <w:rPr>
                <w:b/>
                <w:bCs/>
                <w:sz w:val="16"/>
                <w:szCs w:val="16"/>
              </w:rPr>
            </w:pPr>
            <w:r w:rsidRPr="0064135F">
              <w:rPr>
                <w:sz w:val="16"/>
                <w:szCs w:val="16"/>
              </w:rPr>
              <w:t>1.87 (1.81-1.93)</w:t>
            </w:r>
          </w:p>
        </w:tc>
        <w:tc>
          <w:tcPr>
            <w:tcW w:w="987" w:type="dxa"/>
            <w:shd w:val="clear" w:color="auto" w:fill="D9E2F3" w:themeFill="accent1" w:themeFillTint="33"/>
          </w:tcPr>
          <w:p w14:paraId="4825E925" w14:textId="77777777" w:rsidR="00C252B9" w:rsidRPr="0064135F" w:rsidRDefault="00C252B9" w:rsidP="00C252B9">
            <w:pPr>
              <w:spacing w:line="360" w:lineRule="auto"/>
              <w:jc w:val="center"/>
              <w:rPr>
                <w:b/>
                <w:bCs/>
                <w:sz w:val="16"/>
                <w:szCs w:val="16"/>
              </w:rPr>
            </w:pPr>
            <w:r w:rsidRPr="0064135F">
              <w:rPr>
                <w:sz w:val="16"/>
                <w:szCs w:val="16"/>
              </w:rPr>
              <w:t>4212</w:t>
            </w:r>
          </w:p>
        </w:tc>
        <w:tc>
          <w:tcPr>
            <w:tcW w:w="1685" w:type="dxa"/>
            <w:shd w:val="clear" w:color="auto" w:fill="D9E2F3" w:themeFill="accent1" w:themeFillTint="33"/>
          </w:tcPr>
          <w:p w14:paraId="49D77ECB" w14:textId="77171FB0" w:rsidR="00C252B9" w:rsidRPr="0064135F" w:rsidRDefault="00C252B9" w:rsidP="00C252B9">
            <w:pPr>
              <w:spacing w:line="360" w:lineRule="auto"/>
              <w:jc w:val="center"/>
              <w:rPr>
                <w:sz w:val="16"/>
                <w:szCs w:val="16"/>
              </w:rPr>
            </w:pPr>
            <w:r w:rsidRPr="0064135F">
              <w:rPr>
                <w:sz w:val="16"/>
                <w:szCs w:val="16"/>
              </w:rPr>
              <w:t>..</w:t>
            </w:r>
          </w:p>
        </w:tc>
        <w:tc>
          <w:tcPr>
            <w:tcW w:w="1124" w:type="dxa"/>
            <w:shd w:val="clear" w:color="auto" w:fill="D9E2F3" w:themeFill="accent1" w:themeFillTint="33"/>
          </w:tcPr>
          <w:p w14:paraId="6B8DEDDD" w14:textId="4D279EF1" w:rsidR="00C252B9" w:rsidRPr="0064135F" w:rsidRDefault="00C252B9" w:rsidP="00C252B9">
            <w:pPr>
              <w:spacing w:line="360" w:lineRule="auto"/>
              <w:jc w:val="center"/>
              <w:rPr>
                <w:sz w:val="16"/>
                <w:szCs w:val="16"/>
              </w:rPr>
            </w:pPr>
            <w:r w:rsidRPr="0064135F">
              <w:rPr>
                <w:sz w:val="16"/>
                <w:szCs w:val="16"/>
              </w:rPr>
              <w:t>..</w:t>
            </w:r>
          </w:p>
        </w:tc>
      </w:tr>
      <w:tr w:rsidR="00C252B9" w:rsidRPr="004A38F7" w14:paraId="507B8AC6" w14:textId="3EEB1CE3" w:rsidTr="00A31C67">
        <w:trPr>
          <w:jc w:val="center"/>
        </w:trPr>
        <w:tc>
          <w:tcPr>
            <w:tcW w:w="3823" w:type="dxa"/>
            <w:shd w:val="clear" w:color="auto" w:fill="B4C6E7" w:themeFill="accent1" w:themeFillTint="66"/>
          </w:tcPr>
          <w:p w14:paraId="2708ACC2" w14:textId="5FDF9384" w:rsidR="00C252B9" w:rsidRPr="0064135F" w:rsidRDefault="00C252B9" w:rsidP="00C252B9">
            <w:pPr>
              <w:spacing w:line="360" w:lineRule="auto"/>
              <w:rPr>
                <w:i/>
                <w:iCs/>
                <w:sz w:val="16"/>
                <w:szCs w:val="16"/>
              </w:rPr>
            </w:pPr>
            <w:r w:rsidRPr="0064135F">
              <w:rPr>
                <w:i/>
                <w:iCs/>
                <w:sz w:val="16"/>
                <w:szCs w:val="16"/>
              </w:rPr>
              <w:t>Ovary</w:t>
            </w:r>
            <w:r w:rsidR="00A31C67">
              <w:rPr>
                <w:i/>
                <w:iCs/>
                <w:sz w:val="16"/>
                <w:szCs w:val="16"/>
              </w:rPr>
              <w:t xml:space="preserve"> </w:t>
            </w:r>
          </w:p>
        </w:tc>
        <w:tc>
          <w:tcPr>
            <w:tcW w:w="1509" w:type="dxa"/>
            <w:shd w:val="clear" w:color="auto" w:fill="D9E2F3" w:themeFill="accent1" w:themeFillTint="33"/>
          </w:tcPr>
          <w:p w14:paraId="12D86120" w14:textId="77777777" w:rsidR="00C252B9" w:rsidRPr="0064135F" w:rsidRDefault="00C252B9" w:rsidP="00C252B9">
            <w:pPr>
              <w:spacing w:line="360" w:lineRule="auto"/>
              <w:jc w:val="center"/>
              <w:rPr>
                <w:b/>
                <w:bCs/>
                <w:sz w:val="16"/>
                <w:szCs w:val="16"/>
              </w:rPr>
            </w:pPr>
            <w:r w:rsidRPr="0064135F">
              <w:rPr>
                <w:sz w:val="16"/>
                <w:szCs w:val="16"/>
              </w:rPr>
              <w:t>1.25 (1.21-1.30)</w:t>
            </w:r>
          </w:p>
        </w:tc>
        <w:tc>
          <w:tcPr>
            <w:tcW w:w="622" w:type="dxa"/>
            <w:shd w:val="clear" w:color="auto" w:fill="D9E2F3" w:themeFill="accent1" w:themeFillTint="33"/>
          </w:tcPr>
          <w:p w14:paraId="1212C984" w14:textId="77777777" w:rsidR="00C252B9" w:rsidRPr="0064135F" w:rsidRDefault="00C252B9" w:rsidP="00C252B9">
            <w:pPr>
              <w:spacing w:line="360" w:lineRule="auto"/>
              <w:jc w:val="center"/>
              <w:rPr>
                <w:b/>
                <w:bCs/>
                <w:sz w:val="16"/>
                <w:szCs w:val="16"/>
              </w:rPr>
            </w:pPr>
            <w:r w:rsidRPr="0064135F">
              <w:rPr>
                <w:sz w:val="16"/>
                <w:szCs w:val="16"/>
              </w:rPr>
              <w:t>2513</w:t>
            </w:r>
          </w:p>
        </w:tc>
        <w:tc>
          <w:tcPr>
            <w:tcW w:w="1501" w:type="dxa"/>
            <w:shd w:val="clear" w:color="auto" w:fill="D9E2F3" w:themeFill="accent1" w:themeFillTint="33"/>
          </w:tcPr>
          <w:p w14:paraId="63494C67" w14:textId="77777777" w:rsidR="00C252B9" w:rsidRPr="0064135F" w:rsidRDefault="00C252B9" w:rsidP="00C252B9">
            <w:pPr>
              <w:spacing w:line="360" w:lineRule="auto"/>
              <w:jc w:val="center"/>
              <w:rPr>
                <w:b/>
                <w:bCs/>
                <w:sz w:val="16"/>
                <w:szCs w:val="16"/>
              </w:rPr>
            </w:pPr>
            <w:r w:rsidRPr="0064135F">
              <w:rPr>
                <w:sz w:val="16"/>
                <w:szCs w:val="16"/>
              </w:rPr>
              <w:t>1.73 (1.58-1.89)</w:t>
            </w:r>
          </w:p>
        </w:tc>
        <w:tc>
          <w:tcPr>
            <w:tcW w:w="1152" w:type="dxa"/>
            <w:shd w:val="clear" w:color="auto" w:fill="D9E2F3" w:themeFill="accent1" w:themeFillTint="33"/>
          </w:tcPr>
          <w:p w14:paraId="0E04ECFA" w14:textId="77777777" w:rsidR="00C252B9" w:rsidRPr="0064135F" w:rsidRDefault="00C252B9" w:rsidP="00C252B9">
            <w:pPr>
              <w:spacing w:line="360" w:lineRule="auto"/>
              <w:jc w:val="center"/>
              <w:rPr>
                <w:b/>
                <w:bCs/>
                <w:sz w:val="16"/>
                <w:szCs w:val="16"/>
              </w:rPr>
            </w:pPr>
            <w:r w:rsidRPr="0064135F">
              <w:rPr>
                <w:sz w:val="16"/>
                <w:szCs w:val="16"/>
              </w:rPr>
              <w:t>468</w:t>
            </w:r>
          </w:p>
        </w:tc>
        <w:tc>
          <w:tcPr>
            <w:tcW w:w="1545" w:type="dxa"/>
            <w:shd w:val="clear" w:color="auto" w:fill="D9E2F3" w:themeFill="accent1" w:themeFillTint="33"/>
          </w:tcPr>
          <w:p w14:paraId="6E03F953" w14:textId="77777777" w:rsidR="00C252B9" w:rsidRPr="0064135F" w:rsidRDefault="00C252B9" w:rsidP="00C252B9">
            <w:pPr>
              <w:spacing w:line="360" w:lineRule="auto"/>
              <w:jc w:val="center"/>
              <w:rPr>
                <w:b/>
                <w:bCs/>
                <w:sz w:val="16"/>
                <w:szCs w:val="16"/>
              </w:rPr>
            </w:pPr>
            <w:r w:rsidRPr="0064135F">
              <w:rPr>
                <w:sz w:val="16"/>
                <w:szCs w:val="16"/>
              </w:rPr>
              <w:t>1.18 (1.13-1.23)</w:t>
            </w:r>
          </w:p>
        </w:tc>
        <w:tc>
          <w:tcPr>
            <w:tcW w:w="987" w:type="dxa"/>
            <w:shd w:val="clear" w:color="auto" w:fill="D9E2F3" w:themeFill="accent1" w:themeFillTint="33"/>
          </w:tcPr>
          <w:p w14:paraId="2980E26F" w14:textId="77777777" w:rsidR="00C252B9" w:rsidRPr="0064135F" w:rsidRDefault="00C252B9" w:rsidP="00C252B9">
            <w:pPr>
              <w:spacing w:line="360" w:lineRule="auto"/>
              <w:jc w:val="center"/>
              <w:rPr>
                <w:b/>
                <w:bCs/>
                <w:sz w:val="16"/>
                <w:szCs w:val="16"/>
              </w:rPr>
            </w:pPr>
            <w:r w:rsidRPr="0064135F">
              <w:rPr>
                <w:sz w:val="16"/>
                <w:szCs w:val="16"/>
              </w:rPr>
              <w:t>2045</w:t>
            </w:r>
          </w:p>
        </w:tc>
        <w:tc>
          <w:tcPr>
            <w:tcW w:w="1685" w:type="dxa"/>
            <w:shd w:val="clear" w:color="auto" w:fill="D9E2F3" w:themeFill="accent1" w:themeFillTint="33"/>
          </w:tcPr>
          <w:p w14:paraId="2262C388" w14:textId="04097512" w:rsidR="00C252B9" w:rsidRPr="0064135F" w:rsidRDefault="00C252B9" w:rsidP="00C252B9">
            <w:pPr>
              <w:spacing w:line="360" w:lineRule="auto"/>
              <w:jc w:val="center"/>
              <w:rPr>
                <w:sz w:val="16"/>
                <w:szCs w:val="16"/>
              </w:rPr>
            </w:pPr>
            <w:r w:rsidRPr="0064135F">
              <w:rPr>
                <w:sz w:val="16"/>
                <w:szCs w:val="16"/>
              </w:rPr>
              <w:t>..</w:t>
            </w:r>
          </w:p>
        </w:tc>
        <w:tc>
          <w:tcPr>
            <w:tcW w:w="1124" w:type="dxa"/>
            <w:shd w:val="clear" w:color="auto" w:fill="D9E2F3" w:themeFill="accent1" w:themeFillTint="33"/>
          </w:tcPr>
          <w:p w14:paraId="5CC015FE" w14:textId="79DCEE21" w:rsidR="00C252B9" w:rsidRPr="0064135F" w:rsidRDefault="00C252B9" w:rsidP="00C252B9">
            <w:pPr>
              <w:spacing w:line="360" w:lineRule="auto"/>
              <w:jc w:val="center"/>
              <w:rPr>
                <w:sz w:val="16"/>
                <w:szCs w:val="16"/>
              </w:rPr>
            </w:pPr>
            <w:r w:rsidRPr="0064135F">
              <w:rPr>
                <w:sz w:val="16"/>
                <w:szCs w:val="16"/>
              </w:rPr>
              <w:t>..</w:t>
            </w:r>
          </w:p>
        </w:tc>
      </w:tr>
      <w:tr w:rsidR="00C252B9" w:rsidRPr="004A38F7" w14:paraId="1750E722" w14:textId="50188FD5" w:rsidTr="00A31C67">
        <w:trPr>
          <w:jc w:val="center"/>
        </w:trPr>
        <w:tc>
          <w:tcPr>
            <w:tcW w:w="3823" w:type="dxa"/>
            <w:shd w:val="clear" w:color="auto" w:fill="B4C6E7" w:themeFill="accent1" w:themeFillTint="66"/>
          </w:tcPr>
          <w:p w14:paraId="2E87AE97" w14:textId="1573BA99" w:rsidR="00C252B9" w:rsidRPr="0064135F" w:rsidRDefault="00C252B9" w:rsidP="00C252B9">
            <w:pPr>
              <w:spacing w:line="360" w:lineRule="auto"/>
              <w:rPr>
                <w:i/>
                <w:iCs/>
                <w:sz w:val="16"/>
                <w:szCs w:val="16"/>
              </w:rPr>
            </w:pPr>
            <w:r w:rsidRPr="0064135F">
              <w:rPr>
                <w:i/>
                <w:iCs/>
                <w:sz w:val="16"/>
                <w:szCs w:val="16"/>
              </w:rPr>
              <w:t>Melanoma</w:t>
            </w:r>
          </w:p>
        </w:tc>
        <w:tc>
          <w:tcPr>
            <w:tcW w:w="1509" w:type="dxa"/>
            <w:shd w:val="clear" w:color="auto" w:fill="D9E2F3" w:themeFill="accent1" w:themeFillTint="33"/>
          </w:tcPr>
          <w:p w14:paraId="26419679" w14:textId="77777777" w:rsidR="00C252B9" w:rsidRPr="0064135F" w:rsidRDefault="00C252B9" w:rsidP="00C252B9">
            <w:pPr>
              <w:spacing w:line="360" w:lineRule="auto"/>
              <w:jc w:val="center"/>
              <w:rPr>
                <w:b/>
                <w:bCs/>
                <w:sz w:val="16"/>
                <w:szCs w:val="16"/>
              </w:rPr>
            </w:pPr>
            <w:r w:rsidRPr="0064135F">
              <w:rPr>
                <w:sz w:val="16"/>
                <w:szCs w:val="16"/>
              </w:rPr>
              <w:t>1.12 (1.07-1.17)</w:t>
            </w:r>
          </w:p>
        </w:tc>
        <w:tc>
          <w:tcPr>
            <w:tcW w:w="622" w:type="dxa"/>
            <w:shd w:val="clear" w:color="auto" w:fill="D9E2F3" w:themeFill="accent1" w:themeFillTint="33"/>
          </w:tcPr>
          <w:p w14:paraId="3D365B9A" w14:textId="77777777" w:rsidR="00C252B9" w:rsidRPr="0064135F" w:rsidRDefault="00C252B9" w:rsidP="00C252B9">
            <w:pPr>
              <w:spacing w:line="360" w:lineRule="auto"/>
              <w:jc w:val="center"/>
              <w:rPr>
                <w:sz w:val="16"/>
                <w:szCs w:val="16"/>
              </w:rPr>
            </w:pPr>
            <w:r w:rsidRPr="0064135F">
              <w:rPr>
                <w:sz w:val="16"/>
                <w:szCs w:val="16"/>
              </w:rPr>
              <w:t>1976</w:t>
            </w:r>
          </w:p>
        </w:tc>
        <w:tc>
          <w:tcPr>
            <w:tcW w:w="1501" w:type="dxa"/>
            <w:shd w:val="clear" w:color="auto" w:fill="D9E2F3" w:themeFill="accent1" w:themeFillTint="33"/>
          </w:tcPr>
          <w:p w14:paraId="5966BADE" w14:textId="77777777" w:rsidR="00C252B9" w:rsidRPr="0064135F" w:rsidRDefault="00C252B9" w:rsidP="00C252B9">
            <w:pPr>
              <w:spacing w:line="360" w:lineRule="auto"/>
              <w:jc w:val="center"/>
              <w:rPr>
                <w:b/>
                <w:bCs/>
                <w:sz w:val="16"/>
                <w:szCs w:val="16"/>
              </w:rPr>
            </w:pPr>
            <w:r w:rsidRPr="0064135F">
              <w:rPr>
                <w:sz w:val="16"/>
                <w:szCs w:val="16"/>
              </w:rPr>
              <w:t>1.15 (1.03-1.28)</w:t>
            </w:r>
          </w:p>
        </w:tc>
        <w:tc>
          <w:tcPr>
            <w:tcW w:w="1152" w:type="dxa"/>
            <w:shd w:val="clear" w:color="auto" w:fill="D9E2F3" w:themeFill="accent1" w:themeFillTint="33"/>
          </w:tcPr>
          <w:p w14:paraId="551BC88A" w14:textId="77777777" w:rsidR="00C252B9" w:rsidRPr="0064135F" w:rsidRDefault="00C252B9" w:rsidP="00C252B9">
            <w:pPr>
              <w:spacing w:line="360" w:lineRule="auto"/>
              <w:jc w:val="center"/>
              <w:rPr>
                <w:b/>
                <w:bCs/>
                <w:sz w:val="16"/>
                <w:szCs w:val="16"/>
              </w:rPr>
            </w:pPr>
            <w:r w:rsidRPr="0064135F">
              <w:rPr>
                <w:sz w:val="16"/>
                <w:szCs w:val="16"/>
              </w:rPr>
              <w:t>357</w:t>
            </w:r>
          </w:p>
        </w:tc>
        <w:tc>
          <w:tcPr>
            <w:tcW w:w="1545" w:type="dxa"/>
            <w:shd w:val="clear" w:color="auto" w:fill="D9E2F3" w:themeFill="accent1" w:themeFillTint="33"/>
          </w:tcPr>
          <w:p w14:paraId="25E93392" w14:textId="77777777" w:rsidR="00C252B9" w:rsidRPr="0064135F" w:rsidRDefault="00C252B9" w:rsidP="00C252B9">
            <w:pPr>
              <w:spacing w:line="360" w:lineRule="auto"/>
              <w:jc w:val="center"/>
              <w:rPr>
                <w:b/>
                <w:bCs/>
                <w:sz w:val="16"/>
                <w:szCs w:val="16"/>
              </w:rPr>
            </w:pPr>
            <w:r w:rsidRPr="0064135F">
              <w:rPr>
                <w:sz w:val="16"/>
                <w:szCs w:val="16"/>
              </w:rPr>
              <w:t>1.11 (1.06-1.17)</w:t>
            </w:r>
          </w:p>
        </w:tc>
        <w:tc>
          <w:tcPr>
            <w:tcW w:w="987" w:type="dxa"/>
            <w:shd w:val="clear" w:color="auto" w:fill="D9E2F3" w:themeFill="accent1" w:themeFillTint="33"/>
          </w:tcPr>
          <w:p w14:paraId="7E6C2EEB" w14:textId="2B35B615" w:rsidR="00C252B9" w:rsidRPr="00D92B35" w:rsidRDefault="00C252B9" w:rsidP="00C252B9">
            <w:pPr>
              <w:spacing w:line="360" w:lineRule="auto"/>
              <w:jc w:val="center"/>
              <w:rPr>
                <w:b/>
                <w:bCs/>
                <w:sz w:val="16"/>
                <w:szCs w:val="16"/>
              </w:rPr>
            </w:pPr>
            <w:r w:rsidRPr="00D92B35">
              <w:rPr>
                <w:sz w:val="16"/>
                <w:szCs w:val="16"/>
              </w:rPr>
              <w:t>16</w:t>
            </w:r>
            <w:r w:rsidR="00B11EF6" w:rsidRPr="00D92B35">
              <w:rPr>
                <w:sz w:val="16"/>
                <w:szCs w:val="16"/>
              </w:rPr>
              <w:t>19</w:t>
            </w:r>
          </w:p>
        </w:tc>
        <w:tc>
          <w:tcPr>
            <w:tcW w:w="1685" w:type="dxa"/>
            <w:shd w:val="clear" w:color="auto" w:fill="D9E2F3" w:themeFill="accent1" w:themeFillTint="33"/>
          </w:tcPr>
          <w:p w14:paraId="441C71DF" w14:textId="2BA869D7" w:rsidR="00C252B9" w:rsidRPr="0064135F" w:rsidRDefault="00C252B9" w:rsidP="00C252B9">
            <w:pPr>
              <w:spacing w:line="360" w:lineRule="auto"/>
              <w:jc w:val="center"/>
              <w:rPr>
                <w:sz w:val="16"/>
                <w:szCs w:val="16"/>
              </w:rPr>
            </w:pPr>
            <w:r w:rsidRPr="0064135F">
              <w:rPr>
                <w:sz w:val="16"/>
                <w:szCs w:val="16"/>
              </w:rPr>
              <w:t>1.14 (0.65-1.85)</w:t>
            </w:r>
          </w:p>
        </w:tc>
        <w:tc>
          <w:tcPr>
            <w:tcW w:w="1124" w:type="dxa"/>
            <w:shd w:val="clear" w:color="auto" w:fill="D9E2F3" w:themeFill="accent1" w:themeFillTint="33"/>
          </w:tcPr>
          <w:p w14:paraId="5952C10F" w14:textId="76F12EB3" w:rsidR="00C252B9" w:rsidRPr="0064135F" w:rsidRDefault="00C252B9" w:rsidP="00C252B9">
            <w:pPr>
              <w:spacing w:line="360" w:lineRule="auto"/>
              <w:jc w:val="center"/>
              <w:rPr>
                <w:sz w:val="16"/>
                <w:szCs w:val="16"/>
              </w:rPr>
            </w:pPr>
            <w:r w:rsidRPr="0064135F">
              <w:rPr>
                <w:sz w:val="16"/>
                <w:szCs w:val="16"/>
              </w:rPr>
              <w:t>16</w:t>
            </w:r>
          </w:p>
        </w:tc>
      </w:tr>
      <w:tr w:rsidR="00C252B9" w:rsidRPr="004A38F7" w14:paraId="564FEB3B" w14:textId="56C53EC1" w:rsidTr="00A31C67">
        <w:trPr>
          <w:jc w:val="center"/>
        </w:trPr>
        <w:tc>
          <w:tcPr>
            <w:tcW w:w="3823" w:type="dxa"/>
            <w:shd w:val="clear" w:color="auto" w:fill="B4C6E7" w:themeFill="accent1" w:themeFillTint="66"/>
          </w:tcPr>
          <w:p w14:paraId="15BFBD46" w14:textId="13CA47D1" w:rsidR="00C252B9" w:rsidRPr="0064135F" w:rsidRDefault="00C252B9" w:rsidP="00C252B9">
            <w:pPr>
              <w:spacing w:line="360" w:lineRule="auto"/>
              <w:rPr>
                <w:i/>
                <w:iCs/>
                <w:sz w:val="16"/>
                <w:szCs w:val="16"/>
              </w:rPr>
            </w:pPr>
            <w:r w:rsidRPr="0064135F">
              <w:rPr>
                <w:i/>
                <w:iCs/>
                <w:sz w:val="16"/>
                <w:szCs w:val="16"/>
              </w:rPr>
              <w:t>Pancreas</w:t>
            </w:r>
            <w:r w:rsidR="00A31C67">
              <w:rPr>
                <w:i/>
                <w:iCs/>
                <w:sz w:val="16"/>
                <w:szCs w:val="16"/>
              </w:rPr>
              <w:t xml:space="preserve"> </w:t>
            </w:r>
          </w:p>
        </w:tc>
        <w:tc>
          <w:tcPr>
            <w:tcW w:w="1509" w:type="dxa"/>
            <w:shd w:val="clear" w:color="auto" w:fill="D9E2F3" w:themeFill="accent1" w:themeFillTint="33"/>
          </w:tcPr>
          <w:p w14:paraId="77CCE990" w14:textId="77777777" w:rsidR="00C252B9" w:rsidRPr="0064135F" w:rsidRDefault="00C252B9" w:rsidP="00C252B9">
            <w:pPr>
              <w:spacing w:line="360" w:lineRule="auto"/>
              <w:jc w:val="center"/>
              <w:rPr>
                <w:b/>
                <w:bCs/>
                <w:sz w:val="16"/>
                <w:szCs w:val="16"/>
              </w:rPr>
            </w:pPr>
            <w:r w:rsidRPr="0064135F">
              <w:rPr>
                <w:sz w:val="16"/>
                <w:szCs w:val="16"/>
              </w:rPr>
              <w:t>1.18 (1.12-1.23)</w:t>
            </w:r>
          </w:p>
        </w:tc>
        <w:tc>
          <w:tcPr>
            <w:tcW w:w="622" w:type="dxa"/>
            <w:shd w:val="clear" w:color="auto" w:fill="D9E2F3" w:themeFill="accent1" w:themeFillTint="33"/>
          </w:tcPr>
          <w:p w14:paraId="0B292FED" w14:textId="77777777" w:rsidR="00C252B9" w:rsidRPr="0064135F" w:rsidRDefault="00C252B9" w:rsidP="00C252B9">
            <w:pPr>
              <w:spacing w:line="360" w:lineRule="auto"/>
              <w:jc w:val="center"/>
              <w:rPr>
                <w:b/>
                <w:bCs/>
                <w:sz w:val="16"/>
                <w:szCs w:val="16"/>
              </w:rPr>
            </w:pPr>
            <w:r w:rsidRPr="0064135F">
              <w:rPr>
                <w:sz w:val="16"/>
                <w:szCs w:val="16"/>
              </w:rPr>
              <w:t>1817</w:t>
            </w:r>
          </w:p>
        </w:tc>
        <w:tc>
          <w:tcPr>
            <w:tcW w:w="1501" w:type="dxa"/>
            <w:shd w:val="clear" w:color="auto" w:fill="D9E2F3" w:themeFill="accent1" w:themeFillTint="33"/>
          </w:tcPr>
          <w:p w14:paraId="22D4CB1E" w14:textId="77777777" w:rsidR="00C252B9" w:rsidRPr="0064135F" w:rsidRDefault="00C252B9" w:rsidP="00C252B9">
            <w:pPr>
              <w:spacing w:line="360" w:lineRule="auto"/>
              <w:jc w:val="center"/>
              <w:rPr>
                <w:b/>
                <w:bCs/>
                <w:sz w:val="16"/>
                <w:szCs w:val="16"/>
              </w:rPr>
            </w:pPr>
            <w:r w:rsidRPr="0064135F">
              <w:rPr>
                <w:sz w:val="16"/>
                <w:szCs w:val="16"/>
              </w:rPr>
              <w:t>1.65 (1.40-1.92)</w:t>
            </w:r>
          </w:p>
        </w:tc>
        <w:tc>
          <w:tcPr>
            <w:tcW w:w="1152" w:type="dxa"/>
            <w:shd w:val="clear" w:color="auto" w:fill="D9E2F3" w:themeFill="accent1" w:themeFillTint="33"/>
          </w:tcPr>
          <w:p w14:paraId="5881006F" w14:textId="77777777" w:rsidR="00C252B9" w:rsidRPr="0064135F" w:rsidRDefault="00C252B9" w:rsidP="00C252B9">
            <w:pPr>
              <w:spacing w:line="360" w:lineRule="auto"/>
              <w:jc w:val="center"/>
              <w:rPr>
                <w:b/>
                <w:bCs/>
                <w:sz w:val="16"/>
                <w:szCs w:val="16"/>
              </w:rPr>
            </w:pPr>
            <w:r w:rsidRPr="0064135F">
              <w:rPr>
                <w:sz w:val="16"/>
                <w:szCs w:val="16"/>
              </w:rPr>
              <w:t>162</w:t>
            </w:r>
          </w:p>
        </w:tc>
        <w:tc>
          <w:tcPr>
            <w:tcW w:w="1545" w:type="dxa"/>
            <w:shd w:val="clear" w:color="auto" w:fill="D9E2F3" w:themeFill="accent1" w:themeFillTint="33"/>
          </w:tcPr>
          <w:p w14:paraId="67FA878D" w14:textId="77777777" w:rsidR="00C252B9" w:rsidRPr="0064135F" w:rsidRDefault="00C252B9" w:rsidP="00C252B9">
            <w:pPr>
              <w:spacing w:line="360" w:lineRule="auto"/>
              <w:jc w:val="center"/>
              <w:rPr>
                <w:b/>
                <w:bCs/>
                <w:sz w:val="16"/>
                <w:szCs w:val="16"/>
              </w:rPr>
            </w:pPr>
            <w:r w:rsidRPr="0064135F">
              <w:rPr>
                <w:sz w:val="16"/>
                <w:szCs w:val="16"/>
              </w:rPr>
              <w:t>1.15 (1.09-1.20)</w:t>
            </w:r>
          </w:p>
        </w:tc>
        <w:tc>
          <w:tcPr>
            <w:tcW w:w="987" w:type="dxa"/>
            <w:shd w:val="clear" w:color="auto" w:fill="D9E2F3" w:themeFill="accent1" w:themeFillTint="33"/>
          </w:tcPr>
          <w:p w14:paraId="112F1546" w14:textId="25DFD7C2" w:rsidR="00C252B9" w:rsidRPr="00D92B35" w:rsidRDefault="00C252B9" w:rsidP="00C252B9">
            <w:pPr>
              <w:spacing w:line="360" w:lineRule="auto"/>
              <w:jc w:val="center"/>
              <w:rPr>
                <w:b/>
                <w:bCs/>
                <w:sz w:val="16"/>
                <w:szCs w:val="16"/>
              </w:rPr>
            </w:pPr>
            <w:r w:rsidRPr="00D92B35">
              <w:rPr>
                <w:sz w:val="16"/>
                <w:szCs w:val="16"/>
              </w:rPr>
              <w:t>16</w:t>
            </w:r>
            <w:r w:rsidR="00B11EF6" w:rsidRPr="00D92B35">
              <w:rPr>
                <w:sz w:val="16"/>
                <w:szCs w:val="16"/>
              </w:rPr>
              <w:t>55</w:t>
            </w:r>
          </w:p>
        </w:tc>
        <w:tc>
          <w:tcPr>
            <w:tcW w:w="1685" w:type="dxa"/>
            <w:shd w:val="clear" w:color="auto" w:fill="D9E2F3" w:themeFill="accent1" w:themeFillTint="33"/>
          </w:tcPr>
          <w:p w14:paraId="51510ABF" w14:textId="1D9981D0" w:rsidR="00C252B9" w:rsidRPr="0064135F" w:rsidRDefault="00C252B9" w:rsidP="00C252B9">
            <w:pPr>
              <w:spacing w:line="360" w:lineRule="auto"/>
              <w:jc w:val="center"/>
              <w:rPr>
                <w:sz w:val="16"/>
                <w:szCs w:val="16"/>
              </w:rPr>
            </w:pPr>
            <w:r w:rsidRPr="0064135F">
              <w:rPr>
                <w:sz w:val="16"/>
                <w:szCs w:val="16"/>
              </w:rPr>
              <w:t>1.62 (0.99-2.50)</w:t>
            </w:r>
          </w:p>
        </w:tc>
        <w:tc>
          <w:tcPr>
            <w:tcW w:w="1124" w:type="dxa"/>
            <w:shd w:val="clear" w:color="auto" w:fill="D9E2F3" w:themeFill="accent1" w:themeFillTint="33"/>
          </w:tcPr>
          <w:p w14:paraId="680557F0" w14:textId="2515DAE9" w:rsidR="00C252B9" w:rsidRPr="0064135F" w:rsidRDefault="00C252B9" w:rsidP="00C252B9">
            <w:pPr>
              <w:spacing w:line="360" w:lineRule="auto"/>
              <w:jc w:val="center"/>
              <w:rPr>
                <w:sz w:val="16"/>
                <w:szCs w:val="16"/>
              </w:rPr>
            </w:pPr>
            <w:r w:rsidRPr="0064135F">
              <w:rPr>
                <w:sz w:val="16"/>
                <w:szCs w:val="16"/>
              </w:rPr>
              <w:t>20</w:t>
            </w:r>
          </w:p>
        </w:tc>
      </w:tr>
      <w:tr w:rsidR="00C252B9" w:rsidRPr="004A38F7" w14:paraId="432B1F12" w14:textId="300B8C9F" w:rsidTr="00A31C67">
        <w:trPr>
          <w:jc w:val="center"/>
        </w:trPr>
        <w:tc>
          <w:tcPr>
            <w:tcW w:w="3823" w:type="dxa"/>
            <w:shd w:val="clear" w:color="auto" w:fill="B4C6E7" w:themeFill="accent1" w:themeFillTint="66"/>
          </w:tcPr>
          <w:p w14:paraId="5300173D" w14:textId="32ED2BE0" w:rsidR="00C252B9" w:rsidRPr="0064135F" w:rsidRDefault="00C252B9" w:rsidP="00C252B9">
            <w:pPr>
              <w:spacing w:line="360" w:lineRule="auto"/>
              <w:rPr>
                <w:i/>
                <w:iCs/>
                <w:sz w:val="16"/>
                <w:szCs w:val="16"/>
                <w:vertAlign w:val="superscript"/>
              </w:rPr>
            </w:pPr>
            <w:r w:rsidRPr="0064135F">
              <w:rPr>
                <w:i/>
                <w:iCs/>
                <w:sz w:val="16"/>
                <w:szCs w:val="16"/>
              </w:rPr>
              <w:t>Non-Hodgkin’s lymphoma</w:t>
            </w:r>
          </w:p>
        </w:tc>
        <w:tc>
          <w:tcPr>
            <w:tcW w:w="1509" w:type="dxa"/>
            <w:shd w:val="clear" w:color="auto" w:fill="D9E2F3" w:themeFill="accent1" w:themeFillTint="33"/>
          </w:tcPr>
          <w:p w14:paraId="45887313" w14:textId="77777777" w:rsidR="00C252B9" w:rsidRPr="0064135F" w:rsidRDefault="00C252B9" w:rsidP="00C252B9">
            <w:pPr>
              <w:spacing w:line="360" w:lineRule="auto"/>
              <w:jc w:val="center"/>
              <w:rPr>
                <w:b/>
                <w:bCs/>
                <w:sz w:val="16"/>
                <w:szCs w:val="16"/>
              </w:rPr>
            </w:pPr>
            <w:r w:rsidRPr="0064135F">
              <w:rPr>
                <w:sz w:val="16"/>
                <w:szCs w:val="16"/>
              </w:rPr>
              <w:t>0.93 (0.89-0.98)</w:t>
            </w:r>
          </w:p>
        </w:tc>
        <w:tc>
          <w:tcPr>
            <w:tcW w:w="622" w:type="dxa"/>
            <w:shd w:val="clear" w:color="auto" w:fill="D9E2F3" w:themeFill="accent1" w:themeFillTint="33"/>
          </w:tcPr>
          <w:p w14:paraId="1EB379AB" w14:textId="77777777" w:rsidR="00C252B9" w:rsidRPr="0064135F" w:rsidRDefault="00C252B9" w:rsidP="00C252B9">
            <w:pPr>
              <w:spacing w:line="360" w:lineRule="auto"/>
              <w:jc w:val="center"/>
              <w:rPr>
                <w:b/>
                <w:bCs/>
                <w:sz w:val="16"/>
                <w:szCs w:val="16"/>
              </w:rPr>
            </w:pPr>
            <w:r w:rsidRPr="0064135F">
              <w:rPr>
                <w:sz w:val="16"/>
                <w:szCs w:val="16"/>
              </w:rPr>
              <w:t>1712</w:t>
            </w:r>
          </w:p>
        </w:tc>
        <w:tc>
          <w:tcPr>
            <w:tcW w:w="1501" w:type="dxa"/>
            <w:shd w:val="clear" w:color="auto" w:fill="D9E2F3" w:themeFill="accent1" w:themeFillTint="33"/>
          </w:tcPr>
          <w:p w14:paraId="6318BC1B" w14:textId="77777777" w:rsidR="00C252B9" w:rsidRPr="0064135F" w:rsidRDefault="00C252B9" w:rsidP="00C252B9">
            <w:pPr>
              <w:spacing w:line="360" w:lineRule="auto"/>
              <w:jc w:val="center"/>
              <w:rPr>
                <w:b/>
                <w:bCs/>
                <w:sz w:val="16"/>
                <w:szCs w:val="16"/>
              </w:rPr>
            </w:pPr>
            <w:r w:rsidRPr="0064135F">
              <w:rPr>
                <w:sz w:val="16"/>
                <w:szCs w:val="16"/>
              </w:rPr>
              <w:t>1.05 (0.90-1.21)</w:t>
            </w:r>
          </w:p>
        </w:tc>
        <w:tc>
          <w:tcPr>
            <w:tcW w:w="1152" w:type="dxa"/>
            <w:shd w:val="clear" w:color="auto" w:fill="D9E2F3" w:themeFill="accent1" w:themeFillTint="33"/>
          </w:tcPr>
          <w:p w14:paraId="46F54D72" w14:textId="77777777" w:rsidR="00C252B9" w:rsidRPr="0064135F" w:rsidRDefault="00C252B9" w:rsidP="00C252B9">
            <w:pPr>
              <w:spacing w:line="360" w:lineRule="auto"/>
              <w:jc w:val="center"/>
              <w:rPr>
                <w:b/>
                <w:bCs/>
                <w:sz w:val="16"/>
                <w:szCs w:val="16"/>
              </w:rPr>
            </w:pPr>
            <w:r w:rsidRPr="0064135F">
              <w:rPr>
                <w:sz w:val="16"/>
                <w:szCs w:val="16"/>
              </w:rPr>
              <w:t>191</w:t>
            </w:r>
          </w:p>
        </w:tc>
        <w:tc>
          <w:tcPr>
            <w:tcW w:w="1545" w:type="dxa"/>
            <w:shd w:val="clear" w:color="auto" w:fill="D9E2F3" w:themeFill="accent1" w:themeFillTint="33"/>
          </w:tcPr>
          <w:p w14:paraId="4BA8EEFF" w14:textId="77777777" w:rsidR="00C252B9" w:rsidRPr="0064135F" w:rsidRDefault="00C252B9" w:rsidP="00C252B9">
            <w:pPr>
              <w:spacing w:line="360" w:lineRule="auto"/>
              <w:jc w:val="center"/>
              <w:rPr>
                <w:b/>
                <w:bCs/>
                <w:sz w:val="16"/>
                <w:szCs w:val="16"/>
              </w:rPr>
            </w:pPr>
            <w:r w:rsidRPr="0064135F">
              <w:rPr>
                <w:sz w:val="16"/>
                <w:szCs w:val="16"/>
              </w:rPr>
              <w:t>0.92 (0.88-0.97)</w:t>
            </w:r>
          </w:p>
        </w:tc>
        <w:tc>
          <w:tcPr>
            <w:tcW w:w="987" w:type="dxa"/>
            <w:shd w:val="clear" w:color="auto" w:fill="D9E2F3" w:themeFill="accent1" w:themeFillTint="33"/>
          </w:tcPr>
          <w:p w14:paraId="2AE58BA6" w14:textId="77777777" w:rsidR="00C252B9" w:rsidRPr="0064135F" w:rsidRDefault="00C252B9" w:rsidP="00C252B9">
            <w:pPr>
              <w:spacing w:line="360" w:lineRule="auto"/>
              <w:jc w:val="center"/>
              <w:rPr>
                <w:b/>
                <w:bCs/>
                <w:sz w:val="16"/>
                <w:szCs w:val="16"/>
              </w:rPr>
            </w:pPr>
            <w:r w:rsidRPr="0064135F">
              <w:rPr>
                <w:sz w:val="16"/>
                <w:szCs w:val="16"/>
              </w:rPr>
              <w:t>1521</w:t>
            </w:r>
          </w:p>
        </w:tc>
        <w:tc>
          <w:tcPr>
            <w:tcW w:w="1685" w:type="dxa"/>
            <w:shd w:val="clear" w:color="auto" w:fill="D9E2F3" w:themeFill="accent1" w:themeFillTint="33"/>
          </w:tcPr>
          <w:p w14:paraId="6F6A2B87" w14:textId="527BE806" w:rsidR="00C252B9" w:rsidRPr="0064135F" w:rsidRDefault="00C252B9" w:rsidP="00C252B9">
            <w:pPr>
              <w:spacing w:line="360" w:lineRule="auto"/>
              <w:jc w:val="center"/>
              <w:rPr>
                <w:sz w:val="16"/>
                <w:szCs w:val="16"/>
              </w:rPr>
            </w:pPr>
            <w:r w:rsidRPr="0064135F">
              <w:rPr>
                <w:sz w:val="16"/>
                <w:szCs w:val="16"/>
              </w:rPr>
              <w:t>1.12 (0.67-1.78)</w:t>
            </w:r>
          </w:p>
        </w:tc>
        <w:tc>
          <w:tcPr>
            <w:tcW w:w="1124" w:type="dxa"/>
            <w:shd w:val="clear" w:color="auto" w:fill="D9E2F3" w:themeFill="accent1" w:themeFillTint="33"/>
          </w:tcPr>
          <w:p w14:paraId="461E81F5" w14:textId="7680FDAD" w:rsidR="00C252B9" w:rsidRPr="0064135F" w:rsidRDefault="00C252B9" w:rsidP="00C252B9">
            <w:pPr>
              <w:spacing w:line="360" w:lineRule="auto"/>
              <w:jc w:val="center"/>
              <w:rPr>
                <w:sz w:val="16"/>
                <w:szCs w:val="16"/>
              </w:rPr>
            </w:pPr>
            <w:r w:rsidRPr="0064135F">
              <w:rPr>
                <w:sz w:val="16"/>
                <w:szCs w:val="16"/>
              </w:rPr>
              <w:t>18</w:t>
            </w:r>
          </w:p>
        </w:tc>
      </w:tr>
      <w:tr w:rsidR="00C252B9" w:rsidRPr="004A38F7" w14:paraId="07C6DBE1" w14:textId="1B6C77D0" w:rsidTr="00A31C67">
        <w:trPr>
          <w:jc w:val="center"/>
        </w:trPr>
        <w:tc>
          <w:tcPr>
            <w:tcW w:w="3823" w:type="dxa"/>
            <w:shd w:val="clear" w:color="auto" w:fill="B4C6E7" w:themeFill="accent1" w:themeFillTint="66"/>
          </w:tcPr>
          <w:p w14:paraId="6853BF1E" w14:textId="5231D44C" w:rsidR="00C252B9" w:rsidRPr="0064135F" w:rsidRDefault="00C252B9" w:rsidP="00C252B9">
            <w:pPr>
              <w:spacing w:line="360" w:lineRule="auto"/>
              <w:rPr>
                <w:i/>
                <w:iCs/>
                <w:sz w:val="16"/>
                <w:szCs w:val="16"/>
              </w:rPr>
            </w:pPr>
            <w:r w:rsidRPr="0064135F">
              <w:rPr>
                <w:i/>
                <w:iCs/>
                <w:sz w:val="16"/>
                <w:szCs w:val="16"/>
              </w:rPr>
              <w:t>Kidney</w:t>
            </w:r>
            <w:r w:rsidR="00A31C67">
              <w:rPr>
                <w:i/>
                <w:iCs/>
                <w:sz w:val="16"/>
                <w:szCs w:val="16"/>
              </w:rPr>
              <w:t xml:space="preserve"> </w:t>
            </w:r>
          </w:p>
        </w:tc>
        <w:tc>
          <w:tcPr>
            <w:tcW w:w="1509" w:type="dxa"/>
            <w:shd w:val="clear" w:color="auto" w:fill="D9E2F3" w:themeFill="accent1" w:themeFillTint="33"/>
          </w:tcPr>
          <w:p w14:paraId="6FD7C9F9" w14:textId="77777777" w:rsidR="00C252B9" w:rsidRPr="0064135F" w:rsidRDefault="00C252B9" w:rsidP="00C252B9">
            <w:pPr>
              <w:spacing w:line="360" w:lineRule="auto"/>
              <w:jc w:val="center"/>
              <w:rPr>
                <w:b/>
                <w:bCs/>
                <w:sz w:val="16"/>
                <w:szCs w:val="16"/>
              </w:rPr>
            </w:pPr>
            <w:r w:rsidRPr="0064135F">
              <w:rPr>
                <w:sz w:val="16"/>
                <w:szCs w:val="16"/>
              </w:rPr>
              <w:t>1.11 (1.05-1.17)</w:t>
            </w:r>
          </w:p>
        </w:tc>
        <w:tc>
          <w:tcPr>
            <w:tcW w:w="622" w:type="dxa"/>
            <w:shd w:val="clear" w:color="auto" w:fill="D9E2F3" w:themeFill="accent1" w:themeFillTint="33"/>
          </w:tcPr>
          <w:p w14:paraId="446C3AC3" w14:textId="77777777" w:rsidR="00C252B9" w:rsidRPr="0064135F" w:rsidRDefault="00C252B9" w:rsidP="00C252B9">
            <w:pPr>
              <w:spacing w:line="360" w:lineRule="auto"/>
              <w:jc w:val="center"/>
              <w:rPr>
                <w:b/>
                <w:bCs/>
                <w:sz w:val="16"/>
                <w:szCs w:val="16"/>
              </w:rPr>
            </w:pPr>
            <w:r w:rsidRPr="0064135F">
              <w:rPr>
                <w:sz w:val="16"/>
                <w:szCs w:val="16"/>
              </w:rPr>
              <w:t>1424</w:t>
            </w:r>
          </w:p>
        </w:tc>
        <w:tc>
          <w:tcPr>
            <w:tcW w:w="1501" w:type="dxa"/>
            <w:shd w:val="clear" w:color="auto" w:fill="D9E2F3" w:themeFill="accent1" w:themeFillTint="33"/>
          </w:tcPr>
          <w:p w14:paraId="357D771C" w14:textId="77777777" w:rsidR="00C252B9" w:rsidRPr="0064135F" w:rsidRDefault="00C252B9" w:rsidP="00C252B9">
            <w:pPr>
              <w:spacing w:line="360" w:lineRule="auto"/>
              <w:jc w:val="center"/>
              <w:rPr>
                <w:b/>
                <w:bCs/>
                <w:sz w:val="16"/>
                <w:szCs w:val="16"/>
              </w:rPr>
            </w:pPr>
            <w:r w:rsidRPr="0064135F">
              <w:rPr>
                <w:sz w:val="16"/>
                <w:szCs w:val="16"/>
              </w:rPr>
              <w:t>1.30 (1.12-1.52)</w:t>
            </w:r>
          </w:p>
        </w:tc>
        <w:tc>
          <w:tcPr>
            <w:tcW w:w="1152" w:type="dxa"/>
            <w:shd w:val="clear" w:color="auto" w:fill="D9E2F3" w:themeFill="accent1" w:themeFillTint="33"/>
          </w:tcPr>
          <w:p w14:paraId="294F3734" w14:textId="77777777" w:rsidR="00C252B9" w:rsidRPr="0064135F" w:rsidRDefault="00C252B9" w:rsidP="00C252B9">
            <w:pPr>
              <w:spacing w:line="360" w:lineRule="auto"/>
              <w:jc w:val="center"/>
              <w:rPr>
                <w:b/>
                <w:bCs/>
                <w:sz w:val="16"/>
                <w:szCs w:val="16"/>
              </w:rPr>
            </w:pPr>
            <w:r w:rsidRPr="0064135F">
              <w:rPr>
                <w:sz w:val="16"/>
                <w:szCs w:val="16"/>
              </w:rPr>
              <w:t>170</w:t>
            </w:r>
          </w:p>
        </w:tc>
        <w:tc>
          <w:tcPr>
            <w:tcW w:w="1545" w:type="dxa"/>
            <w:shd w:val="clear" w:color="auto" w:fill="D9E2F3" w:themeFill="accent1" w:themeFillTint="33"/>
          </w:tcPr>
          <w:p w14:paraId="5F058B0C" w14:textId="77777777" w:rsidR="00C252B9" w:rsidRPr="0064135F" w:rsidRDefault="00C252B9" w:rsidP="00C252B9">
            <w:pPr>
              <w:spacing w:line="360" w:lineRule="auto"/>
              <w:jc w:val="center"/>
              <w:rPr>
                <w:b/>
                <w:bCs/>
                <w:sz w:val="16"/>
                <w:szCs w:val="16"/>
              </w:rPr>
            </w:pPr>
            <w:r w:rsidRPr="0064135F">
              <w:rPr>
                <w:sz w:val="16"/>
                <w:szCs w:val="16"/>
              </w:rPr>
              <w:t>1.08 (1.02-1.15)</w:t>
            </w:r>
          </w:p>
        </w:tc>
        <w:tc>
          <w:tcPr>
            <w:tcW w:w="987" w:type="dxa"/>
            <w:shd w:val="clear" w:color="auto" w:fill="D9E2F3" w:themeFill="accent1" w:themeFillTint="33"/>
          </w:tcPr>
          <w:p w14:paraId="72B43E4C" w14:textId="77777777" w:rsidR="00C252B9" w:rsidRPr="0064135F" w:rsidRDefault="00C252B9" w:rsidP="00C252B9">
            <w:pPr>
              <w:spacing w:line="360" w:lineRule="auto"/>
              <w:jc w:val="center"/>
              <w:rPr>
                <w:b/>
                <w:bCs/>
                <w:sz w:val="16"/>
                <w:szCs w:val="16"/>
              </w:rPr>
            </w:pPr>
            <w:r w:rsidRPr="0064135F">
              <w:rPr>
                <w:sz w:val="16"/>
                <w:szCs w:val="16"/>
              </w:rPr>
              <w:t>1254</w:t>
            </w:r>
          </w:p>
        </w:tc>
        <w:tc>
          <w:tcPr>
            <w:tcW w:w="1685" w:type="dxa"/>
            <w:shd w:val="clear" w:color="auto" w:fill="D9E2F3" w:themeFill="accent1" w:themeFillTint="33"/>
          </w:tcPr>
          <w:p w14:paraId="71370A8A" w14:textId="4D90CB56" w:rsidR="00C252B9" w:rsidRPr="0064135F" w:rsidRDefault="00C252B9" w:rsidP="00C252B9">
            <w:pPr>
              <w:spacing w:line="360" w:lineRule="auto"/>
              <w:jc w:val="center"/>
              <w:rPr>
                <w:sz w:val="16"/>
                <w:szCs w:val="16"/>
              </w:rPr>
            </w:pPr>
            <w:r w:rsidRPr="0064135F">
              <w:rPr>
                <w:sz w:val="16"/>
                <w:szCs w:val="16"/>
              </w:rPr>
              <w:t>1.27 (0.77-1.95)</w:t>
            </w:r>
          </w:p>
        </w:tc>
        <w:tc>
          <w:tcPr>
            <w:tcW w:w="1124" w:type="dxa"/>
            <w:shd w:val="clear" w:color="auto" w:fill="D9E2F3" w:themeFill="accent1" w:themeFillTint="33"/>
          </w:tcPr>
          <w:p w14:paraId="2B3D17F1" w14:textId="46D574E3" w:rsidR="00C252B9" w:rsidRPr="0064135F" w:rsidRDefault="00C252B9" w:rsidP="00C252B9">
            <w:pPr>
              <w:spacing w:line="360" w:lineRule="auto"/>
              <w:jc w:val="center"/>
              <w:rPr>
                <w:sz w:val="16"/>
                <w:szCs w:val="16"/>
              </w:rPr>
            </w:pPr>
            <w:r w:rsidRPr="0064135F">
              <w:rPr>
                <w:sz w:val="16"/>
                <w:szCs w:val="16"/>
              </w:rPr>
              <w:t>20</w:t>
            </w:r>
          </w:p>
        </w:tc>
      </w:tr>
      <w:tr w:rsidR="00C252B9" w:rsidRPr="004A38F7" w14:paraId="0936C27C" w14:textId="61CC46ED" w:rsidTr="00A31C67">
        <w:trPr>
          <w:jc w:val="center"/>
        </w:trPr>
        <w:tc>
          <w:tcPr>
            <w:tcW w:w="3823" w:type="dxa"/>
            <w:shd w:val="clear" w:color="auto" w:fill="B4C6E7" w:themeFill="accent1" w:themeFillTint="66"/>
          </w:tcPr>
          <w:p w14:paraId="72EDFA5C" w14:textId="36384749" w:rsidR="00C252B9" w:rsidRPr="0064135F" w:rsidRDefault="00CF0128" w:rsidP="00C252B9">
            <w:pPr>
              <w:spacing w:line="360" w:lineRule="auto"/>
              <w:rPr>
                <w:i/>
                <w:iCs/>
                <w:sz w:val="16"/>
                <w:szCs w:val="16"/>
              </w:rPr>
            </w:pPr>
            <w:r w:rsidRPr="00146814">
              <w:rPr>
                <w:i/>
                <w:iCs/>
                <w:sz w:val="16"/>
                <w:szCs w:val="16"/>
                <w:highlight w:val="yellow"/>
              </w:rPr>
              <w:t>Blood (non-myeloid leukaemia)</w:t>
            </w:r>
          </w:p>
        </w:tc>
        <w:tc>
          <w:tcPr>
            <w:tcW w:w="1509" w:type="dxa"/>
            <w:shd w:val="clear" w:color="auto" w:fill="D9E2F3" w:themeFill="accent1" w:themeFillTint="33"/>
          </w:tcPr>
          <w:p w14:paraId="2EAAA165" w14:textId="2961372F" w:rsidR="00C252B9" w:rsidRPr="00CF0128" w:rsidRDefault="00CF0128" w:rsidP="00C252B9">
            <w:pPr>
              <w:spacing w:line="360" w:lineRule="auto"/>
              <w:jc w:val="center"/>
              <w:rPr>
                <w:sz w:val="16"/>
                <w:szCs w:val="16"/>
                <w:highlight w:val="yellow"/>
              </w:rPr>
            </w:pPr>
            <w:r w:rsidRPr="00CF0128">
              <w:rPr>
                <w:sz w:val="16"/>
                <w:szCs w:val="16"/>
                <w:highlight w:val="yellow"/>
              </w:rPr>
              <w:t>1.07 (0.99-1.15)</w:t>
            </w:r>
          </w:p>
        </w:tc>
        <w:tc>
          <w:tcPr>
            <w:tcW w:w="622" w:type="dxa"/>
            <w:shd w:val="clear" w:color="auto" w:fill="D9E2F3" w:themeFill="accent1" w:themeFillTint="33"/>
          </w:tcPr>
          <w:p w14:paraId="62FE70D6" w14:textId="61DDBF6A" w:rsidR="00C252B9" w:rsidRPr="00CF0128" w:rsidRDefault="00CF0128" w:rsidP="00C252B9">
            <w:pPr>
              <w:spacing w:line="360" w:lineRule="auto"/>
              <w:jc w:val="center"/>
              <w:rPr>
                <w:sz w:val="16"/>
                <w:szCs w:val="16"/>
                <w:highlight w:val="yellow"/>
              </w:rPr>
            </w:pPr>
            <w:r w:rsidRPr="00CF0128">
              <w:rPr>
                <w:sz w:val="16"/>
                <w:szCs w:val="16"/>
                <w:highlight w:val="yellow"/>
              </w:rPr>
              <w:t>693</w:t>
            </w:r>
          </w:p>
        </w:tc>
        <w:tc>
          <w:tcPr>
            <w:tcW w:w="1501" w:type="dxa"/>
            <w:shd w:val="clear" w:color="auto" w:fill="D9E2F3" w:themeFill="accent1" w:themeFillTint="33"/>
          </w:tcPr>
          <w:p w14:paraId="209B83BD" w14:textId="708F4D8E" w:rsidR="00C252B9" w:rsidRPr="00CF0128" w:rsidRDefault="00CF0128" w:rsidP="00C252B9">
            <w:pPr>
              <w:spacing w:line="360" w:lineRule="auto"/>
              <w:jc w:val="center"/>
              <w:rPr>
                <w:sz w:val="16"/>
                <w:szCs w:val="16"/>
                <w:highlight w:val="yellow"/>
              </w:rPr>
            </w:pPr>
            <w:r>
              <w:rPr>
                <w:sz w:val="16"/>
                <w:szCs w:val="16"/>
                <w:highlight w:val="yellow"/>
              </w:rPr>
              <w:t>1.31 (1.01-1.68)</w:t>
            </w:r>
          </w:p>
        </w:tc>
        <w:tc>
          <w:tcPr>
            <w:tcW w:w="1152" w:type="dxa"/>
            <w:shd w:val="clear" w:color="auto" w:fill="D9E2F3" w:themeFill="accent1" w:themeFillTint="33"/>
          </w:tcPr>
          <w:p w14:paraId="0919A7EE" w14:textId="2D4E8E14" w:rsidR="00C252B9" w:rsidRPr="00CF0128" w:rsidRDefault="00CF0128" w:rsidP="00C252B9">
            <w:pPr>
              <w:spacing w:line="360" w:lineRule="auto"/>
              <w:jc w:val="center"/>
              <w:rPr>
                <w:sz w:val="16"/>
                <w:szCs w:val="16"/>
                <w:highlight w:val="yellow"/>
              </w:rPr>
            </w:pPr>
            <w:r>
              <w:rPr>
                <w:sz w:val="16"/>
                <w:szCs w:val="16"/>
                <w:highlight w:val="yellow"/>
              </w:rPr>
              <w:t>64</w:t>
            </w:r>
          </w:p>
        </w:tc>
        <w:tc>
          <w:tcPr>
            <w:tcW w:w="1545" w:type="dxa"/>
            <w:shd w:val="clear" w:color="auto" w:fill="D9E2F3" w:themeFill="accent1" w:themeFillTint="33"/>
          </w:tcPr>
          <w:p w14:paraId="384C06C4" w14:textId="28C9CEC3" w:rsidR="00C252B9" w:rsidRPr="00CF0128" w:rsidRDefault="00CF0128" w:rsidP="00C252B9">
            <w:pPr>
              <w:spacing w:line="360" w:lineRule="auto"/>
              <w:jc w:val="center"/>
              <w:rPr>
                <w:sz w:val="16"/>
                <w:szCs w:val="16"/>
                <w:highlight w:val="yellow"/>
              </w:rPr>
            </w:pPr>
            <w:r>
              <w:rPr>
                <w:sz w:val="16"/>
                <w:szCs w:val="16"/>
                <w:highlight w:val="yellow"/>
              </w:rPr>
              <w:t>1.05 (0.97-1.14)</w:t>
            </w:r>
          </w:p>
        </w:tc>
        <w:tc>
          <w:tcPr>
            <w:tcW w:w="987" w:type="dxa"/>
            <w:shd w:val="clear" w:color="auto" w:fill="D9E2F3" w:themeFill="accent1" w:themeFillTint="33"/>
          </w:tcPr>
          <w:p w14:paraId="57AC549C" w14:textId="084E26CE" w:rsidR="00C252B9" w:rsidRPr="00CF0128" w:rsidRDefault="00CF0128" w:rsidP="00C252B9">
            <w:pPr>
              <w:spacing w:line="360" w:lineRule="auto"/>
              <w:jc w:val="center"/>
              <w:rPr>
                <w:sz w:val="16"/>
                <w:szCs w:val="16"/>
                <w:highlight w:val="yellow"/>
              </w:rPr>
            </w:pPr>
            <w:r>
              <w:rPr>
                <w:sz w:val="16"/>
                <w:szCs w:val="16"/>
                <w:highlight w:val="yellow"/>
              </w:rPr>
              <w:t>629</w:t>
            </w:r>
          </w:p>
        </w:tc>
        <w:tc>
          <w:tcPr>
            <w:tcW w:w="1685" w:type="dxa"/>
            <w:shd w:val="clear" w:color="auto" w:fill="D9E2F3" w:themeFill="accent1" w:themeFillTint="33"/>
          </w:tcPr>
          <w:p w14:paraId="4E2904C7" w14:textId="3BAA7F2F" w:rsidR="00C252B9" w:rsidRPr="00CF0128" w:rsidRDefault="0036341D" w:rsidP="00C252B9">
            <w:pPr>
              <w:spacing w:line="360" w:lineRule="auto"/>
              <w:jc w:val="center"/>
              <w:rPr>
                <w:sz w:val="16"/>
                <w:szCs w:val="16"/>
                <w:highlight w:val="yellow"/>
              </w:rPr>
            </w:pPr>
            <w:r>
              <w:rPr>
                <w:sz w:val="16"/>
                <w:szCs w:val="16"/>
                <w:highlight w:val="yellow"/>
              </w:rPr>
              <w:t>0.86 (0.34-1.77)</w:t>
            </w:r>
          </w:p>
        </w:tc>
        <w:tc>
          <w:tcPr>
            <w:tcW w:w="1124" w:type="dxa"/>
            <w:shd w:val="clear" w:color="auto" w:fill="D9E2F3" w:themeFill="accent1" w:themeFillTint="33"/>
          </w:tcPr>
          <w:p w14:paraId="74C9CBC9" w14:textId="16DE0CF0" w:rsidR="00C252B9" w:rsidRPr="00CF0128" w:rsidRDefault="0036341D" w:rsidP="00C252B9">
            <w:pPr>
              <w:spacing w:line="360" w:lineRule="auto"/>
              <w:jc w:val="center"/>
              <w:rPr>
                <w:sz w:val="16"/>
                <w:szCs w:val="16"/>
                <w:highlight w:val="yellow"/>
              </w:rPr>
            </w:pPr>
            <w:r>
              <w:rPr>
                <w:sz w:val="16"/>
                <w:szCs w:val="16"/>
                <w:highlight w:val="yellow"/>
              </w:rPr>
              <w:t>7</w:t>
            </w:r>
          </w:p>
        </w:tc>
      </w:tr>
      <w:tr w:rsidR="00CB7AF1" w:rsidRPr="004A38F7" w14:paraId="7A6F6324" w14:textId="77777777" w:rsidTr="00A31C67">
        <w:trPr>
          <w:jc w:val="center"/>
        </w:trPr>
        <w:tc>
          <w:tcPr>
            <w:tcW w:w="3823" w:type="dxa"/>
            <w:shd w:val="clear" w:color="auto" w:fill="B4C6E7" w:themeFill="accent1" w:themeFillTint="66"/>
          </w:tcPr>
          <w:p w14:paraId="166EED67" w14:textId="7A30B62E" w:rsidR="00CB7AF1" w:rsidRPr="00CB7AF1" w:rsidRDefault="00CB7AF1" w:rsidP="00C252B9">
            <w:pPr>
              <w:spacing w:line="360" w:lineRule="auto"/>
              <w:rPr>
                <w:i/>
                <w:iCs/>
                <w:sz w:val="16"/>
                <w:szCs w:val="16"/>
                <w:highlight w:val="yellow"/>
              </w:rPr>
            </w:pPr>
            <w:r w:rsidRPr="00CB7AF1">
              <w:rPr>
                <w:i/>
                <w:iCs/>
                <w:sz w:val="16"/>
                <w:szCs w:val="16"/>
                <w:highlight w:val="yellow"/>
              </w:rPr>
              <w:t>Blood (myeloid leukaemia)</w:t>
            </w:r>
          </w:p>
        </w:tc>
        <w:tc>
          <w:tcPr>
            <w:tcW w:w="1509" w:type="dxa"/>
            <w:shd w:val="clear" w:color="auto" w:fill="D9E2F3" w:themeFill="accent1" w:themeFillTint="33"/>
          </w:tcPr>
          <w:p w14:paraId="38964F87" w14:textId="294C76B8" w:rsidR="00CB7AF1" w:rsidRPr="00CB7AF1" w:rsidRDefault="00E909F3" w:rsidP="00C252B9">
            <w:pPr>
              <w:spacing w:line="360" w:lineRule="auto"/>
              <w:jc w:val="center"/>
              <w:rPr>
                <w:sz w:val="16"/>
                <w:szCs w:val="16"/>
                <w:highlight w:val="yellow"/>
              </w:rPr>
            </w:pPr>
            <w:r>
              <w:rPr>
                <w:sz w:val="16"/>
                <w:szCs w:val="16"/>
                <w:highlight w:val="yellow"/>
              </w:rPr>
              <w:t>1.58 (1.47-1.70)</w:t>
            </w:r>
          </w:p>
        </w:tc>
        <w:tc>
          <w:tcPr>
            <w:tcW w:w="622" w:type="dxa"/>
            <w:shd w:val="clear" w:color="auto" w:fill="D9E2F3" w:themeFill="accent1" w:themeFillTint="33"/>
          </w:tcPr>
          <w:p w14:paraId="7975AFFA" w14:textId="78F0EA79" w:rsidR="00CB7AF1" w:rsidRPr="00CB7AF1" w:rsidRDefault="00E909F3" w:rsidP="00C252B9">
            <w:pPr>
              <w:spacing w:line="360" w:lineRule="auto"/>
              <w:jc w:val="center"/>
              <w:rPr>
                <w:sz w:val="16"/>
                <w:szCs w:val="16"/>
                <w:highlight w:val="yellow"/>
              </w:rPr>
            </w:pPr>
            <w:r>
              <w:rPr>
                <w:sz w:val="16"/>
                <w:szCs w:val="16"/>
                <w:highlight w:val="yellow"/>
              </w:rPr>
              <w:t>705</w:t>
            </w:r>
          </w:p>
        </w:tc>
        <w:tc>
          <w:tcPr>
            <w:tcW w:w="1501" w:type="dxa"/>
            <w:shd w:val="clear" w:color="auto" w:fill="D9E2F3" w:themeFill="accent1" w:themeFillTint="33"/>
          </w:tcPr>
          <w:p w14:paraId="32ED0408" w14:textId="60768598" w:rsidR="00CB7AF1" w:rsidRPr="00CB7AF1" w:rsidRDefault="00E909F3" w:rsidP="00C252B9">
            <w:pPr>
              <w:spacing w:line="360" w:lineRule="auto"/>
              <w:jc w:val="center"/>
              <w:rPr>
                <w:sz w:val="16"/>
                <w:szCs w:val="16"/>
                <w:highlight w:val="yellow"/>
              </w:rPr>
            </w:pPr>
            <w:r>
              <w:rPr>
                <w:sz w:val="16"/>
                <w:szCs w:val="16"/>
                <w:highlight w:val="yellow"/>
              </w:rPr>
              <w:t>2.26 (1.85-2.73)</w:t>
            </w:r>
          </w:p>
        </w:tc>
        <w:tc>
          <w:tcPr>
            <w:tcW w:w="1152" w:type="dxa"/>
            <w:shd w:val="clear" w:color="auto" w:fill="D9E2F3" w:themeFill="accent1" w:themeFillTint="33"/>
          </w:tcPr>
          <w:p w14:paraId="49C06446" w14:textId="0638C850" w:rsidR="00CB7AF1" w:rsidRPr="00CB7AF1" w:rsidRDefault="00E909F3" w:rsidP="00C252B9">
            <w:pPr>
              <w:spacing w:line="360" w:lineRule="auto"/>
              <w:jc w:val="center"/>
              <w:rPr>
                <w:sz w:val="16"/>
                <w:szCs w:val="16"/>
                <w:highlight w:val="yellow"/>
              </w:rPr>
            </w:pPr>
            <w:r>
              <w:rPr>
                <w:sz w:val="16"/>
                <w:szCs w:val="16"/>
                <w:highlight w:val="yellow"/>
              </w:rPr>
              <w:t>105</w:t>
            </w:r>
          </w:p>
        </w:tc>
        <w:tc>
          <w:tcPr>
            <w:tcW w:w="1545" w:type="dxa"/>
            <w:shd w:val="clear" w:color="auto" w:fill="D9E2F3" w:themeFill="accent1" w:themeFillTint="33"/>
          </w:tcPr>
          <w:p w14:paraId="74D3A233" w14:textId="4697D4BF" w:rsidR="00CB7AF1" w:rsidRPr="00CB7AF1" w:rsidRDefault="00E909F3" w:rsidP="00C252B9">
            <w:pPr>
              <w:spacing w:line="360" w:lineRule="auto"/>
              <w:jc w:val="center"/>
              <w:rPr>
                <w:sz w:val="16"/>
                <w:szCs w:val="16"/>
                <w:highlight w:val="yellow"/>
              </w:rPr>
            </w:pPr>
            <w:r>
              <w:rPr>
                <w:sz w:val="16"/>
                <w:szCs w:val="16"/>
                <w:highlight w:val="yellow"/>
              </w:rPr>
              <w:t>1.50 (1.38-1.63)</w:t>
            </w:r>
          </w:p>
        </w:tc>
        <w:tc>
          <w:tcPr>
            <w:tcW w:w="987" w:type="dxa"/>
            <w:shd w:val="clear" w:color="auto" w:fill="D9E2F3" w:themeFill="accent1" w:themeFillTint="33"/>
          </w:tcPr>
          <w:p w14:paraId="76027762" w14:textId="6690F41F" w:rsidR="00CB7AF1" w:rsidRPr="00CB7AF1" w:rsidRDefault="00E909F3" w:rsidP="00C252B9">
            <w:pPr>
              <w:spacing w:line="360" w:lineRule="auto"/>
              <w:jc w:val="center"/>
              <w:rPr>
                <w:sz w:val="16"/>
                <w:szCs w:val="16"/>
                <w:highlight w:val="yellow"/>
              </w:rPr>
            </w:pPr>
            <w:r>
              <w:rPr>
                <w:sz w:val="16"/>
                <w:szCs w:val="16"/>
                <w:highlight w:val="yellow"/>
              </w:rPr>
              <w:t>600</w:t>
            </w:r>
          </w:p>
        </w:tc>
        <w:tc>
          <w:tcPr>
            <w:tcW w:w="1685" w:type="dxa"/>
            <w:shd w:val="clear" w:color="auto" w:fill="D9E2F3" w:themeFill="accent1" w:themeFillTint="33"/>
          </w:tcPr>
          <w:p w14:paraId="57AAEA5A" w14:textId="6AC458C0" w:rsidR="00CB7AF1" w:rsidRPr="00CB7AF1" w:rsidRDefault="00F83E10" w:rsidP="00C252B9">
            <w:pPr>
              <w:spacing w:line="360" w:lineRule="auto"/>
              <w:jc w:val="center"/>
              <w:rPr>
                <w:sz w:val="16"/>
                <w:szCs w:val="16"/>
                <w:highlight w:val="yellow"/>
              </w:rPr>
            </w:pPr>
            <w:r>
              <w:rPr>
                <w:sz w:val="16"/>
                <w:szCs w:val="16"/>
                <w:highlight w:val="yellow"/>
              </w:rPr>
              <w:t>1</w:t>
            </w:r>
            <w:r w:rsidR="006037D9">
              <w:rPr>
                <w:sz w:val="16"/>
                <w:szCs w:val="16"/>
                <w:highlight w:val="yellow"/>
              </w:rPr>
              <w:t>.31</w:t>
            </w:r>
            <w:r>
              <w:rPr>
                <w:sz w:val="16"/>
                <w:szCs w:val="16"/>
                <w:highlight w:val="yellow"/>
              </w:rPr>
              <w:t xml:space="preserve"> (0.</w:t>
            </w:r>
            <w:r w:rsidR="006037D9">
              <w:rPr>
                <w:sz w:val="16"/>
                <w:szCs w:val="16"/>
                <w:highlight w:val="yellow"/>
              </w:rPr>
              <w:t>48</w:t>
            </w:r>
            <w:r>
              <w:rPr>
                <w:sz w:val="16"/>
                <w:szCs w:val="16"/>
                <w:highlight w:val="yellow"/>
              </w:rPr>
              <w:t>-</w:t>
            </w:r>
            <w:r w:rsidR="006037D9">
              <w:rPr>
                <w:sz w:val="16"/>
                <w:szCs w:val="16"/>
                <w:highlight w:val="yellow"/>
              </w:rPr>
              <w:t>2.84</w:t>
            </w:r>
            <w:r>
              <w:rPr>
                <w:sz w:val="16"/>
                <w:szCs w:val="16"/>
                <w:highlight w:val="yellow"/>
              </w:rPr>
              <w:t>)</w:t>
            </w:r>
          </w:p>
        </w:tc>
        <w:tc>
          <w:tcPr>
            <w:tcW w:w="1124" w:type="dxa"/>
            <w:shd w:val="clear" w:color="auto" w:fill="D9E2F3" w:themeFill="accent1" w:themeFillTint="33"/>
          </w:tcPr>
          <w:p w14:paraId="52ED735C" w14:textId="1895A6AD" w:rsidR="00CB7AF1" w:rsidRPr="00CB7AF1" w:rsidRDefault="006037D9" w:rsidP="00C252B9">
            <w:pPr>
              <w:spacing w:line="360" w:lineRule="auto"/>
              <w:jc w:val="center"/>
              <w:rPr>
                <w:sz w:val="16"/>
                <w:szCs w:val="16"/>
                <w:highlight w:val="yellow"/>
              </w:rPr>
            </w:pPr>
            <w:r>
              <w:rPr>
                <w:sz w:val="16"/>
                <w:szCs w:val="16"/>
                <w:highlight w:val="yellow"/>
              </w:rPr>
              <w:t>6</w:t>
            </w:r>
          </w:p>
        </w:tc>
      </w:tr>
      <w:tr w:rsidR="00C252B9" w:rsidRPr="004A38F7" w14:paraId="7B5734E4" w14:textId="7C9BC81D" w:rsidTr="00A31C67">
        <w:trPr>
          <w:jc w:val="center"/>
        </w:trPr>
        <w:tc>
          <w:tcPr>
            <w:tcW w:w="3823" w:type="dxa"/>
            <w:shd w:val="clear" w:color="auto" w:fill="B4C6E7" w:themeFill="accent1" w:themeFillTint="66"/>
          </w:tcPr>
          <w:p w14:paraId="14CFD269" w14:textId="77777777" w:rsidR="00C252B9" w:rsidRPr="0064135F" w:rsidRDefault="00C252B9" w:rsidP="00C252B9">
            <w:pPr>
              <w:spacing w:line="360" w:lineRule="auto"/>
              <w:rPr>
                <w:i/>
                <w:iCs/>
                <w:sz w:val="16"/>
                <w:szCs w:val="16"/>
              </w:rPr>
            </w:pPr>
            <w:r w:rsidRPr="0064135F">
              <w:rPr>
                <w:i/>
                <w:iCs/>
                <w:sz w:val="16"/>
                <w:szCs w:val="16"/>
              </w:rPr>
              <w:t>Head and neck</w:t>
            </w:r>
          </w:p>
        </w:tc>
        <w:tc>
          <w:tcPr>
            <w:tcW w:w="1509" w:type="dxa"/>
            <w:shd w:val="clear" w:color="auto" w:fill="D9E2F3" w:themeFill="accent1" w:themeFillTint="33"/>
          </w:tcPr>
          <w:p w14:paraId="03C7C4F0" w14:textId="77777777" w:rsidR="00C252B9" w:rsidRPr="0064135F" w:rsidRDefault="00C252B9" w:rsidP="00C252B9">
            <w:pPr>
              <w:spacing w:line="360" w:lineRule="auto"/>
              <w:jc w:val="center"/>
              <w:rPr>
                <w:b/>
                <w:bCs/>
                <w:sz w:val="16"/>
                <w:szCs w:val="16"/>
              </w:rPr>
            </w:pPr>
            <w:r w:rsidRPr="0064135F">
              <w:rPr>
                <w:sz w:val="16"/>
                <w:szCs w:val="16"/>
              </w:rPr>
              <w:t>1.09 (1.03-1.16)</w:t>
            </w:r>
          </w:p>
        </w:tc>
        <w:tc>
          <w:tcPr>
            <w:tcW w:w="622" w:type="dxa"/>
            <w:shd w:val="clear" w:color="auto" w:fill="D9E2F3" w:themeFill="accent1" w:themeFillTint="33"/>
          </w:tcPr>
          <w:p w14:paraId="21DAE6E8" w14:textId="77777777" w:rsidR="00C252B9" w:rsidRPr="0064135F" w:rsidRDefault="00C252B9" w:rsidP="00C252B9">
            <w:pPr>
              <w:spacing w:line="360" w:lineRule="auto"/>
              <w:jc w:val="center"/>
              <w:rPr>
                <w:b/>
                <w:bCs/>
                <w:sz w:val="16"/>
                <w:szCs w:val="16"/>
              </w:rPr>
            </w:pPr>
            <w:r w:rsidRPr="0064135F">
              <w:rPr>
                <w:sz w:val="16"/>
                <w:szCs w:val="16"/>
              </w:rPr>
              <w:t>1059</w:t>
            </w:r>
          </w:p>
        </w:tc>
        <w:tc>
          <w:tcPr>
            <w:tcW w:w="1501" w:type="dxa"/>
            <w:shd w:val="clear" w:color="auto" w:fill="D9E2F3" w:themeFill="accent1" w:themeFillTint="33"/>
          </w:tcPr>
          <w:p w14:paraId="6650DB39" w14:textId="77777777" w:rsidR="00C252B9" w:rsidRPr="0064135F" w:rsidRDefault="00C252B9" w:rsidP="00C252B9">
            <w:pPr>
              <w:spacing w:line="360" w:lineRule="auto"/>
              <w:jc w:val="center"/>
              <w:rPr>
                <w:b/>
                <w:bCs/>
                <w:sz w:val="16"/>
                <w:szCs w:val="16"/>
              </w:rPr>
            </w:pPr>
            <w:r w:rsidRPr="0064135F">
              <w:rPr>
                <w:sz w:val="16"/>
                <w:szCs w:val="16"/>
              </w:rPr>
              <w:t>1.26 (1.08-1.46)</w:t>
            </w:r>
          </w:p>
        </w:tc>
        <w:tc>
          <w:tcPr>
            <w:tcW w:w="1152" w:type="dxa"/>
            <w:shd w:val="clear" w:color="auto" w:fill="D9E2F3" w:themeFill="accent1" w:themeFillTint="33"/>
          </w:tcPr>
          <w:p w14:paraId="46F70814" w14:textId="77777777" w:rsidR="00C252B9" w:rsidRPr="0064135F" w:rsidRDefault="00C252B9" w:rsidP="00C252B9">
            <w:pPr>
              <w:spacing w:line="360" w:lineRule="auto"/>
              <w:jc w:val="center"/>
              <w:rPr>
                <w:b/>
                <w:bCs/>
                <w:sz w:val="16"/>
                <w:szCs w:val="16"/>
              </w:rPr>
            </w:pPr>
            <w:r w:rsidRPr="0064135F">
              <w:rPr>
                <w:sz w:val="16"/>
                <w:szCs w:val="16"/>
              </w:rPr>
              <w:t>180</w:t>
            </w:r>
          </w:p>
        </w:tc>
        <w:tc>
          <w:tcPr>
            <w:tcW w:w="1545" w:type="dxa"/>
            <w:shd w:val="clear" w:color="auto" w:fill="D9E2F3" w:themeFill="accent1" w:themeFillTint="33"/>
          </w:tcPr>
          <w:p w14:paraId="0DFDB019" w14:textId="77777777" w:rsidR="00C252B9" w:rsidRPr="0064135F" w:rsidRDefault="00C252B9" w:rsidP="00C252B9">
            <w:pPr>
              <w:spacing w:line="360" w:lineRule="auto"/>
              <w:jc w:val="center"/>
              <w:rPr>
                <w:b/>
                <w:bCs/>
                <w:sz w:val="16"/>
                <w:szCs w:val="16"/>
              </w:rPr>
            </w:pPr>
            <w:r w:rsidRPr="0064135F">
              <w:rPr>
                <w:sz w:val="16"/>
                <w:szCs w:val="16"/>
              </w:rPr>
              <w:t>1.06 (0.99-1.14)</w:t>
            </w:r>
          </w:p>
        </w:tc>
        <w:tc>
          <w:tcPr>
            <w:tcW w:w="987" w:type="dxa"/>
            <w:shd w:val="clear" w:color="auto" w:fill="D9E2F3" w:themeFill="accent1" w:themeFillTint="33"/>
          </w:tcPr>
          <w:p w14:paraId="585977D6" w14:textId="77777777" w:rsidR="00C252B9" w:rsidRPr="0064135F" w:rsidRDefault="00C252B9" w:rsidP="00C252B9">
            <w:pPr>
              <w:spacing w:line="360" w:lineRule="auto"/>
              <w:jc w:val="center"/>
              <w:rPr>
                <w:b/>
                <w:bCs/>
                <w:sz w:val="16"/>
                <w:szCs w:val="16"/>
              </w:rPr>
            </w:pPr>
            <w:r w:rsidRPr="0064135F">
              <w:rPr>
                <w:sz w:val="16"/>
                <w:szCs w:val="16"/>
              </w:rPr>
              <w:t>879</w:t>
            </w:r>
          </w:p>
        </w:tc>
        <w:tc>
          <w:tcPr>
            <w:tcW w:w="1685" w:type="dxa"/>
            <w:shd w:val="clear" w:color="auto" w:fill="D9E2F3" w:themeFill="accent1" w:themeFillTint="33"/>
          </w:tcPr>
          <w:p w14:paraId="2EDCF600" w14:textId="05F9FC8C" w:rsidR="00C252B9" w:rsidRPr="0064135F" w:rsidRDefault="00C252B9" w:rsidP="00C252B9">
            <w:pPr>
              <w:spacing w:line="360" w:lineRule="auto"/>
              <w:jc w:val="center"/>
              <w:rPr>
                <w:sz w:val="16"/>
                <w:szCs w:val="16"/>
              </w:rPr>
            </w:pPr>
            <w:r w:rsidRPr="0064135F">
              <w:rPr>
                <w:sz w:val="16"/>
                <w:szCs w:val="16"/>
              </w:rPr>
              <w:t>0.60 (0.26-1.17)</w:t>
            </w:r>
          </w:p>
        </w:tc>
        <w:tc>
          <w:tcPr>
            <w:tcW w:w="1124" w:type="dxa"/>
            <w:shd w:val="clear" w:color="auto" w:fill="D9E2F3" w:themeFill="accent1" w:themeFillTint="33"/>
          </w:tcPr>
          <w:p w14:paraId="7F590887" w14:textId="625A4B6B" w:rsidR="00C252B9" w:rsidRPr="0064135F" w:rsidRDefault="00C252B9" w:rsidP="00C252B9">
            <w:pPr>
              <w:spacing w:line="360" w:lineRule="auto"/>
              <w:jc w:val="center"/>
              <w:rPr>
                <w:sz w:val="16"/>
                <w:szCs w:val="16"/>
              </w:rPr>
            </w:pPr>
            <w:r w:rsidRPr="0064135F">
              <w:rPr>
                <w:sz w:val="16"/>
                <w:szCs w:val="16"/>
              </w:rPr>
              <w:t>8</w:t>
            </w:r>
          </w:p>
        </w:tc>
      </w:tr>
      <w:tr w:rsidR="00C252B9" w:rsidRPr="004A38F7" w14:paraId="7025DAEB" w14:textId="15A916F6" w:rsidTr="00A31C67">
        <w:trPr>
          <w:jc w:val="center"/>
        </w:trPr>
        <w:tc>
          <w:tcPr>
            <w:tcW w:w="3823" w:type="dxa"/>
            <w:shd w:val="clear" w:color="auto" w:fill="B4C6E7" w:themeFill="accent1" w:themeFillTint="66"/>
          </w:tcPr>
          <w:p w14:paraId="5B94FB19" w14:textId="5CAA4A5D" w:rsidR="00C252B9" w:rsidRPr="0064135F" w:rsidRDefault="00C252B9" w:rsidP="00C252B9">
            <w:pPr>
              <w:spacing w:line="360" w:lineRule="auto"/>
              <w:rPr>
                <w:i/>
                <w:iCs/>
                <w:sz w:val="16"/>
                <w:szCs w:val="16"/>
              </w:rPr>
            </w:pPr>
            <w:r w:rsidRPr="0064135F">
              <w:rPr>
                <w:i/>
                <w:iCs/>
                <w:sz w:val="16"/>
                <w:szCs w:val="16"/>
              </w:rPr>
              <w:t>Bladder</w:t>
            </w:r>
            <w:r w:rsidR="00A31C67">
              <w:rPr>
                <w:i/>
                <w:iCs/>
                <w:sz w:val="16"/>
                <w:szCs w:val="16"/>
              </w:rPr>
              <w:t xml:space="preserve"> </w:t>
            </w:r>
          </w:p>
        </w:tc>
        <w:tc>
          <w:tcPr>
            <w:tcW w:w="1509" w:type="dxa"/>
            <w:shd w:val="clear" w:color="auto" w:fill="D9E2F3" w:themeFill="accent1" w:themeFillTint="33"/>
          </w:tcPr>
          <w:p w14:paraId="7D71DA0D" w14:textId="77777777" w:rsidR="00C252B9" w:rsidRPr="0064135F" w:rsidRDefault="00C252B9" w:rsidP="00C252B9">
            <w:pPr>
              <w:spacing w:line="360" w:lineRule="auto"/>
              <w:jc w:val="center"/>
              <w:rPr>
                <w:b/>
                <w:bCs/>
                <w:sz w:val="16"/>
                <w:szCs w:val="16"/>
              </w:rPr>
            </w:pPr>
            <w:r w:rsidRPr="0064135F">
              <w:rPr>
                <w:sz w:val="16"/>
                <w:szCs w:val="16"/>
              </w:rPr>
              <w:t>1.03 (0.97-1.09)</w:t>
            </w:r>
          </w:p>
        </w:tc>
        <w:tc>
          <w:tcPr>
            <w:tcW w:w="622" w:type="dxa"/>
            <w:shd w:val="clear" w:color="auto" w:fill="D9E2F3" w:themeFill="accent1" w:themeFillTint="33"/>
          </w:tcPr>
          <w:p w14:paraId="13C71B1D" w14:textId="77777777" w:rsidR="00C252B9" w:rsidRPr="0064135F" w:rsidRDefault="00C252B9" w:rsidP="00C252B9">
            <w:pPr>
              <w:spacing w:line="360" w:lineRule="auto"/>
              <w:jc w:val="center"/>
              <w:rPr>
                <w:b/>
                <w:bCs/>
                <w:sz w:val="16"/>
                <w:szCs w:val="16"/>
              </w:rPr>
            </w:pPr>
            <w:r w:rsidRPr="0064135F">
              <w:rPr>
                <w:sz w:val="16"/>
                <w:szCs w:val="16"/>
              </w:rPr>
              <w:t>1002</w:t>
            </w:r>
          </w:p>
        </w:tc>
        <w:tc>
          <w:tcPr>
            <w:tcW w:w="1501" w:type="dxa"/>
            <w:shd w:val="clear" w:color="auto" w:fill="D9E2F3" w:themeFill="accent1" w:themeFillTint="33"/>
          </w:tcPr>
          <w:p w14:paraId="293411AB" w14:textId="77777777" w:rsidR="00C252B9" w:rsidRPr="0064135F" w:rsidRDefault="00C252B9" w:rsidP="00C252B9">
            <w:pPr>
              <w:spacing w:line="360" w:lineRule="auto"/>
              <w:jc w:val="center"/>
              <w:rPr>
                <w:b/>
                <w:bCs/>
                <w:sz w:val="16"/>
                <w:szCs w:val="16"/>
              </w:rPr>
            </w:pPr>
            <w:r w:rsidRPr="0064135F">
              <w:rPr>
                <w:sz w:val="16"/>
                <w:szCs w:val="16"/>
              </w:rPr>
              <w:t>1.21 (0.92-1.57)</w:t>
            </w:r>
          </w:p>
        </w:tc>
        <w:tc>
          <w:tcPr>
            <w:tcW w:w="1152" w:type="dxa"/>
            <w:shd w:val="clear" w:color="auto" w:fill="D9E2F3" w:themeFill="accent1" w:themeFillTint="33"/>
          </w:tcPr>
          <w:p w14:paraId="4D9699D9" w14:textId="77777777" w:rsidR="00C252B9" w:rsidRPr="0064135F" w:rsidRDefault="00C252B9" w:rsidP="00C252B9">
            <w:pPr>
              <w:spacing w:line="360" w:lineRule="auto"/>
              <w:jc w:val="center"/>
              <w:rPr>
                <w:sz w:val="16"/>
                <w:szCs w:val="16"/>
              </w:rPr>
            </w:pPr>
            <w:r w:rsidRPr="0064135F">
              <w:rPr>
                <w:sz w:val="16"/>
                <w:szCs w:val="16"/>
              </w:rPr>
              <w:t>57</w:t>
            </w:r>
          </w:p>
        </w:tc>
        <w:tc>
          <w:tcPr>
            <w:tcW w:w="1545" w:type="dxa"/>
            <w:shd w:val="clear" w:color="auto" w:fill="D9E2F3" w:themeFill="accent1" w:themeFillTint="33"/>
          </w:tcPr>
          <w:p w14:paraId="2598F3AC" w14:textId="77777777" w:rsidR="00C252B9" w:rsidRPr="0064135F" w:rsidRDefault="00C252B9" w:rsidP="00C252B9">
            <w:pPr>
              <w:spacing w:line="360" w:lineRule="auto"/>
              <w:jc w:val="center"/>
              <w:rPr>
                <w:b/>
                <w:bCs/>
                <w:sz w:val="16"/>
                <w:szCs w:val="16"/>
              </w:rPr>
            </w:pPr>
            <w:r w:rsidRPr="0064135F">
              <w:rPr>
                <w:sz w:val="16"/>
                <w:szCs w:val="16"/>
              </w:rPr>
              <w:t>1.02 (0.96-1.09)</w:t>
            </w:r>
          </w:p>
        </w:tc>
        <w:tc>
          <w:tcPr>
            <w:tcW w:w="987" w:type="dxa"/>
            <w:shd w:val="clear" w:color="auto" w:fill="D9E2F3" w:themeFill="accent1" w:themeFillTint="33"/>
          </w:tcPr>
          <w:p w14:paraId="77C8DF27" w14:textId="77777777" w:rsidR="00C252B9" w:rsidRPr="0064135F" w:rsidRDefault="00C252B9" w:rsidP="00C252B9">
            <w:pPr>
              <w:spacing w:line="360" w:lineRule="auto"/>
              <w:jc w:val="center"/>
              <w:rPr>
                <w:b/>
                <w:bCs/>
                <w:sz w:val="16"/>
                <w:szCs w:val="16"/>
              </w:rPr>
            </w:pPr>
            <w:r w:rsidRPr="0064135F">
              <w:rPr>
                <w:sz w:val="16"/>
                <w:szCs w:val="16"/>
              </w:rPr>
              <w:t>945</w:t>
            </w:r>
          </w:p>
        </w:tc>
        <w:tc>
          <w:tcPr>
            <w:tcW w:w="1685" w:type="dxa"/>
            <w:shd w:val="clear" w:color="auto" w:fill="D9E2F3" w:themeFill="accent1" w:themeFillTint="33"/>
          </w:tcPr>
          <w:p w14:paraId="6BDC5851" w14:textId="3D0C296E" w:rsidR="00C252B9" w:rsidRPr="0064135F" w:rsidRDefault="00C252B9" w:rsidP="00C252B9">
            <w:pPr>
              <w:spacing w:line="360" w:lineRule="auto"/>
              <w:jc w:val="center"/>
              <w:rPr>
                <w:sz w:val="16"/>
                <w:szCs w:val="16"/>
              </w:rPr>
            </w:pPr>
            <w:r w:rsidRPr="0064135F">
              <w:rPr>
                <w:sz w:val="16"/>
                <w:szCs w:val="16"/>
              </w:rPr>
              <w:t>0.34 (0.15-0.67)</w:t>
            </w:r>
          </w:p>
        </w:tc>
        <w:tc>
          <w:tcPr>
            <w:tcW w:w="1124" w:type="dxa"/>
            <w:shd w:val="clear" w:color="auto" w:fill="D9E2F3" w:themeFill="accent1" w:themeFillTint="33"/>
          </w:tcPr>
          <w:p w14:paraId="12E28ED9" w14:textId="169E2779" w:rsidR="00C252B9" w:rsidRPr="0064135F" w:rsidRDefault="00C252B9" w:rsidP="00C252B9">
            <w:pPr>
              <w:spacing w:line="360" w:lineRule="auto"/>
              <w:jc w:val="center"/>
              <w:rPr>
                <w:sz w:val="16"/>
                <w:szCs w:val="16"/>
              </w:rPr>
            </w:pPr>
            <w:r w:rsidRPr="0064135F">
              <w:rPr>
                <w:sz w:val="16"/>
                <w:szCs w:val="16"/>
              </w:rPr>
              <w:t>8</w:t>
            </w:r>
          </w:p>
        </w:tc>
      </w:tr>
      <w:tr w:rsidR="00C252B9" w:rsidRPr="004A38F7" w14:paraId="05C0C543" w14:textId="188EC625" w:rsidTr="00A31C67">
        <w:trPr>
          <w:jc w:val="center"/>
        </w:trPr>
        <w:tc>
          <w:tcPr>
            <w:tcW w:w="3823" w:type="dxa"/>
            <w:shd w:val="clear" w:color="auto" w:fill="B4C6E7" w:themeFill="accent1" w:themeFillTint="66"/>
          </w:tcPr>
          <w:p w14:paraId="774C5E08" w14:textId="77777777" w:rsidR="00C252B9" w:rsidRPr="0064135F" w:rsidRDefault="00C252B9" w:rsidP="00C252B9">
            <w:pPr>
              <w:spacing w:line="360" w:lineRule="auto"/>
              <w:rPr>
                <w:i/>
                <w:iCs/>
                <w:sz w:val="16"/>
                <w:szCs w:val="16"/>
              </w:rPr>
            </w:pPr>
            <w:r w:rsidRPr="0064135F">
              <w:rPr>
                <w:i/>
                <w:iCs/>
                <w:sz w:val="16"/>
                <w:szCs w:val="16"/>
              </w:rPr>
              <w:t>Oesophagus</w:t>
            </w:r>
          </w:p>
        </w:tc>
        <w:tc>
          <w:tcPr>
            <w:tcW w:w="1509" w:type="dxa"/>
            <w:shd w:val="clear" w:color="auto" w:fill="D9E2F3" w:themeFill="accent1" w:themeFillTint="33"/>
          </w:tcPr>
          <w:p w14:paraId="47C05211" w14:textId="77777777" w:rsidR="00C252B9" w:rsidRPr="0064135F" w:rsidRDefault="00C252B9" w:rsidP="00C252B9">
            <w:pPr>
              <w:spacing w:line="360" w:lineRule="auto"/>
              <w:jc w:val="center"/>
              <w:rPr>
                <w:b/>
                <w:bCs/>
                <w:sz w:val="16"/>
                <w:szCs w:val="16"/>
              </w:rPr>
            </w:pPr>
            <w:r w:rsidRPr="0064135F">
              <w:rPr>
                <w:sz w:val="16"/>
                <w:szCs w:val="16"/>
              </w:rPr>
              <w:t>1.06 (0.99-1.13)</w:t>
            </w:r>
          </w:p>
        </w:tc>
        <w:tc>
          <w:tcPr>
            <w:tcW w:w="622" w:type="dxa"/>
            <w:shd w:val="clear" w:color="auto" w:fill="D9E2F3" w:themeFill="accent1" w:themeFillTint="33"/>
          </w:tcPr>
          <w:p w14:paraId="38192513" w14:textId="77777777" w:rsidR="00C252B9" w:rsidRPr="0064135F" w:rsidRDefault="00C252B9" w:rsidP="00C252B9">
            <w:pPr>
              <w:spacing w:line="360" w:lineRule="auto"/>
              <w:jc w:val="center"/>
              <w:rPr>
                <w:sz w:val="16"/>
                <w:szCs w:val="16"/>
              </w:rPr>
            </w:pPr>
            <w:r w:rsidRPr="0064135F">
              <w:rPr>
                <w:sz w:val="16"/>
                <w:szCs w:val="16"/>
              </w:rPr>
              <w:t>986</w:t>
            </w:r>
          </w:p>
        </w:tc>
        <w:tc>
          <w:tcPr>
            <w:tcW w:w="1501" w:type="dxa"/>
            <w:shd w:val="clear" w:color="auto" w:fill="D9E2F3" w:themeFill="accent1" w:themeFillTint="33"/>
          </w:tcPr>
          <w:p w14:paraId="7DF48E12" w14:textId="44A7A302" w:rsidR="00C252B9" w:rsidRPr="0064135F" w:rsidRDefault="00C252B9" w:rsidP="00C252B9">
            <w:pPr>
              <w:spacing w:line="360" w:lineRule="auto"/>
              <w:jc w:val="center"/>
              <w:rPr>
                <w:b/>
                <w:bCs/>
                <w:sz w:val="16"/>
                <w:szCs w:val="16"/>
              </w:rPr>
            </w:pPr>
            <w:r w:rsidRPr="00D92B35">
              <w:rPr>
                <w:sz w:val="16"/>
                <w:szCs w:val="16"/>
              </w:rPr>
              <w:t>1.3</w:t>
            </w:r>
            <w:r w:rsidR="00D42DE0" w:rsidRPr="00D92B35">
              <w:rPr>
                <w:sz w:val="16"/>
                <w:szCs w:val="16"/>
              </w:rPr>
              <w:t>5</w:t>
            </w:r>
            <w:r w:rsidRPr="00D92B35">
              <w:rPr>
                <w:sz w:val="16"/>
                <w:szCs w:val="16"/>
              </w:rPr>
              <w:t xml:space="preserve"> (1.0</w:t>
            </w:r>
            <w:r w:rsidR="00D42DE0" w:rsidRPr="00D92B35">
              <w:rPr>
                <w:sz w:val="16"/>
                <w:szCs w:val="16"/>
              </w:rPr>
              <w:t>7</w:t>
            </w:r>
            <w:r w:rsidRPr="0064135F">
              <w:rPr>
                <w:sz w:val="16"/>
                <w:szCs w:val="16"/>
              </w:rPr>
              <w:t>-1.69)</w:t>
            </w:r>
          </w:p>
        </w:tc>
        <w:tc>
          <w:tcPr>
            <w:tcW w:w="1152" w:type="dxa"/>
            <w:shd w:val="clear" w:color="auto" w:fill="D9E2F3" w:themeFill="accent1" w:themeFillTint="33"/>
          </w:tcPr>
          <w:p w14:paraId="29FB4A3E" w14:textId="77777777" w:rsidR="00C252B9" w:rsidRPr="0064135F" w:rsidRDefault="00C252B9" w:rsidP="00C252B9">
            <w:pPr>
              <w:spacing w:line="360" w:lineRule="auto"/>
              <w:jc w:val="center"/>
              <w:rPr>
                <w:sz w:val="16"/>
                <w:szCs w:val="16"/>
              </w:rPr>
            </w:pPr>
            <w:r w:rsidRPr="0064135F">
              <w:rPr>
                <w:sz w:val="16"/>
                <w:szCs w:val="16"/>
              </w:rPr>
              <w:t>78</w:t>
            </w:r>
          </w:p>
        </w:tc>
        <w:tc>
          <w:tcPr>
            <w:tcW w:w="1545" w:type="dxa"/>
            <w:shd w:val="clear" w:color="auto" w:fill="D9E2F3" w:themeFill="accent1" w:themeFillTint="33"/>
          </w:tcPr>
          <w:p w14:paraId="285BF02F" w14:textId="77777777" w:rsidR="00C252B9" w:rsidRPr="0064135F" w:rsidRDefault="00C252B9" w:rsidP="00C252B9">
            <w:pPr>
              <w:spacing w:line="360" w:lineRule="auto"/>
              <w:jc w:val="center"/>
              <w:rPr>
                <w:b/>
                <w:bCs/>
                <w:sz w:val="16"/>
                <w:szCs w:val="16"/>
              </w:rPr>
            </w:pPr>
            <w:r w:rsidRPr="0064135F">
              <w:rPr>
                <w:sz w:val="16"/>
                <w:szCs w:val="16"/>
              </w:rPr>
              <w:t>1.04 (0.97-1.11)</w:t>
            </w:r>
          </w:p>
        </w:tc>
        <w:tc>
          <w:tcPr>
            <w:tcW w:w="987" w:type="dxa"/>
            <w:shd w:val="clear" w:color="auto" w:fill="D9E2F3" w:themeFill="accent1" w:themeFillTint="33"/>
          </w:tcPr>
          <w:p w14:paraId="6A1A15BC" w14:textId="77777777" w:rsidR="00C252B9" w:rsidRPr="0064135F" w:rsidRDefault="00C252B9" w:rsidP="00C252B9">
            <w:pPr>
              <w:spacing w:line="360" w:lineRule="auto"/>
              <w:jc w:val="center"/>
              <w:rPr>
                <w:b/>
                <w:bCs/>
                <w:sz w:val="16"/>
                <w:szCs w:val="16"/>
              </w:rPr>
            </w:pPr>
            <w:r w:rsidRPr="0064135F">
              <w:rPr>
                <w:sz w:val="16"/>
                <w:szCs w:val="16"/>
              </w:rPr>
              <w:t>908</w:t>
            </w:r>
          </w:p>
        </w:tc>
        <w:tc>
          <w:tcPr>
            <w:tcW w:w="1685" w:type="dxa"/>
            <w:shd w:val="clear" w:color="auto" w:fill="D9E2F3" w:themeFill="accent1" w:themeFillTint="33"/>
          </w:tcPr>
          <w:p w14:paraId="466D7308" w14:textId="4C5CFD83" w:rsidR="00C252B9" w:rsidRPr="0064135F" w:rsidRDefault="00C252B9" w:rsidP="00C252B9">
            <w:pPr>
              <w:spacing w:line="360" w:lineRule="auto"/>
              <w:jc w:val="center"/>
              <w:rPr>
                <w:sz w:val="16"/>
                <w:szCs w:val="16"/>
              </w:rPr>
            </w:pPr>
            <w:r w:rsidRPr="0064135F">
              <w:rPr>
                <w:sz w:val="16"/>
                <w:szCs w:val="16"/>
              </w:rPr>
              <w:t>0.75 (0.38-1.35)</w:t>
            </w:r>
          </w:p>
        </w:tc>
        <w:tc>
          <w:tcPr>
            <w:tcW w:w="1124" w:type="dxa"/>
            <w:shd w:val="clear" w:color="auto" w:fill="D9E2F3" w:themeFill="accent1" w:themeFillTint="33"/>
          </w:tcPr>
          <w:p w14:paraId="38542C78" w14:textId="2676590B" w:rsidR="00C252B9" w:rsidRPr="0064135F" w:rsidRDefault="00C252B9" w:rsidP="00C252B9">
            <w:pPr>
              <w:spacing w:line="360" w:lineRule="auto"/>
              <w:jc w:val="center"/>
              <w:rPr>
                <w:sz w:val="16"/>
                <w:szCs w:val="16"/>
              </w:rPr>
            </w:pPr>
            <w:r w:rsidRPr="0064135F">
              <w:rPr>
                <w:sz w:val="16"/>
                <w:szCs w:val="16"/>
              </w:rPr>
              <w:t>11</w:t>
            </w:r>
          </w:p>
        </w:tc>
      </w:tr>
      <w:tr w:rsidR="00C252B9" w:rsidRPr="004A38F7" w14:paraId="67B7D5A9" w14:textId="103AC5D2" w:rsidTr="00A31C67">
        <w:trPr>
          <w:jc w:val="center"/>
        </w:trPr>
        <w:tc>
          <w:tcPr>
            <w:tcW w:w="3823" w:type="dxa"/>
            <w:shd w:val="clear" w:color="auto" w:fill="B4C6E7" w:themeFill="accent1" w:themeFillTint="66"/>
          </w:tcPr>
          <w:p w14:paraId="4F5C4766" w14:textId="0BF3BB10" w:rsidR="00C252B9" w:rsidRPr="0064135F" w:rsidRDefault="00C252B9" w:rsidP="00C252B9">
            <w:pPr>
              <w:spacing w:line="360" w:lineRule="auto"/>
              <w:rPr>
                <w:i/>
                <w:iCs/>
                <w:sz w:val="16"/>
                <w:szCs w:val="16"/>
              </w:rPr>
            </w:pPr>
            <w:r w:rsidRPr="0064135F">
              <w:rPr>
                <w:i/>
                <w:iCs/>
                <w:sz w:val="16"/>
                <w:szCs w:val="16"/>
              </w:rPr>
              <w:t>Stomach</w:t>
            </w:r>
            <w:r w:rsidR="00A31C67">
              <w:rPr>
                <w:i/>
                <w:iCs/>
                <w:sz w:val="16"/>
                <w:szCs w:val="16"/>
              </w:rPr>
              <w:t xml:space="preserve"> </w:t>
            </w:r>
          </w:p>
        </w:tc>
        <w:tc>
          <w:tcPr>
            <w:tcW w:w="1509" w:type="dxa"/>
            <w:shd w:val="clear" w:color="auto" w:fill="D9E2F3" w:themeFill="accent1" w:themeFillTint="33"/>
          </w:tcPr>
          <w:p w14:paraId="222BE667" w14:textId="77777777" w:rsidR="00C252B9" w:rsidRPr="0064135F" w:rsidRDefault="00C252B9" w:rsidP="00C252B9">
            <w:pPr>
              <w:spacing w:line="360" w:lineRule="auto"/>
              <w:jc w:val="center"/>
              <w:rPr>
                <w:b/>
                <w:bCs/>
                <w:sz w:val="16"/>
                <w:szCs w:val="16"/>
              </w:rPr>
            </w:pPr>
            <w:r w:rsidRPr="0064135F">
              <w:rPr>
                <w:sz w:val="16"/>
                <w:szCs w:val="16"/>
              </w:rPr>
              <w:t>1.19 (1.11-1.27)</w:t>
            </w:r>
          </w:p>
        </w:tc>
        <w:tc>
          <w:tcPr>
            <w:tcW w:w="622" w:type="dxa"/>
            <w:shd w:val="clear" w:color="auto" w:fill="D9E2F3" w:themeFill="accent1" w:themeFillTint="33"/>
          </w:tcPr>
          <w:p w14:paraId="0932C8CD" w14:textId="77777777" w:rsidR="00C252B9" w:rsidRPr="0064135F" w:rsidRDefault="00C252B9" w:rsidP="00C252B9">
            <w:pPr>
              <w:spacing w:line="360" w:lineRule="auto"/>
              <w:jc w:val="center"/>
              <w:rPr>
                <w:b/>
                <w:bCs/>
                <w:sz w:val="16"/>
                <w:szCs w:val="16"/>
              </w:rPr>
            </w:pPr>
            <w:r w:rsidRPr="0064135F">
              <w:rPr>
                <w:sz w:val="16"/>
                <w:szCs w:val="16"/>
              </w:rPr>
              <w:t>947</w:t>
            </w:r>
          </w:p>
        </w:tc>
        <w:tc>
          <w:tcPr>
            <w:tcW w:w="1501" w:type="dxa"/>
            <w:shd w:val="clear" w:color="auto" w:fill="D9E2F3" w:themeFill="accent1" w:themeFillTint="33"/>
          </w:tcPr>
          <w:p w14:paraId="433488C1" w14:textId="77777777" w:rsidR="00C252B9" w:rsidRPr="0064135F" w:rsidRDefault="00C252B9" w:rsidP="00C252B9">
            <w:pPr>
              <w:spacing w:line="360" w:lineRule="auto"/>
              <w:jc w:val="center"/>
              <w:rPr>
                <w:b/>
                <w:bCs/>
                <w:sz w:val="16"/>
                <w:szCs w:val="16"/>
              </w:rPr>
            </w:pPr>
            <w:r w:rsidRPr="0064135F">
              <w:rPr>
                <w:sz w:val="16"/>
                <w:szCs w:val="16"/>
              </w:rPr>
              <w:t>1.41 (1.09-1.78)</w:t>
            </w:r>
          </w:p>
        </w:tc>
        <w:tc>
          <w:tcPr>
            <w:tcW w:w="1152" w:type="dxa"/>
            <w:shd w:val="clear" w:color="auto" w:fill="D9E2F3" w:themeFill="accent1" w:themeFillTint="33"/>
          </w:tcPr>
          <w:p w14:paraId="516F3B5D" w14:textId="77777777" w:rsidR="00C252B9" w:rsidRPr="0064135F" w:rsidRDefault="00C252B9" w:rsidP="00C252B9">
            <w:pPr>
              <w:spacing w:line="360" w:lineRule="auto"/>
              <w:jc w:val="center"/>
              <w:rPr>
                <w:sz w:val="16"/>
                <w:szCs w:val="16"/>
              </w:rPr>
            </w:pPr>
            <w:r w:rsidRPr="0064135F">
              <w:rPr>
                <w:sz w:val="16"/>
                <w:szCs w:val="16"/>
              </w:rPr>
              <w:t>69</w:t>
            </w:r>
          </w:p>
        </w:tc>
        <w:tc>
          <w:tcPr>
            <w:tcW w:w="1545" w:type="dxa"/>
            <w:shd w:val="clear" w:color="auto" w:fill="D9E2F3" w:themeFill="accent1" w:themeFillTint="33"/>
          </w:tcPr>
          <w:p w14:paraId="3345442A" w14:textId="77777777" w:rsidR="00C252B9" w:rsidRPr="0064135F" w:rsidRDefault="00C252B9" w:rsidP="00C252B9">
            <w:pPr>
              <w:spacing w:line="360" w:lineRule="auto"/>
              <w:jc w:val="center"/>
              <w:rPr>
                <w:b/>
                <w:bCs/>
                <w:sz w:val="16"/>
                <w:szCs w:val="16"/>
              </w:rPr>
            </w:pPr>
            <w:r w:rsidRPr="0064135F">
              <w:rPr>
                <w:sz w:val="16"/>
                <w:szCs w:val="16"/>
              </w:rPr>
              <w:t>1.17 (1.10-1.25)</w:t>
            </w:r>
          </w:p>
        </w:tc>
        <w:tc>
          <w:tcPr>
            <w:tcW w:w="987" w:type="dxa"/>
            <w:shd w:val="clear" w:color="auto" w:fill="D9E2F3" w:themeFill="accent1" w:themeFillTint="33"/>
          </w:tcPr>
          <w:p w14:paraId="0354CFE2" w14:textId="77777777" w:rsidR="00C252B9" w:rsidRPr="0064135F" w:rsidRDefault="00C252B9" w:rsidP="00C252B9">
            <w:pPr>
              <w:spacing w:line="360" w:lineRule="auto"/>
              <w:jc w:val="center"/>
              <w:rPr>
                <w:b/>
                <w:bCs/>
                <w:sz w:val="16"/>
                <w:szCs w:val="16"/>
              </w:rPr>
            </w:pPr>
            <w:r w:rsidRPr="0064135F">
              <w:rPr>
                <w:sz w:val="16"/>
                <w:szCs w:val="16"/>
              </w:rPr>
              <w:t>878</w:t>
            </w:r>
          </w:p>
        </w:tc>
        <w:tc>
          <w:tcPr>
            <w:tcW w:w="1685" w:type="dxa"/>
            <w:shd w:val="clear" w:color="auto" w:fill="D9E2F3" w:themeFill="accent1" w:themeFillTint="33"/>
          </w:tcPr>
          <w:p w14:paraId="7C73B62C" w14:textId="2542B54B" w:rsidR="00C252B9" w:rsidRPr="0064135F" w:rsidRDefault="00C252B9" w:rsidP="00C252B9">
            <w:pPr>
              <w:spacing w:line="360" w:lineRule="auto"/>
              <w:jc w:val="center"/>
              <w:rPr>
                <w:sz w:val="16"/>
                <w:szCs w:val="16"/>
              </w:rPr>
            </w:pPr>
            <w:r w:rsidRPr="0064135F">
              <w:rPr>
                <w:sz w:val="16"/>
                <w:szCs w:val="16"/>
              </w:rPr>
              <w:t>1.12 (0.63-1.85)</w:t>
            </w:r>
          </w:p>
        </w:tc>
        <w:tc>
          <w:tcPr>
            <w:tcW w:w="1124" w:type="dxa"/>
            <w:shd w:val="clear" w:color="auto" w:fill="D9E2F3" w:themeFill="accent1" w:themeFillTint="33"/>
          </w:tcPr>
          <w:p w14:paraId="39C3D50B" w14:textId="0B31BDDD" w:rsidR="00C252B9" w:rsidRPr="0064135F" w:rsidRDefault="00C252B9" w:rsidP="00C252B9">
            <w:pPr>
              <w:spacing w:line="360" w:lineRule="auto"/>
              <w:jc w:val="center"/>
              <w:rPr>
                <w:sz w:val="16"/>
                <w:szCs w:val="16"/>
              </w:rPr>
            </w:pPr>
            <w:r w:rsidRPr="0064135F">
              <w:rPr>
                <w:sz w:val="16"/>
                <w:szCs w:val="16"/>
              </w:rPr>
              <w:t>15</w:t>
            </w:r>
          </w:p>
        </w:tc>
      </w:tr>
      <w:tr w:rsidR="00C252B9" w:rsidRPr="004A38F7" w14:paraId="7B9E40DF" w14:textId="28D0D2FA" w:rsidTr="00A31C67">
        <w:trPr>
          <w:jc w:val="center"/>
        </w:trPr>
        <w:tc>
          <w:tcPr>
            <w:tcW w:w="3823" w:type="dxa"/>
            <w:shd w:val="clear" w:color="auto" w:fill="B4C6E7" w:themeFill="accent1" w:themeFillTint="66"/>
          </w:tcPr>
          <w:p w14:paraId="128C95F5" w14:textId="77777777" w:rsidR="00C252B9" w:rsidRPr="0064135F" w:rsidRDefault="00C252B9" w:rsidP="00C252B9">
            <w:pPr>
              <w:spacing w:line="360" w:lineRule="auto"/>
              <w:rPr>
                <w:i/>
                <w:iCs/>
                <w:sz w:val="16"/>
                <w:szCs w:val="16"/>
              </w:rPr>
            </w:pPr>
            <w:r w:rsidRPr="0064135F">
              <w:rPr>
                <w:i/>
                <w:iCs/>
                <w:sz w:val="16"/>
                <w:szCs w:val="16"/>
              </w:rPr>
              <w:t>Blood (myeloma)</w:t>
            </w:r>
          </w:p>
        </w:tc>
        <w:tc>
          <w:tcPr>
            <w:tcW w:w="1509" w:type="dxa"/>
            <w:shd w:val="clear" w:color="auto" w:fill="D9E2F3" w:themeFill="accent1" w:themeFillTint="33"/>
          </w:tcPr>
          <w:p w14:paraId="36618F27" w14:textId="77777777" w:rsidR="00C252B9" w:rsidRPr="0064135F" w:rsidRDefault="00C252B9" w:rsidP="00C252B9">
            <w:pPr>
              <w:spacing w:line="360" w:lineRule="auto"/>
              <w:jc w:val="center"/>
              <w:rPr>
                <w:b/>
                <w:bCs/>
                <w:sz w:val="16"/>
                <w:szCs w:val="16"/>
              </w:rPr>
            </w:pPr>
            <w:r w:rsidRPr="0064135F">
              <w:rPr>
                <w:sz w:val="16"/>
                <w:szCs w:val="16"/>
              </w:rPr>
              <w:t>0.92 (0.85-0.99)</w:t>
            </w:r>
          </w:p>
        </w:tc>
        <w:tc>
          <w:tcPr>
            <w:tcW w:w="622" w:type="dxa"/>
            <w:shd w:val="clear" w:color="auto" w:fill="D9E2F3" w:themeFill="accent1" w:themeFillTint="33"/>
          </w:tcPr>
          <w:p w14:paraId="57BD9904" w14:textId="77777777" w:rsidR="00C252B9" w:rsidRPr="0064135F" w:rsidRDefault="00C252B9" w:rsidP="00C252B9">
            <w:pPr>
              <w:spacing w:line="360" w:lineRule="auto"/>
              <w:jc w:val="center"/>
              <w:rPr>
                <w:b/>
                <w:bCs/>
                <w:sz w:val="16"/>
                <w:szCs w:val="16"/>
              </w:rPr>
            </w:pPr>
            <w:r w:rsidRPr="0064135F">
              <w:rPr>
                <w:sz w:val="16"/>
                <w:szCs w:val="16"/>
              </w:rPr>
              <w:t>708</w:t>
            </w:r>
          </w:p>
        </w:tc>
        <w:tc>
          <w:tcPr>
            <w:tcW w:w="1501" w:type="dxa"/>
            <w:shd w:val="clear" w:color="auto" w:fill="D9E2F3" w:themeFill="accent1" w:themeFillTint="33"/>
          </w:tcPr>
          <w:p w14:paraId="3EBEE432" w14:textId="77777777" w:rsidR="00C252B9" w:rsidRPr="0064135F" w:rsidRDefault="00C252B9" w:rsidP="00C252B9">
            <w:pPr>
              <w:spacing w:line="360" w:lineRule="auto"/>
              <w:jc w:val="center"/>
              <w:rPr>
                <w:b/>
                <w:bCs/>
                <w:sz w:val="16"/>
                <w:szCs w:val="16"/>
              </w:rPr>
            </w:pPr>
            <w:r w:rsidRPr="0064135F">
              <w:rPr>
                <w:sz w:val="16"/>
                <w:szCs w:val="16"/>
              </w:rPr>
              <w:t>0.90 (0.68-1.17)</w:t>
            </w:r>
          </w:p>
        </w:tc>
        <w:tc>
          <w:tcPr>
            <w:tcW w:w="1152" w:type="dxa"/>
            <w:shd w:val="clear" w:color="auto" w:fill="D9E2F3" w:themeFill="accent1" w:themeFillTint="33"/>
          </w:tcPr>
          <w:p w14:paraId="3C45384B" w14:textId="77777777" w:rsidR="00C252B9" w:rsidRPr="0064135F" w:rsidRDefault="00C252B9" w:rsidP="00C252B9">
            <w:pPr>
              <w:spacing w:line="360" w:lineRule="auto"/>
              <w:jc w:val="center"/>
              <w:rPr>
                <w:sz w:val="16"/>
                <w:szCs w:val="16"/>
              </w:rPr>
            </w:pPr>
            <w:r w:rsidRPr="0064135F">
              <w:rPr>
                <w:sz w:val="16"/>
                <w:szCs w:val="16"/>
              </w:rPr>
              <w:t>55</w:t>
            </w:r>
          </w:p>
        </w:tc>
        <w:tc>
          <w:tcPr>
            <w:tcW w:w="1545" w:type="dxa"/>
            <w:shd w:val="clear" w:color="auto" w:fill="D9E2F3" w:themeFill="accent1" w:themeFillTint="33"/>
          </w:tcPr>
          <w:p w14:paraId="468D5ED3" w14:textId="77777777" w:rsidR="00C252B9" w:rsidRPr="0064135F" w:rsidRDefault="00C252B9" w:rsidP="00C252B9">
            <w:pPr>
              <w:spacing w:line="360" w:lineRule="auto"/>
              <w:jc w:val="center"/>
              <w:rPr>
                <w:b/>
                <w:bCs/>
                <w:sz w:val="16"/>
                <w:szCs w:val="16"/>
                <w:vertAlign w:val="superscript"/>
              </w:rPr>
            </w:pPr>
            <w:r w:rsidRPr="0064135F">
              <w:rPr>
                <w:sz w:val="16"/>
                <w:szCs w:val="16"/>
              </w:rPr>
              <w:t>0.92 (0.85-1.00)</w:t>
            </w:r>
            <w:r w:rsidRPr="0064135F">
              <w:rPr>
                <w:sz w:val="16"/>
                <w:szCs w:val="16"/>
                <w:vertAlign w:val="superscript"/>
              </w:rPr>
              <w:t>6</w:t>
            </w:r>
          </w:p>
        </w:tc>
        <w:tc>
          <w:tcPr>
            <w:tcW w:w="987" w:type="dxa"/>
            <w:shd w:val="clear" w:color="auto" w:fill="D9E2F3" w:themeFill="accent1" w:themeFillTint="33"/>
          </w:tcPr>
          <w:p w14:paraId="387BACBB" w14:textId="77777777" w:rsidR="00C252B9" w:rsidRPr="0064135F" w:rsidRDefault="00C252B9" w:rsidP="00C252B9">
            <w:pPr>
              <w:spacing w:line="360" w:lineRule="auto"/>
              <w:jc w:val="center"/>
              <w:rPr>
                <w:b/>
                <w:bCs/>
                <w:sz w:val="16"/>
                <w:szCs w:val="16"/>
              </w:rPr>
            </w:pPr>
            <w:r w:rsidRPr="0064135F">
              <w:rPr>
                <w:sz w:val="16"/>
                <w:szCs w:val="16"/>
              </w:rPr>
              <w:t>653</w:t>
            </w:r>
          </w:p>
        </w:tc>
        <w:tc>
          <w:tcPr>
            <w:tcW w:w="1685" w:type="dxa"/>
            <w:shd w:val="clear" w:color="auto" w:fill="D9E2F3" w:themeFill="accent1" w:themeFillTint="33"/>
          </w:tcPr>
          <w:p w14:paraId="6B2E67D9" w14:textId="0E4D82EE" w:rsidR="00C252B9" w:rsidRPr="0064135F" w:rsidRDefault="00C252B9" w:rsidP="00C252B9">
            <w:pPr>
              <w:spacing w:line="360" w:lineRule="auto"/>
              <w:jc w:val="center"/>
              <w:rPr>
                <w:sz w:val="16"/>
                <w:szCs w:val="16"/>
              </w:rPr>
            </w:pPr>
            <w:r w:rsidRPr="0064135F">
              <w:rPr>
                <w:sz w:val="16"/>
                <w:szCs w:val="16"/>
              </w:rPr>
              <w:t>0.76 (0.28-1.65)</w:t>
            </w:r>
          </w:p>
        </w:tc>
        <w:tc>
          <w:tcPr>
            <w:tcW w:w="1124" w:type="dxa"/>
            <w:shd w:val="clear" w:color="auto" w:fill="D9E2F3" w:themeFill="accent1" w:themeFillTint="33"/>
          </w:tcPr>
          <w:p w14:paraId="6E3A7B56" w14:textId="4EA4AE6A" w:rsidR="00C252B9" w:rsidRPr="0064135F" w:rsidRDefault="00C252B9" w:rsidP="00C252B9">
            <w:pPr>
              <w:spacing w:line="360" w:lineRule="auto"/>
              <w:jc w:val="center"/>
              <w:rPr>
                <w:sz w:val="16"/>
                <w:szCs w:val="16"/>
              </w:rPr>
            </w:pPr>
            <w:r w:rsidRPr="0064135F">
              <w:rPr>
                <w:sz w:val="16"/>
                <w:szCs w:val="16"/>
              </w:rPr>
              <w:t>6</w:t>
            </w:r>
          </w:p>
        </w:tc>
      </w:tr>
      <w:tr w:rsidR="00C252B9" w:rsidRPr="004A38F7" w14:paraId="27211287" w14:textId="549A8D20" w:rsidTr="00A31C67">
        <w:trPr>
          <w:jc w:val="center"/>
        </w:trPr>
        <w:tc>
          <w:tcPr>
            <w:tcW w:w="3823" w:type="dxa"/>
            <w:shd w:val="clear" w:color="auto" w:fill="B4C6E7" w:themeFill="accent1" w:themeFillTint="66"/>
          </w:tcPr>
          <w:p w14:paraId="012B9B09" w14:textId="77777777" w:rsidR="00C252B9" w:rsidRPr="0064135F" w:rsidRDefault="00C252B9" w:rsidP="00C252B9">
            <w:pPr>
              <w:spacing w:line="360" w:lineRule="auto"/>
              <w:rPr>
                <w:i/>
                <w:iCs/>
                <w:sz w:val="16"/>
                <w:szCs w:val="16"/>
              </w:rPr>
            </w:pPr>
            <w:r w:rsidRPr="0064135F">
              <w:rPr>
                <w:i/>
                <w:iCs/>
                <w:sz w:val="16"/>
                <w:szCs w:val="16"/>
              </w:rPr>
              <w:t>Liver</w:t>
            </w:r>
          </w:p>
        </w:tc>
        <w:tc>
          <w:tcPr>
            <w:tcW w:w="1509" w:type="dxa"/>
            <w:shd w:val="clear" w:color="auto" w:fill="D9E2F3" w:themeFill="accent1" w:themeFillTint="33"/>
          </w:tcPr>
          <w:p w14:paraId="00E74AAA" w14:textId="77777777" w:rsidR="00C252B9" w:rsidRPr="0064135F" w:rsidRDefault="00C252B9" w:rsidP="00C252B9">
            <w:pPr>
              <w:spacing w:line="360" w:lineRule="auto"/>
              <w:jc w:val="center"/>
              <w:rPr>
                <w:b/>
                <w:bCs/>
                <w:sz w:val="16"/>
                <w:szCs w:val="16"/>
              </w:rPr>
            </w:pPr>
            <w:r w:rsidRPr="0064135F">
              <w:rPr>
                <w:sz w:val="16"/>
                <w:szCs w:val="16"/>
              </w:rPr>
              <w:t>1.05 (0.97-1.13)</w:t>
            </w:r>
          </w:p>
        </w:tc>
        <w:tc>
          <w:tcPr>
            <w:tcW w:w="622" w:type="dxa"/>
            <w:shd w:val="clear" w:color="auto" w:fill="D9E2F3" w:themeFill="accent1" w:themeFillTint="33"/>
          </w:tcPr>
          <w:p w14:paraId="44281D8C" w14:textId="77777777" w:rsidR="00C252B9" w:rsidRPr="0064135F" w:rsidRDefault="00C252B9" w:rsidP="00C252B9">
            <w:pPr>
              <w:spacing w:line="360" w:lineRule="auto"/>
              <w:jc w:val="center"/>
              <w:rPr>
                <w:sz w:val="16"/>
                <w:szCs w:val="16"/>
              </w:rPr>
            </w:pPr>
            <w:r w:rsidRPr="0064135F">
              <w:rPr>
                <w:sz w:val="16"/>
                <w:szCs w:val="16"/>
              </w:rPr>
              <w:t>599</w:t>
            </w:r>
          </w:p>
        </w:tc>
        <w:tc>
          <w:tcPr>
            <w:tcW w:w="1501" w:type="dxa"/>
            <w:shd w:val="clear" w:color="auto" w:fill="D9E2F3" w:themeFill="accent1" w:themeFillTint="33"/>
          </w:tcPr>
          <w:p w14:paraId="6707B45A" w14:textId="77777777" w:rsidR="00C252B9" w:rsidRPr="0064135F" w:rsidRDefault="00C252B9" w:rsidP="00C252B9">
            <w:pPr>
              <w:spacing w:line="360" w:lineRule="auto"/>
              <w:jc w:val="center"/>
              <w:rPr>
                <w:b/>
                <w:bCs/>
                <w:sz w:val="16"/>
                <w:szCs w:val="16"/>
              </w:rPr>
            </w:pPr>
            <w:r w:rsidRPr="0064135F">
              <w:rPr>
                <w:sz w:val="16"/>
                <w:szCs w:val="16"/>
              </w:rPr>
              <w:t>1.04 (0.75-1.41)</w:t>
            </w:r>
          </w:p>
        </w:tc>
        <w:tc>
          <w:tcPr>
            <w:tcW w:w="1152" w:type="dxa"/>
            <w:shd w:val="clear" w:color="auto" w:fill="D9E2F3" w:themeFill="accent1" w:themeFillTint="33"/>
          </w:tcPr>
          <w:p w14:paraId="2D9EE1CC" w14:textId="77777777" w:rsidR="00C252B9" w:rsidRPr="0064135F" w:rsidRDefault="00C252B9" w:rsidP="00C252B9">
            <w:pPr>
              <w:spacing w:line="360" w:lineRule="auto"/>
              <w:jc w:val="center"/>
              <w:rPr>
                <w:sz w:val="16"/>
                <w:szCs w:val="16"/>
              </w:rPr>
            </w:pPr>
            <w:r w:rsidRPr="0064135F">
              <w:rPr>
                <w:sz w:val="16"/>
                <w:szCs w:val="16"/>
              </w:rPr>
              <w:t>42</w:t>
            </w:r>
          </w:p>
        </w:tc>
        <w:tc>
          <w:tcPr>
            <w:tcW w:w="1545" w:type="dxa"/>
            <w:shd w:val="clear" w:color="auto" w:fill="D9E2F3" w:themeFill="accent1" w:themeFillTint="33"/>
          </w:tcPr>
          <w:p w14:paraId="434927AD" w14:textId="77777777" w:rsidR="00C252B9" w:rsidRPr="0064135F" w:rsidRDefault="00C252B9" w:rsidP="00C252B9">
            <w:pPr>
              <w:spacing w:line="360" w:lineRule="auto"/>
              <w:jc w:val="center"/>
              <w:rPr>
                <w:b/>
                <w:bCs/>
                <w:sz w:val="16"/>
                <w:szCs w:val="16"/>
              </w:rPr>
            </w:pPr>
            <w:r w:rsidRPr="0064135F">
              <w:rPr>
                <w:sz w:val="16"/>
                <w:szCs w:val="16"/>
              </w:rPr>
              <w:t>1.05 (0.96-1.14)</w:t>
            </w:r>
          </w:p>
        </w:tc>
        <w:tc>
          <w:tcPr>
            <w:tcW w:w="987" w:type="dxa"/>
            <w:shd w:val="clear" w:color="auto" w:fill="D9E2F3" w:themeFill="accent1" w:themeFillTint="33"/>
          </w:tcPr>
          <w:p w14:paraId="6883E625" w14:textId="77777777" w:rsidR="00C252B9" w:rsidRPr="0064135F" w:rsidRDefault="00C252B9" w:rsidP="00C252B9">
            <w:pPr>
              <w:spacing w:line="360" w:lineRule="auto"/>
              <w:jc w:val="center"/>
              <w:rPr>
                <w:b/>
                <w:bCs/>
                <w:sz w:val="16"/>
                <w:szCs w:val="16"/>
              </w:rPr>
            </w:pPr>
            <w:r w:rsidRPr="0064135F">
              <w:rPr>
                <w:sz w:val="16"/>
                <w:szCs w:val="16"/>
              </w:rPr>
              <w:t>557</w:t>
            </w:r>
          </w:p>
        </w:tc>
        <w:tc>
          <w:tcPr>
            <w:tcW w:w="1685" w:type="dxa"/>
            <w:shd w:val="clear" w:color="auto" w:fill="D9E2F3" w:themeFill="accent1" w:themeFillTint="33"/>
          </w:tcPr>
          <w:p w14:paraId="2AF4064D" w14:textId="1EC3FD10" w:rsidR="00C252B9" w:rsidRPr="0064135F" w:rsidRDefault="00C252B9" w:rsidP="00C252B9">
            <w:pPr>
              <w:spacing w:line="360" w:lineRule="auto"/>
              <w:jc w:val="center"/>
              <w:rPr>
                <w:sz w:val="16"/>
                <w:szCs w:val="16"/>
              </w:rPr>
            </w:pPr>
            <w:r w:rsidRPr="0064135F">
              <w:rPr>
                <w:sz w:val="16"/>
                <w:szCs w:val="16"/>
              </w:rPr>
              <w:t>1.02 (0.44-2.00)</w:t>
            </w:r>
          </w:p>
        </w:tc>
        <w:tc>
          <w:tcPr>
            <w:tcW w:w="1124" w:type="dxa"/>
            <w:shd w:val="clear" w:color="auto" w:fill="D9E2F3" w:themeFill="accent1" w:themeFillTint="33"/>
          </w:tcPr>
          <w:p w14:paraId="4824DA45" w14:textId="5FD01F82" w:rsidR="00C252B9" w:rsidRPr="0064135F" w:rsidRDefault="00C252B9" w:rsidP="00C252B9">
            <w:pPr>
              <w:spacing w:line="360" w:lineRule="auto"/>
              <w:jc w:val="center"/>
              <w:rPr>
                <w:sz w:val="16"/>
                <w:szCs w:val="16"/>
              </w:rPr>
            </w:pPr>
            <w:r w:rsidRPr="0064135F">
              <w:rPr>
                <w:sz w:val="16"/>
                <w:szCs w:val="16"/>
              </w:rPr>
              <w:t>8</w:t>
            </w:r>
          </w:p>
        </w:tc>
      </w:tr>
      <w:tr w:rsidR="00C252B9" w:rsidRPr="004A38F7" w14:paraId="4D19FADD" w14:textId="48D65425" w:rsidTr="00A31C67">
        <w:trPr>
          <w:jc w:val="center"/>
        </w:trPr>
        <w:tc>
          <w:tcPr>
            <w:tcW w:w="3823" w:type="dxa"/>
            <w:shd w:val="clear" w:color="auto" w:fill="B4C6E7" w:themeFill="accent1" w:themeFillTint="66"/>
          </w:tcPr>
          <w:p w14:paraId="3AD08CE6" w14:textId="4FB8EF8A" w:rsidR="00C252B9" w:rsidRPr="0064135F" w:rsidRDefault="00C252B9" w:rsidP="00C252B9">
            <w:pPr>
              <w:spacing w:line="360" w:lineRule="auto"/>
              <w:rPr>
                <w:i/>
                <w:iCs/>
                <w:sz w:val="16"/>
                <w:szCs w:val="16"/>
                <w:vertAlign w:val="superscript"/>
              </w:rPr>
            </w:pPr>
            <w:r w:rsidRPr="0064135F">
              <w:rPr>
                <w:i/>
                <w:iCs/>
                <w:sz w:val="16"/>
                <w:szCs w:val="16"/>
              </w:rPr>
              <w:t>Brain and central nervous system</w:t>
            </w:r>
          </w:p>
        </w:tc>
        <w:tc>
          <w:tcPr>
            <w:tcW w:w="1509" w:type="dxa"/>
            <w:shd w:val="clear" w:color="auto" w:fill="D9E2F3" w:themeFill="accent1" w:themeFillTint="33"/>
          </w:tcPr>
          <w:p w14:paraId="6DBA34CF" w14:textId="77777777" w:rsidR="00C252B9" w:rsidRPr="0064135F" w:rsidRDefault="00C252B9" w:rsidP="00C252B9">
            <w:pPr>
              <w:spacing w:line="360" w:lineRule="auto"/>
              <w:jc w:val="center"/>
              <w:rPr>
                <w:b/>
                <w:bCs/>
                <w:sz w:val="16"/>
                <w:szCs w:val="16"/>
              </w:rPr>
            </w:pPr>
            <w:r w:rsidRPr="0064135F">
              <w:rPr>
                <w:sz w:val="16"/>
                <w:szCs w:val="16"/>
              </w:rPr>
              <w:t>0.87 (0.80-0.96)</w:t>
            </w:r>
          </w:p>
        </w:tc>
        <w:tc>
          <w:tcPr>
            <w:tcW w:w="622" w:type="dxa"/>
            <w:shd w:val="clear" w:color="auto" w:fill="D9E2F3" w:themeFill="accent1" w:themeFillTint="33"/>
          </w:tcPr>
          <w:p w14:paraId="1B88E090" w14:textId="77777777" w:rsidR="00C252B9" w:rsidRPr="0064135F" w:rsidRDefault="00C252B9" w:rsidP="00C252B9">
            <w:pPr>
              <w:spacing w:line="360" w:lineRule="auto"/>
              <w:jc w:val="center"/>
              <w:rPr>
                <w:b/>
                <w:bCs/>
                <w:sz w:val="16"/>
                <w:szCs w:val="16"/>
              </w:rPr>
            </w:pPr>
            <w:r w:rsidRPr="0064135F">
              <w:rPr>
                <w:sz w:val="16"/>
                <w:szCs w:val="16"/>
              </w:rPr>
              <w:t>489</w:t>
            </w:r>
          </w:p>
        </w:tc>
        <w:tc>
          <w:tcPr>
            <w:tcW w:w="1501" w:type="dxa"/>
            <w:shd w:val="clear" w:color="auto" w:fill="D9E2F3" w:themeFill="accent1" w:themeFillTint="33"/>
          </w:tcPr>
          <w:p w14:paraId="7330B493" w14:textId="77777777" w:rsidR="00C252B9" w:rsidRPr="0064135F" w:rsidRDefault="00C252B9" w:rsidP="00C252B9">
            <w:pPr>
              <w:spacing w:line="360" w:lineRule="auto"/>
              <w:jc w:val="center"/>
              <w:rPr>
                <w:b/>
                <w:bCs/>
                <w:sz w:val="16"/>
                <w:szCs w:val="16"/>
              </w:rPr>
            </w:pPr>
            <w:r w:rsidRPr="0064135F">
              <w:rPr>
                <w:sz w:val="16"/>
                <w:szCs w:val="16"/>
              </w:rPr>
              <w:t>1.00 (0.79-1.25)</w:t>
            </w:r>
          </w:p>
        </w:tc>
        <w:tc>
          <w:tcPr>
            <w:tcW w:w="1152" w:type="dxa"/>
            <w:shd w:val="clear" w:color="auto" w:fill="D9E2F3" w:themeFill="accent1" w:themeFillTint="33"/>
          </w:tcPr>
          <w:p w14:paraId="2E8C5773" w14:textId="77777777" w:rsidR="00C252B9" w:rsidRPr="0064135F" w:rsidRDefault="00C252B9" w:rsidP="00C252B9">
            <w:pPr>
              <w:spacing w:line="360" w:lineRule="auto"/>
              <w:jc w:val="center"/>
              <w:rPr>
                <w:sz w:val="16"/>
                <w:szCs w:val="16"/>
              </w:rPr>
            </w:pPr>
            <w:r w:rsidRPr="0064135F">
              <w:rPr>
                <w:sz w:val="16"/>
                <w:szCs w:val="16"/>
              </w:rPr>
              <w:t>78</w:t>
            </w:r>
          </w:p>
        </w:tc>
        <w:tc>
          <w:tcPr>
            <w:tcW w:w="1545" w:type="dxa"/>
            <w:shd w:val="clear" w:color="auto" w:fill="D9E2F3" w:themeFill="accent1" w:themeFillTint="33"/>
          </w:tcPr>
          <w:p w14:paraId="5903ADEB" w14:textId="77777777" w:rsidR="00C252B9" w:rsidRPr="0064135F" w:rsidRDefault="00C252B9" w:rsidP="00C252B9">
            <w:pPr>
              <w:spacing w:line="360" w:lineRule="auto"/>
              <w:jc w:val="center"/>
              <w:rPr>
                <w:b/>
                <w:bCs/>
                <w:sz w:val="16"/>
                <w:szCs w:val="16"/>
              </w:rPr>
            </w:pPr>
            <w:r w:rsidRPr="0064135F">
              <w:rPr>
                <w:sz w:val="16"/>
                <w:szCs w:val="16"/>
              </w:rPr>
              <w:t>0.85 (0.77-0.94)</w:t>
            </w:r>
          </w:p>
        </w:tc>
        <w:tc>
          <w:tcPr>
            <w:tcW w:w="987" w:type="dxa"/>
            <w:shd w:val="clear" w:color="auto" w:fill="D9E2F3" w:themeFill="accent1" w:themeFillTint="33"/>
          </w:tcPr>
          <w:p w14:paraId="7D33F3B9" w14:textId="77777777" w:rsidR="00C252B9" w:rsidRPr="0064135F" w:rsidRDefault="00C252B9" w:rsidP="00C252B9">
            <w:pPr>
              <w:spacing w:line="360" w:lineRule="auto"/>
              <w:jc w:val="center"/>
              <w:rPr>
                <w:b/>
                <w:bCs/>
                <w:sz w:val="16"/>
                <w:szCs w:val="16"/>
              </w:rPr>
            </w:pPr>
            <w:r w:rsidRPr="0064135F">
              <w:rPr>
                <w:sz w:val="16"/>
                <w:szCs w:val="16"/>
              </w:rPr>
              <w:t>411</w:t>
            </w:r>
          </w:p>
        </w:tc>
        <w:tc>
          <w:tcPr>
            <w:tcW w:w="1685" w:type="dxa"/>
            <w:shd w:val="clear" w:color="auto" w:fill="D9E2F3" w:themeFill="accent1" w:themeFillTint="33"/>
          </w:tcPr>
          <w:p w14:paraId="431BFC57" w14:textId="4E55B01E" w:rsidR="00C252B9" w:rsidRPr="0064135F" w:rsidRDefault="00C252B9" w:rsidP="00C252B9">
            <w:pPr>
              <w:spacing w:line="360" w:lineRule="auto"/>
              <w:jc w:val="center"/>
              <w:rPr>
                <w:sz w:val="16"/>
                <w:szCs w:val="16"/>
              </w:rPr>
            </w:pPr>
            <w:r w:rsidRPr="0064135F">
              <w:rPr>
                <w:sz w:val="16"/>
                <w:szCs w:val="16"/>
              </w:rPr>
              <w:t>0.81 (0.22-2.06)</w:t>
            </w:r>
          </w:p>
        </w:tc>
        <w:tc>
          <w:tcPr>
            <w:tcW w:w="1124" w:type="dxa"/>
            <w:shd w:val="clear" w:color="auto" w:fill="D9E2F3" w:themeFill="accent1" w:themeFillTint="33"/>
          </w:tcPr>
          <w:p w14:paraId="6166E96E" w14:textId="48524C55" w:rsidR="00C252B9" w:rsidRPr="0064135F" w:rsidRDefault="00C252B9" w:rsidP="00C252B9">
            <w:pPr>
              <w:spacing w:line="360" w:lineRule="auto"/>
              <w:jc w:val="center"/>
              <w:rPr>
                <w:sz w:val="16"/>
                <w:szCs w:val="16"/>
              </w:rPr>
            </w:pPr>
            <w:r w:rsidRPr="0064135F">
              <w:rPr>
                <w:sz w:val="16"/>
                <w:szCs w:val="16"/>
              </w:rPr>
              <w:t>4</w:t>
            </w:r>
          </w:p>
        </w:tc>
      </w:tr>
      <w:tr w:rsidR="00C252B9" w:rsidRPr="004A38F7" w14:paraId="470D3E8A" w14:textId="44160092" w:rsidTr="00A31C67">
        <w:trPr>
          <w:jc w:val="center"/>
        </w:trPr>
        <w:tc>
          <w:tcPr>
            <w:tcW w:w="3823" w:type="dxa"/>
            <w:shd w:val="clear" w:color="auto" w:fill="B4C6E7" w:themeFill="accent1" w:themeFillTint="66"/>
          </w:tcPr>
          <w:p w14:paraId="78B9D775" w14:textId="77777777" w:rsidR="00C252B9" w:rsidRPr="0064135F" w:rsidRDefault="00C252B9" w:rsidP="00C252B9">
            <w:pPr>
              <w:spacing w:line="360" w:lineRule="auto"/>
              <w:rPr>
                <w:i/>
                <w:iCs/>
                <w:sz w:val="16"/>
                <w:szCs w:val="16"/>
              </w:rPr>
            </w:pPr>
            <w:r w:rsidRPr="0064135F">
              <w:rPr>
                <w:i/>
                <w:iCs/>
                <w:sz w:val="16"/>
                <w:szCs w:val="16"/>
              </w:rPr>
              <w:t>Thyroid</w:t>
            </w:r>
          </w:p>
        </w:tc>
        <w:tc>
          <w:tcPr>
            <w:tcW w:w="1509" w:type="dxa"/>
            <w:shd w:val="clear" w:color="auto" w:fill="D9E2F3" w:themeFill="accent1" w:themeFillTint="33"/>
          </w:tcPr>
          <w:p w14:paraId="0C8BA848" w14:textId="77777777" w:rsidR="00C252B9" w:rsidRPr="0064135F" w:rsidRDefault="00C252B9" w:rsidP="00C252B9">
            <w:pPr>
              <w:spacing w:line="360" w:lineRule="auto"/>
              <w:jc w:val="center"/>
              <w:rPr>
                <w:b/>
                <w:bCs/>
                <w:sz w:val="16"/>
                <w:szCs w:val="16"/>
              </w:rPr>
            </w:pPr>
            <w:r w:rsidRPr="0064135F">
              <w:rPr>
                <w:sz w:val="16"/>
                <w:szCs w:val="16"/>
              </w:rPr>
              <w:t>1.20 (1.09-1.32)</w:t>
            </w:r>
          </w:p>
        </w:tc>
        <w:tc>
          <w:tcPr>
            <w:tcW w:w="622" w:type="dxa"/>
            <w:shd w:val="clear" w:color="auto" w:fill="D9E2F3" w:themeFill="accent1" w:themeFillTint="33"/>
          </w:tcPr>
          <w:p w14:paraId="64C38089" w14:textId="77777777" w:rsidR="00C252B9" w:rsidRPr="0064135F" w:rsidRDefault="00C252B9" w:rsidP="00C252B9">
            <w:pPr>
              <w:spacing w:line="360" w:lineRule="auto"/>
              <w:jc w:val="center"/>
              <w:rPr>
                <w:b/>
                <w:bCs/>
                <w:sz w:val="16"/>
                <w:szCs w:val="16"/>
              </w:rPr>
            </w:pPr>
            <w:r w:rsidRPr="0064135F">
              <w:rPr>
                <w:sz w:val="16"/>
                <w:szCs w:val="16"/>
              </w:rPr>
              <w:t>460</w:t>
            </w:r>
          </w:p>
        </w:tc>
        <w:tc>
          <w:tcPr>
            <w:tcW w:w="1501" w:type="dxa"/>
            <w:shd w:val="clear" w:color="auto" w:fill="D9E2F3" w:themeFill="accent1" w:themeFillTint="33"/>
          </w:tcPr>
          <w:p w14:paraId="6AA619F9" w14:textId="77777777" w:rsidR="00C252B9" w:rsidRPr="0064135F" w:rsidRDefault="00C252B9" w:rsidP="00C252B9">
            <w:pPr>
              <w:spacing w:line="360" w:lineRule="auto"/>
              <w:jc w:val="center"/>
              <w:rPr>
                <w:b/>
                <w:bCs/>
                <w:sz w:val="16"/>
                <w:szCs w:val="16"/>
              </w:rPr>
            </w:pPr>
            <w:r w:rsidRPr="0064135F">
              <w:rPr>
                <w:sz w:val="16"/>
                <w:szCs w:val="16"/>
              </w:rPr>
              <w:t>1.29 (1.08-1.52)</w:t>
            </w:r>
          </w:p>
        </w:tc>
        <w:tc>
          <w:tcPr>
            <w:tcW w:w="1152" w:type="dxa"/>
            <w:shd w:val="clear" w:color="auto" w:fill="D9E2F3" w:themeFill="accent1" w:themeFillTint="33"/>
          </w:tcPr>
          <w:p w14:paraId="013F60DE" w14:textId="77777777" w:rsidR="00C252B9" w:rsidRPr="0064135F" w:rsidRDefault="00C252B9" w:rsidP="00C252B9">
            <w:pPr>
              <w:spacing w:line="360" w:lineRule="auto"/>
              <w:jc w:val="center"/>
              <w:rPr>
                <w:b/>
                <w:bCs/>
                <w:sz w:val="16"/>
                <w:szCs w:val="16"/>
              </w:rPr>
            </w:pPr>
            <w:r w:rsidRPr="0064135F">
              <w:rPr>
                <w:sz w:val="16"/>
                <w:szCs w:val="16"/>
              </w:rPr>
              <w:t>137</w:t>
            </w:r>
          </w:p>
        </w:tc>
        <w:tc>
          <w:tcPr>
            <w:tcW w:w="1545" w:type="dxa"/>
            <w:shd w:val="clear" w:color="auto" w:fill="D9E2F3" w:themeFill="accent1" w:themeFillTint="33"/>
          </w:tcPr>
          <w:p w14:paraId="7773DE57" w14:textId="77777777" w:rsidR="00C252B9" w:rsidRPr="0064135F" w:rsidRDefault="00C252B9" w:rsidP="00C252B9">
            <w:pPr>
              <w:spacing w:line="360" w:lineRule="auto"/>
              <w:jc w:val="center"/>
              <w:rPr>
                <w:b/>
                <w:bCs/>
                <w:sz w:val="16"/>
                <w:szCs w:val="16"/>
              </w:rPr>
            </w:pPr>
            <w:r w:rsidRPr="0064135F">
              <w:rPr>
                <w:sz w:val="16"/>
                <w:szCs w:val="16"/>
              </w:rPr>
              <w:t>1.17 (1.05-1.30)</w:t>
            </w:r>
          </w:p>
        </w:tc>
        <w:tc>
          <w:tcPr>
            <w:tcW w:w="987" w:type="dxa"/>
            <w:shd w:val="clear" w:color="auto" w:fill="D9E2F3" w:themeFill="accent1" w:themeFillTint="33"/>
          </w:tcPr>
          <w:p w14:paraId="3325AA91" w14:textId="77777777" w:rsidR="00C252B9" w:rsidRPr="0064135F" w:rsidRDefault="00C252B9" w:rsidP="00C252B9">
            <w:pPr>
              <w:spacing w:line="360" w:lineRule="auto"/>
              <w:jc w:val="center"/>
              <w:rPr>
                <w:b/>
                <w:bCs/>
                <w:sz w:val="16"/>
                <w:szCs w:val="16"/>
              </w:rPr>
            </w:pPr>
            <w:r w:rsidRPr="0064135F">
              <w:rPr>
                <w:sz w:val="16"/>
                <w:szCs w:val="16"/>
              </w:rPr>
              <w:t>323</w:t>
            </w:r>
          </w:p>
        </w:tc>
        <w:tc>
          <w:tcPr>
            <w:tcW w:w="1685" w:type="dxa"/>
            <w:shd w:val="clear" w:color="auto" w:fill="D9E2F3" w:themeFill="accent1" w:themeFillTint="33"/>
          </w:tcPr>
          <w:p w14:paraId="2C619580" w14:textId="18474621" w:rsidR="00C252B9" w:rsidRPr="0064135F" w:rsidRDefault="00C252B9" w:rsidP="00C252B9">
            <w:pPr>
              <w:spacing w:line="360" w:lineRule="auto"/>
              <w:jc w:val="center"/>
              <w:rPr>
                <w:sz w:val="16"/>
                <w:szCs w:val="16"/>
              </w:rPr>
            </w:pPr>
            <w:r w:rsidRPr="0064135F">
              <w:rPr>
                <w:sz w:val="16"/>
                <w:szCs w:val="16"/>
              </w:rPr>
              <w:t>3.74 (1.01-9.58)</w:t>
            </w:r>
          </w:p>
        </w:tc>
        <w:tc>
          <w:tcPr>
            <w:tcW w:w="1124" w:type="dxa"/>
            <w:shd w:val="clear" w:color="auto" w:fill="D9E2F3" w:themeFill="accent1" w:themeFillTint="33"/>
          </w:tcPr>
          <w:p w14:paraId="1B20B230" w14:textId="015A0D06" w:rsidR="00C252B9" w:rsidRPr="0064135F" w:rsidRDefault="00C252B9" w:rsidP="00C252B9">
            <w:pPr>
              <w:spacing w:line="360" w:lineRule="auto"/>
              <w:jc w:val="center"/>
              <w:rPr>
                <w:sz w:val="16"/>
                <w:szCs w:val="16"/>
              </w:rPr>
            </w:pPr>
            <w:r w:rsidRPr="0064135F">
              <w:rPr>
                <w:sz w:val="16"/>
                <w:szCs w:val="16"/>
              </w:rPr>
              <w:t>4</w:t>
            </w:r>
          </w:p>
        </w:tc>
      </w:tr>
      <w:tr w:rsidR="00C252B9" w:rsidRPr="004A38F7" w14:paraId="646BD129" w14:textId="5060AA69" w:rsidTr="00A31C67">
        <w:trPr>
          <w:jc w:val="center"/>
        </w:trPr>
        <w:tc>
          <w:tcPr>
            <w:tcW w:w="3823" w:type="dxa"/>
            <w:shd w:val="clear" w:color="auto" w:fill="B4C6E7" w:themeFill="accent1" w:themeFillTint="66"/>
          </w:tcPr>
          <w:p w14:paraId="62250102" w14:textId="77777777" w:rsidR="00C252B9" w:rsidRPr="0064135F" w:rsidRDefault="00C252B9" w:rsidP="00C252B9">
            <w:pPr>
              <w:spacing w:line="360" w:lineRule="auto"/>
              <w:rPr>
                <w:i/>
                <w:iCs/>
                <w:sz w:val="16"/>
                <w:szCs w:val="16"/>
              </w:rPr>
            </w:pPr>
            <w:r w:rsidRPr="0064135F">
              <w:rPr>
                <w:i/>
                <w:iCs/>
                <w:sz w:val="16"/>
                <w:szCs w:val="16"/>
              </w:rPr>
              <w:t>Prostate</w:t>
            </w:r>
          </w:p>
        </w:tc>
        <w:tc>
          <w:tcPr>
            <w:tcW w:w="1509" w:type="dxa"/>
            <w:shd w:val="clear" w:color="auto" w:fill="D9E2F3" w:themeFill="accent1" w:themeFillTint="33"/>
          </w:tcPr>
          <w:p w14:paraId="40A49181" w14:textId="77777777" w:rsidR="00C252B9" w:rsidRPr="0064135F" w:rsidRDefault="00C252B9" w:rsidP="00C252B9">
            <w:pPr>
              <w:spacing w:line="360" w:lineRule="auto"/>
              <w:jc w:val="center"/>
              <w:rPr>
                <w:sz w:val="16"/>
                <w:szCs w:val="16"/>
              </w:rPr>
            </w:pPr>
            <w:r w:rsidRPr="0064135F">
              <w:rPr>
                <w:sz w:val="16"/>
                <w:szCs w:val="16"/>
              </w:rPr>
              <w:t>..</w:t>
            </w:r>
          </w:p>
        </w:tc>
        <w:tc>
          <w:tcPr>
            <w:tcW w:w="622" w:type="dxa"/>
            <w:shd w:val="clear" w:color="auto" w:fill="D9E2F3" w:themeFill="accent1" w:themeFillTint="33"/>
          </w:tcPr>
          <w:p w14:paraId="046ECB4C" w14:textId="77777777" w:rsidR="00C252B9" w:rsidRPr="0064135F" w:rsidRDefault="00C252B9" w:rsidP="00C252B9">
            <w:pPr>
              <w:spacing w:line="360" w:lineRule="auto"/>
              <w:jc w:val="center"/>
              <w:rPr>
                <w:sz w:val="16"/>
                <w:szCs w:val="16"/>
              </w:rPr>
            </w:pPr>
            <w:r w:rsidRPr="0064135F">
              <w:rPr>
                <w:sz w:val="16"/>
                <w:szCs w:val="16"/>
              </w:rPr>
              <w:t>..</w:t>
            </w:r>
          </w:p>
        </w:tc>
        <w:tc>
          <w:tcPr>
            <w:tcW w:w="1501" w:type="dxa"/>
            <w:shd w:val="clear" w:color="auto" w:fill="D9E2F3" w:themeFill="accent1" w:themeFillTint="33"/>
          </w:tcPr>
          <w:p w14:paraId="3B0F89B6" w14:textId="77777777" w:rsidR="00C252B9" w:rsidRPr="0064135F" w:rsidRDefault="00C252B9" w:rsidP="00C252B9">
            <w:pPr>
              <w:spacing w:line="360" w:lineRule="auto"/>
              <w:jc w:val="center"/>
              <w:rPr>
                <w:sz w:val="16"/>
                <w:szCs w:val="16"/>
              </w:rPr>
            </w:pPr>
            <w:r w:rsidRPr="0064135F">
              <w:rPr>
                <w:sz w:val="16"/>
                <w:szCs w:val="16"/>
              </w:rPr>
              <w:t>..</w:t>
            </w:r>
          </w:p>
        </w:tc>
        <w:tc>
          <w:tcPr>
            <w:tcW w:w="1152" w:type="dxa"/>
            <w:shd w:val="clear" w:color="auto" w:fill="D9E2F3" w:themeFill="accent1" w:themeFillTint="33"/>
          </w:tcPr>
          <w:p w14:paraId="5E22DAD7" w14:textId="77777777" w:rsidR="00C252B9" w:rsidRPr="0064135F" w:rsidRDefault="00C252B9" w:rsidP="00C252B9">
            <w:pPr>
              <w:spacing w:line="360" w:lineRule="auto"/>
              <w:jc w:val="center"/>
              <w:rPr>
                <w:sz w:val="16"/>
                <w:szCs w:val="16"/>
              </w:rPr>
            </w:pPr>
            <w:r w:rsidRPr="0064135F">
              <w:rPr>
                <w:sz w:val="16"/>
                <w:szCs w:val="16"/>
              </w:rPr>
              <w:t>..</w:t>
            </w:r>
          </w:p>
        </w:tc>
        <w:tc>
          <w:tcPr>
            <w:tcW w:w="1545" w:type="dxa"/>
            <w:shd w:val="clear" w:color="auto" w:fill="D9E2F3" w:themeFill="accent1" w:themeFillTint="33"/>
          </w:tcPr>
          <w:p w14:paraId="7A324E22" w14:textId="77777777" w:rsidR="00C252B9" w:rsidRPr="0064135F" w:rsidRDefault="00C252B9" w:rsidP="00C252B9">
            <w:pPr>
              <w:spacing w:line="360" w:lineRule="auto"/>
              <w:jc w:val="center"/>
              <w:rPr>
                <w:sz w:val="16"/>
                <w:szCs w:val="16"/>
              </w:rPr>
            </w:pPr>
            <w:r w:rsidRPr="0064135F">
              <w:rPr>
                <w:sz w:val="16"/>
                <w:szCs w:val="16"/>
              </w:rPr>
              <w:t>..</w:t>
            </w:r>
          </w:p>
        </w:tc>
        <w:tc>
          <w:tcPr>
            <w:tcW w:w="987" w:type="dxa"/>
            <w:shd w:val="clear" w:color="auto" w:fill="D9E2F3" w:themeFill="accent1" w:themeFillTint="33"/>
          </w:tcPr>
          <w:p w14:paraId="76EC5AFF" w14:textId="77777777" w:rsidR="00C252B9" w:rsidRPr="0064135F" w:rsidRDefault="00C252B9" w:rsidP="00C252B9">
            <w:pPr>
              <w:spacing w:line="360" w:lineRule="auto"/>
              <w:jc w:val="center"/>
              <w:rPr>
                <w:sz w:val="16"/>
                <w:szCs w:val="16"/>
              </w:rPr>
            </w:pPr>
            <w:r w:rsidRPr="0064135F">
              <w:rPr>
                <w:sz w:val="16"/>
                <w:szCs w:val="16"/>
              </w:rPr>
              <w:t>..</w:t>
            </w:r>
          </w:p>
        </w:tc>
        <w:tc>
          <w:tcPr>
            <w:tcW w:w="1685" w:type="dxa"/>
            <w:shd w:val="clear" w:color="auto" w:fill="D9E2F3" w:themeFill="accent1" w:themeFillTint="33"/>
            <w:vAlign w:val="center"/>
          </w:tcPr>
          <w:p w14:paraId="7E6C6F1E" w14:textId="76B25905" w:rsidR="00C252B9" w:rsidRPr="0064135F" w:rsidRDefault="00C252B9" w:rsidP="00C252B9">
            <w:pPr>
              <w:spacing w:line="360" w:lineRule="auto"/>
              <w:jc w:val="center"/>
              <w:rPr>
                <w:sz w:val="16"/>
                <w:szCs w:val="16"/>
              </w:rPr>
            </w:pPr>
            <w:r w:rsidRPr="0064135F">
              <w:rPr>
                <w:sz w:val="16"/>
                <w:szCs w:val="16"/>
              </w:rPr>
              <w:t>1.58 (1.36-1.82)</w:t>
            </w:r>
          </w:p>
        </w:tc>
        <w:tc>
          <w:tcPr>
            <w:tcW w:w="1124" w:type="dxa"/>
            <w:shd w:val="clear" w:color="auto" w:fill="D9E2F3" w:themeFill="accent1" w:themeFillTint="33"/>
            <w:vAlign w:val="center"/>
          </w:tcPr>
          <w:p w14:paraId="27766938" w14:textId="330E1DB6" w:rsidR="00C252B9" w:rsidRPr="0064135F" w:rsidRDefault="00C252B9" w:rsidP="00C252B9">
            <w:pPr>
              <w:spacing w:line="360" w:lineRule="auto"/>
              <w:jc w:val="center"/>
              <w:rPr>
                <w:sz w:val="16"/>
                <w:szCs w:val="16"/>
              </w:rPr>
            </w:pPr>
            <w:r w:rsidRPr="0064135F">
              <w:rPr>
                <w:sz w:val="16"/>
                <w:szCs w:val="16"/>
              </w:rPr>
              <w:t>190</w:t>
            </w:r>
          </w:p>
        </w:tc>
      </w:tr>
    </w:tbl>
    <w:p w14:paraId="1743FAB9" w14:textId="77777777" w:rsidR="008D33C1" w:rsidRDefault="008D33C1" w:rsidP="008D33C1">
      <w:pPr>
        <w:spacing w:after="0" w:line="240" w:lineRule="auto"/>
        <w:rPr>
          <w:sz w:val="16"/>
          <w:szCs w:val="16"/>
        </w:rPr>
      </w:pPr>
      <w:r>
        <w:rPr>
          <w:noProof/>
          <w:sz w:val="16"/>
          <w:szCs w:val="16"/>
        </w:rPr>
        <mc:AlternateContent>
          <mc:Choice Requires="wps">
            <w:drawing>
              <wp:anchor distT="0" distB="0" distL="114300" distR="114300" simplePos="0" relativeHeight="251676160" behindDoc="0" locked="0" layoutInCell="1" allowOverlap="1" wp14:anchorId="7379299D" wp14:editId="0A3E5ED4">
                <wp:simplePos x="0" y="0"/>
                <wp:positionH relativeFrom="column">
                  <wp:posOffset>-139700</wp:posOffset>
                </wp:positionH>
                <wp:positionV relativeFrom="paragraph">
                  <wp:posOffset>67945</wp:posOffset>
                </wp:positionV>
                <wp:extent cx="9213850" cy="12700"/>
                <wp:effectExtent l="0" t="0" r="25400" b="25400"/>
                <wp:wrapNone/>
                <wp:docPr id="24" name="Straight Connector 24"/>
                <wp:cNvGraphicFramePr/>
                <a:graphic xmlns:a="http://schemas.openxmlformats.org/drawingml/2006/main">
                  <a:graphicData uri="http://schemas.microsoft.com/office/word/2010/wordprocessingShape">
                    <wps:wsp>
                      <wps:cNvCnPr/>
                      <wps:spPr>
                        <a:xfrm>
                          <a:off x="0" y="0"/>
                          <a:ext cx="92138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2FD884" id="Straight Connector 24"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11pt,5.35pt" to="71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" strokecolor="black [3200]" strokeweight=".5pt">
                <v:stroke joinstyle="miter"/>
              </v:line>
            </w:pict>
          </mc:Fallback>
        </mc:AlternateContent>
      </w:r>
    </w:p>
    <w:p w14:paraId="78DCD367" w14:textId="04CA5FB2" w:rsidR="00046946" w:rsidRPr="0031288E" w:rsidRDefault="008D33C1" w:rsidP="0031288E">
      <w:pPr>
        <w:spacing w:after="0" w:line="276" w:lineRule="auto"/>
        <w:rPr>
          <w:sz w:val="16"/>
          <w:szCs w:val="16"/>
        </w:rPr>
        <w:sectPr w:rsidR="00046946" w:rsidRPr="0031288E" w:rsidSect="00696ABB">
          <w:pgSz w:w="16838" w:h="11906" w:orient="landscape"/>
          <w:pgMar w:top="1440" w:right="1440" w:bottom="1440" w:left="1440" w:header="709" w:footer="709" w:gutter="0"/>
          <w:cols w:space="708"/>
          <w:docGrid w:linePitch="360"/>
        </w:sectPr>
      </w:pPr>
      <w:r w:rsidRPr="00C828EE">
        <w:rPr>
          <w:b/>
          <w:bCs/>
          <w:noProof/>
          <w:sz w:val="16"/>
          <w:szCs w:val="16"/>
        </w:rPr>
        <mc:AlternateContent>
          <mc:Choice Requires="wps">
            <w:drawing>
              <wp:anchor distT="0" distB="0" distL="114300" distR="114300" simplePos="0" relativeHeight="251675136" behindDoc="0" locked="0" layoutInCell="1" allowOverlap="1" wp14:anchorId="15C8A8FC" wp14:editId="4E078757">
                <wp:simplePos x="0" y="0"/>
                <wp:positionH relativeFrom="column">
                  <wp:posOffset>-368300</wp:posOffset>
                </wp:positionH>
                <wp:positionV relativeFrom="paragraph">
                  <wp:posOffset>4881245</wp:posOffset>
                </wp:positionV>
                <wp:extent cx="9766300" cy="12700"/>
                <wp:effectExtent l="0" t="0" r="25400" b="25400"/>
                <wp:wrapNone/>
                <wp:docPr id="25" name="Straight Connector 25"/>
                <wp:cNvGraphicFramePr/>
                <a:graphic xmlns:a="http://schemas.openxmlformats.org/drawingml/2006/main">
                  <a:graphicData uri="http://schemas.microsoft.com/office/word/2010/wordprocessingShape">
                    <wps:wsp>
                      <wps:cNvCnPr/>
                      <wps:spPr>
                        <a:xfrm flipV="1">
                          <a:off x="0" y="0"/>
                          <a:ext cx="97663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70E01" id="Straight Connector 25"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384.35pt" to="740pt,3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" strokecolor="black [3200]" strokeweight=".5pt">
                <v:stroke joinstyle="miter"/>
              </v:line>
            </w:pict>
          </mc:Fallback>
        </mc:AlternateContent>
      </w:r>
      <w:r w:rsidRPr="00C828EE">
        <w:rPr>
          <w:sz w:val="16"/>
          <w:szCs w:val="16"/>
        </w:rPr>
        <w:t xml:space="preserve">1: Breast Cancer, 2: Diagnosis, 3: Standardized Incidence Ratio, 4: Confidence Interval, 5: Observed </w:t>
      </w:r>
      <w:r w:rsidR="00873D3E">
        <w:rPr>
          <w:sz w:val="16"/>
          <w:szCs w:val="16"/>
        </w:rPr>
        <w:t>count</w:t>
      </w:r>
      <w:r w:rsidRPr="00C828EE">
        <w:rPr>
          <w:sz w:val="16"/>
          <w:szCs w:val="16"/>
        </w:rPr>
        <w:t xml:space="preserve"> of second primaries, 6: Although the lower/upper confidence interval boundary was rounded to 1.00, the result was significant (p&lt;0.05).</w:t>
      </w:r>
      <w:r w:rsidR="0031288E">
        <w:rPr>
          <w:sz w:val="16"/>
          <w:szCs w:val="16"/>
        </w:rPr>
        <w:t xml:space="preserve"> </w:t>
      </w:r>
    </w:p>
    <w:p w14:paraId="7B625F20" w14:textId="27C4D6DB" w:rsidR="000060E4" w:rsidRDefault="000060E4" w:rsidP="000060E4">
      <w:pPr>
        <w:spacing w:line="360" w:lineRule="auto"/>
        <w:rPr>
          <w:b/>
          <w:bCs/>
        </w:rPr>
      </w:pPr>
      <w:r>
        <w:rPr>
          <w:b/>
          <w:bCs/>
        </w:rPr>
        <w:lastRenderedPageBreak/>
        <w:t xml:space="preserve">Table 3: Standardized incidence ratios for second primaries among female breast cancer survivors, stratified by Indices of Multiple Deprivation quintile </w:t>
      </w:r>
    </w:p>
    <w:tbl>
      <w:tblPr>
        <w:tblStyle w:val="TableGrid"/>
        <w:tblpPr w:leftFromText="180" w:rightFromText="180" w:vertAnchor="page" w:horzAnchor="margin" w:tblpY="2051"/>
        <w:tblW w:w="14465" w:type="dxa"/>
        <w:tblLook w:val="04A0" w:firstRow="1" w:lastRow="0" w:firstColumn="1" w:lastColumn="0" w:noHBand="0" w:noVBand="1"/>
      </w:tblPr>
      <w:tblGrid>
        <w:gridCol w:w="2967"/>
        <w:gridCol w:w="1546"/>
        <w:gridCol w:w="673"/>
        <w:gridCol w:w="1504"/>
        <w:gridCol w:w="813"/>
        <w:gridCol w:w="1449"/>
        <w:gridCol w:w="868"/>
        <w:gridCol w:w="1394"/>
        <w:gridCol w:w="922"/>
        <w:gridCol w:w="1480"/>
        <w:gridCol w:w="849"/>
      </w:tblGrid>
      <w:tr w:rsidR="00827A21" w:rsidRPr="00902E47" w14:paraId="7267D614" w14:textId="77777777" w:rsidTr="002B7BFA">
        <w:tc>
          <w:tcPr>
            <w:tcW w:w="2967" w:type="dxa"/>
            <w:vMerge w:val="restart"/>
            <w:shd w:val="clear" w:color="auto" w:fill="8EAADB" w:themeFill="accent1" w:themeFillTint="99"/>
          </w:tcPr>
          <w:p w14:paraId="07E85700" w14:textId="77777777" w:rsidR="000060E4" w:rsidRPr="0064135F" w:rsidRDefault="000060E4" w:rsidP="00AC2000">
            <w:pPr>
              <w:spacing w:line="360" w:lineRule="auto"/>
              <w:rPr>
                <w:b/>
                <w:bCs/>
                <w:sz w:val="16"/>
                <w:szCs w:val="16"/>
              </w:rPr>
            </w:pPr>
            <w:r w:rsidRPr="0064135F">
              <w:rPr>
                <w:b/>
                <w:bCs/>
                <w:sz w:val="16"/>
                <w:szCs w:val="16"/>
              </w:rPr>
              <w:t>Cancer site</w:t>
            </w:r>
          </w:p>
        </w:tc>
        <w:tc>
          <w:tcPr>
            <w:tcW w:w="2219" w:type="dxa"/>
            <w:gridSpan w:val="2"/>
            <w:shd w:val="clear" w:color="auto" w:fill="8EAADB" w:themeFill="accent1" w:themeFillTint="99"/>
          </w:tcPr>
          <w:p w14:paraId="775E3E97" w14:textId="77777777" w:rsidR="000060E4" w:rsidRPr="0064135F" w:rsidRDefault="000060E4" w:rsidP="002B7BFA">
            <w:pPr>
              <w:spacing w:line="360" w:lineRule="auto"/>
              <w:jc w:val="center"/>
              <w:rPr>
                <w:b/>
                <w:bCs/>
                <w:sz w:val="16"/>
                <w:szCs w:val="16"/>
              </w:rPr>
            </w:pPr>
            <w:r w:rsidRPr="0064135F">
              <w:rPr>
                <w:b/>
                <w:bCs/>
                <w:sz w:val="16"/>
                <w:szCs w:val="16"/>
              </w:rPr>
              <w:t>Female – IMD</w:t>
            </w:r>
            <w:r w:rsidRPr="0064135F">
              <w:rPr>
                <w:b/>
                <w:bCs/>
                <w:sz w:val="16"/>
                <w:szCs w:val="16"/>
                <w:vertAlign w:val="superscript"/>
              </w:rPr>
              <w:t>1</w:t>
            </w:r>
            <w:r w:rsidRPr="0064135F">
              <w:rPr>
                <w:b/>
                <w:bCs/>
                <w:sz w:val="16"/>
                <w:szCs w:val="16"/>
              </w:rPr>
              <w:t xml:space="preserve"> quintile 1</w:t>
            </w:r>
          </w:p>
        </w:tc>
        <w:tc>
          <w:tcPr>
            <w:tcW w:w="2317" w:type="dxa"/>
            <w:gridSpan w:val="2"/>
            <w:shd w:val="clear" w:color="auto" w:fill="8EAADB" w:themeFill="accent1" w:themeFillTint="99"/>
          </w:tcPr>
          <w:p w14:paraId="75940B68" w14:textId="77777777" w:rsidR="000060E4" w:rsidRPr="0064135F" w:rsidRDefault="000060E4" w:rsidP="002B7BFA">
            <w:pPr>
              <w:spacing w:line="360" w:lineRule="auto"/>
              <w:jc w:val="center"/>
              <w:rPr>
                <w:b/>
                <w:bCs/>
                <w:sz w:val="16"/>
                <w:szCs w:val="16"/>
              </w:rPr>
            </w:pPr>
            <w:r w:rsidRPr="0064135F">
              <w:rPr>
                <w:b/>
                <w:bCs/>
                <w:sz w:val="16"/>
                <w:szCs w:val="16"/>
              </w:rPr>
              <w:t>Female – IMD quintile 2</w:t>
            </w:r>
          </w:p>
        </w:tc>
        <w:tc>
          <w:tcPr>
            <w:tcW w:w="2317" w:type="dxa"/>
            <w:gridSpan w:val="2"/>
            <w:shd w:val="clear" w:color="auto" w:fill="8EAADB" w:themeFill="accent1" w:themeFillTint="99"/>
          </w:tcPr>
          <w:p w14:paraId="4B868BFE" w14:textId="77777777" w:rsidR="000060E4" w:rsidRPr="0064135F" w:rsidRDefault="000060E4" w:rsidP="002B7BFA">
            <w:pPr>
              <w:spacing w:line="360" w:lineRule="auto"/>
              <w:jc w:val="center"/>
              <w:rPr>
                <w:b/>
                <w:bCs/>
                <w:sz w:val="16"/>
                <w:szCs w:val="16"/>
              </w:rPr>
            </w:pPr>
            <w:r w:rsidRPr="0064135F">
              <w:rPr>
                <w:b/>
                <w:bCs/>
                <w:sz w:val="16"/>
                <w:szCs w:val="16"/>
              </w:rPr>
              <w:t>Female – IMD quintile 3</w:t>
            </w:r>
          </w:p>
        </w:tc>
        <w:tc>
          <w:tcPr>
            <w:tcW w:w="2316" w:type="dxa"/>
            <w:gridSpan w:val="2"/>
            <w:shd w:val="clear" w:color="auto" w:fill="8EAADB" w:themeFill="accent1" w:themeFillTint="99"/>
          </w:tcPr>
          <w:p w14:paraId="03B568D1" w14:textId="77777777" w:rsidR="000060E4" w:rsidRPr="0064135F" w:rsidRDefault="000060E4" w:rsidP="002B7BFA">
            <w:pPr>
              <w:spacing w:line="360" w:lineRule="auto"/>
              <w:jc w:val="center"/>
              <w:rPr>
                <w:b/>
                <w:bCs/>
                <w:sz w:val="16"/>
                <w:szCs w:val="16"/>
              </w:rPr>
            </w:pPr>
            <w:r w:rsidRPr="0064135F">
              <w:rPr>
                <w:b/>
                <w:bCs/>
                <w:sz w:val="16"/>
                <w:szCs w:val="16"/>
              </w:rPr>
              <w:t>Female – IMD quintile 4</w:t>
            </w:r>
          </w:p>
        </w:tc>
        <w:tc>
          <w:tcPr>
            <w:tcW w:w="2329" w:type="dxa"/>
            <w:gridSpan w:val="2"/>
            <w:shd w:val="clear" w:color="auto" w:fill="8EAADB" w:themeFill="accent1" w:themeFillTint="99"/>
          </w:tcPr>
          <w:p w14:paraId="6182CFB9" w14:textId="77777777" w:rsidR="000060E4" w:rsidRPr="0064135F" w:rsidRDefault="000060E4" w:rsidP="002B7BFA">
            <w:pPr>
              <w:spacing w:line="360" w:lineRule="auto"/>
              <w:jc w:val="center"/>
              <w:rPr>
                <w:b/>
                <w:bCs/>
                <w:sz w:val="16"/>
                <w:szCs w:val="16"/>
              </w:rPr>
            </w:pPr>
            <w:r w:rsidRPr="0064135F">
              <w:rPr>
                <w:b/>
                <w:bCs/>
                <w:sz w:val="16"/>
                <w:szCs w:val="16"/>
              </w:rPr>
              <w:t>Female – IMD quintile 5</w:t>
            </w:r>
          </w:p>
        </w:tc>
      </w:tr>
      <w:tr w:rsidR="00C76201" w:rsidRPr="00902E47" w14:paraId="640A62F8" w14:textId="77777777" w:rsidTr="002B7BFA">
        <w:tc>
          <w:tcPr>
            <w:tcW w:w="2967" w:type="dxa"/>
            <w:vMerge/>
            <w:shd w:val="clear" w:color="auto" w:fill="8EAADB" w:themeFill="accent1" w:themeFillTint="99"/>
          </w:tcPr>
          <w:p w14:paraId="148CB05C" w14:textId="77777777" w:rsidR="000060E4" w:rsidRPr="0064135F" w:rsidRDefault="000060E4" w:rsidP="00AC2000">
            <w:pPr>
              <w:spacing w:line="360" w:lineRule="auto"/>
              <w:rPr>
                <w:b/>
                <w:bCs/>
                <w:sz w:val="16"/>
                <w:szCs w:val="16"/>
              </w:rPr>
            </w:pPr>
          </w:p>
        </w:tc>
        <w:tc>
          <w:tcPr>
            <w:tcW w:w="1546" w:type="dxa"/>
            <w:shd w:val="clear" w:color="auto" w:fill="B4C6E7" w:themeFill="accent1" w:themeFillTint="66"/>
          </w:tcPr>
          <w:p w14:paraId="74566CE5" w14:textId="77777777" w:rsidR="000060E4" w:rsidRPr="0064135F" w:rsidRDefault="000060E4" w:rsidP="002B7BFA">
            <w:pPr>
              <w:spacing w:line="360" w:lineRule="auto"/>
              <w:jc w:val="center"/>
              <w:rPr>
                <w:b/>
                <w:bCs/>
                <w:sz w:val="16"/>
                <w:szCs w:val="16"/>
              </w:rPr>
            </w:pPr>
            <w:r w:rsidRPr="0064135F">
              <w:rPr>
                <w:b/>
                <w:bCs/>
                <w:sz w:val="16"/>
                <w:szCs w:val="16"/>
              </w:rPr>
              <w:t>SIR</w:t>
            </w:r>
            <w:r w:rsidRPr="0064135F">
              <w:rPr>
                <w:b/>
                <w:bCs/>
                <w:sz w:val="16"/>
                <w:szCs w:val="16"/>
                <w:vertAlign w:val="superscript"/>
              </w:rPr>
              <w:t>2</w:t>
            </w:r>
            <w:r w:rsidRPr="0064135F">
              <w:rPr>
                <w:b/>
                <w:bCs/>
                <w:sz w:val="16"/>
                <w:szCs w:val="16"/>
              </w:rPr>
              <w:t xml:space="preserve"> (95% CI</w:t>
            </w:r>
            <w:r w:rsidRPr="0064135F">
              <w:rPr>
                <w:b/>
                <w:bCs/>
                <w:sz w:val="16"/>
                <w:szCs w:val="16"/>
                <w:vertAlign w:val="superscript"/>
              </w:rPr>
              <w:t>3</w:t>
            </w:r>
            <w:r w:rsidRPr="0064135F">
              <w:rPr>
                <w:b/>
                <w:bCs/>
                <w:sz w:val="16"/>
                <w:szCs w:val="16"/>
              </w:rPr>
              <w:t>)</w:t>
            </w:r>
          </w:p>
        </w:tc>
        <w:tc>
          <w:tcPr>
            <w:tcW w:w="673" w:type="dxa"/>
            <w:shd w:val="clear" w:color="auto" w:fill="B4C6E7" w:themeFill="accent1" w:themeFillTint="66"/>
          </w:tcPr>
          <w:p w14:paraId="329C853A" w14:textId="77777777" w:rsidR="000060E4" w:rsidRPr="0064135F" w:rsidRDefault="000060E4" w:rsidP="002B7BFA">
            <w:pPr>
              <w:spacing w:line="360" w:lineRule="auto"/>
              <w:jc w:val="center"/>
              <w:rPr>
                <w:b/>
                <w:bCs/>
                <w:sz w:val="16"/>
                <w:szCs w:val="16"/>
                <w:vertAlign w:val="superscript"/>
              </w:rPr>
            </w:pPr>
            <w:r w:rsidRPr="0064135F">
              <w:rPr>
                <w:b/>
                <w:bCs/>
                <w:sz w:val="16"/>
                <w:szCs w:val="16"/>
              </w:rPr>
              <w:t>O</w:t>
            </w:r>
            <w:r w:rsidRPr="0064135F">
              <w:rPr>
                <w:b/>
                <w:bCs/>
                <w:sz w:val="16"/>
                <w:szCs w:val="16"/>
                <w:vertAlign w:val="superscript"/>
              </w:rPr>
              <w:t>4</w:t>
            </w:r>
          </w:p>
        </w:tc>
        <w:tc>
          <w:tcPr>
            <w:tcW w:w="1504" w:type="dxa"/>
            <w:shd w:val="clear" w:color="auto" w:fill="B4C6E7" w:themeFill="accent1" w:themeFillTint="66"/>
          </w:tcPr>
          <w:p w14:paraId="39AFDB9C" w14:textId="77777777" w:rsidR="000060E4" w:rsidRPr="0064135F" w:rsidRDefault="000060E4" w:rsidP="002B7BFA">
            <w:pPr>
              <w:spacing w:line="360" w:lineRule="auto"/>
              <w:jc w:val="center"/>
              <w:rPr>
                <w:b/>
                <w:bCs/>
                <w:sz w:val="16"/>
                <w:szCs w:val="16"/>
              </w:rPr>
            </w:pPr>
            <w:r w:rsidRPr="0064135F">
              <w:rPr>
                <w:b/>
                <w:bCs/>
                <w:sz w:val="16"/>
                <w:szCs w:val="16"/>
              </w:rPr>
              <w:t>SIR (95% CI)</w:t>
            </w:r>
          </w:p>
        </w:tc>
        <w:tc>
          <w:tcPr>
            <w:tcW w:w="813" w:type="dxa"/>
            <w:shd w:val="clear" w:color="auto" w:fill="B4C6E7" w:themeFill="accent1" w:themeFillTint="66"/>
          </w:tcPr>
          <w:p w14:paraId="2A88CBD6" w14:textId="77777777" w:rsidR="000060E4" w:rsidRPr="0064135F" w:rsidRDefault="000060E4" w:rsidP="002B7BFA">
            <w:pPr>
              <w:spacing w:line="360" w:lineRule="auto"/>
              <w:jc w:val="center"/>
              <w:rPr>
                <w:b/>
                <w:bCs/>
                <w:sz w:val="16"/>
                <w:szCs w:val="16"/>
              </w:rPr>
            </w:pPr>
            <w:r w:rsidRPr="0064135F">
              <w:rPr>
                <w:b/>
                <w:bCs/>
                <w:sz w:val="16"/>
                <w:szCs w:val="16"/>
              </w:rPr>
              <w:t>O</w:t>
            </w:r>
          </w:p>
        </w:tc>
        <w:tc>
          <w:tcPr>
            <w:tcW w:w="1449" w:type="dxa"/>
            <w:shd w:val="clear" w:color="auto" w:fill="B4C6E7" w:themeFill="accent1" w:themeFillTint="66"/>
          </w:tcPr>
          <w:p w14:paraId="5D009440" w14:textId="77777777" w:rsidR="000060E4" w:rsidRPr="0064135F" w:rsidRDefault="000060E4" w:rsidP="002B7BFA">
            <w:pPr>
              <w:spacing w:line="360" w:lineRule="auto"/>
              <w:jc w:val="center"/>
              <w:rPr>
                <w:b/>
                <w:bCs/>
                <w:sz w:val="16"/>
                <w:szCs w:val="16"/>
              </w:rPr>
            </w:pPr>
            <w:r w:rsidRPr="0064135F">
              <w:rPr>
                <w:b/>
                <w:bCs/>
                <w:sz w:val="16"/>
                <w:szCs w:val="16"/>
              </w:rPr>
              <w:t>SIR (95% CI)</w:t>
            </w:r>
          </w:p>
        </w:tc>
        <w:tc>
          <w:tcPr>
            <w:tcW w:w="868" w:type="dxa"/>
            <w:shd w:val="clear" w:color="auto" w:fill="B4C6E7" w:themeFill="accent1" w:themeFillTint="66"/>
          </w:tcPr>
          <w:p w14:paraId="7A444E56" w14:textId="77777777" w:rsidR="000060E4" w:rsidRPr="0064135F" w:rsidRDefault="000060E4" w:rsidP="002B7BFA">
            <w:pPr>
              <w:spacing w:line="360" w:lineRule="auto"/>
              <w:jc w:val="center"/>
              <w:rPr>
                <w:b/>
                <w:bCs/>
                <w:sz w:val="16"/>
                <w:szCs w:val="16"/>
              </w:rPr>
            </w:pPr>
            <w:r w:rsidRPr="0064135F">
              <w:rPr>
                <w:b/>
                <w:bCs/>
                <w:sz w:val="16"/>
                <w:szCs w:val="16"/>
              </w:rPr>
              <w:t>O</w:t>
            </w:r>
          </w:p>
        </w:tc>
        <w:tc>
          <w:tcPr>
            <w:tcW w:w="1394" w:type="dxa"/>
            <w:shd w:val="clear" w:color="auto" w:fill="B4C6E7" w:themeFill="accent1" w:themeFillTint="66"/>
          </w:tcPr>
          <w:p w14:paraId="297E3972" w14:textId="77777777" w:rsidR="000060E4" w:rsidRPr="0064135F" w:rsidRDefault="000060E4" w:rsidP="002B7BFA">
            <w:pPr>
              <w:spacing w:line="360" w:lineRule="auto"/>
              <w:jc w:val="center"/>
              <w:rPr>
                <w:b/>
                <w:bCs/>
                <w:sz w:val="16"/>
                <w:szCs w:val="16"/>
              </w:rPr>
            </w:pPr>
            <w:r w:rsidRPr="0064135F">
              <w:rPr>
                <w:b/>
                <w:bCs/>
                <w:sz w:val="16"/>
                <w:szCs w:val="16"/>
              </w:rPr>
              <w:t>SIR (95% CI)</w:t>
            </w:r>
          </w:p>
        </w:tc>
        <w:tc>
          <w:tcPr>
            <w:tcW w:w="922" w:type="dxa"/>
            <w:shd w:val="clear" w:color="auto" w:fill="B4C6E7" w:themeFill="accent1" w:themeFillTint="66"/>
          </w:tcPr>
          <w:p w14:paraId="6A6E9C29" w14:textId="77777777" w:rsidR="000060E4" w:rsidRPr="0064135F" w:rsidRDefault="000060E4" w:rsidP="002B7BFA">
            <w:pPr>
              <w:spacing w:line="360" w:lineRule="auto"/>
              <w:jc w:val="center"/>
              <w:rPr>
                <w:b/>
                <w:bCs/>
                <w:sz w:val="16"/>
                <w:szCs w:val="16"/>
              </w:rPr>
            </w:pPr>
            <w:r w:rsidRPr="0064135F">
              <w:rPr>
                <w:b/>
                <w:bCs/>
                <w:sz w:val="16"/>
                <w:szCs w:val="16"/>
              </w:rPr>
              <w:t>O</w:t>
            </w:r>
          </w:p>
        </w:tc>
        <w:tc>
          <w:tcPr>
            <w:tcW w:w="1480" w:type="dxa"/>
            <w:shd w:val="clear" w:color="auto" w:fill="B4C6E7" w:themeFill="accent1" w:themeFillTint="66"/>
          </w:tcPr>
          <w:p w14:paraId="3069B141" w14:textId="77777777" w:rsidR="000060E4" w:rsidRPr="0064135F" w:rsidRDefault="000060E4" w:rsidP="002B7BFA">
            <w:pPr>
              <w:spacing w:line="360" w:lineRule="auto"/>
              <w:jc w:val="center"/>
              <w:rPr>
                <w:b/>
                <w:bCs/>
                <w:sz w:val="16"/>
                <w:szCs w:val="16"/>
              </w:rPr>
            </w:pPr>
            <w:r w:rsidRPr="0064135F">
              <w:rPr>
                <w:b/>
                <w:bCs/>
                <w:sz w:val="16"/>
                <w:szCs w:val="16"/>
              </w:rPr>
              <w:t>SIR (95% CI)</w:t>
            </w:r>
          </w:p>
        </w:tc>
        <w:tc>
          <w:tcPr>
            <w:tcW w:w="849" w:type="dxa"/>
            <w:shd w:val="clear" w:color="auto" w:fill="B4C6E7" w:themeFill="accent1" w:themeFillTint="66"/>
          </w:tcPr>
          <w:p w14:paraId="61C1D4B7" w14:textId="77777777" w:rsidR="000060E4" w:rsidRPr="0064135F" w:rsidRDefault="000060E4" w:rsidP="002B7BFA">
            <w:pPr>
              <w:spacing w:line="360" w:lineRule="auto"/>
              <w:jc w:val="center"/>
              <w:rPr>
                <w:b/>
                <w:bCs/>
                <w:sz w:val="16"/>
                <w:szCs w:val="16"/>
              </w:rPr>
            </w:pPr>
            <w:r w:rsidRPr="0064135F">
              <w:rPr>
                <w:b/>
                <w:bCs/>
                <w:sz w:val="16"/>
                <w:szCs w:val="16"/>
              </w:rPr>
              <w:t>O</w:t>
            </w:r>
          </w:p>
        </w:tc>
      </w:tr>
      <w:tr w:rsidR="00C76201" w:rsidRPr="00EE7F56" w14:paraId="1937D50D" w14:textId="77777777" w:rsidTr="00A12503">
        <w:tc>
          <w:tcPr>
            <w:tcW w:w="2967" w:type="dxa"/>
            <w:shd w:val="clear" w:color="auto" w:fill="B4C6E7" w:themeFill="accent1" w:themeFillTint="66"/>
          </w:tcPr>
          <w:p w14:paraId="7D83B2E9" w14:textId="77777777" w:rsidR="000060E4" w:rsidRPr="0064135F" w:rsidRDefault="000060E4" w:rsidP="00AC2000">
            <w:pPr>
              <w:spacing w:line="360" w:lineRule="auto"/>
              <w:rPr>
                <w:i/>
                <w:iCs/>
                <w:sz w:val="16"/>
                <w:szCs w:val="16"/>
              </w:rPr>
            </w:pPr>
            <w:r w:rsidRPr="0064135F">
              <w:rPr>
                <w:i/>
                <w:iCs/>
                <w:sz w:val="16"/>
                <w:szCs w:val="16"/>
              </w:rPr>
              <w:t>All sites combined</w:t>
            </w:r>
          </w:p>
        </w:tc>
        <w:tc>
          <w:tcPr>
            <w:tcW w:w="1546" w:type="dxa"/>
            <w:shd w:val="clear" w:color="auto" w:fill="D9E2F3" w:themeFill="accent1" w:themeFillTint="33"/>
            <w:vAlign w:val="bottom"/>
          </w:tcPr>
          <w:p w14:paraId="40738749" w14:textId="5194EA5C"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9F0E18">
              <w:rPr>
                <w:rFonts w:ascii="Calibri" w:hAnsi="Calibri" w:cs="Calibri"/>
                <w:color w:val="000000"/>
                <w:sz w:val="16"/>
                <w:szCs w:val="16"/>
              </w:rPr>
              <w:t>46</w:t>
            </w:r>
            <w:r w:rsidRPr="0064135F">
              <w:rPr>
                <w:rFonts w:ascii="Calibri" w:hAnsi="Calibri" w:cs="Calibri"/>
                <w:color w:val="000000"/>
                <w:sz w:val="16"/>
                <w:szCs w:val="16"/>
              </w:rPr>
              <w:t xml:space="preserve"> (1.</w:t>
            </w:r>
            <w:r w:rsidR="009F0E18">
              <w:rPr>
                <w:rFonts w:ascii="Calibri" w:hAnsi="Calibri" w:cs="Calibri"/>
                <w:color w:val="000000"/>
                <w:sz w:val="16"/>
                <w:szCs w:val="16"/>
              </w:rPr>
              <w:t>43</w:t>
            </w:r>
            <w:r w:rsidRPr="0064135F">
              <w:rPr>
                <w:rFonts w:ascii="Calibri" w:hAnsi="Calibri" w:cs="Calibri"/>
                <w:color w:val="000000"/>
                <w:sz w:val="16"/>
                <w:szCs w:val="16"/>
              </w:rPr>
              <w:t>-1.</w:t>
            </w:r>
            <w:r w:rsidR="009F0E18">
              <w:rPr>
                <w:rFonts w:ascii="Calibri" w:hAnsi="Calibri" w:cs="Calibri"/>
                <w:color w:val="000000"/>
                <w:sz w:val="16"/>
                <w:szCs w:val="16"/>
              </w:rPr>
              <w:t>49</w:t>
            </w:r>
            <w:r w:rsidRPr="0064135F">
              <w:rPr>
                <w:rFonts w:ascii="Calibri" w:hAnsi="Calibri" w:cs="Calibri"/>
                <w:color w:val="000000"/>
                <w:sz w:val="16"/>
                <w:szCs w:val="16"/>
              </w:rPr>
              <w:t>)</w:t>
            </w:r>
          </w:p>
        </w:tc>
        <w:tc>
          <w:tcPr>
            <w:tcW w:w="673" w:type="dxa"/>
            <w:shd w:val="clear" w:color="auto" w:fill="D9E2F3" w:themeFill="accent1" w:themeFillTint="33"/>
            <w:vAlign w:val="bottom"/>
          </w:tcPr>
          <w:p w14:paraId="2B19D210" w14:textId="4A6C0A9D" w:rsidR="000060E4" w:rsidRPr="009B267E" w:rsidRDefault="009F0E18" w:rsidP="002B7BFA">
            <w:pPr>
              <w:spacing w:line="360" w:lineRule="auto"/>
              <w:jc w:val="center"/>
              <w:rPr>
                <w:sz w:val="16"/>
                <w:szCs w:val="16"/>
              </w:rPr>
            </w:pPr>
            <w:r w:rsidRPr="009B267E">
              <w:rPr>
                <w:sz w:val="16"/>
                <w:szCs w:val="16"/>
              </w:rPr>
              <w:t>8051</w:t>
            </w:r>
          </w:p>
        </w:tc>
        <w:tc>
          <w:tcPr>
            <w:tcW w:w="1504" w:type="dxa"/>
            <w:shd w:val="clear" w:color="auto" w:fill="D9E2F3" w:themeFill="accent1" w:themeFillTint="33"/>
            <w:vAlign w:val="bottom"/>
          </w:tcPr>
          <w:p w14:paraId="189C81C9" w14:textId="17926F49"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1.2</w:t>
            </w:r>
            <w:r w:rsidR="00B43BF0">
              <w:rPr>
                <w:rFonts w:ascii="Calibri" w:hAnsi="Calibri" w:cs="Calibri"/>
                <w:color w:val="000000"/>
                <w:sz w:val="16"/>
                <w:szCs w:val="16"/>
              </w:rPr>
              <w:t>8</w:t>
            </w:r>
            <w:r w:rsidRPr="0064135F">
              <w:rPr>
                <w:rFonts w:ascii="Calibri" w:hAnsi="Calibri" w:cs="Calibri"/>
                <w:color w:val="000000"/>
                <w:sz w:val="16"/>
                <w:szCs w:val="16"/>
              </w:rPr>
              <w:t xml:space="preserve"> (1.</w:t>
            </w:r>
            <w:r w:rsidR="00B43BF0">
              <w:rPr>
                <w:rFonts w:ascii="Calibri" w:hAnsi="Calibri" w:cs="Calibri"/>
                <w:color w:val="000000"/>
                <w:sz w:val="16"/>
                <w:szCs w:val="16"/>
              </w:rPr>
              <w:t>26</w:t>
            </w:r>
            <w:r w:rsidRPr="0064135F">
              <w:rPr>
                <w:rFonts w:ascii="Calibri" w:hAnsi="Calibri" w:cs="Calibri"/>
                <w:color w:val="000000"/>
                <w:sz w:val="16"/>
                <w:szCs w:val="16"/>
              </w:rPr>
              <w:t>-1.</w:t>
            </w:r>
            <w:r w:rsidR="00B43BF0">
              <w:rPr>
                <w:rFonts w:ascii="Calibri" w:hAnsi="Calibri" w:cs="Calibri"/>
                <w:color w:val="000000"/>
                <w:sz w:val="16"/>
                <w:szCs w:val="16"/>
              </w:rPr>
              <w:t>31</w:t>
            </w:r>
            <w:r w:rsidRPr="0064135F">
              <w:rPr>
                <w:rFonts w:ascii="Calibri" w:hAnsi="Calibri" w:cs="Calibri"/>
                <w:color w:val="000000"/>
                <w:sz w:val="16"/>
                <w:szCs w:val="16"/>
              </w:rPr>
              <w:t>)</w:t>
            </w:r>
          </w:p>
        </w:tc>
        <w:tc>
          <w:tcPr>
            <w:tcW w:w="813" w:type="dxa"/>
            <w:shd w:val="clear" w:color="auto" w:fill="D9E2F3" w:themeFill="accent1" w:themeFillTint="33"/>
            <w:vAlign w:val="bottom"/>
          </w:tcPr>
          <w:p w14:paraId="472BCAEB" w14:textId="61F7F78E" w:rsidR="000060E4" w:rsidRPr="00543889" w:rsidRDefault="00B43BF0" w:rsidP="002B7BFA">
            <w:pPr>
              <w:spacing w:line="360" w:lineRule="auto"/>
              <w:jc w:val="center"/>
              <w:rPr>
                <w:sz w:val="16"/>
                <w:szCs w:val="16"/>
              </w:rPr>
            </w:pPr>
            <w:r w:rsidRPr="00543889">
              <w:rPr>
                <w:sz w:val="16"/>
                <w:szCs w:val="16"/>
              </w:rPr>
              <w:t>9134</w:t>
            </w:r>
          </w:p>
        </w:tc>
        <w:tc>
          <w:tcPr>
            <w:tcW w:w="1449" w:type="dxa"/>
            <w:shd w:val="clear" w:color="auto" w:fill="D9E2F3" w:themeFill="accent1" w:themeFillTint="33"/>
            <w:vAlign w:val="bottom"/>
          </w:tcPr>
          <w:p w14:paraId="76147D79" w14:textId="6195274B"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1.2</w:t>
            </w:r>
            <w:r w:rsidR="00827A21">
              <w:rPr>
                <w:rFonts w:ascii="Calibri" w:hAnsi="Calibri" w:cs="Calibri"/>
                <w:color w:val="000000"/>
                <w:sz w:val="16"/>
                <w:szCs w:val="16"/>
              </w:rPr>
              <w:t>3</w:t>
            </w:r>
            <w:r w:rsidRPr="0064135F">
              <w:rPr>
                <w:rFonts w:ascii="Calibri" w:hAnsi="Calibri" w:cs="Calibri"/>
                <w:color w:val="000000"/>
                <w:sz w:val="16"/>
                <w:szCs w:val="16"/>
              </w:rPr>
              <w:t xml:space="preserve"> (1.2</w:t>
            </w:r>
            <w:r w:rsidR="00827A21">
              <w:rPr>
                <w:rFonts w:ascii="Calibri" w:hAnsi="Calibri" w:cs="Calibri"/>
                <w:color w:val="000000"/>
                <w:sz w:val="16"/>
                <w:szCs w:val="16"/>
              </w:rPr>
              <w:t>1</w:t>
            </w:r>
            <w:r w:rsidRPr="0064135F">
              <w:rPr>
                <w:rFonts w:ascii="Calibri" w:hAnsi="Calibri" w:cs="Calibri"/>
                <w:color w:val="000000"/>
                <w:sz w:val="16"/>
                <w:szCs w:val="16"/>
              </w:rPr>
              <w:t>-1.2</w:t>
            </w:r>
            <w:r w:rsidR="00827A21">
              <w:rPr>
                <w:rFonts w:ascii="Calibri" w:hAnsi="Calibri" w:cs="Calibri"/>
                <w:color w:val="000000"/>
                <w:sz w:val="16"/>
                <w:szCs w:val="16"/>
              </w:rPr>
              <w:t>6</w:t>
            </w:r>
            <w:r w:rsidRPr="0064135F">
              <w:rPr>
                <w:rFonts w:ascii="Calibri" w:hAnsi="Calibri" w:cs="Calibri"/>
                <w:color w:val="000000"/>
                <w:sz w:val="16"/>
                <w:szCs w:val="16"/>
              </w:rPr>
              <w:t>)</w:t>
            </w:r>
          </w:p>
        </w:tc>
        <w:tc>
          <w:tcPr>
            <w:tcW w:w="868" w:type="dxa"/>
            <w:shd w:val="clear" w:color="auto" w:fill="D9E2F3" w:themeFill="accent1" w:themeFillTint="33"/>
            <w:vAlign w:val="bottom"/>
          </w:tcPr>
          <w:p w14:paraId="0B1E7E93" w14:textId="5344CB12" w:rsidR="000060E4" w:rsidRPr="002D7339" w:rsidRDefault="000060E4" w:rsidP="002B7BFA">
            <w:pPr>
              <w:spacing w:line="360" w:lineRule="auto"/>
              <w:jc w:val="center"/>
              <w:rPr>
                <w:sz w:val="16"/>
                <w:szCs w:val="16"/>
              </w:rPr>
            </w:pPr>
            <w:r w:rsidRPr="002D7339">
              <w:rPr>
                <w:rFonts w:ascii="Calibri" w:hAnsi="Calibri" w:cs="Calibri"/>
                <w:color w:val="000000"/>
                <w:sz w:val="16"/>
                <w:szCs w:val="16"/>
              </w:rPr>
              <w:t>10</w:t>
            </w:r>
            <w:r w:rsidR="00740BB8" w:rsidRPr="002D7339">
              <w:rPr>
                <w:rFonts w:ascii="Calibri" w:hAnsi="Calibri" w:cs="Calibri"/>
                <w:color w:val="000000"/>
                <w:sz w:val="16"/>
                <w:szCs w:val="16"/>
              </w:rPr>
              <w:t>735</w:t>
            </w:r>
          </w:p>
        </w:tc>
        <w:tc>
          <w:tcPr>
            <w:tcW w:w="1394" w:type="dxa"/>
            <w:shd w:val="clear" w:color="auto" w:fill="D9E2F3" w:themeFill="accent1" w:themeFillTint="33"/>
            <w:vAlign w:val="bottom"/>
          </w:tcPr>
          <w:p w14:paraId="2BEA8B5F" w14:textId="05CA34DB"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1.2</w:t>
            </w:r>
            <w:r w:rsidR="00364908">
              <w:rPr>
                <w:rFonts w:ascii="Calibri" w:hAnsi="Calibri" w:cs="Calibri"/>
                <w:color w:val="000000"/>
                <w:sz w:val="16"/>
                <w:szCs w:val="16"/>
              </w:rPr>
              <w:t>0</w:t>
            </w:r>
            <w:r w:rsidRPr="0064135F">
              <w:rPr>
                <w:rFonts w:ascii="Calibri" w:hAnsi="Calibri" w:cs="Calibri"/>
                <w:color w:val="000000"/>
                <w:sz w:val="16"/>
                <w:szCs w:val="16"/>
              </w:rPr>
              <w:t xml:space="preserve"> (1.</w:t>
            </w:r>
            <w:r w:rsidR="00364908">
              <w:rPr>
                <w:rFonts w:ascii="Calibri" w:hAnsi="Calibri" w:cs="Calibri"/>
                <w:color w:val="000000"/>
                <w:sz w:val="16"/>
                <w:szCs w:val="16"/>
              </w:rPr>
              <w:t>18</w:t>
            </w:r>
            <w:r w:rsidRPr="0064135F">
              <w:rPr>
                <w:rFonts w:ascii="Calibri" w:hAnsi="Calibri" w:cs="Calibri"/>
                <w:color w:val="000000"/>
                <w:sz w:val="16"/>
                <w:szCs w:val="16"/>
              </w:rPr>
              <w:t>-1.</w:t>
            </w:r>
            <w:r w:rsidR="00364908">
              <w:rPr>
                <w:rFonts w:ascii="Calibri" w:hAnsi="Calibri" w:cs="Calibri"/>
                <w:color w:val="000000"/>
                <w:sz w:val="16"/>
                <w:szCs w:val="16"/>
              </w:rPr>
              <w:t>23)</w:t>
            </w:r>
          </w:p>
        </w:tc>
        <w:tc>
          <w:tcPr>
            <w:tcW w:w="922" w:type="dxa"/>
            <w:shd w:val="clear" w:color="auto" w:fill="D9E2F3" w:themeFill="accent1" w:themeFillTint="33"/>
            <w:vAlign w:val="bottom"/>
          </w:tcPr>
          <w:p w14:paraId="5FF1774E" w14:textId="0A1B7E1A" w:rsidR="000060E4" w:rsidRPr="006A254E" w:rsidRDefault="00364908" w:rsidP="002B7BFA">
            <w:pPr>
              <w:spacing w:line="360" w:lineRule="auto"/>
              <w:jc w:val="center"/>
              <w:rPr>
                <w:sz w:val="16"/>
                <w:szCs w:val="16"/>
              </w:rPr>
            </w:pPr>
            <w:r w:rsidRPr="006A254E">
              <w:rPr>
                <w:sz w:val="16"/>
                <w:szCs w:val="16"/>
              </w:rPr>
              <w:t>11767</w:t>
            </w:r>
          </w:p>
        </w:tc>
        <w:tc>
          <w:tcPr>
            <w:tcW w:w="1480" w:type="dxa"/>
            <w:shd w:val="clear" w:color="auto" w:fill="D9E2F3" w:themeFill="accent1" w:themeFillTint="33"/>
            <w:vAlign w:val="bottom"/>
          </w:tcPr>
          <w:p w14:paraId="4D7AC33A" w14:textId="426719A6"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411977">
              <w:rPr>
                <w:rFonts w:ascii="Calibri" w:hAnsi="Calibri" w:cs="Calibri"/>
                <w:color w:val="000000"/>
                <w:sz w:val="16"/>
                <w:szCs w:val="16"/>
              </w:rPr>
              <w:t>16</w:t>
            </w:r>
            <w:r w:rsidRPr="0064135F">
              <w:rPr>
                <w:rFonts w:ascii="Calibri" w:hAnsi="Calibri" w:cs="Calibri"/>
                <w:color w:val="000000"/>
                <w:sz w:val="16"/>
                <w:szCs w:val="16"/>
              </w:rPr>
              <w:t xml:space="preserve"> (1.</w:t>
            </w:r>
            <w:r w:rsidR="00411977">
              <w:rPr>
                <w:rFonts w:ascii="Calibri" w:hAnsi="Calibri" w:cs="Calibri"/>
                <w:color w:val="000000"/>
                <w:sz w:val="16"/>
                <w:szCs w:val="16"/>
              </w:rPr>
              <w:t>14</w:t>
            </w:r>
            <w:r w:rsidRPr="0064135F">
              <w:rPr>
                <w:rFonts w:ascii="Calibri" w:hAnsi="Calibri" w:cs="Calibri"/>
                <w:color w:val="000000"/>
                <w:sz w:val="16"/>
                <w:szCs w:val="16"/>
              </w:rPr>
              <w:t>-1.</w:t>
            </w:r>
            <w:r w:rsidR="00411977">
              <w:rPr>
                <w:rFonts w:ascii="Calibri" w:hAnsi="Calibri" w:cs="Calibri"/>
                <w:color w:val="000000"/>
                <w:sz w:val="16"/>
                <w:szCs w:val="16"/>
              </w:rPr>
              <w:t>18</w:t>
            </w:r>
            <w:r w:rsidRPr="0064135F">
              <w:rPr>
                <w:rFonts w:ascii="Calibri" w:hAnsi="Calibri" w:cs="Calibri"/>
                <w:color w:val="000000"/>
                <w:sz w:val="16"/>
                <w:szCs w:val="16"/>
              </w:rPr>
              <w:t>)</w:t>
            </w:r>
          </w:p>
        </w:tc>
        <w:tc>
          <w:tcPr>
            <w:tcW w:w="849" w:type="dxa"/>
            <w:shd w:val="clear" w:color="auto" w:fill="D9E2F3" w:themeFill="accent1" w:themeFillTint="33"/>
            <w:vAlign w:val="bottom"/>
          </w:tcPr>
          <w:p w14:paraId="79A06461" w14:textId="2FBD8107" w:rsidR="000060E4" w:rsidRPr="004722B8" w:rsidRDefault="00411977" w:rsidP="002B7BFA">
            <w:pPr>
              <w:spacing w:line="360" w:lineRule="auto"/>
              <w:jc w:val="center"/>
              <w:rPr>
                <w:sz w:val="16"/>
                <w:szCs w:val="16"/>
              </w:rPr>
            </w:pPr>
            <w:r w:rsidRPr="004722B8">
              <w:rPr>
                <w:sz w:val="16"/>
                <w:szCs w:val="16"/>
              </w:rPr>
              <w:t>12080</w:t>
            </w:r>
          </w:p>
        </w:tc>
      </w:tr>
      <w:tr w:rsidR="00C76201" w:rsidRPr="00EE7F56" w14:paraId="6BC5E322" w14:textId="77777777" w:rsidTr="00A12503">
        <w:tc>
          <w:tcPr>
            <w:tcW w:w="2967" w:type="dxa"/>
            <w:shd w:val="clear" w:color="auto" w:fill="B4C6E7" w:themeFill="accent1" w:themeFillTint="66"/>
          </w:tcPr>
          <w:p w14:paraId="0DF51849" w14:textId="77777777" w:rsidR="000060E4" w:rsidRPr="0064135F" w:rsidRDefault="000060E4" w:rsidP="00AC2000">
            <w:pPr>
              <w:spacing w:line="360" w:lineRule="auto"/>
              <w:rPr>
                <w:i/>
                <w:iCs/>
                <w:sz w:val="16"/>
                <w:szCs w:val="16"/>
              </w:rPr>
            </w:pPr>
            <w:r w:rsidRPr="0064135F">
              <w:rPr>
                <w:i/>
                <w:iCs/>
                <w:sz w:val="16"/>
                <w:szCs w:val="16"/>
              </w:rPr>
              <w:t>All non-breast sites combined</w:t>
            </w:r>
          </w:p>
        </w:tc>
        <w:tc>
          <w:tcPr>
            <w:tcW w:w="1546" w:type="dxa"/>
            <w:shd w:val="clear" w:color="auto" w:fill="D9E2F3" w:themeFill="accent1" w:themeFillTint="33"/>
            <w:vAlign w:val="bottom"/>
          </w:tcPr>
          <w:p w14:paraId="0EB163B7" w14:textId="4AC31DD0"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9F0E18">
              <w:rPr>
                <w:rFonts w:ascii="Calibri" w:hAnsi="Calibri" w:cs="Calibri"/>
                <w:color w:val="000000"/>
                <w:sz w:val="16"/>
                <w:szCs w:val="16"/>
              </w:rPr>
              <w:t>34</w:t>
            </w:r>
            <w:r w:rsidRPr="0064135F">
              <w:rPr>
                <w:rFonts w:ascii="Calibri" w:hAnsi="Calibri" w:cs="Calibri"/>
                <w:color w:val="000000"/>
                <w:sz w:val="16"/>
                <w:szCs w:val="16"/>
              </w:rPr>
              <w:t xml:space="preserve"> (</w:t>
            </w:r>
            <w:r w:rsidR="009F0E18">
              <w:rPr>
                <w:rFonts w:ascii="Calibri" w:hAnsi="Calibri" w:cs="Calibri"/>
                <w:color w:val="000000"/>
                <w:sz w:val="16"/>
                <w:szCs w:val="16"/>
              </w:rPr>
              <w:t>1.30</w:t>
            </w:r>
            <w:r w:rsidRPr="0064135F">
              <w:rPr>
                <w:rFonts w:ascii="Calibri" w:hAnsi="Calibri" w:cs="Calibri"/>
                <w:color w:val="000000"/>
                <w:sz w:val="16"/>
                <w:szCs w:val="16"/>
              </w:rPr>
              <w:t>-1.</w:t>
            </w:r>
            <w:r w:rsidR="009F0E18">
              <w:rPr>
                <w:rFonts w:ascii="Calibri" w:hAnsi="Calibri" w:cs="Calibri"/>
                <w:color w:val="000000"/>
                <w:sz w:val="16"/>
                <w:szCs w:val="16"/>
              </w:rPr>
              <w:t>37</w:t>
            </w:r>
            <w:r w:rsidRPr="0064135F">
              <w:rPr>
                <w:rFonts w:ascii="Calibri" w:hAnsi="Calibri" w:cs="Calibri"/>
                <w:color w:val="000000"/>
                <w:sz w:val="16"/>
                <w:szCs w:val="16"/>
              </w:rPr>
              <w:t>)</w:t>
            </w:r>
          </w:p>
        </w:tc>
        <w:tc>
          <w:tcPr>
            <w:tcW w:w="673" w:type="dxa"/>
            <w:shd w:val="clear" w:color="auto" w:fill="D9E2F3" w:themeFill="accent1" w:themeFillTint="33"/>
            <w:vAlign w:val="bottom"/>
          </w:tcPr>
          <w:p w14:paraId="464B29FD" w14:textId="7CCD2857" w:rsidR="000060E4" w:rsidRPr="009B267E" w:rsidRDefault="009F0E18" w:rsidP="002B7BFA">
            <w:pPr>
              <w:spacing w:line="360" w:lineRule="auto"/>
              <w:jc w:val="center"/>
              <w:rPr>
                <w:sz w:val="16"/>
                <w:szCs w:val="16"/>
              </w:rPr>
            </w:pPr>
            <w:r w:rsidRPr="009B267E">
              <w:rPr>
                <w:sz w:val="16"/>
                <w:szCs w:val="16"/>
              </w:rPr>
              <w:t>6191</w:t>
            </w:r>
          </w:p>
        </w:tc>
        <w:tc>
          <w:tcPr>
            <w:tcW w:w="1504" w:type="dxa"/>
            <w:shd w:val="clear" w:color="auto" w:fill="D9E2F3" w:themeFill="accent1" w:themeFillTint="33"/>
            <w:vAlign w:val="bottom"/>
          </w:tcPr>
          <w:p w14:paraId="4C96A5D4" w14:textId="7F180081"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B43BF0">
              <w:rPr>
                <w:rFonts w:ascii="Calibri" w:hAnsi="Calibri" w:cs="Calibri"/>
                <w:color w:val="000000"/>
                <w:sz w:val="16"/>
                <w:szCs w:val="16"/>
              </w:rPr>
              <w:t>14</w:t>
            </w:r>
            <w:r w:rsidRPr="0064135F">
              <w:rPr>
                <w:rFonts w:ascii="Calibri" w:hAnsi="Calibri" w:cs="Calibri"/>
                <w:color w:val="000000"/>
                <w:sz w:val="16"/>
                <w:szCs w:val="16"/>
              </w:rPr>
              <w:t xml:space="preserve"> (1.</w:t>
            </w:r>
            <w:r w:rsidR="00B43BF0">
              <w:rPr>
                <w:rFonts w:ascii="Calibri" w:hAnsi="Calibri" w:cs="Calibri"/>
                <w:color w:val="000000"/>
                <w:sz w:val="16"/>
                <w:szCs w:val="16"/>
              </w:rPr>
              <w:t>11</w:t>
            </w:r>
            <w:r w:rsidRPr="0064135F">
              <w:rPr>
                <w:rFonts w:ascii="Calibri" w:hAnsi="Calibri" w:cs="Calibri"/>
                <w:color w:val="000000"/>
                <w:sz w:val="16"/>
                <w:szCs w:val="16"/>
              </w:rPr>
              <w:t>-1.</w:t>
            </w:r>
            <w:r w:rsidR="00B43BF0">
              <w:rPr>
                <w:rFonts w:ascii="Calibri" w:hAnsi="Calibri" w:cs="Calibri"/>
                <w:color w:val="000000"/>
                <w:sz w:val="16"/>
                <w:szCs w:val="16"/>
              </w:rPr>
              <w:t>16</w:t>
            </w:r>
            <w:r w:rsidRPr="0064135F">
              <w:rPr>
                <w:rFonts w:ascii="Calibri" w:hAnsi="Calibri" w:cs="Calibri"/>
                <w:color w:val="000000"/>
                <w:sz w:val="16"/>
                <w:szCs w:val="16"/>
              </w:rPr>
              <w:t>)</w:t>
            </w:r>
          </w:p>
        </w:tc>
        <w:tc>
          <w:tcPr>
            <w:tcW w:w="813" w:type="dxa"/>
            <w:shd w:val="clear" w:color="auto" w:fill="D9E2F3" w:themeFill="accent1" w:themeFillTint="33"/>
            <w:vAlign w:val="bottom"/>
          </w:tcPr>
          <w:p w14:paraId="4A648477" w14:textId="0E0C0ECD" w:rsidR="000060E4" w:rsidRPr="00543889" w:rsidRDefault="00B43BF0" w:rsidP="002B7BFA">
            <w:pPr>
              <w:spacing w:line="360" w:lineRule="auto"/>
              <w:jc w:val="center"/>
              <w:rPr>
                <w:sz w:val="16"/>
                <w:szCs w:val="16"/>
              </w:rPr>
            </w:pPr>
            <w:r w:rsidRPr="00543889">
              <w:rPr>
                <w:sz w:val="16"/>
                <w:szCs w:val="16"/>
              </w:rPr>
              <w:t>6807</w:t>
            </w:r>
          </w:p>
        </w:tc>
        <w:tc>
          <w:tcPr>
            <w:tcW w:w="1449" w:type="dxa"/>
            <w:shd w:val="clear" w:color="auto" w:fill="D9E2F3" w:themeFill="accent1" w:themeFillTint="33"/>
            <w:vAlign w:val="bottom"/>
          </w:tcPr>
          <w:p w14:paraId="0D3AA9E4" w14:textId="336EA299"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1.0</w:t>
            </w:r>
            <w:r w:rsidR="00740BB8">
              <w:rPr>
                <w:rFonts w:ascii="Calibri" w:hAnsi="Calibri" w:cs="Calibri"/>
                <w:color w:val="000000"/>
                <w:sz w:val="16"/>
                <w:szCs w:val="16"/>
              </w:rPr>
              <w:t>8</w:t>
            </w:r>
            <w:r w:rsidRPr="0064135F">
              <w:rPr>
                <w:rFonts w:ascii="Calibri" w:hAnsi="Calibri" w:cs="Calibri"/>
                <w:color w:val="000000"/>
                <w:sz w:val="16"/>
                <w:szCs w:val="16"/>
              </w:rPr>
              <w:t xml:space="preserve"> (1.0</w:t>
            </w:r>
            <w:r w:rsidR="00740BB8">
              <w:rPr>
                <w:rFonts w:ascii="Calibri" w:hAnsi="Calibri" w:cs="Calibri"/>
                <w:color w:val="000000"/>
                <w:sz w:val="16"/>
                <w:szCs w:val="16"/>
              </w:rPr>
              <w:t>6</w:t>
            </w:r>
            <w:r w:rsidRPr="0064135F">
              <w:rPr>
                <w:rFonts w:ascii="Calibri" w:hAnsi="Calibri" w:cs="Calibri"/>
                <w:color w:val="000000"/>
                <w:sz w:val="16"/>
                <w:szCs w:val="16"/>
              </w:rPr>
              <w:t>-1.11)</w:t>
            </w:r>
          </w:p>
        </w:tc>
        <w:tc>
          <w:tcPr>
            <w:tcW w:w="868" w:type="dxa"/>
            <w:shd w:val="clear" w:color="auto" w:fill="D9E2F3" w:themeFill="accent1" w:themeFillTint="33"/>
            <w:vAlign w:val="bottom"/>
          </w:tcPr>
          <w:p w14:paraId="1E944F72" w14:textId="22FE9AD3" w:rsidR="000060E4" w:rsidRPr="002D7339" w:rsidRDefault="00740BB8" w:rsidP="002B7BFA">
            <w:pPr>
              <w:spacing w:line="360" w:lineRule="auto"/>
              <w:jc w:val="center"/>
              <w:rPr>
                <w:sz w:val="16"/>
                <w:szCs w:val="16"/>
              </w:rPr>
            </w:pPr>
            <w:r w:rsidRPr="002D7339">
              <w:rPr>
                <w:sz w:val="16"/>
                <w:szCs w:val="16"/>
              </w:rPr>
              <w:t>7955</w:t>
            </w:r>
          </w:p>
        </w:tc>
        <w:tc>
          <w:tcPr>
            <w:tcW w:w="1394" w:type="dxa"/>
            <w:shd w:val="clear" w:color="auto" w:fill="D9E2F3" w:themeFill="accent1" w:themeFillTint="33"/>
            <w:vAlign w:val="bottom"/>
          </w:tcPr>
          <w:p w14:paraId="3AB8840F" w14:textId="09D0BFA0"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364908">
              <w:rPr>
                <w:rFonts w:ascii="Calibri" w:hAnsi="Calibri" w:cs="Calibri"/>
                <w:color w:val="000000"/>
                <w:sz w:val="16"/>
                <w:szCs w:val="16"/>
              </w:rPr>
              <w:t>06</w:t>
            </w:r>
            <w:r w:rsidRPr="0064135F">
              <w:rPr>
                <w:rFonts w:ascii="Calibri" w:hAnsi="Calibri" w:cs="Calibri"/>
                <w:color w:val="000000"/>
                <w:sz w:val="16"/>
                <w:szCs w:val="16"/>
              </w:rPr>
              <w:t xml:space="preserve"> (1.</w:t>
            </w:r>
            <w:r w:rsidR="00364908">
              <w:rPr>
                <w:rFonts w:ascii="Calibri" w:hAnsi="Calibri" w:cs="Calibri"/>
                <w:color w:val="000000"/>
                <w:sz w:val="16"/>
                <w:szCs w:val="16"/>
              </w:rPr>
              <w:t>04</w:t>
            </w:r>
            <w:r w:rsidRPr="0064135F">
              <w:rPr>
                <w:rFonts w:ascii="Calibri" w:hAnsi="Calibri" w:cs="Calibri"/>
                <w:color w:val="000000"/>
                <w:sz w:val="16"/>
                <w:szCs w:val="16"/>
              </w:rPr>
              <w:t>-1.</w:t>
            </w:r>
            <w:r w:rsidR="00364908">
              <w:rPr>
                <w:rFonts w:ascii="Calibri" w:hAnsi="Calibri" w:cs="Calibri"/>
                <w:color w:val="000000"/>
                <w:sz w:val="16"/>
                <w:szCs w:val="16"/>
              </w:rPr>
              <w:t>08</w:t>
            </w:r>
            <w:r w:rsidRPr="0064135F">
              <w:rPr>
                <w:rFonts w:ascii="Calibri" w:hAnsi="Calibri" w:cs="Calibri"/>
                <w:color w:val="000000"/>
                <w:sz w:val="16"/>
                <w:szCs w:val="16"/>
              </w:rPr>
              <w:t>)</w:t>
            </w:r>
          </w:p>
        </w:tc>
        <w:tc>
          <w:tcPr>
            <w:tcW w:w="922" w:type="dxa"/>
            <w:shd w:val="clear" w:color="auto" w:fill="D9E2F3" w:themeFill="accent1" w:themeFillTint="33"/>
            <w:vAlign w:val="bottom"/>
          </w:tcPr>
          <w:p w14:paraId="53AEFD67" w14:textId="44583593" w:rsidR="000060E4" w:rsidRPr="006A254E" w:rsidRDefault="00364908" w:rsidP="002B7BFA">
            <w:pPr>
              <w:spacing w:line="360" w:lineRule="auto"/>
              <w:jc w:val="center"/>
              <w:rPr>
                <w:sz w:val="16"/>
                <w:szCs w:val="16"/>
              </w:rPr>
            </w:pPr>
            <w:r w:rsidRPr="006A254E">
              <w:rPr>
                <w:sz w:val="16"/>
                <w:szCs w:val="16"/>
              </w:rPr>
              <w:t>8714</w:t>
            </w:r>
          </w:p>
        </w:tc>
        <w:tc>
          <w:tcPr>
            <w:tcW w:w="1480" w:type="dxa"/>
            <w:shd w:val="clear" w:color="auto" w:fill="D9E2F3" w:themeFill="accent1" w:themeFillTint="33"/>
            <w:vAlign w:val="bottom"/>
          </w:tcPr>
          <w:p w14:paraId="7B3C3CF8" w14:textId="0CD6D10B"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411977">
              <w:rPr>
                <w:rFonts w:ascii="Calibri" w:hAnsi="Calibri" w:cs="Calibri"/>
                <w:color w:val="000000"/>
                <w:sz w:val="16"/>
                <w:szCs w:val="16"/>
              </w:rPr>
              <w:t>00</w:t>
            </w:r>
            <w:r w:rsidRPr="0064135F">
              <w:rPr>
                <w:rFonts w:ascii="Calibri" w:hAnsi="Calibri" w:cs="Calibri"/>
                <w:color w:val="000000"/>
                <w:sz w:val="16"/>
                <w:szCs w:val="16"/>
              </w:rPr>
              <w:t xml:space="preserve"> (</w:t>
            </w:r>
            <w:r w:rsidR="00411977">
              <w:rPr>
                <w:rFonts w:ascii="Calibri" w:hAnsi="Calibri" w:cs="Calibri"/>
                <w:color w:val="000000"/>
                <w:sz w:val="16"/>
                <w:szCs w:val="16"/>
              </w:rPr>
              <w:t>0.98</w:t>
            </w:r>
            <w:r w:rsidRPr="0064135F">
              <w:rPr>
                <w:rFonts w:ascii="Calibri" w:hAnsi="Calibri" w:cs="Calibri"/>
                <w:color w:val="000000"/>
                <w:sz w:val="16"/>
                <w:szCs w:val="16"/>
              </w:rPr>
              <w:t>-1.</w:t>
            </w:r>
            <w:r w:rsidR="00411977">
              <w:rPr>
                <w:rFonts w:ascii="Calibri" w:hAnsi="Calibri" w:cs="Calibri"/>
                <w:color w:val="000000"/>
                <w:sz w:val="16"/>
                <w:szCs w:val="16"/>
              </w:rPr>
              <w:t>02</w:t>
            </w:r>
            <w:r w:rsidRPr="0064135F">
              <w:rPr>
                <w:rFonts w:ascii="Calibri" w:hAnsi="Calibri" w:cs="Calibri"/>
                <w:color w:val="000000"/>
                <w:sz w:val="16"/>
                <w:szCs w:val="16"/>
              </w:rPr>
              <w:t>)</w:t>
            </w:r>
          </w:p>
        </w:tc>
        <w:tc>
          <w:tcPr>
            <w:tcW w:w="849" w:type="dxa"/>
            <w:shd w:val="clear" w:color="auto" w:fill="D9E2F3" w:themeFill="accent1" w:themeFillTint="33"/>
            <w:vAlign w:val="bottom"/>
          </w:tcPr>
          <w:p w14:paraId="50FBED27" w14:textId="2EF25CD3" w:rsidR="000060E4" w:rsidRPr="004722B8" w:rsidRDefault="00411977" w:rsidP="002B7BFA">
            <w:pPr>
              <w:spacing w:line="360" w:lineRule="auto"/>
              <w:jc w:val="center"/>
              <w:rPr>
                <w:sz w:val="16"/>
                <w:szCs w:val="16"/>
              </w:rPr>
            </w:pPr>
            <w:r w:rsidRPr="004722B8">
              <w:rPr>
                <w:sz w:val="16"/>
                <w:szCs w:val="16"/>
              </w:rPr>
              <w:t>8752</w:t>
            </w:r>
          </w:p>
        </w:tc>
      </w:tr>
      <w:tr w:rsidR="00C76201" w:rsidRPr="00EE7F56" w14:paraId="7202877A" w14:textId="77777777" w:rsidTr="00A12503">
        <w:tc>
          <w:tcPr>
            <w:tcW w:w="2967" w:type="dxa"/>
            <w:shd w:val="clear" w:color="auto" w:fill="B4C6E7" w:themeFill="accent1" w:themeFillTint="66"/>
          </w:tcPr>
          <w:p w14:paraId="21A773C2" w14:textId="77777777" w:rsidR="000060E4" w:rsidRPr="0064135F" w:rsidRDefault="000060E4" w:rsidP="00AC2000">
            <w:pPr>
              <w:spacing w:line="360" w:lineRule="auto"/>
              <w:rPr>
                <w:i/>
                <w:iCs/>
                <w:sz w:val="16"/>
                <w:szCs w:val="16"/>
              </w:rPr>
            </w:pPr>
            <w:r w:rsidRPr="0064135F">
              <w:rPr>
                <w:i/>
                <w:iCs/>
                <w:sz w:val="16"/>
                <w:szCs w:val="16"/>
              </w:rPr>
              <w:t>Contralateral breast</w:t>
            </w:r>
          </w:p>
        </w:tc>
        <w:tc>
          <w:tcPr>
            <w:tcW w:w="1546" w:type="dxa"/>
            <w:shd w:val="clear" w:color="auto" w:fill="D9E2F3" w:themeFill="accent1" w:themeFillTint="33"/>
            <w:vAlign w:val="bottom"/>
          </w:tcPr>
          <w:p w14:paraId="30109C3D" w14:textId="16795A54" w:rsidR="000060E4" w:rsidRPr="0064135F" w:rsidRDefault="009F0E18" w:rsidP="006920F0">
            <w:pPr>
              <w:spacing w:line="360" w:lineRule="auto"/>
              <w:jc w:val="center"/>
              <w:rPr>
                <w:sz w:val="16"/>
                <w:szCs w:val="16"/>
              </w:rPr>
            </w:pPr>
            <w:r>
              <w:rPr>
                <w:rFonts w:ascii="Calibri" w:hAnsi="Calibri" w:cs="Calibri"/>
                <w:color w:val="000000"/>
                <w:sz w:val="16"/>
                <w:szCs w:val="16"/>
              </w:rPr>
              <w:t>2.11</w:t>
            </w:r>
            <w:r w:rsidR="000060E4" w:rsidRPr="0064135F">
              <w:rPr>
                <w:rFonts w:ascii="Calibri" w:hAnsi="Calibri" w:cs="Calibri"/>
                <w:color w:val="000000"/>
                <w:sz w:val="16"/>
                <w:szCs w:val="16"/>
              </w:rPr>
              <w:t xml:space="preserve"> (</w:t>
            </w:r>
            <w:r>
              <w:rPr>
                <w:rFonts w:ascii="Calibri" w:hAnsi="Calibri" w:cs="Calibri"/>
                <w:color w:val="000000"/>
                <w:sz w:val="16"/>
                <w:szCs w:val="16"/>
              </w:rPr>
              <w:t>2.01</w:t>
            </w:r>
            <w:r w:rsidR="000060E4" w:rsidRPr="0064135F">
              <w:rPr>
                <w:rFonts w:ascii="Calibri" w:hAnsi="Calibri" w:cs="Calibri"/>
                <w:color w:val="000000"/>
                <w:sz w:val="16"/>
                <w:szCs w:val="16"/>
              </w:rPr>
              <w:t>-2.</w:t>
            </w:r>
            <w:r>
              <w:rPr>
                <w:rFonts w:ascii="Calibri" w:hAnsi="Calibri" w:cs="Calibri"/>
                <w:color w:val="000000"/>
                <w:sz w:val="16"/>
                <w:szCs w:val="16"/>
              </w:rPr>
              <w:t>21</w:t>
            </w:r>
            <w:r w:rsidR="000060E4" w:rsidRPr="0064135F">
              <w:rPr>
                <w:rFonts w:ascii="Calibri" w:hAnsi="Calibri" w:cs="Calibri"/>
                <w:color w:val="000000"/>
                <w:sz w:val="16"/>
                <w:szCs w:val="16"/>
              </w:rPr>
              <w:t>)</w:t>
            </w:r>
          </w:p>
        </w:tc>
        <w:tc>
          <w:tcPr>
            <w:tcW w:w="673" w:type="dxa"/>
            <w:shd w:val="clear" w:color="auto" w:fill="D9E2F3" w:themeFill="accent1" w:themeFillTint="33"/>
            <w:vAlign w:val="bottom"/>
          </w:tcPr>
          <w:p w14:paraId="0846A3EF" w14:textId="0A52003F" w:rsidR="000060E4" w:rsidRPr="009B267E" w:rsidRDefault="009F0E18" w:rsidP="002B7BFA">
            <w:pPr>
              <w:spacing w:line="360" w:lineRule="auto"/>
              <w:jc w:val="center"/>
              <w:rPr>
                <w:sz w:val="16"/>
                <w:szCs w:val="16"/>
              </w:rPr>
            </w:pPr>
            <w:r w:rsidRPr="009B267E">
              <w:rPr>
                <w:sz w:val="16"/>
                <w:szCs w:val="16"/>
              </w:rPr>
              <w:t>1860</w:t>
            </w:r>
          </w:p>
        </w:tc>
        <w:tc>
          <w:tcPr>
            <w:tcW w:w="1504" w:type="dxa"/>
            <w:shd w:val="clear" w:color="auto" w:fill="D9E2F3" w:themeFill="accent1" w:themeFillTint="33"/>
            <w:vAlign w:val="bottom"/>
          </w:tcPr>
          <w:p w14:paraId="190BBE26" w14:textId="3612EC24" w:rsidR="000060E4" w:rsidRPr="0064135F" w:rsidRDefault="000060E4" w:rsidP="002B7BFA">
            <w:pPr>
              <w:spacing w:line="360" w:lineRule="auto"/>
              <w:rPr>
                <w:b/>
                <w:bCs/>
                <w:sz w:val="16"/>
                <w:szCs w:val="16"/>
              </w:rPr>
            </w:pPr>
            <w:r w:rsidRPr="0064135F">
              <w:rPr>
                <w:rFonts w:ascii="Calibri" w:hAnsi="Calibri" w:cs="Calibri"/>
                <w:color w:val="000000"/>
                <w:sz w:val="16"/>
                <w:szCs w:val="16"/>
              </w:rPr>
              <w:t xml:space="preserve">  </w:t>
            </w:r>
            <w:r w:rsidR="000779F2">
              <w:rPr>
                <w:rFonts w:ascii="Calibri" w:hAnsi="Calibri" w:cs="Calibri"/>
                <w:color w:val="000000"/>
                <w:sz w:val="16"/>
                <w:szCs w:val="16"/>
              </w:rPr>
              <w:t xml:space="preserve"> 2.0</w:t>
            </w:r>
            <w:r w:rsidR="00B43BF0">
              <w:rPr>
                <w:rFonts w:ascii="Calibri" w:hAnsi="Calibri" w:cs="Calibri"/>
                <w:color w:val="000000"/>
                <w:sz w:val="16"/>
                <w:szCs w:val="16"/>
              </w:rPr>
              <w:t>6</w:t>
            </w:r>
            <w:r w:rsidRPr="0064135F">
              <w:rPr>
                <w:rFonts w:ascii="Calibri" w:hAnsi="Calibri" w:cs="Calibri"/>
                <w:color w:val="000000"/>
                <w:sz w:val="16"/>
                <w:szCs w:val="16"/>
              </w:rPr>
              <w:t xml:space="preserve"> (1.9</w:t>
            </w:r>
            <w:r w:rsidR="00B43BF0">
              <w:rPr>
                <w:rFonts w:ascii="Calibri" w:hAnsi="Calibri" w:cs="Calibri"/>
                <w:color w:val="000000"/>
                <w:sz w:val="16"/>
                <w:szCs w:val="16"/>
              </w:rPr>
              <w:t>8</w:t>
            </w:r>
            <w:r w:rsidRPr="0064135F">
              <w:rPr>
                <w:rFonts w:ascii="Calibri" w:hAnsi="Calibri" w:cs="Calibri"/>
                <w:color w:val="000000"/>
                <w:sz w:val="16"/>
                <w:szCs w:val="16"/>
              </w:rPr>
              <w:t>-2.</w:t>
            </w:r>
            <w:r w:rsidR="000779F2">
              <w:rPr>
                <w:rFonts w:ascii="Calibri" w:hAnsi="Calibri" w:cs="Calibri"/>
                <w:color w:val="000000"/>
                <w:sz w:val="16"/>
                <w:szCs w:val="16"/>
              </w:rPr>
              <w:t>1</w:t>
            </w:r>
            <w:r w:rsidR="00B43BF0">
              <w:rPr>
                <w:rFonts w:ascii="Calibri" w:hAnsi="Calibri" w:cs="Calibri"/>
                <w:color w:val="000000"/>
                <w:sz w:val="16"/>
                <w:szCs w:val="16"/>
              </w:rPr>
              <w:t>5</w:t>
            </w:r>
            <w:r w:rsidRPr="0064135F">
              <w:rPr>
                <w:rFonts w:ascii="Calibri" w:hAnsi="Calibri" w:cs="Calibri"/>
                <w:color w:val="000000"/>
                <w:sz w:val="16"/>
                <w:szCs w:val="16"/>
              </w:rPr>
              <w:t>)</w:t>
            </w:r>
          </w:p>
        </w:tc>
        <w:tc>
          <w:tcPr>
            <w:tcW w:w="813" w:type="dxa"/>
            <w:shd w:val="clear" w:color="auto" w:fill="D9E2F3" w:themeFill="accent1" w:themeFillTint="33"/>
            <w:vAlign w:val="bottom"/>
          </w:tcPr>
          <w:p w14:paraId="728A85BA" w14:textId="7074E3A4" w:rsidR="000060E4" w:rsidRPr="00543889" w:rsidRDefault="000060E4" w:rsidP="002B7BFA">
            <w:pPr>
              <w:spacing w:line="360" w:lineRule="auto"/>
              <w:rPr>
                <w:sz w:val="16"/>
                <w:szCs w:val="16"/>
              </w:rPr>
            </w:pPr>
            <w:r w:rsidRPr="00543889">
              <w:rPr>
                <w:rFonts w:ascii="Calibri" w:hAnsi="Calibri" w:cs="Calibri"/>
                <w:color w:val="000000"/>
                <w:sz w:val="16"/>
                <w:szCs w:val="16"/>
              </w:rPr>
              <w:t xml:space="preserve">   </w:t>
            </w:r>
            <w:r w:rsidR="000779F2" w:rsidRPr="00543889">
              <w:rPr>
                <w:rFonts w:ascii="Calibri" w:hAnsi="Calibri" w:cs="Calibri"/>
                <w:color w:val="000000"/>
                <w:sz w:val="16"/>
                <w:szCs w:val="16"/>
              </w:rPr>
              <w:t xml:space="preserve"> </w:t>
            </w:r>
            <w:r w:rsidR="00543889" w:rsidRPr="00543889">
              <w:rPr>
                <w:rFonts w:ascii="Calibri" w:hAnsi="Calibri" w:cs="Calibri"/>
                <w:color w:val="000000"/>
                <w:sz w:val="16"/>
                <w:szCs w:val="16"/>
              </w:rPr>
              <w:t>2327</w:t>
            </w:r>
          </w:p>
        </w:tc>
        <w:tc>
          <w:tcPr>
            <w:tcW w:w="1449" w:type="dxa"/>
            <w:shd w:val="clear" w:color="auto" w:fill="D9E2F3" w:themeFill="accent1" w:themeFillTint="33"/>
            <w:vAlign w:val="bottom"/>
          </w:tcPr>
          <w:p w14:paraId="47392D2D" w14:textId="7621E0A8" w:rsidR="000060E4" w:rsidRPr="0064135F" w:rsidRDefault="00827A21" w:rsidP="002B7BFA">
            <w:pPr>
              <w:spacing w:line="360" w:lineRule="auto"/>
              <w:jc w:val="center"/>
              <w:rPr>
                <w:rFonts w:ascii="Calibri" w:hAnsi="Calibri" w:cs="Calibri"/>
                <w:color w:val="000000"/>
                <w:sz w:val="16"/>
                <w:szCs w:val="16"/>
              </w:rPr>
            </w:pPr>
            <w:r>
              <w:rPr>
                <w:rFonts w:ascii="Calibri" w:hAnsi="Calibri" w:cs="Calibri"/>
                <w:color w:val="000000"/>
                <w:sz w:val="16"/>
                <w:szCs w:val="16"/>
              </w:rPr>
              <w:t>2.0</w:t>
            </w:r>
            <w:r w:rsidR="00740BB8">
              <w:rPr>
                <w:rFonts w:ascii="Calibri" w:hAnsi="Calibri" w:cs="Calibri"/>
                <w:color w:val="000000"/>
                <w:sz w:val="16"/>
                <w:szCs w:val="16"/>
              </w:rPr>
              <w:t>2</w:t>
            </w:r>
            <w:r w:rsidR="000060E4" w:rsidRPr="0064135F">
              <w:rPr>
                <w:rFonts w:ascii="Calibri" w:hAnsi="Calibri" w:cs="Calibri"/>
                <w:color w:val="000000"/>
                <w:sz w:val="16"/>
                <w:szCs w:val="16"/>
              </w:rPr>
              <w:t xml:space="preserve"> (1.</w:t>
            </w:r>
            <w:r>
              <w:rPr>
                <w:rFonts w:ascii="Calibri" w:hAnsi="Calibri" w:cs="Calibri"/>
                <w:color w:val="000000"/>
                <w:sz w:val="16"/>
                <w:szCs w:val="16"/>
              </w:rPr>
              <w:t>9</w:t>
            </w:r>
            <w:r w:rsidR="00740BB8">
              <w:rPr>
                <w:rFonts w:ascii="Calibri" w:hAnsi="Calibri" w:cs="Calibri"/>
                <w:color w:val="000000"/>
                <w:sz w:val="16"/>
                <w:szCs w:val="16"/>
              </w:rPr>
              <w:t>5</w:t>
            </w:r>
            <w:r w:rsidR="000060E4" w:rsidRPr="0064135F">
              <w:rPr>
                <w:rFonts w:ascii="Calibri" w:hAnsi="Calibri" w:cs="Calibri"/>
                <w:color w:val="000000"/>
                <w:sz w:val="16"/>
                <w:szCs w:val="16"/>
              </w:rPr>
              <w:t>-2.</w:t>
            </w:r>
            <w:r w:rsidR="00740BB8">
              <w:rPr>
                <w:rFonts w:ascii="Calibri" w:hAnsi="Calibri" w:cs="Calibri"/>
                <w:color w:val="000000"/>
                <w:sz w:val="16"/>
                <w:szCs w:val="16"/>
              </w:rPr>
              <w:t>10</w:t>
            </w:r>
            <w:r w:rsidR="000060E4" w:rsidRPr="0064135F">
              <w:rPr>
                <w:rFonts w:ascii="Calibri" w:hAnsi="Calibri" w:cs="Calibri"/>
                <w:color w:val="000000"/>
                <w:sz w:val="16"/>
                <w:szCs w:val="16"/>
              </w:rPr>
              <w:t>)</w:t>
            </w:r>
          </w:p>
        </w:tc>
        <w:tc>
          <w:tcPr>
            <w:tcW w:w="868" w:type="dxa"/>
            <w:shd w:val="clear" w:color="auto" w:fill="D9E2F3" w:themeFill="accent1" w:themeFillTint="33"/>
            <w:vAlign w:val="bottom"/>
          </w:tcPr>
          <w:p w14:paraId="7786F3E2" w14:textId="5D238066" w:rsidR="000060E4" w:rsidRPr="002D7339" w:rsidRDefault="000060E4" w:rsidP="002B7BFA">
            <w:pPr>
              <w:spacing w:line="360" w:lineRule="auto"/>
              <w:jc w:val="center"/>
              <w:rPr>
                <w:sz w:val="16"/>
                <w:szCs w:val="16"/>
              </w:rPr>
            </w:pPr>
            <w:r w:rsidRPr="002D7339">
              <w:rPr>
                <w:rFonts w:ascii="Calibri" w:hAnsi="Calibri" w:cs="Calibri"/>
                <w:color w:val="000000"/>
                <w:sz w:val="16"/>
                <w:szCs w:val="16"/>
              </w:rPr>
              <w:t>2</w:t>
            </w:r>
            <w:r w:rsidR="00827A21" w:rsidRPr="002D7339">
              <w:rPr>
                <w:rFonts w:ascii="Calibri" w:hAnsi="Calibri" w:cs="Calibri"/>
                <w:color w:val="000000"/>
                <w:sz w:val="16"/>
                <w:szCs w:val="16"/>
              </w:rPr>
              <w:t>7</w:t>
            </w:r>
            <w:r w:rsidR="00740BB8" w:rsidRPr="002D7339">
              <w:rPr>
                <w:rFonts w:ascii="Calibri" w:hAnsi="Calibri" w:cs="Calibri"/>
                <w:color w:val="000000"/>
                <w:sz w:val="16"/>
                <w:szCs w:val="16"/>
              </w:rPr>
              <w:t>80</w:t>
            </w:r>
          </w:p>
        </w:tc>
        <w:tc>
          <w:tcPr>
            <w:tcW w:w="1394" w:type="dxa"/>
            <w:shd w:val="clear" w:color="auto" w:fill="D9E2F3" w:themeFill="accent1" w:themeFillTint="33"/>
            <w:vAlign w:val="bottom"/>
          </w:tcPr>
          <w:p w14:paraId="0F470B75" w14:textId="1769D48E" w:rsidR="000060E4" w:rsidRPr="0064135F" w:rsidRDefault="00364908" w:rsidP="002B7BFA">
            <w:pPr>
              <w:spacing w:line="360" w:lineRule="auto"/>
              <w:jc w:val="center"/>
              <w:rPr>
                <w:b/>
                <w:bCs/>
                <w:sz w:val="16"/>
                <w:szCs w:val="16"/>
              </w:rPr>
            </w:pPr>
            <w:r>
              <w:rPr>
                <w:rFonts w:ascii="Calibri" w:hAnsi="Calibri" w:cs="Calibri"/>
                <w:color w:val="000000"/>
                <w:sz w:val="16"/>
                <w:szCs w:val="16"/>
              </w:rPr>
              <w:t>1.97</w:t>
            </w:r>
            <w:r w:rsidR="000060E4" w:rsidRPr="0064135F">
              <w:rPr>
                <w:rFonts w:ascii="Calibri" w:hAnsi="Calibri" w:cs="Calibri"/>
                <w:color w:val="000000"/>
                <w:sz w:val="16"/>
                <w:szCs w:val="16"/>
              </w:rPr>
              <w:t xml:space="preserve"> (1.9</w:t>
            </w:r>
            <w:r>
              <w:rPr>
                <w:rFonts w:ascii="Calibri" w:hAnsi="Calibri" w:cs="Calibri"/>
                <w:color w:val="000000"/>
                <w:sz w:val="16"/>
                <w:szCs w:val="16"/>
              </w:rPr>
              <w:t>0</w:t>
            </w:r>
            <w:r w:rsidR="000060E4" w:rsidRPr="0064135F">
              <w:rPr>
                <w:rFonts w:ascii="Calibri" w:hAnsi="Calibri" w:cs="Calibri"/>
                <w:color w:val="000000"/>
                <w:sz w:val="16"/>
                <w:szCs w:val="16"/>
              </w:rPr>
              <w:t>-2.</w:t>
            </w:r>
            <w:r>
              <w:rPr>
                <w:rFonts w:ascii="Calibri" w:hAnsi="Calibri" w:cs="Calibri"/>
                <w:color w:val="000000"/>
                <w:sz w:val="16"/>
                <w:szCs w:val="16"/>
              </w:rPr>
              <w:t>04</w:t>
            </w:r>
            <w:r w:rsidR="000060E4" w:rsidRPr="0064135F">
              <w:rPr>
                <w:rFonts w:ascii="Calibri" w:hAnsi="Calibri" w:cs="Calibri"/>
                <w:color w:val="000000"/>
                <w:sz w:val="16"/>
                <w:szCs w:val="16"/>
              </w:rPr>
              <w:t>)</w:t>
            </w:r>
          </w:p>
        </w:tc>
        <w:tc>
          <w:tcPr>
            <w:tcW w:w="922" w:type="dxa"/>
            <w:shd w:val="clear" w:color="auto" w:fill="D9E2F3" w:themeFill="accent1" w:themeFillTint="33"/>
            <w:vAlign w:val="bottom"/>
          </w:tcPr>
          <w:p w14:paraId="338F3FC7" w14:textId="566C0D00" w:rsidR="000060E4" w:rsidRPr="006A254E" w:rsidRDefault="00364908" w:rsidP="002B7BFA">
            <w:pPr>
              <w:spacing w:line="360" w:lineRule="auto"/>
              <w:jc w:val="center"/>
              <w:rPr>
                <w:sz w:val="16"/>
                <w:szCs w:val="16"/>
              </w:rPr>
            </w:pPr>
            <w:r w:rsidRPr="006A254E">
              <w:rPr>
                <w:sz w:val="16"/>
                <w:szCs w:val="16"/>
              </w:rPr>
              <w:t>3053</w:t>
            </w:r>
          </w:p>
        </w:tc>
        <w:tc>
          <w:tcPr>
            <w:tcW w:w="1480" w:type="dxa"/>
            <w:shd w:val="clear" w:color="auto" w:fill="D9E2F3" w:themeFill="accent1" w:themeFillTint="33"/>
            <w:vAlign w:val="bottom"/>
          </w:tcPr>
          <w:p w14:paraId="198E7895" w14:textId="5170DB67"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2.0</w:t>
            </w:r>
            <w:r w:rsidR="00411977">
              <w:rPr>
                <w:rFonts w:ascii="Calibri" w:hAnsi="Calibri" w:cs="Calibri"/>
                <w:color w:val="000000"/>
                <w:sz w:val="16"/>
                <w:szCs w:val="16"/>
              </w:rPr>
              <w:t>0</w:t>
            </w:r>
            <w:r w:rsidRPr="0064135F">
              <w:rPr>
                <w:rFonts w:ascii="Calibri" w:hAnsi="Calibri" w:cs="Calibri"/>
                <w:color w:val="000000"/>
                <w:sz w:val="16"/>
                <w:szCs w:val="16"/>
              </w:rPr>
              <w:t xml:space="preserve"> (1.9</w:t>
            </w:r>
            <w:r w:rsidR="00411977">
              <w:rPr>
                <w:rFonts w:ascii="Calibri" w:hAnsi="Calibri" w:cs="Calibri"/>
                <w:color w:val="000000"/>
                <w:sz w:val="16"/>
                <w:szCs w:val="16"/>
              </w:rPr>
              <w:t>3</w:t>
            </w:r>
            <w:r w:rsidRPr="0064135F">
              <w:rPr>
                <w:rFonts w:ascii="Calibri" w:hAnsi="Calibri" w:cs="Calibri"/>
                <w:color w:val="000000"/>
                <w:sz w:val="16"/>
                <w:szCs w:val="16"/>
              </w:rPr>
              <w:t>-2.</w:t>
            </w:r>
            <w:r w:rsidR="00411977">
              <w:rPr>
                <w:rFonts w:ascii="Calibri" w:hAnsi="Calibri" w:cs="Calibri"/>
                <w:color w:val="000000"/>
                <w:sz w:val="16"/>
                <w:szCs w:val="16"/>
              </w:rPr>
              <w:t>07</w:t>
            </w:r>
            <w:r w:rsidRPr="0064135F">
              <w:rPr>
                <w:rFonts w:ascii="Calibri" w:hAnsi="Calibri" w:cs="Calibri"/>
                <w:color w:val="000000"/>
                <w:sz w:val="16"/>
                <w:szCs w:val="16"/>
              </w:rPr>
              <w:t>)</w:t>
            </w:r>
          </w:p>
        </w:tc>
        <w:tc>
          <w:tcPr>
            <w:tcW w:w="849" w:type="dxa"/>
            <w:shd w:val="clear" w:color="auto" w:fill="D9E2F3" w:themeFill="accent1" w:themeFillTint="33"/>
            <w:vAlign w:val="bottom"/>
          </w:tcPr>
          <w:p w14:paraId="09B4A3F4" w14:textId="182A94F7" w:rsidR="000060E4" w:rsidRPr="004722B8" w:rsidRDefault="00411977" w:rsidP="002B7BFA">
            <w:pPr>
              <w:spacing w:line="360" w:lineRule="auto"/>
              <w:jc w:val="center"/>
              <w:rPr>
                <w:sz w:val="16"/>
                <w:szCs w:val="16"/>
              </w:rPr>
            </w:pPr>
            <w:r w:rsidRPr="004722B8">
              <w:rPr>
                <w:sz w:val="16"/>
                <w:szCs w:val="16"/>
              </w:rPr>
              <w:t>3328</w:t>
            </w:r>
          </w:p>
        </w:tc>
      </w:tr>
      <w:tr w:rsidR="00C76201" w:rsidRPr="001A56A4" w14:paraId="78C8B91A" w14:textId="77777777" w:rsidTr="00A12503">
        <w:tc>
          <w:tcPr>
            <w:tcW w:w="2967" w:type="dxa"/>
            <w:shd w:val="clear" w:color="auto" w:fill="B4C6E7" w:themeFill="accent1" w:themeFillTint="66"/>
          </w:tcPr>
          <w:p w14:paraId="66144A3B" w14:textId="77777777" w:rsidR="000060E4" w:rsidRPr="0064135F" w:rsidRDefault="000060E4" w:rsidP="00AC2000">
            <w:pPr>
              <w:spacing w:line="360" w:lineRule="auto"/>
              <w:rPr>
                <w:i/>
                <w:iCs/>
                <w:sz w:val="16"/>
                <w:szCs w:val="16"/>
              </w:rPr>
            </w:pPr>
            <w:r w:rsidRPr="0064135F">
              <w:rPr>
                <w:i/>
                <w:iCs/>
                <w:sz w:val="16"/>
                <w:szCs w:val="16"/>
              </w:rPr>
              <w:t>Lung</w:t>
            </w:r>
          </w:p>
        </w:tc>
        <w:tc>
          <w:tcPr>
            <w:tcW w:w="1546" w:type="dxa"/>
            <w:shd w:val="clear" w:color="auto" w:fill="D9E2F3" w:themeFill="accent1" w:themeFillTint="33"/>
            <w:vAlign w:val="bottom"/>
          </w:tcPr>
          <w:p w14:paraId="33709D77" w14:textId="077EDE85" w:rsidR="000060E4" w:rsidRPr="0064135F" w:rsidRDefault="009F0E18" w:rsidP="002B7BFA">
            <w:pPr>
              <w:spacing w:line="360" w:lineRule="auto"/>
              <w:jc w:val="center"/>
              <w:rPr>
                <w:b/>
                <w:bCs/>
                <w:sz w:val="16"/>
                <w:szCs w:val="16"/>
              </w:rPr>
            </w:pPr>
            <w:r>
              <w:rPr>
                <w:rFonts w:ascii="Calibri" w:hAnsi="Calibri" w:cs="Calibri"/>
                <w:color w:val="000000"/>
                <w:sz w:val="16"/>
                <w:szCs w:val="16"/>
              </w:rPr>
              <w:t>1.86</w:t>
            </w:r>
            <w:r w:rsidR="000060E4" w:rsidRPr="0064135F">
              <w:rPr>
                <w:rFonts w:ascii="Calibri" w:hAnsi="Calibri" w:cs="Calibri"/>
                <w:color w:val="000000"/>
                <w:sz w:val="16"/>
                <w:szCs w:val="16"/>
              </w:rPr>
              <w:t xml:space="preserve"> (</w:t>
            </w:r>
            <w:r>
              <w:rPr>
                <w:rFonts w:ascii="Calibri" w:hAnsi="Calibri" w:cs="Calibri"/>
                <w:color w:val="000000"/>
                <w:sz w:val="16"/>
                <w:szCs w:val="16"/>
              </w:rPr>
              <w:t>1.77</w:t>
            </w:r>
            <w:r w:rsidR="000060E4" w:rsidRPr="0064135F">
              <w:rPr>
                <w:rFonts w:ascii="Calibri" w:hAnsi="Calibri" w:cs="Calibri"/>
                <w:color w:val="000000"/>
                <w:sz w:val="16"/>
                <w:szCs w:val="16"/>
              </w:rPr>
              <w:t>-</w:t>
            </w:r>
            <w:r>
              <w:rPr>
                <w:rFonts w:ascii="Calibri" w:hAnsi="Calibri" w:cs="Calibri"/>
                <w:color w:val="000000"/>
                <w:sz w:val="16"/>
                <w:szCs w:val="16"/>
              </w:rPr>
              <w:t>1.95</w:t>
            </w:r>
            <w:r w:rsidR="000060E4" w:rsidRPr="0064135F">
              <w:rPr>
                <w:rFonts w:ascii="Calibri" w:hAnsi="Calibri" w:cs="Calibri"/>
                <w:color w:val="000000"/>
                <w:sz w:val="16"/>
                <w:szCs w:val="16"/>
              </w:rPr>
              <w:t>)</w:t>
            </w:r>
          </w:p>
        </w:tc>
        <w:tc>
          <w:tcPr>
            <w:tcW w:w="673" w:type="dxa"/>
            <w:shd w:val="clear" w:color="auto" w:fill="D9E2F3" w:themeFill="accent1" w:themeFillTint="33"/>
            <w:vAlign w:val="bottom"/>
          </w:tcPr>
          <w:p w14:paraId="0255A484" w14:textId="12B9CF05" w:rsidR="000060E4" w:rsidRPr="009B267E" w:rsidRDefault="009F0E18" w:rsidP="002B7BFA">
            <w:pPr>
              <w:spacing w:line="360" w:lineRule="auto"/>
              <w:jc w:val="center"/>
              <w:rPr>
                <w:sz w:val="16"/>
                <w:szCs w:val="16"/>
              </w:rPr>
            </w:pPr>
            <w:r w:rsidRPr="009B267E">
              <w:rPr>
                <w:sz w:val="16"/>
                <w:szCs w:val="16"/>
              </w:rPr>
              <w:t>1635</w:t>
            </w:r>
          </w:p>
        </w:tc>
        <w:tc>
          <w:tcPr>
            <w:tcW w:w="1504" w:type="dxa"/>
            <w:shd w:val="clear" w:color="auto" w:fill="D9E2F3" w:themeFill="accent1" w:themeFillTint="33"/>
            <w:vAlign w:val="bottom"/>
          </w:tcPr>
          <w:p w14:paraId="2A951DF7" w14:textId="5E18B78C" w:rsidR="000060E4" w:rsidRPr="0064135F" w:rsidRDefault="00543889" w:rsidP="002B7BFA">
            <w:pPr>
              <w:spacing w:line="360" w:lineRule="auto"/>
              <w:jc w:val="center"/>
              <w:rPr>
                <w:b/>
                <w:bCs/>
                <w:sz w:val="16"/>
                <w:szCs w:val="16"/>
              </w:rPr>
            </w:pPr>
            <w:r>
              <w:rPr>
                <w:rFonts w:ascii="Calibri" w:hAnsi="Calibri" w:cs="Calibri"/>
                <w:color w:val="000000"/>
                <w:sz w:val="16"/>
                <w:szCs w:val="16"/>
              </w:rPr>
              <w:t>1.32</w:t>
            </w:r>
            <w:r w:rsidR="000060E4" w:rsidRPr="0064135F">
              <w:rPr>
                <w:rFonts w:ascii="Calibri" w:hAnsi="Calibri" w:cs="Calibri"/>
                <w:color w:val="000000"/>
                <w:sz w:val="16"/>
                <w:szCs w:val="16"/>
              </w:rPr>
              <w:t xml:space="preserve"> (</w:t>
            </w:r>
            <w:r>
              <w:rPr>
                <w:rFonts w:ascii="Calibri" w:hAnsi="Calibri" w:cs="Calibri"/>
                <w:color w:val="000000"/>
                <w:sz w:val="16"/>
                <w:szCs w:val="16"/>
              </w:rPr>
              <w:t>1.26</w:t>
            </w:r>
            <w:r w:rsidR="000060E4" w:rsidRPr="0064135F">
              <w:rPr>
                <w:rFonts w:ascii="Calibri" w:hAnsi="Calibri" w:cs="Calibri"/>
                <w:color w:val="000000"/>
                <w:sz w:val="16"/>
                <w:szCs w:val="16"/>
              </w:rPr>
              <w:t>-</w:t>
            </w:r>
            <w:r>
              <w:rPr>
                <w:rFonts w:ascii="Calibri" w:hAnsi="Calibri" w:cs="Calibri"/>
                <w:color w:val="000000"/>
                <w:sz w:val="16"/>
                <w:szCs w:val="16"/>
              </w:rPr>
              <w:t>1.39</w:t>
            </w:r>
            <w:r w:rsidR="000060E4" w:rsidRPr="0064135F">
              <w:rPr>
                <w:rFonts w:ascii="Calibri" w:hAnsi="Calibri" w:cs="Calibri"/>
                <w:color w:val="000000"/>
                <w:sz w:val="16"/>
                <w:szCs w:val="16"/>
              </w:rPr>
              <w:t>)</w:t>
            </w:r>
          </w:p>
        </w:tc>
        <w:tc>
          <w:tcPr>
            <w:tcW w:w="813" w:type="dxa"/>
            <w:shd w:val="clear" w:color="auto" w:fill="D9E2F3" w:themeFill="accent1" w:themeFillTint="33"/>
            <w:vAlign w:val="bottom"/>
          </w:tcPr>
          <w:p w14:paraId="35AB678C" w14:textId="1EC613EE" w:rsidR="000060E4" w:rsidRPr="00543889" w:rsidRDefault="00543889" w:rsidP="002B7BFA">
            <w:pPr>
              <w:spacing w:line="360" w:lineRule="auto"/>
              <w:jc w:val="center"/>
              <w:rPr>
                <w:sz w:val="16"/>
                <w:szCs w:val="16"/>
              </w:rPr>
            </w:pPr>
            <w:r w:rsidRPr="00543889">
              <w:rPr>
                <w:sz w:val="16"/>
                <w:szCs w:val="16"/>
              </w:rPr>
              <w:t>1513</w:t>
            </w:r>
          </w:p>
        </w:tc>
        <w:tc>
          <w:tcPr>
            <w:tcW w:w="1449" w:type="dxa"/>
            <w:shd w:val="clear" w:color="auto" w:fill="D9E2F3" w:themeFill="accent1" w:themeFillTint="33"/>
            <w:vAlign w:val="bottom"/>
          </w:tcPr>
          <w:p w14:paraId="0BB03609" w14:textId="77BD8ABB"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740BB8">
              <w:rPr>
                <w:rFonts w:ascii="Calibri" w:hAnsi="Calibri" w:cs="Calibri"/>
                <w:color w:val="000000"/>
                <w:sz w:val="16"/>
                <w:szCs w:val="16"/>
              </w:rPr>
              <w:t>00</w:t>
            </w:r>
            <w:r w:rsidRPr="0064135F">
              <w:rPr>
                <w:rFonts w:ascii="Calibri" w:hAnsi="Calibri" w:cs="Calibri"/>
                <w:color w:val="000000"/>
                <w:sz w:val="16"/>
                <w:szCs w:val="16"/>
              </w:rPr>
              <w:t xml:space="preserve"> (0.9</w:t>
            </w:r>
            <w:r w:rsidR="00740BB8">
              <w:rPr>
                <w:rFonts w:ascii="Calibri" w:hAnsi="Calibri" w:cs="Calibri"/>
                <w:color w:val="000000"/>
                <w:sz w:val="16"/>
                <w:szCs w:val="16"/>
              </w:rPr>
              <w:t>5</w:t>
            </w:r>
            <w:r w:rsidRPr="0064135F">
              <w:rPr>
                <w:rFonts w:ascii="Calibri" w:hAnsi="Calibri" w:cs="Calibri"/>
                <w:color w:val="000000"/>
                <w:sz w:val="16"/>
                <w:szCs w:val="16"/>
              </w:rPr>
              <w:t>-1.0</w:t>
            </w:r>
            <w:r w:rsidR="00740BB8">
              <w:rPr>
                <w:rFonts w:ascii="Calibri" w:hAnsi="Calibri" w:cs="Calibri"/>
                <w:color w:val="000000"/>
                <w:sz w:val="16"/>
                <w:szCs w:val="16"/>
              </w:rPr>
              <w:t>6</w:t>
            </w:r>
            <w:r w:rsidRPr="0064135F">
              <w:rPr>
                <w:rFonts w:ascii="Calibri" w:hAnsi="Calibri" w:cs="Calibri"/>
                <w:color w:val="000000"/>
                <w:sz w:val="16"/>
                <w:szCs w:val="16"/>
              </w:rPr>
              <w:t>)</w:t>
            </w:r>
          </w:p>
        </w:tc>
        <w:tc>
          <w:tcPr>
            <w:tcW w:w="868" w:type="dxa"/>
            <w:shd w:val="clear" w:color="auto" w:fill="D9E2F3" w:themeFill="accent1" w:themeFillTint="33"/>
            <w:vAlign w:val="bottom"/>
          </w:tcPr>
          <w:p w14:paraId="0215B863" w14:textId="08DEBC67" w:rsidR="000060E4" w:rsidRPr="002D7339" w:rsidRDefault="000060E4" w:rsidP="002B7BFA">
            <w:pPr>
              <w:spacing w:line="360" w:lineRule="auto"/>
              <w:jc w:val="center"/>
              <w:rPr>
                <w:sz w:val="16"/>
                <w:szCs w:val="16"/>
              </w:rPr>
            </w:pPr>
            <w:r w:rsidRPr="002D7339">
              <w:rPr>
                <w:rFonts w:ascii="Calibri" w:hAnsi="Calibri" w:cs="Calibri"/>
                <w:color w:val="000000"/>
                <w:sz w:val="16"/>
                <w:szCs w:val="16"/>
              </w:rPr>
              <w:t>14</w:t>
            </w:r>
            <w:r w:rsidR="00740BB8" w:rsidRPr="002D7339">
              <w:rPr>
                <w:rFonts w:ascii="Calibri" w:hAnsi="Calibri" w:cs="Calibri"/>
                <w:color w:val="000000"/>
                <w:sz w:val="16"/>
                <w:szCs w:val="16"/>
              </w:rPr>
              <w:t>11</w:t>
            </w:r>
          </w:p>
        </w:tc>
        <w:tc>
          <w:tcPr>
            <w:tcW w:w="1394" w:type="dxa"/>
            <w:shd w:val="clear" w:color="auto" w:fill="D9E2F3" w:themeFill="accent1" w:themeFillTint="33"/>
            <w:vAlign w:val="bottom"/>
          </w:tcPr>
          <w:p w14:paraId="164F5B86" w14:textId="09A7F22E" w:rsidR="000060E4" w:rsidRPr="0064135F" w:rsidRDefault="00364908" w:rsidP="002B7BFA">
            <w:pPr>
              <w:spacing w:line="360" w:lineRule="auto"/>
              <w:jc w:val="center"/>
              <w:rPr>
                <w:b/>
                <w:bCs/>
                <w:sz w:val="16"/>
                <w:szCs w:val="16"/>
              </w:rPr>
            </w:pPr>
            <w:r>
              <w:rPr>
                <w:rFonts w:ascii="Calibri" w:hAnsi="Calibri" w:cs="Calibri"/>
                <w:color w:val="000000"/>
                <w:sz w:val="16"/>
                <w:szCs w:val="16"/>
              </w:rPr>
              <w:t>0.85</w:t>
            </w:r>
            <w:r w:rsidR="000060E4" w:rsidRPr="0064135F">
              <w:rPr>
                <w:rFonts w:ascii="Calibri" w:hAnsi="Calibri" w:cs="Calibri"/>
                <w:color w:val="000000"/>
                <w:sz w:val="16"/>
                <w:szCs w:val="16"/>
              </w:rPr>
              <w:t xml:space="preserve"> (</w:t>
            </w:r>
            <w:r>
              <w:rPr>
                <w:rFonts w:ascii="Calibri" w:hAnsi="Calibri" w:cs="Calibri"/>
                <w:color w:val="000000"/>
                <w:sz w:val="16"/>
                <w:szCs w:val="16"/>
              </w:rPr>
              <w:t>0.81</w:t>
            </w:r>
            <w:r w:rsidR="000060E4" w:rsidRPr="0064135F">
              <w:rPr>
                <w:rFonts w:ascii="Calibri" w:hAnsi="Calibri" w:cs="Calibri"/>
                <w:color w:val="000000"/>
                <w:sz w:val="16"/>
                <w:szCs w:val="16"/>
              </w:rPr>
              <w:t>-</w:t>
            </w:r>
            <w:r>
              <w:rPr>
                <w:rFonts w:ascii="Calibri" w:hAnsi="Calibri" w:cs="Calibri"/>
                <w:color w:val="000000"/>
                <w:sz w:val="16"/>
                <w:szCs w:val="16"/>
              </w:rPr>
              <w:t>0.90</w:t>
            </w:r>
            <w:r w:rsidR="000060E4" w:rsidRPr="0064135F">
              <w:rPr>
                <w:rFonts w:ascii="Calibri" w:hAnsi="Calibri" w:cs="Calibri"/>
                <w:color w:val="000000"/>
                <w:sz w:val="16"/>
                <w:szCs w:val="16"/>
              </w:rPr>
              <w:t>)</w:t>
            </w:r>
          </w:p>
        </w:tc>
        <w:tc>
          <w:tcPr>
            <w:tcW w:w="922" w:type="dxa"/>
            <w:shd w:val="clear" w:color="auto" w:fill="D9E2F3" w:themeFill="accent1" w:themeFillTint="33"/>
            <w:vAlign w:val="bottom"/>
          </w:tcPr>
          <w:p w14:paraId="7D76E7F0" w14:textId="56FC15C7" w:rsidR="000060E4" w:rsidRPr="006A254E" w:rsidRDefault="00364908" w:rsidP="002B7BFA">
            <w:pPr>
              <w:spacing w:line="360" w:lineRule="auto"/>
              <w:jc w:val="center"/>
              <w:rPr>
                <w:sz w:val="16"/>
                <w:szCs w:val="16"/>
              </w:rPr>
            </w:pPr>
            <w:r w:rsidRPr="006A254E">
              <w:rPr>
                <w:sz w:val="16"/>
                <w:szCs w:val="16"/>
              </w:rPr>
              <w:t>1344</w:t>
            </w:r>
          </w:p>
        </w:tc>
        <w:tc>
          <w:tcPr>
            <w:tcW w:w="1480" w:type="dxa"/>
            <w:shd w:val="clear" w:color="auto" w:fill="D9E2F3" w:themeFill="accent1" w:themeFillTint="33"/>
            <w:vAlign w:val="bottom"/>
          </w:tcPr>
          <w:p w14:paraId="55ACE53C" w14:textId="7BFF68FB" w:rsidR="000060E4" w:rsidRPr="0064135F" w:rsidRDefault="00411977" w:rsidP="002B7BFA">
            <w:pPr>
              <w:spacing w:line="360" w:lineRule="auto"/>
              <w:jc w:val="center"/>
              <w:rPr>
                <w:b/>
                <w:bCs/>
                <w:sz w:val="16"/>
                <w:szCs w:val="16"/>
              </w:rPr>
            </w:pPr>
            <w:r>
              <w:rPr>
                <w:rFonts w:ascii="Calibri" w:hAnsi="Calibri" w:cs="Calibri"/>
                <w:color w:val="000000"/>
                <w:sz w:val="16"/>
                <w:szCs w:val="16"/>
              </w:rPr>
              <w:t>0.70</w:t>
            </w:r>
            <w:r w:rsidR="000060E4" w:rsidRPr="0064135F">
              <w:rPr>
                <w:rFonts w:ascii="Calibri" w:hAnsi="Calibri" w:cs="Calibri"/>
                <w:color w:val="000000"/>
                <w:sz w:val="16"/>
                <w:szCs w:val="16"/>
              </w:rPr>
              <w:t xml:space="preserve"> (</w:t>
            </w:r>
            <w:r>
              <w:rPr>
                <w:rFonts w:ascii="Calibri" w:hAnsi="Calibri" w:cs="Calibri"/>
                <w:color w:val="000000"/>
                <w:sz w:val="16"/>
                <w:szCs w:val="16"/>
              </w:rPr>
              <w:t>0.66</w:t>
            </w:r>
            <w:r w:rsidR="000060E4" w:rsidRPr="0064135F">
              <w:rPr>
                <w:rFonts w:ascii="Calibri" w:hAnsi="Calibri" w:cs="Calibri"/>
                <w:color w:val="000000"/>
                <w:sz w:val="16"/>
                <w:szCs w:val="16"/>
              </w:rPr>
              <w:t>-</w:t>
            </w:r>
            <w:r>
              <w:rPr>
                <w:rFonts w:ascii="Calibri" w:hAnsi="Calibri" w:cs="Calibri"/>
                <w:color w:val="000000"/>
                <w:sz w:val="16"/>
                <w:szCs w:val="16"/>
              </w:rPr>
              <w:t>0.74</w:t>
            </w:r>
            <w:r w:rsidR="000060E4" w:rsidRPr="0064135F">
              <w:rPr>
                <w:rFonts w:ascii="Calibri" w:hAnsi="Calibri" w:cs="Calibri"/>
                <w:color w:val="000000"/>
                <w:sz w:val="16"/>
                <w:szCs w:val="16"/>
              </w:rPr>
              <w:t>)</w:t>
            </w:r>
          </w:p>
        </w:tc>
        <w:tc>
          <w:tcPr>
            <w:tcW w:w="849" w:type="dxa"/>
            <w:shd w:val="clear" w:color="auto" w:fill="D9E2F3" w:themeFill="accent1" w:themeFillTint="33"/>
            <w:vAlign w:val="bottom"/>
          </w:tcPr>
          <w:p w14:paraId="64E32329" w14:textId="18A84837" w:rsidR="000060E4" w:rsidRPr="004722B8" w:rsidRDefault="000060E4" w:rsidP="002B7BFA">
            <w:pPr>
              <w:spacing w:line="360" w:lineRule="auto"/>
              <w:jc w:val="center"/>
              <w:rPr>
                <w:sz w:val="16"/>
                <w:szCs w:val="16"/>
              </w:rPr>
            </w:pPr>
            <w:r w:rsidRPr="004722B8">
              <w:rPr>
                <w:rFonts w:ascii="Calibri" w:hAnsi="Calibri" w:cs="Calibri"/>
                <w:color w:val="000000"/>
                <w:sz w:val="16"/>
                <w:szCs w:val="16"/>
              </w:rPr>
              <w:t>1</w:t>
            </w:r>
            <w:r w:rsidR="00411977" w:rsidRPr="004722B8">
              <w:rPr>
                <w:rFonts w:ascii="Calibri" w:hAnsi="Calibri" w:cs="Calibri"/>
                <w:color w:val="000000"/>
                <w:sz w:val="16"/>
                <w:szCs w:val="16"/>
              </w:rPr>
              <w:t>180</w:t>
            </w:r>
          </w:p>
        </w:tc>
      </w:tr>
      <w:tr w:rsidR="00C76201" w:rsidRPr="001A56A4" w14:paraId="6D0FF58D" w14:textId="77777777" w:rsidTr="00A12503">
        <w:tc>
          <w:tcPr>
            <w:tcW w:w="2967" w:type="dxa"/>
            <w:shd w:val="clear" w:color="auto" w:fill="B4C6E7" w:themeFill="accent1" w:themeFillTint="66"/>
          </w:tcPr>
          <w:p w14:paraId="47721926" w14:textId="77777777" w:rsidR="000060E4" w:rsidRPr="0064135F" w:rsidRDefault="000060E4" w:rsidP="00AC2000">
            <w:pPr>
              <w:spacing w:line="360" w:lineRule="auto"/>
              <w:rPr>
                <w:i/>
                <w:iCs/>
                <w:sz w:val="16"/>
                <w:szCs w:val="16"/>
              </w:rPr>
            </w:pPr>
            <w:r w:rsidRPr="0064135F">
              <w:rPr>
                <w:i/>
                <w:iCs/>
                <w:sz w:val="16"/>
                <w:szCs w:val="16"/>
              </w:rPr>
              <w:t>Colorectum</w:t>
            </w:r>
          </w:p>
        </w:tc>
        <w:tc>
          <w:tcPr>
            <w:tcW w:w="1546" w:type="dxa"/>
            <w:shd w:val="clear" w:color="auto" w:fill="D9E2F3" w:themeFill="accent1" w:themeFillTint="33"/>
            <w:vAlign w:val="bottom"/>
          </w:tcPr>
          <w:p w14:paraId="7F3BA6A2" w14:textId="5EF79FA6"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9F0E18">
              <w:rPr>
                <w:rFonts w:ascii="Calibri" w:hAnsi="Calibri" w:cs="Calibri"/>
                <w:color w:val="000000"/>
                <w:sz w:val="16"/>
                <w:szCs w:val="16"/>
              </w:rPr>
              <w:t>10</w:t>
            </w:r>
            <w:r w:rsidRPr="0064135F">
              <w:rPr>
                <w:rFonts w:ascii="Calibri" w:hAnsi="Calibri" w:cs="Calibri"/>
                <w:color w:val="000000"/>
                <w:sz w:val="16"/>
                <w:szCs w:val="16"/>
              </w:rPr>
              <w:t xml:space="preserve"> (1.0</w:t>
            </w:r>
            <w:r w:rsidR="009F0E18">
              <w:rPr>
                <w:rFonts w:ascii="Calibri" w:hAnsi="Calibri" w:cs="Calibri"/>
                <w:color w:val="000000"/>
                <w:sz w:val="16"/>
                <w:szCs w:val="16"/>
              </w:rPr>
              <w:t>3</w:t>
            </w:r>
            <w:r w:rsidRPr="0064135F">
              <w:rPr>
                <w:rFonts w:ascii="Calibri" w:hAnsi="Calibri" w:cs="Calibri"/>
                <w:color w:val="000000"/>
                <w:sz w:val="16"/>
                <w:szCs w:val="16"/>
              </w:rPr>
              <w:t>-1.1</w:t>
            </w:r>
            <w:r w:rsidR="009F0E18">
              <w:rPr>
                <w:rFonts w:ascii="Calibri" w:hAnsi="Calibri" w:cs="Calibri"/>
                <w:color w:val="000000"/>
                <w:sz w:val="16"/>
                <w:szCs w:val="16"/>
              </w:rPr>
              <w:t>8</w:t>
            </w:r>
            <w:r w:rsidRPr="0064135F">
              <w:rPr>
                <w:rFonts w:ascii="Calibri" w:hAnsi="Calibri" w:cs="Calibri"/>
                <w:color w:val="000000"/>
                <w:sz w:val="16"/>
                <w:szCs w:val="16"/>
              </w:rPr>
              <w:t>)</w:t>
            </w:r>
          </w:p>
        </w:tc>
        <w:tc>
          <w:tcPr>
            <w:tcW w:w="673" w:type="dxa"/>
            <w:shd w:val="clear" w:color="auto" w:fill="D9E2F3" w:themeFill="accent1" w:themeFillTint="33"/>
            <w:vAlign w:val="bottom"/>
          </w:tcPr>
          <w:p w14:paraId="2E74A145" w14:textId="3EBF5636" w:rsidR="000060E4" w:rsidRPr="009B267E" w:rsidRDefault="009F0E18" w:rsidP="002B7BFA">
            <w:pPr>
              <w:spacing w:line="360" w:lineRule="auto"/>
              <w:jc w:val="center"/>
              <w:rPr>
                <w:sz w:val="16"/>
                <w:szCs w:val="16"/>
              </w:rPr>
            </w:pPr>
            <w:r w:rsidRPr="009B267E">
              <w:rPr>
                <w:sz w:val="16"/>
                <w:szCs w:val="16"/>
              </w:rPr>
              <w:t>857</w:t>
            </w:r>
          </w:p>
        </w:tc>
        <w:tc>
          <w:tcPr>
            <w:tcW w:w="1504" w:type="dxa"/>
            <w:shd w:val="clear" w:color="auto" w:fill="D9E2F3" w:themeFill="accent1" w:themeFillTint="33"/>
            <w:vAlign w:val="bottom"/>
          </w:tcPr>
          <w:p w14:paraId="4B5B96D4" w14:textId="45ACA9D7"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543889">
              <w:rPr>
                <w:rFonts w:ascii="Calibri" w:hAnsi="Calibri" w:cs="Calibri"/>
                <w:color w:val="000000"/>
                <w:sz w:val="16"/>
                <w:szCs w:val="16"/>
              </w:rPr>
              <w:t>06</w:t>
            </w:r>
            <w:r w:rsidRPr="0064135F">
              <w:rPr>
                <w:rFonts w:ascii="Calibri" w:hAnsi="Calibri" w:cs="Calibri"/>
                <w:color w:val="000000"/>
                <w:sz w:val="16"/>
                <w:szCs w:val="16"/>
              </w:rPr>
              <w:t xml:space="preserve"> (</w:t>
            </w:r>
            <w:r w:rsidR="00543889">
              <w:rPr>
                <w:rFonts w:ascii="Calibri" w:hAnsi="Calibri" w:cs="Calibri"/>
                <w:color w:val="000000"/>
                <w:sz w:val="16"/>
                <w:szCs w:val="16"/>
              </w:rPr>
              <w:t>0.99</w:t>
            </w:r>
            <w:r w:rsidRPr="0064135F">
              <w:rPr>
                <w:rFonts w:ascii="Calibri" w:hAnsi="Calibri" w:cs="Calibri"/>
                <w:color w:val="000000"/>
                <w:sz w:val="16"/>
                <w:szCs w:val="16"/>
              </w:rPr>
              <w:t>-1.1</w:t>
            </w:r>
            <w:r w:rsidR="00543889">
              <w:rPr>
                <w:rFonts w:ascii="Calibri" w:hAnsi="Calibri" w:cs="Calibri"/>
                <w:color w:val="000000"/>
                <w:sz w:val="16"/>
                <w:szCs w:val="16"/>
              </w:rPr>
              <w:t>2</w:t>
            </w:r>
            <w:r w:rsidRPr="0064135F">
              <w:rPr>
                <w:rFonts w:ascii="Calibri" w:hAnsi="Calibri" w:cs="Calibri"/>
                <w:color w:val="000000"/>
                <w:sz w:val="16"/>
                <w:szCs w:val="16"/>
              </w:rPr>
              <w:t>)</w:t>
            </w:r>
          </w:p>
        </w:tc>
        <w:tc>
          <w:tcPr>
            <w:tcW w:w="813" w:type="dxa"/>
            <w:shd w:val="clear" w:color="auto" w:fill="D9E2F3" w:themeFill="accent1" w:themeFillTint="33"/>
            <w:vAlign w:val="bottom"/>
          </w:tcPr>
          <w:p w14:paraId="13B616CA" w14:textId="5D34F716" w:rsidR="000060E4" w:rsidRPr="00543889" w:rsidRDefault="00543889" w:rsidP="002B7BFA">
            <w:pPr>
              <w:spacing w:line="360" w:lineRule="auto"/>
              <w:jc w:val="center"/>
              <w:rPr>
                <w:sz w:val="16"/>
                <w:szCs w:val="16"/>
              </w:rPr>
            </w:pPr>
            <w:r w:rsidRPr="00543889">
              <w:rPr>
                <w:sz w:val="16"/>
                <w:szCs w:val="16"/>
              </w:rPr>
              <w:t>1062</w:t>
            </w:r>
          </w:p>
        </w:tc>
        <w:tc>
          <w:tcPr>
            <w:tcW w:w="1449" w:type="dxa"/>
            <w:shd w:val="clear" w:color="auto" w:fill="D9E2F3" w:themeFill="accent1" w:themeFillTint="33"/>
            <w:vAlign w:val="bottom"/>
          </w:tcPr>
          <w:p w14:paraId="4B94F9B5" w14:textId="2C89BE52"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740BB8">
              <w:rPr>
                <w:rFonts w:ascii="Calibri" w:hAnsi="Calibri" w:cs="Calibri"/>
                <w:color w:val="000000"/>
                <w:sz w:val="16"/>
                <w:szCs w:val="16"/>
              </w:rPr>
              <w:t>07</w:t>
            </w:r>
            <w:r w:rsidRPr="0064135F">
              <w:rPr>
                <w:rFonts w:ascii="Calibri" w:hAnsi="Calibri" w:cs="Calibri"/>
                <w:color w:val="000000"/>
                <w:sz w:val="16"/>
                <w:szCs w:val="16"/>
              </w:rPr>
              <w:t xml:space="preserve"> (1.0</w:t>
            </w:r>
            <w:r w:rsidR="00740BB8">
              <w:rPr>
                <w:rFonts w:ascii="Calibri" w:hAnsi="Calibri" w:cs="Calibri"/>
                <w:color w:val="000000"/>
                <w:sz w:val="16"/>
                <w:szCs w:val="16"/>
              </w:rPr>
              <w:t>1</w:t>
            </w:r>
            <w:r w:rsidRPr="0064135F">
              <w:rPr>
                <w:rFonts w:ascii="Calibri" w:hAnsi="Calibri" w:cs="Calibri"/>
                <w:color w:val="000000"/>
                <w:sz w:val="16"/>
                <w:szCs w:val="16"/>
              </w:rPr>
              <w:t>-1.1</w:t>
            </w:r>
            <w:r w:rsidR="00740BB8">
              <w:rPr>
                <w:rFonts w:ascii="Calibri" w:hAnsi="Calibri" w:cs="Calibri"/>
                <w:color w:val="000000"/>
                <w:sz w:val="16"/>
                <w:szCs w:val="16"/>
              </w:rPr>
              <w:t>2</w:t>
            </w:r>
            <w:r w:rsidRPr="0064135F">
              <w:rPr>
                <w:rFonts w:ascii="Calibri" w:hAnsi="Calibri" w:cs="Calibri"/>
                <w:color w:val="000000"/>
                <w:sz w:val="16"/>
                <w:szCs w:val="16"/>
              </w:rPr>
              <w:t>)</w:t>
            </w:r>
          </w:p>
        </w:tc>
        <w:tc>
          <w:tcPr>
            <w:tcW w:w="868" w:type="dxa"/>
            <w:shd w:val="clear" w:color="auto" w:fill="D9E2F3" w:themeFill="accent1" w:themeFillTint="33"/>
            <w:vAlign w:val="bottom"/>
          </w:tcPr>
          <w:p w14:paraId="2D3C62AE" w14:textId="65E892EE" w:rsidR="000060E4" w:rsidRPr="002D7339" w:rsidRDefault="000060E4" w:rsidP="002B7BFA">
            <w:pPr>
              <w:spacing w:line="360" w:lineRule="auto"/>
              <w:jc w:val="center"/>
              <w:rPr>
                <w:sz w:val="16"/>
                <w:szCs w:val="16"/>
              </w:rPr>
            </w:pPr>
            <w:r w:rsidRPr="002D7339">
              <w:rPr>
                <w:rFonts w:ascii="Calibri" w:hAnsi="Calibri" w:cs="Calibri"/>
                <w:color w:val="000000"/>
                <w:sz w:val="16"/>
                <w:szCs w:val="16"/>
              </w:rPr>
              <w:t>13</w:t>
            </w:r>
            <w:r w:rsidR="00740BB8" w:rsidRPr="002D7339">
              <w:rPr>
                <w:rFonts w:ascii="Calibri" w:hAnsi="Calibri" w:cs="Calibri"/>
                <w:color w:val="000000"/>
                <w:sz w:val="16"/>
                <w:szCs w:val="16"/>
              </w:rPr>
              <w:t>11</w:t>
            </w:r>
          </w:p>
        </w:tc>
        <w:tc>
          <w:tcPr>
            <w:tcW w:w="1394" w:type="dxa"/>
            <w:shd w:val="clear" w:color="auto" w:fill="D9E2F3" w:themeFill="accent1" w:themeFillTint="33"/>
            <w:vAlign w:val="bottom"/>
          </w:tcPr>
          <w:p w14:paraId="00A28375" w14:textId="2034E14C"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364908">
              <w:rPr>
                <w:rFonts w:ascii="Calibri" w:hAnsi="Calibri" w:cs="Calibri"/>
                <w:color w:val="000000"/>
                <w:sz w:val="16"/>
                <w:szCs w:val="16"/>
              </w:rPr>
              <w:t>1</w:t>
            </w:r>
            <w:r w:rsidRPr="0064135F">
              <w:rPr>
                <w:rFonts w:ascii="Calibri" w:hAnsi="Calibri" w:cs="Calibri"/>
                <w:color w:val="000000"/>
                <w:sz w:val="16"/>
                <w:szCs w:val="16"/>
              </w:rPr>
              <w:t>1 (</w:t>
            </w:r>
            <w:r w:rsidR="00364908">
              <w:rPr>
                <w:rFonts w:ascii="Calibri" w:hAnsi="Calibri" w:cs="Calibri"/>
                <w:color w:val="000000"/>
                <w:sz w:val="16"/>
                <w:szCs w:val="16"/>
              </w:rPr>
              <w:t>1.0</w:t>
            </w:r>
            <w:r w:rsidRPr="0064135F">
              <w:rPr>
                <w:rFonts w:ascii="Calibri" w:hAnsi="Calibri" w:cs="Calibri"/>
                <w:color w:val="000000"/>
                <w:sz w:val="16"/>
                <w:szCs w:val="16"/>
              </w:rPr>
              <w:t>5-1.</w:t>
            </w:r>
            <w:r w:rsidR="00364908">
              <w:rPr>
                <w:rFonts w:ascii="Calibri" w:hAnsi="Calibri" w:cs="Calibri"/>
                <w:color w:val="000000"/>
                <w:sz w:val="16"/>
                <w:szCs w:val="16"/>
              </w:rPr>
              <w:t>17</w:t>
            </w:r>
            <w:r w:rsidRPr="0064135F">
              <w:rPr>
                <w:rFonts w:ascii="Calibri" w:hAnsi="Calibri" w:cs="Calibri"/>
                <w:color w:val="000000"/>
                <w:sz w:val="16"/>
                <w:szCs w:val="16"/>
              </w:rPr>
              <w:t>)</w:t>
            </w:r>
          </w:p>
        </w:tc>
        <w:tc>
          <w:tcPr>
            <w:tcW w:w="922" w:type="dxa"/>
            <w:shd w:val="clear" w:color="auto" w:fill="D9E2F3" w:themeFill="accent1" w:themeFillTint="33"/>
            <w:vAlign w:val="bottom"/>
          </w:tcPr>
          <w:p w14:paraId="7599D599" w14:textId="5B4E7434" w:rsidR="000060E4" w:rsidRPr="006A254E" w:rsidRDefault="000060E4" w:rsidP="002B7BFA">
            <w:pPr>
              <w:spacing w:line="360" w:lineRule="auto"/>
              <w:jc w:val="center"/>
              <w:rPr>
                <w:sz w:val="16"/>
                <w:szCs w:val="16"/>
              </w:rPr>
            </w:pPr>
            <w:r w:rsidRPr="006A254E">
              <w:rPr>
                <w:rFonts w:ascii="Calibri" w:hAnsi="Calibri" w:cs="Calibri"/>
                <w:color w:val="000000"/>
                <w:sz w:val="16"/>
                <w:szCs w:val="16"/>
              </w:rPr>
              <w:t>1</w:t>
            </w:r>
            <w:r w:rsidR="00364908" w:rsidRPr="006A254E">
              <w:rPr>
                <w:rFonts w:ascii="Calibri" w:hAnsi="Calibri" w:cs="Calibri"/>
                <w:color w:val="000000"/>
                <w:sz w:val="16"/>
                <w:szCs w:val="16"/>
              </w:rPr>
              <w:t>522</w:t>
            </w:r>
          </w:p>
        </w:tc>
        <w:tc>
          <w:tcPr>
            <w:tcW w:w="1480" w:type="dxa"/>
            <w:shd w:val="clear" w:color="auto" w:fill="D9E2F3" w:themeFill="accent1" w:themeFillTint="33"/>
            <w:vAlign w:val="bottom"/>
          </w:tcPr>
          <w:p w14:paraId="29A45455" w14:textId="0FC863C7"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411977">
              <w:rPr>
                <w:rFonts w:ascii="Calibri" w:hAnsi="Calibri" w:cs="Calibri"/>
                <w:color w:val="000000"/>
                <w:sz w:val="16"/>
                <w:szCs w:val="16"/>
              </w:rPr>
              <w:t>08</w:t>
            </w:r>
            <w:r w:rsidRPr="0064135F">
              <w:rPr>
                <w:rFonts w:ascii="Calibri" w:hAnsi="Calibri" w:cs="Calibri"/>
                <w:color w:val="000000"/>
                <w:sz w:val="16"/>
                <w:szCs w:val="16"/>
              </w:rPr>
              <w:t xml:space="preserve"> (1.0</w:t>
            </w:r>
            <w:r w:rsidR="00411977">
              <w:rPr>
                <w:rFonts w:ascii="Calibri" w:hAnsi="Calibri" w:cs="Calibri"/>
                <w:color w:val="000000"/>
                <w:sz w:val="16"/>
                <w:szCs w:val="16"/>
              </w:rPr>
              <w:t>3</w:t>
            </w:r>
            <w:r w:rsidRPr="0064135F">
              <w:rPr>
                <w:rFonts w:ascii="Calibri" w:hAnsi="Calibri" w:cs="Calibri"/>
                <w:color w:val="000000"/>
                <w:sz w:val="16"/>
                <w:szCs w:val="16"/>
              </w:rPr>
              <w:t>-1.</w:t>
            </w:r>
            <w:r w:rsidR="00411977">
              <w:rPr>
                <w:rFonts w:ascii="Calibri" w:hAnsi="Calibri" w:cs="Calibri"/>
                <w:color w:val="000000"/>
                <w:sz w:val="16"/>
                <w:szCs w:val="16"/>
              </w:rPr>
              <w:t>13</w:t>
            </w:r>
            <w:r w:rsidRPr="0064135F">
              <w:rPr>
                <w:rFonts w:ascii="Calibri" w:hAnsi="Calibri" w:cs="Calibri"/>
                <w:color w:val="000000"/>
                <w:sz w:val="16"/>
                <w:szCs w:val="16"/>
              </w:rPr>
              <w:t>)</w:t>
            </w:r>
          </w:p>
        </w:tc>
        <w:tc>
          <w:tcPr>
            <w:tcW w:w="849" w:type="dxa"/>
            <w:shd w:val="clear" w:color="auto" w:fill="D9E2F3" w:themeFill="accent1" w:themeFillTint="33"/>
            <w:vAlign w:val="bottom"/>
          </w:tcPr>
          <w:p w14:paraId="204408BD" w14:textId="51E6E8EA" w:rsidR="000060E4" w:rsidRPr="004722B8" w:rsidRDefault="00411977" w:rsidP="002B7BFA">
            <w:pPr>
              <w:spacing w:line="360" w:lineRule="auto"/>
              <w:jc w:val="center"/>
              <w:rPr>
                <w:sz w:val="16"/>
                <w:szCs w:val="16"/>
              </w:rPr>
            </w:pPr>
            <w:r w:rsidRPr="004722B8">
              <w:rPr>
                <w:sz w:val="16"/>
                <w:szCs w:val="16"/>
              </w:rPr>
              <w:t>1570</w:t>
            </w:r>
          </w:p>
        </w:tc>
      </w:tr>
      <w:tr w:rsidR="00C76201" w:rsidRPr="001A56A4" w14:paraId="1DBF71AD" w14:textId="77777777" w:rsidTr="00A12503">
        <w:tc>
          <w:tcPr>
            <w:tcW w:w="2967" w:type="dxa"/>
            <w:shd w:val="clear" w:color="auto" w:fill="B4C6E7" w:themeFill="accent1" w:themeFillTint="66"/>
          </w:tcPr>
          <w:p w14:paraId="184C1996" w14:textId="26197878" w:rsidR="000060E4" w:rsidRPr="0064135F" w:rsidRDefault="00E57D3D" w:rsidP="00AC2000">
            <w:pPr>
              <w:spacing w:line="360" w:lineRule="auto"/>
              <w:rPr>
                <w:i/>
                <w:iCs/>
                <w:sz w:val="16"/>
                <w:szCs w:val="16"/>
              </w:rPr>
            </w:pPr>
            <w:r w:rsidRPr="0064135F">
              <w:rPr>
                <w:i/>
                <w:iCs/>
                <w:sz w:val="16"/>
                <w:szCs w:val="16"/>
              </w:rPr>
              <w:t>Endometrium</w:t>
            </w:r>
          </w:p>
        </w:tc>
        <w:tc>
          <w:tcPr>
            <w:tcW w:w="1546" w:type="dxa"/>
            <w:shd w:val="clear" w:color="auto" w:fill="D9E2F3" w:themeFill="accent1" w:themeFillTint="33"/>
            <w:vAlign w:val="bottom"/>
          </w:tcPr>
          <w:p w14:paraId="3A7E509B" w14:textId="15768F73" w:rsidR="000060E4" w:rsidRPr="0064135F" w:rsidRDefault="009F0E18" w:rsidP="002B7BFA">
            <w:pPr>
              <w:spacing w:line="360" w:lineRule="auto"/>
              <w:jc w:val="center"/>
              <w:rPr>
                <w:b/>
                <w:bCs/>
                <w:sz w:val="16"/>
                <w:szCs w:val="16"/>
              </w:rPr>
            </w:pPr>
            <w:r>
              <w:rPr>
                <w:rFonts w:ascii="Calibri" w:hAnsi="Calibri" w:cs="Calibri"/>
                <w:color w:val="000000"/>
                <w:sz w:val="16"/>
                <w:szCs w:val="16"/>
              </w:rPr>
              <w:t>2.07</w:t>
            </w:r>
            <w:r w:rsidR="000060E4" w:rsidRPr="0064135F">
              <w:rPr>
                <w:rFonts w:ascii="Calibri" w:hAnsi="Calibri" w:cs="Calibri"/>
                <w:color w:val="000000"/>
                <w:sz w:val="16"/>
                <w:szCs w:val="16"/>
              </w:rPr>
              <w:t xml:space="preserve"> (1.</w:t>
            </w:r>
            <w:r>
              <w:rPr>
                <w:rFonts w:ascii="Calibri" w:hAnsi="Calibri" w:cs="Calibri"/>
                <w:color w:val="000000"/>
                <w:sz w:val="16"/>
                <w:szCs w:val="16"/>
              </w:rPr>
              <w:t>92</w:t>
            </w:r>
            <w:r w:rsidR="000060E4" w:rsidRPr="0064135F">
              <w:rPr>
                <w:rFonts w:ascii="Calibri" w:hAnsi="Calibri" w:cs="Calibri"/>
                <w:color w:val="000000"/>
                <w:sz w:val="16"/>
                <w:szCs w:val="16"/>
              </w:rPr>
              <w:t>-</w:t>
            </w:r>
            <w:r>
              <w:rPr>
                <w:rFonts w:ascii="Calibri" w:hAnsi="Calibri" w:cs="Calibri"/>
                <w:color w:val="000000"/>
                <w:sz w:val="16"/>
                <w:szCs w:val="16"/>
              </w:rPr>
              <w:t>2.23</w:t>
            </w:r>
            <w:r w:rsidR="000060E4" w:rsidRPr="0064135F">
              <w:rPr>
                <w:rFonts w:ascii="Calibri" w:hAnsi="Calibri" w:cs="Calibri"/>
                <w:color w:val="000000"/>
                <w:sz w:val="16"/>
                <w:szCs w:val="16"/>
              </w:rPr>
              <w:t>)</w:t>
            </w:r>
          </w:p>
        </w:tc>
        <w:tc>
          <w:tcPr>
            <w:tcW w:w="673" w:type="dxa"/>
            <w:shd w:val="clear" w:color="auto" w:fill="D9E2F3" w:themeFill="accent1" w:themeFillTint="33"/>
            <w:vAlign w:val="bottom"/>
          </w:tcPr>
          <w:p w14:paraId="1AE71E3B" w14:textId="08C54A9D" w:rsidR="000060E4" w:rsidRPr="009B267E" w:rsidRDefault="009F0E18" w:rsidP="002B7BFA">
            <w:pPr>
              <w:spacing w:line="360" w:lineRule="auto"/>
              <w:jc w:val="center"/>
              <w:rPr>
                <w:sz w:val="16"/>
                <w:szCs w:val="16"/>
              </w:rPr>
            </w:pPr>
            <w:r w:rsidRPr="009B267E">
              <w:rPr>
                <w:sz w:val="16"/>
                <w:szCs w:val="16"/>
              </w:rPr>
              <w:t>706</w:t>
            </w:r>
          </w:p>
        </w:tc>
        <w:tc>
          <w:tcPr>
            <w:tcW w:w="1504" w:type="dxa"/>
            <w:shd w:val="clear" w:color="auto" w:fill="D9E2F3" w:themeFill="accent1" w:themeFillTint="33"/>
            <w:vAlign w:val="bottom"/>
          </w:tcPr>
          <w:p w14:paraId="2F7F81B2" w14:textId="78ED3348"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543889">
              <w:rPr>
                <w:rFonts w:ascii="Calibri" w:hAnsi="Calibri" w:cs="Calibri"/>
                <w:color w:val="000000"/>
                <w:sz w:val="16"/>
                <w:szCs w:val="16"/>
              </w:rPr>
              <w:t>.93</w:t>
            </w:r>
            <w:r w:rsidRPr="0064135F">
              <w:rPr>
                <w:rFonts w:ascii="Calibri" w:hAnsi="Calibri" w:cs="Calibri"/>
                <w:color w:val="000000"/>
                <w:sz w:val="16"/>
                <w:szCs w:val="16"/>
              </w:rPr>
              <w:t xml:space="preserve"> (1.</w:t>
            </w:r>
            <w:r w:rsidR="00543889">
              <w:rPr>
                <w:rFonts w:ascii="Calibri" w:hAnsi="Calibri" w:cs="Calibri"/>
                <w:color w:val="000000"/>
                <w:sz w:val="16"/>
                <w:szCs w:val="16"/>
              </w:rPr>
              <w:t>80</w:t>
            </w:r>
            <w:r w:rsidRPr="0064135F">
              <w:rPr>
                <w:rFonts w:ascii="Calibri" w:hAnsi="Calibri" w:cs="Calibri"/>
                <w:color w:val="000000"/>
                <w:sz w:val="16"/>
                <w:szCs w:val="16"/>
              </w:rPr>
              <w:t>-</w:t>
            </w:r>
            <w:r w:rsidR="00543889">
              <w:rPr>
                <w:rFonts w:ascii="Calibri" w:hAnsi="Calibri" w:cs="Calibri"/>
                <w:color w:val="000000"/>
                <w:sz w:val="16"/>
                <w:szCs w:val="16"/>
              </w:rPr>
              <w:t>2.06</w:t>
            </w:r>
            <w:r w:rsidRPr="0064135F">
              <w:rPr>
                <w:rFonts w:ascii="Calibri" w:hAnsi="Calibri" w:cs="Calibri"/>
                <w:color w:val="000000"/>
                <w:sz w:val="16"/>
                <w:szCs w:val="16"/>
              </w:rPr>
              <w:t>)</w:t>
            </w:r>
          </w:p>
        </w:tc>
        <w:tc>
          <w:tcPr>
            <w:tcW w:w="813" w:type="dxa"/>
            <w:shd w:val="clear" w:color="auto" w:fill="D9E2F3" w:themeFill="accent1" w:themeFillTint="33"/>
            <w:vAlign w:val="bottom"/>
          </w:tcPr>
          <w:p w14:paraId="499F4F59" w14:textId="372B7072" w:rsidR="000060E4" w:rsidRPr="00543889" w:rsidRDefault="00543889" w:rsidP="002B7BFA">
            <w:pPr>
              <w:spacing w:line="360" w:lineRule="auto"/>
              <w:jc w:val="center"/>
              <w:rPr>
                <w:sz w:val="16"/>
                <w:szCs w:val="16"/>
              </w:rPr>
            </w:pPr>
            <w:r w:rsidRPr="00543889">
              <w:rPr>
                <w:sz w:val="16"/>
                <w:szCs w:val="16"/>
              </w:rPr>
              <w:t>843</w:t>
            </w:r>
          </w:p>
        </w:tc>
        <w:tc>
          <w:tcPr>
            <w:tcW w:w="1449" w:type="dxa"/>
            <w:shd w:val="clear" w:color="auto" w:fill="D9E2F3" w:themeFill="accent1" w:themeFillTint="33"/>
            <w:vAlign w:val="bottom"/>
          </w:tcPr>
          <w:p w14:paraId="7FB3E052" w14:textId="3D0C755A"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1.9</w:t>
            </w:r>
            <w:r w:rsidR="00740BB8">
              <w:rPr>
                <w:rFonts w:ascii="Calibri" w:hAnsi="Calibri" w:cs="Calibri"/>
                <w:color w:val="000000"/>
                <w:sz w:val="16"/>
                <w:szCs w:val="16"/>
              </w:rPr>
              <w:t>4</w:t>
            </w:r>
            <w:r w:rsidRPr="0064135F">
              <w:rPr>
                <w:rFonts w:ascii="Calibri" w:hAnsi="Calibri" w:cs="Calibri"/>
                <w:color w:val="000000"/>
                <w:sz w:val="16"/>
                <w:szCs w:val="16"/>
              </w:rPr>
              <w:t xml:space="preserve"> (1.</w:t>
            </w:r>
            <w:r w:rsidR="00740BB8">
              <w:rPr>
                <w:rFonts w:ascii="Calibri" w:hAnsi="Calibri" w:cs="Calibri"/>
                <w:color w:val="000000"/>
                <w:sz w:val="16"/>
                <w:szCs w:val="16"/>
              </w:rPr>
              <w:t>83</w:t>
            </w:r>
            <w:r w:rsidRPr="0064135F">
              <w:rPr>
                <w:rFonts w:ascii="Calibri" w:hAnsi="Calibri" w:cs="Calibri"/>
                <w:color w:val="000000"/>
                <w:sz w:val="16"/>
                <w:szCs w:val="16"/>
              </w:rPr>
              <w:t>-2.0</w:t>
            </w:r>
            <w:r w:rsidR="00740BB8">
              <w:rPr>
                <w:rFonts w:ascii="Calibri" w:hAnsi="Calibri" w:cs="Calibri"/>
                <w:color w:val="000000"/>
                <w:sz w:val="16"/>
                <w:szCs w:val="16"/>
              </w:rPr>
              <w:t>7</w:t>
            </w:r>
            <w:r w:rsidRPr="0064135F">
              <w:rPr>
                <w:rFonts w:ascii="Calibri" w:hAnsi="Calibri" w:cs="Calibri"/>
                <w:color w:val="000000"/>
                <w:sz w:val="16"/>
                <w:szCs w:val="16"/>
              </w:rPr>
              <w:t>)</w:t>
            </w:r>
          </w:p>
        </w:tc>
        <w:tc>
          <w:tcPr>
            <w:tcW w:w="868" w:type="dxa"/>
            <w:shd w:val="clear" w:color="auto" w:fill="D9E2F3" w:themeFill="accent1" w:themeFillTint="33"/>
            <w:vAlign w:val="bottom"/>
          </w:tcPr>
          <w:p w14:paraId="32B1A592" w14:textId="71C3EDEB" w:rsidR="000060E4" w:rsidRPr="002D7339" w:rsidRDefault="000060E4" w:rsidP="002B7BFA">
            <w:pPr>
              <w:spacing w:line="360" w:lineRule="auto"/>
              <w:jc w:val="center"/>
              <w:rPr>
                <w:sz w:val="16"/>
                <w:szCs w:val="16"/>
              </w:rPr>
            </w:pPr>
            <w:r w:rsidRPr="002D7339">
              <w:rPr>
                <w:rFonts w:ascii="Calibri" w:hAnsi="Calibri" w:cs="Calibri"/>
                <w:color w:val="000000"/>
                <w:sz w:val="16"/>
                <w:szCs w:val="16"/>
              </w:rPr>
              <w:t>10</w:t>
            </w:r>
            <w:r w:rsidR="00740BB8" w:rsidRPr="002D7339">
              <w:rPr>
                <w:rFonts w:ascii="Calibri" w:hAnsi="Calibri" w:cs="Calibri"/>
                <w:color w:val="000000"/>
                <w:sz w:val="16"/>
                <w:szCs w:val="16"/>
              </w:rPr>
              <w:t>49</w:t>
            </w:r>
          </w:p>
        </w:tc>
        <w:tc>
          <w:tcPr>
            <w:tcW w:w="1394" w:type="dxa"/>
            <w:shd w:val="clear" w:color="auto" w:fill="D9E2F3" w:themeFill="accent1" w:themeFillTint="33"/>
            <w:vAlign w:val="bottom"/>
          </w:tcPr>
          <w:p w14:paraId="6429AE93" w14:textId="52F9CB8D" w:rsidR="000060E4" w:rsidRPr="0064135F" w:rsidRDefault="00364908" w:rsidP="002B7BFA">
            <w:pPr>
              <w:spacing w:line="360" w:lineRule="auto"/>
              <w:jc w:val="center"/>
              <w:rPr>
                <w:b/>
                <w:bCs/>
                <w:sz w:val="16"/>
                <w:szCs w:val="16"/>
              </w:rPr>
            </w:pPr>
            <w:r>
              <w:rPr>
                <w:rFonts w:ascii="Calibri" w:hAnsi="Calibri" w:cs="Calibri"/>
                <w:color w:val="000000"/>
                <w:sz w:val="16"/>
                <w:szCs w:val="16"/>
              </w:rPr>
              <w:t>1.82</w:t>
            </w:r>
            <w:r w:rsidR="000060E4" w:rsidRPr="0064135F">
              <w:rPr>
                <w:rFonts w:ascii="Calibri" w:hAnsi="Calibri" w:cs="Calibri"/>
                <w:color w:val="000000"/>
                <w:sz w:val="16"/>
                <w:szCs w:val="16"/>
              </w:rPr>
              <w:t xml:space="preserve"> (1.</w:t>
            </w:r>
            <w:r>
              <w:rPr>
                <w:rFonts w:ascii="Calibri" w:hAnsi="Calibri" w:cs="Calibri"/>
                <w:color w:val="000000"/>
                <w:sz w:val="16"/>
                <w:szCs w:val="16"/>
              </w:rPr>
              <w:t>71</w:t>
            </w:r>
            <w:r w:rsidR="000060E4" w:rsidRPr="0064135F">
              <w:rPr>
                <w:rFonts w:ascii="Calibri" w:hAnsi="Calibri" w:cs="Calibri"/>
                <w:color w:val="000000"/>
                <w:sz w:val="16"/>
                <w:szCs w:val="16"/>
              </w:rPr>
              <w:t>-</w:t>
            </w:r>
            <w:r>
              <w:rPr>
                <w:rFonts w:ascii="Calibri" w:hAnsi="Calibri" w:cs="Calibri"/>
                <w:color w:val="000000"/>
                <w:sz w:val="16"/>
                <w:szCs w:val="16"/>
              </w:rPr>
              <w:t>1.93</w:t>
            </w:r>
            <w:r w:rsidR="000060E4" w:rsidRPr="0064135F">
              <w:rPr>
                <w:rFonts w:ascii="Calibri" w:hAnsi="Calibri" w:cs="Calibri"/>
                <w:color w:val="000000"/>
                <w:sz w:val="16"/>
                <w:szCs w:val="16"/>
              </w:rPr>
              <w:t>)</w:t>
            </w:r>
          </w:p>
        </w:tc>
        <w:tc>
          <w:tcPr>
            <w:tcW w:w="922" w:type="dxa"/>
            <w:shd w:val="clear" w:color="auto" w:fill="D9E2F3" w:themeFill="accent1" w:themeFillTint="33"/>
            <w:vAlign w:val="bottom"/>
          </w:tcPr>
          <w:p w14:paraId="2E1B23C1" w14:textId="6E02B870" w:rsidR="000060E4" w:rsidRPr="006A254E" w:rsidRDefault="00364908" w:rsidP="002B7BFA">
            <w:pPr>
              <w:spacing w:line="360" w:lineRule="auto"/>
              <w:jc w:val="center"/>
              <w:rPr>
                <w:sz w:val="16"/>
                <w:szCs w:val="16"/>
              </w:rPr>
            </w:pPr>
            <w:r w:rsidRPr="006A254E">
              <w:rPr>
                <w:sz w:val="16"/>
                <w:szCs w:val="16"/>
              </w:rPr>
              <w:t>1108</w:t>
            </w:r>
          </w:p>
        </w:tc>
        <w:tc>
          <w:tcPr>
            <w:tcW w:w="1480" w:type="dxa"/>
            <w:shd w:val="clear" w:color="auto" w:fill="D9E2F3" w:themeFill="accent1" w:themeFillTint="33"/>
            <w:vAlign w:val="bottom"/>
          </w:tcPr>
          <w:p w14:paraId="62378199" w14:textId="3BF3BCC8" w:rsidR="000060E4" w:rsidRPr="0064135F" w:rsidRDefault="00411977" w:rsidP="002B7BFA">
            <w:pPr>
              <w:spacing w:line="360" w:lineRule="auto"/>
              <w:jc w:val="center"/>
              <w:rPr>
                <w:b/>
                <w:bCs/>
                <w:sz w:val="16"/>
                <w:szCs w:val="16"/>
              </w:rPr>
            </w:pPr>
            <w:r>
              <w:rPr>
                <w:rFonts w:ascii="Calibri" w:hAnsi="Calibri" w:cs="Calibri"/>
                <w:color w:val="000000"/>
                <w:sz w:val="16"/>
                <w:szCs w:val="16"/>
              </w:rPr>
              <w:t>1.73</w:t>
            </w:r>
            <w:r w:rsidR="000060E4" w:rsidRPr="0064135F">
              <w:rPr>
                <w:rFonts w:ascii="Calibri" w:hAnsi="Calibri" w:cs="Calibri"/>
                <w:color w:val="000000"/>
                <w:sz w:val="16"/>
                <w:szCs w:val="16"/>
              </w:rPr>
              <w:t xml:space="preserve"> (1.</w:t>
            </w:r>
            <w:r>
              <w:rPr>
                <w:rFonts w:ascii="Calibri" w:hAnsi="Calibri" w:cs="Calibri"/>
                <w:color w:val="000000"/>
                <w:sz w:val="16"/>
                <w:szCs w:val="16"/>
              </w:rPr>
              <w:t>63</w:t>
            </w:r>
            <w:r w:rsidR="000060E4" w:rsidRPr="0064135F">
              <w:rPr>
                <w:rFonts w:ascii="Calibri" w:hAnsi="Calibri" w:cs="Calibri"/>
                <w:color w:val="000000"/>
                <w:sz w:val="16"/>
                <w:szCs w:val="16"/>
              </w:rPr>
              <w:t>-</w:t>
            </w:r>
            <w:r>
              <w:rPr>
                <w:rFonts w:ascii="Calibri" w:hAnsi="Calibri" w:cs="Calibri"/>
                <w:color w:val="000000"/>
                <w:sz w:val="16"/>
                <w:szCs w:val="16"/>
              </w:rPr>
              <w:t>1.84</w:t>
            </w:r>
            <w:r w:rsidR="000060E4" w:rsidRPr="0064135F">
              <w:rPr>
                <w:rFonts w:ascii="Calibri" w:hAnsi="Calibri" w:cs="Calibri"/>
                <w:color w:val="000000"/>
                <w:sz w:val="16"/>
                <w:szCs w:val="16"/>
              </w:rPr>
              <w:t>)</w:t>
            </w:r>
          </w:p>
        </w:tc>
        <w:tc>
          <w:tcPr>
            <w:tcW w:w="849" w:type="dxa"/>
            <w:shd w:val="clear" w:color="auto" w:fill="D9E2F3" w:themeFill="accent1" w:themeFillTint="33"/>
            <w:vAlign w:val="bottom"/>
          </w:tcPr>
          <w:p w14:paraId="0673A64C" w14:textId="2BD54A31" w:rsidR="000060E4" w:rsidRPr="004722B8" w:rsidRDefault="00411977" w:rsidP="002B7BFA">
            <w:pPr>
              <w:spacing w:line="360" w:lineRule="auto"/>
              <w:jc w:val="center"/>
              <w:rPr>
                <w:sz w:val="16"/>
                <w:szCs w:val="16"/>
              </w:rPr>
            </w:pPr>
            <w:r w:rsidRPr="004722B8">
              <w:rPr>
                <w:sz w:val="16"/>
                <w:szCs w:val="16"/>
              </w:rPr>
              <w:t>1136</w:t>
            </w:r>
          </w:p>
        </w:tc>
      </w:tr>
      <w:tr w:rsidR="00C76201" w:rsidRPr="001A56A4" w14:paraId="690F92A7" w14:textId="77777777" w:rsidTr="00A12503">
        <w:tc>
          <w:tcPr>
            <w:tcW w:w="2967" w:type="dxa"/>
            <w:shd w:val="clear" w:color="auto" w:fill="B4C6E7" w:themeFill="accent1" w:themeFillTint="66"/>
          </w:tcPr>
          <w:p w14:paraId="5478B8F0" w14:textId="77777777" w:rsidR="000060E4" w:rsidRPr="0064135F" w:rsidRDefault="000060E4" w:rsidP="00AC2000">
            <w:pPr>
              <w:spacing w:line="360" w:lineRule="auto"/>
              <w:rPr>
                <w:i/>
                <w:iCs/>
                <w:sz w:val="16"/>
                <w:szCs w:val="16"/>
              </w:rPr>
            </w:pPr>
            <w:r w:rsidRPr="0064135F">
              <w:rPr>
                <w:i/>
                <w:iCs/>
                <w:sz w:val="16"/>
                <w:szCs w:val="16"/>
              </w:rPr>
              <w:t>Ovary</w:t>
            </w:r>
          </w:p>
        </w:tc>
        <w:tc>
          <w:tcPr>
            <w:tcW w:w="1546" w:type="dxa"/>
            <w:shd w:val="clear" w:color="auto" w:fill="D9E2F3" w:themeFill="accent1" w:themeFillTint="33"/>
            <w:vAlign w:val="bottom"/>
          </w:tcPr>
          <w:p w14:paraId="365BA6C8" w14:textId="53B24567"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9F0E18">
              <w:rPr>
                <w:rFonts w:ascii="Calibri" w:hAnsi="Calibri" w:cs="Calibri"/>
                <w:color w:val="000000"/>
                <w:sz w:val="16"/>
                <w:szCs w:val="16"/>
              </w:rPr>
              <w:t>42</w:t>
            </w:r>
            <w:r w:rsidRPr="0064135F">
              <w:rPr>
                <w:rFonts w:ascii="Calibri" w:hAnsi="Calibri" w:cs="Calibri"/>
                <w:color w:val="000000"/>
                <w:sz w:val="16"/>
                <w:szCs w:val="16"/>
              </w:rPr>
              <w:t xml:space="preserve"> (1.</w:t>
            </w:r>
            <w:r w:rsidR="009F0E18">
              <w:rPr>
                <w:rFonts w:ascii="Calibri" w:hAnsi="Calibri" w:cs="Calibri"/>
                <w:color w:val="000000"/>
                <w:sz w:val="16"/>
                <w:szCs w:val="16"/>
              </w:rPr>
              <w:t>28</w:t>
            </w:r>
            <w:r w:rsidRPr="0064135F">
              <w:rPr>
                <w:rFonts w:ascii="Calibri" w:hAnsi="Calibri" w:cs="Calibri"/>
                <w:color w:val="000000"/>
                <w:sz w:val="16"/>
                <w:szCs w:val="16"/>
              </w:rPr>
              <w:t>-1.</w:t>
            </w:r>
            <w:r w:rsidR="009F0E18">
              <w:rPr>
                <w:rFonts w:ascii="Calibri" w:hAnsi="Calibri" w:cs="Calibri"/>
                <w:color w:val="000000"/>
                <w:sz w:val="16"/>
                <w:szCs w:val="16"/>
              </w:rPr>
              <w:t>58</w:t>
            </w:r>
            <w:r w:rsidRPr="0064135F">
              <w:rPr>
                <w:rFonts w:ascii="Calibri" w:hAnsi="Calibri" w:cs="Calibri"/>
                <w:color w:val="000000"/>
                <w:sz w:val="16"/>
                <w:szCs w:val="16"/>
              </w:rPr>
              <w:t>)</w:t>
            </w:r>
          </w:p>
        </w:tc>
        <w:tc>
          <w:tcPr>
            <w:tcW w:w="673" w:type="dxa"/>
            <w:shd w:val="clear" w:color="auto" w:fill="D9E2F3" w:themeFill="accent1" w:themeFillTint="33"/>
            <w:vAlign w:val="bottom"/>
          </w:tcPr>
          <w:p w14:paraId="751A0717" w14:textId="784ED7AA" w:rsidR="000060E4" w:rsidRPr="009B267E" w:rsidRDefault="009F0E18" w:rsidP="002B7BFA">
            <w:pPr>
              <w:spacing w:line="360" w:lineRule="auto"/>
              <w:jc w:val="center"/>
              <w:rPr>
                <w:sz w:val="16"/>
                <w:szCs w:val="16"/>
              </w:rPr>
            </w:pPr>
            <w:r w:rsidRPr="009B267E">
              <w:rPr>
                <w:sz w:val="16"/>
                <w:szCs w:val="16"/>
              </w:rPr>
              <w:t>380</w:t>
            </w:r>
          </w:p>
        </w:tc>
        <w:tc>
          <w:tcPr>
            <w:tcW w:w="1504" w:type="dxa"/>
            <w:shd w:val="clear" w:color="auto" w:fill="D9E2F3" w:themeFill="accent1" w:themeFillTint="33"/>
            <w:vAlign w:val="bottom"/>
          </w:tcPr>
          <w:p w14:paraId="028F05A7" w14:textId="017178E8"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1.21 (1.1</w:t>
            </w:r>
            <w:r w:rsidR="00543889">
              <w:rPr>
                <w:rFonts w:ascii="Calibri" w:hAnsi="Calibri" w:cs="Calibri"/>
                <w:color w:val="000000"/>
                <w:sz w:val="16"/>
                <w:szCs w:val="16"/>
              </w:rPr>
              <w:t>0</w:t>
            </w:r>
            <w:r w:rsidRPr="0064135F">
              <w:rPr>
                <w:rFonts w:ascii="Calibri" w:hAnsi="Calibri" w:cs="Calibri"/>
                <w:color w:val="000000"/>
                <w:sz w:val="16"/>
                <w:szCs w:val="16"/>
              </w:rPr>
              <w:t>-1.3</w:t>
            </w:r>
            <w:r w:rsidR="00543889">
              <w:rPr>
                <w:rFonts w:ascii="Calibri" w:hAnsi="Calibri" w:cs="Calibri"/>
                <w:color w:val="000000"/>
                <w:sz w:val="16"/>
                <w:szCs w:val="16"/>
              </w:rPr>
              <w:t>4</w:t>
            </w:r>
            <w:r w:rsidRPr="0064135F">
              <w:rPr>
                <w:rFonts w:ascii="Calibri" w:hAnsi="Calibri" w:cs="Calibri"/>
                <w:color w:val="000000"/>
                <w:sz w:val="16"/>
                <w:szCs w:val="16"/>
              </w:rPr>
              <w:t>)</w:t>
            </w:r>
          </w:p>
        </w:tc>
        <w:tc>
          <w:tcPr>
            <w:tcW w:w="813" w:type="dxa"/>
            <w:shd w:val="clear" w:color="auto" w:fill="D9E2F3" w:themeFill="accent1" w:themeFillTint="33"/>
            <w:vAlign w:val="bottom"/>
          </w:tcPr>
          <w:p w14:paraId="43D89ABB" w14:textId="2323CA24" w:rsidR="000060E4" w:rsidRPr="00543889" w:rsidRDefault="00543889" w:rsidP="002B7BFA">
            <w:pPr>
              <w:spacing w:line="360" w:lineRule="auto"/>
              <w:jc w:val="center"/>
              <w:rPr>
                <w:sz w:val="16"/>
                <w:szCs w:val="16"/>
              </w:rPr>
            </w:pPr>
            <w:r w:rsidRPr="00543889">
              <w:rPr>
                <w:sz w:val="16"/>
                <w:szCs w:val="16"/>
              </w:rPr>
              <w:t>415</w:t>
            </w:r>
          </w:p>
        </w:tc>
        <w:tc>
          <w:tcPr>
            <w:tcW w:w="1449" w:type="dxa"/>
            <w:shd w:val="clear" w:color="auto" w:fill="D9E2F3" w:themeFill="accent1" w:themeFillTint="33"/>
            <w:vAlign w:val="bottom"/>
          </w:tcPr>
          <w:p w14:paraId="67B4C137" w14:textId="0D42DB1A"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1.2</w:t>
            </w:r>
            <w:r w:rsidR="00740BB8">
              <w:rPr>
                <w:rFonts w:ascii="Calibri" w:hAnsi="Calibri" w:cs="Calibri"/>
                <w:color w:val="000000"/>
                <w:sz w:val="16"/>
                <w:szCs w:val="16"/>
              </w:rPr>
              <w:t>6</w:t>
            </w:r>
            <w:r w:rsidRPr="0064135F">
              <w:rPr>
                <w:rFonts w:ascii="Calibri" w:hAnsi="Calibri" w:cs="Calibri"/>
                <w:color w:val="000000"/>
                <w:sz w:val="16"/>
                <w:szCs w:val="16"/>
              </w:rPr>
              <w:t xml:space="preserve"> (1.1</w:t>
            </w:r>
            <w:r w:rsidR="00740BB8">
              <w:rPr>
                <w:rFonts w:ascii="Calibri" w:hAnsi="Calibri" w:cs="Calibri"/>
                <w:color w:val="000000"/>
                <w:sz w:val="16"/>
                <w:szCs w:val="16"/>
              </w:rPr>
              <w:t>6</w:t>
            </w:r>
            <w:r w:rsidRPr="0064135F">
              <w:rPr>
                <w:rFonts w:ascii="Calibri" w:hAnsi="Calibri" w:cs="Calibri"/>
                <w:color w:val="000000"/>
                <w:sz w:val="16"/>
                <w:szCs w:val="16"/>
              </w:rPr>
              <w:t>-1.3</w:t>
            </w:r>
            <w:r w:rsidR="00740BB8">
              <w:rPr>
                <w:rFonts w:ascii="Calibri" w:hAnsi="Calibri" w:cs="Calibri"/>
                <w:color w:val="000000"/>
                <w:sz w:val="16"/>
                <w:szCs w:val="16"/>
              </w:rPr>
              <w:t>8</w:t>
            </w:r>
            <w:r w:rsidRPr="0064135F">
              <w:rPr>
                <w:rFonts w:ascii="Calibri" w:hAnsi="Calibri" w:cs="Calibri"/>
                <w:color w:val="000000"/>
                <w:sz w:val="16"/>
                <w:szCs w:val="16"/>
              </w:rPr>
              <w:t>)</w:t>
            </w:r>
          </w:p>
        </w:tc>
        <w:tc>
          <w:tcPr>
            <w:tcW w:w="868" w:type="dxa"/>
            <w:shd w:val="clear" w:color="auto" w:fill="D9E2F3" w:themeFill="accent1" w:themeFillTint="33"/>
            <w:vAlign w:val="bottom"/>
          </w:tcPr>
          <w:p w14:paraId="1C653E30" w14:textId="46BE3A79" w:rsidR="000060E4" w:rsidRPr="002D7339" w:rsidRDefault="000060E4" w:rsidP="002B7BFA">
            <w:pPr>
              <w:spacing w:line="360" w:lineRule="auto"/>
              <w:jc w:val="center"/>
              <w:rPr>
                <w:sz w:val="16"/>
                <w:szCs w:val="16"/>
              </w:rPr>
            </w:pPr>
            <w:r w:rsidRPr="002D7339">
              <w:rPr>
                <w:rFonts w:ascii="Calibri" w:hAnsi="Calibri" w:cs="Calibri"/>
                <w:color w:val="000000"/>
                <w:sz w:val="16"/>
                <w:szCs w:val="16"/>
              </w:rPr>
              <w:t>5</w:t>
            </w:r>
            <w:r w:rsidR="00740BB8" w:rsidRPr="002D7339">
              <w:rPr>
                <w:rFonts w:ascii="Calibri" w:hAnsi="Calibri" w:cs="Calibri"/>
                <w:color w:val="000000"/>
                <w:sz w:val="16"/>
                <w:szCs w:val="16"/>
              </w:rPr>
              <w:t>30</w:t>
            </w:r>
          </w:p>
        </w:tc>
        <w:tc>
          <w:tcPr>
            <w:tcW w:w="1394" w:type="dxa"/>
            <w:shd w:val="clear" w:color="auto" w:fill="D9E2F3" w:themeFill="accent1" w:themeFillTint="33"/>
            <w:vAlign w:val="bottom"/>
          </w:tcPr>
          <w:p w14:paraId="730F7DCB" w14:textId="609CC168"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850319">
              <w:rPr>
                <w:rFonts w:ascii="Calibri" w:hAnsi="Calibri" w:cs="Calibri"/>
                <w:color w:val="000000"/>
                <w:sz w:val="16"/>
                <w:szCs w:val="16"/>
              </w:rPr>
              <w:t>28</w:t>
            </w:r>
            <w:r w:rsidRPr="0064135F">
              <w:rPr>
                <w:rFonts w:ascii="Calibri" w:hAnsi="Calibri" w:cs="Calibri"/>
                <w:color w:val="000000"/>
                <w:sz w:val="16"/>
                <w:szCs w:val="16"/>
              </w:rPr>
              <w:t xml:space="preserve"> (1.18-1.</w:t>
            </w:r>
            <w:r w:rsidR="00850319">
              <w:rPr>
                <w:rFonts w:ascii="Calibri" w:hAnsi="Calibri" w:cs="Calibri"/>
                <w:color w:val="000000"/>
                <w:sz w:val="16"/>
                <w:szCs w:val="16"/>
              </w:rPr>
              <w:t>38</w:t>
            </w:r>
            <w:r w:rsidRPr="0064135F">
              <w:rPr>
                <w:rFonts w:ascii="Calibri" w:hAnsi="Calibri" w:cs="Calibri"/>
                <w:color w:val="000000"/>
                <w:sz w:val="16"/>
                <w:szCs w:val="16"/>
              </w:rPr>
              <w:t>)</w:t>
            </w:r>
          </w:p>
        </w:tc>
        <w:tc>
          <w:tcPr>
            <w:tcW w:w="922" w:type="dxa"/>
            <w:shd w:val="clear" w:color="auto" w:fill="D9E2F3" w:themeFill="accent1" w:themeFillTint="33"/>
            <w:vAlign w:val="bottom"/>
          </w:tcPr>
          <w:p w14:paraId="3459C417" w14:textId="30D1293C" w:rsidR="000060E4" w:rsidRPr="006A254E" w:rsidRDefault="00850319" w:rsidP="002B7BFA">
            <w:pPr>
              <w:spacing w:line="360" w:lineRule="auto"/>
              <w:jc w:val="center"/>
              <w:rPr>
                <w:sz w:val="16"/>
                <w:szCs w:val="16"/>
              </w:rPr>
            </w:pPr>
            <w:r w:rsidRPr="006A254E">
              <w:rPr>
                <w:sz w:val="16"/>
                <w:szCs w:val="16"/>
              </w:rPr>
              <w:t>601</w:t>
            </w:r>
          </w:p>
        </w:tc>
        <w:tc>
          <w:tcPr>
            <w:tcW w:w="1480" w:type="dxa"/>
            <w:shd w:val="clear" w:color="auto" w:fill="D9E2F3" w:themeFill="accent1" w:themeFillTint="33"/>
            <w:vAlign w:val="bottom"/>
          </w:tcPr>
          <w:p w14:paraId="72C47D32" w14:textId="44324425"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411977">
              <w:rPr>
                <w:rFonts w:ascii="Calibri" w:hAnsi="Calibri" w:cs="Calibri"/>
                <w:color w:val="000000"/>
                <w:sz w:val="16"/>
                <w:szCs w:val="16"/>
              </w:rPr>
              <w:t>16</w:t>
            </w:r>
            <w:r w:rsidRPr="0064135F">
              <w:rPr>
                <w:rFonts w:ascii="Calibri" w:hAnsi="Calibri" w:cs="Calibri"/>
                <w:color w:val="000000"/>
                <w:sz w:val="16"/>
                <w:szCs w:val="16"/>
              </w:rPr>
              <w:t xml:space="preserve"> (1.</w:t>
            </w:r>
            <w:r w:rsidR="00411977">
              <w:rPr>
                <w:rFonts w:ascii="Calibri" w:hAnsi="Calibri" w:cs="Calibri"/>
                <w:color w:val="000000"/>
                <w:sz w:val="16"/>
                <w:szCs w:val="16"/>
              </w:rPr>
              <w:t>07</w:t>
            </w:r>
            <w:r w:rsidRPr="0064135F">
              <w:rPr>
                <w:rFonts w:ascii="Calibri" w:hAnsi="Calibri" w:cs="Calibri"/>
                <w:color w:val="000000"/>
                <w:sz w:val="16"/>
                <w:szCs w:val="16"/>
              </w:rPr>
              <w:t>-1.</w:t>
            </w:r>
            <w:r w:rsidR="00411977">
              <w:rPr>
                <w:rFonts w:ascii="Calibri" w:hAnsi="Calibri" w:cs="Calibri"/>
                <w:color w:val="000000"/>
                <w:sz w:val="16"/>
                <w:szCs w:val="16"/>
              </w:rPr>
              <w:t>26</w:t>
            </w:r>
            <w:r w:rsidRPr="0064135F">
              <w:rPr>
                <w:rFonts w:ascii="Calibri" w:hAnsi="Calibri" w:cs="Calibri"/>
                <w:color w:val="000000"/>
                <w:sz w:val="16"/>
                <w:szCs w:val="16"/>
              </w:rPr>
              <w:t>)</w:t>
            </w:r>
          </w:p>
        </w:tc>
        <w:tc>
          <w:tcPr>
            <w:tcW w:w="849" w:type="dxa"/>
            <w:shd w:val="clear" w:color="auto" w:fill="D9E2F3" w:themeFill="accent1" w:themeFillTint="33"/>
            <w:vAlign w:val="bottom"/>
          </w:tcPr>
          <w:p w14:paraId="7703D502" w14:textId="2122EA95" w:rsidR="000060E4" w:rsidRPr="004722B8" w:rsidRDefault="00411977" w:rsidP="002B7BFA">
            <w:pPr>
              <w:spacing w:line="360" w:lineRule="auto"/>
              <w:jc w:val="center"/>
              <w:rPr>
                <w:sz w:val="16"/>
                <w:szCs w:val="16"/>
              </w:rPr>
            </w:pPr>
            <w:r w:rsidRPr="004722B8">
              <w:rPr>
                <w:sz w:val="16"/>
                <w:szCs w:val="16"/>
              </w:rPr>
              <w:t>587</w:t>
            </w:r>
          </w:p>
        </w:tc>
      </w:tr>
      <w:tr w:rsidR="00C76201" w:rsidRPr="001A56A4" w14:paraId="32995AA6" w14:textId="77777777" w:rsidTr="00A12503">
        <w:tc>
          <w:tcPr>
            <w:tcW w:w="2967" w:type="dxa"/>
            <w:shd w:val="clear" w:color="auto" w:fill="B4C6E7" w:themeFill="accent1" w:themeFillTint="66"/>
          </w:tcPr>
          <w:p w14:paraId="157A0449" w14:textId="77777777" w:rsidR="000060E4" w:rsidRPr="0064135F" w:rsidRDefault="000060E4" w:rsidP="00AC2000">
            <w:pPr>
              <w:spacing w:line="360" w:lineRule="auto"/>
              <w:rPr>
                <w:i/>
                <w:iCs/>
                <w:sz w:val="16"/>
                <w:szCs w:val="16"/>
              </w:rPr>
            </w:pPr>
            <w:r w:rsidRPr="0064135F">
              <w:rPr>
                <w:i/>
                <w:iCs/>
                <w:sz w:val="16"/>
                <w:szCs w:val="16"/>
              </w:rPr>
              <w:t>Melanoma</w:t>
            </w:r>
          </w:p>
        </w:tc>
        <w:tc>
          <w:tcPr>
            <w:tcW w:w="1546" w:type="dxa"/>
            <w:shd w:val="clear" w:color="auto" w:fill="D9E2F3" w:themeFill="accent1" w:themeFillTint="33"/>
            <w:vAlign w:val="bottom"/>
          </w:tcPr>
          <w:p w14:paraId="0503226A" w14:textId="3F3D99FE" w:rsidR="000060E4" w:rsidRPr="0064135F" w:rsidRDefault="009F0E18" w:rsidP="002B7BFA">
            <w:pPr>
              <w:spacing w:line="360" w:lineRule="auto"/>
              <w:jc w:val="center"/>
              <w:rPr>
                <w:b/>
                <w:bCs/>
                <w:sz w:val="16"/>
                <w:szCs w:val="16"/>
              </w:rPr>
            </w:pPr>
            <w:r>
              <w:rPr>
                <w:rFonts w:ascii="Calibri" w:hAnsi="Calibri" w:cs="Calibri"/>
                <w:color w:val="000000"/>
                <w:sz w:val="16"/>
                <w:szCs w:val="16"/>
              </w:rPr>
              <w:t>0.68</w:t>
            </w:r>
            <w:r w:rsidR="000060E4" w:rsidRPr="0064135F">
              <w:rPr>
                <w:rFonts w:ascii="Calibri" w:hAnsi="Calibri" w:cs="Calibri"/>
                <w:color w:val="000000"/>
                <w:sz w:val="16"/>
                <w:szCs w:val="16"/>
              </w:rPr>
              <w:t xml:space="preserve"> (</w:t>
            </w:r>
            <w:r>
              <w:rPr>
                <w:rFonts w:ascii="Calibri" w:hAnsi="Calibri" w:cs="Calibri"/>
                <w:color w:val="000000"/>
                <w:sz w:val="16"/>
                <w:szCs w:val="16"/>
              </w:rPr>
              <w:t>0.58</w:t>
            </w:r>
            <w:r w:rsidR="000060E4" w:rsidRPr="0064135F">
              <w:rPr>
                <w:rFonts w:ascii="Calibri" w:hAnsi="Calibri" w:cs="Calibri"/>
                <w:color w:val="000000"/>
                <w:sz w:val="16"/>
                <w:szCs w:val="16"/>
              </w:rPr>
              <w:t>-</w:t>
            </w:r>
            <w:r>
              <w:rPr>
                <w:rFonts w:ascii="Calibri" w:hAnsi="Calibri" w:cs="Calibri"/>
                <w:color w:val="000000"/>
                <w:sz w:val="16"/>
                <w:szCs w:val="16"/>
              </w:rPr>
              <w:t>0.79</w:t>
            </w:r>
            <w:r w:rsidR="000060E4" w:rsidRPr="0064135F">
              <w:rPr>
                <w:rFonts w:ascii="Calibri" w:hAnsi="Calibri" w:cs="Calibri"/>
                <w:color w:val="000000"/>
                <w:sz w:val="16"/>
                <w:szCs w:val="16"/>
              </w:rPr>
              <w:t>)</w:t>
            </w:r>
          </w:p>
        </w:tc>
        <w:tc>
          <w:tcPr>
            <w:tcW w:w="673" w:type="dxa"/>
            <w:shd w:val="clear" w:color="auto" w:fill="D9E2F3" w:themeFill="accent1" w:themeFillTint="33"/>
            <w:vAlign w:val="bottom"/>
          </w:tcPr>
          <w:p w14:paraId="644BF155" w14:textId="625FBFE2" w:rsidR="000060E4" w:rsidRPr="009B267E" w:rsidRDefault="009F0E18" w:rsidP="002B7BFA">
            <w:pPr>
              <w:spacing w:line="360" w:lineRule="auto"/>
              <w:jc w:val="center"/>
              <w:rPr>
                <w:sz w:val="16"/>
                <w:szCs w:val="16"/>
              </w:rPr>
            </w:pPr>
            <w:r w:rsidRPr="009B267E">
              <w:rPr>
                <w:sz w:val="16"/>
                <w:szCs w:val="16"/>
              </w:rPr>
              <w:t>161</w:t>
            </w:r>
          </w:p>
        </w:tc>
        <w:tc>
          <w:tcPr>
            <w:tcW w:w="1504" w:type="dxa"/>
            <w:shd w:val="clear" w:color="auto" w:fill="D9E2F3" w:themeFill="accent1" w:themeFillTint="33"/>
            <w:vAlign w:val="bottom"/>
          </w:tcPr>
          <w:p w14:paraId="507625E4" w14:textId="4139CADA" w:rsidR="000060E4" w:rsidRPr="0064135F" w:rsidRDefault="00543889" w:rsidP="002B7BFA">
            <w:pPr>
              <w:spacing w:line="360" w:lineRule="auto"/>
              <w:jc w:val="center"/>
              <w:rPr>
                <w:b/>
                <w:bCs/>
                <w:sz w:val="16"/>
                <w:szCs w:val="16"/>
              </w:rPr>
            </w:pPr>
            <w:r>
              <w:rPr>
                <w:rFonts w:ascii="Calibri" w:hAnsi="Calibri" w:cs="Calibri"/>
                <w:color w:val="000000"/>
                <w:sz w:val="16"/>
                <w:szCs w:val="16"/>
              </w:rPr>
              <w:t>0.91</w:t>
            </w:r>
            <w:r w:rsidR="000060E4" w:rsidRPr="0064135F">
              <w:rPr>
                <w:rFonts w:ascii="Calibri" w:hAnsi="Calibri" w:cs="Calibri"/>
                <w:color w:val="000000"/>
                <w:sz w:val="16"/>
                <w:szCs w:val="16"/>
              </w:rPr>
              <w:t xml:space="preserve"> </w:t>
            </w:r>
            <w:r>
              <w:rPr>
                <w:rFonts w:ascii="Calibri" w:hAnsi="Calibri" w:cs="Calibri"/>
                <w:color w:val="000000"/>
                <w:sz w:val="16"/>
                <w:szCs w:val="16"/>
              </w:rPr>
              <w:t>(0.80</w:t>
            </w:r>
            <w:r w:rsidR="000060E4" w:rsidRPr="0064135F">
              <w:rPr>
                <w:rFonts w:ascii="Calibri" w:hAnsi="Calibri" w:cs="Calibri"/>
                <w:color w:val="000000"/>
                <w:sz w:val="16"/>
                <w:szCs w:val="16"/>
              </w:rPr>
              <w:t>-1.</w:t>
            </w:r>
            <w:r>
              <w:rPr>
                <w:rFonts w:ascii="Calibri" w:hAnsi="Calibri" w:cs="Calibri"/>
                <w:color w:val="000000"/>
                <w:sz w:val="16"/>
                <w:szCs w:val="16"/>
              </w:rPr>
              <w:t>02</w:t>
            </w:r>
            <w:r w:rsidR="000060E4" w:rsidRPr="0064135F">
              <w:rPr>
                <w:rFonts w:ascii="Calibri" w:hAnsi="Calibri" w:cs="Calibri"/>
                <w:color w:val="000000"/>
                <w:sz w:val="16"/>
                <w:szCs w:val="16"/>
              </w:rPr>
              <w:t>)</w:t>
            </w:r>
          </w:p>
        </w:tc>
        <w:tc>
          <w:tcPr>
            <w:tcW w:w="813" w:type="dxa"/>
            <w:shd w:val="clear" w:color="auto" w:fill="D9E2F3" w:themeFill="accent1" w:themeFillTint="33"/>
            <w:vAlign w:val="bottom"/>
          </w:tcPr>
          <w:p w14:paraId="5F9877C3" w14:textId="7C81F473" w:rsidR="000060E4" w:rsidRPr="00543889" w:rsidRDefault="00543889" w:rsidP="002B7BFA">
            <w:pPr>
              <w:spacing w:line="360" w:lineRule="auto"/>
              <w:jc w:val="center"/>
              <w:rPr>
                <w:sz w:val="16"/>
                <w:szCs w:val="16"/>
              </w:rPr>
            </w:pPr>
            <w:r w:rsidRPr="00543889">
              <w:rPr>
                <w:sz w:val="16"/>
                <w:szCs w:val="16"/>
              </w:rPr>
              <w:t>274</w:t>
            </w:r>
          </w:p>
        </w:tc>
        <w:tc>
          <w:tcPr>
            <w:tcW w:w="1449" w:type="dxa"/>
            <w:shd w:val="clear" w:color="auto" w:fill="D9E2F3" w:themeFill="accent1" w:themeFillTint="33"/>
            <w:vAlign w:val="bottom"/>
          </w:tcPr>
          <w:p w14:paraId="77376F2B" w14:textId="6BA7018D" w:rsidR="000060E4" w:rsidRPr="00740BB8" w:rsidRDefault="000060E4" w:rsidP="002B7BFA">
            <w:pPr>
              <w:spacing w:line="360" w:lineRule="auto"/>
              <w:jc w:val="center"/>
              <w:rPr>
                <w:b/>
                <w:bCs/>
                <w:sz w:val="16"/>
                <w:szCs w:val="16"/>
                <w:vertAlign w:val="superscript"/>
              </w:rPr>
            </w:pPr>
            <w:r w:rsidRPr="0064135F">
              <w:rPr>
                <w:rFonts w:ascii="Calibri" w:hAnsi="Calibri" w:cs="Calibri"/>
                <w:color w:val="000000"/>
                <w:sz w:val="16"/>
                <w:szCs w:val="16"/>
              </w:rPr>
              <w:t>1.1</w:t>
            </w:r>
            <w:r w:rsidR="00740BB8">
              <w:rPr>
                <w:rFonts w:ascii="Calibri" w:hAnsi="Calibri" w:cs="Calibri"/>
                <w:color w:val="000000"/>
                <w:sz w:val="16"/>
                <w:szCs w:val="16"/>
              </w:rPr>
              <w:t>1</w:t>
            </w:r>
            <w:r w:rsidRPr="0064135F">
              <w:rPr>
                <w:rFonts w:ascii="Calibri" w:hAnsi="Calibri" w:cs="Calibri"/>
                <w:color w:val="000000"/>
                <w:sz w:val="16"/>
                <w:szCs w:val="16"/>
              </w:rPr>
              <w:t xml:space="preserve"> (1.0</w:t>
            </w:r>
            <w:r w:rsidR="00740BB8">
              <w:rPr>
                <w:rFonts w:ascii="Calibri" w:hAnsi="Calibri" w:cs="Calibri"/>
                <w:color w:val="000000"/>
                <w:sz w:val="16"/>
                <w:szCs w:val="16"/>
              </w:rPr>
              <w:t>0</w:t>
            </w:r>
            <w:r w:rsidRPr="0064135F">
              <w:rPr>
                <w:rFonts w:ascii="Calibri" w:hAnsi="Calibri" w:cs="Calibri"/>
                <w:color w:val="000000"/>
                <w:sz w:val="16"/>
                <w:szCs w:val="16"/>
              </w:rPr>
              <w:t>-1.2</w:t>
            </w:r>
            <w:r w:rsidR="00740BB8">
              <w:rPr>
                <w:rFonts w:ascii="Calibri" w:hAnsi="Calibri" w:cs="Calibri"/>
                <w:color w:val="000000"/>
                <w:sz w:val="16"/>
                <w:szCs w:val="16"/>
              </w:rPr>
              <w:t>2</w:t>
            </w:r>
            <w:r w:rsidRPr="0064135F">
              <w:rPr>
                <w:rFonts w:ascii="Calibri" w:hAnsi="Calibri" w:cs="Calibri"/>
                <w:color w:val="000000"/>
                <w:sz w:val="16"/>
                <w:szCs w:val="16"/>
              </w:rPr>
              <w:t>)</w:t>
            </w:r>
            <w:r w:rsidR="00740BB8">
              <w:rPr>
                <w:rFonts w:ascii="Calibri" w:hAnsi="Calibri" w:cs="Calibri"/>
                <w:color w:val="000000"/>
                <w:sz w:val="16"/>
                <w:szCs w:val="16"/>
                <w:vertAlign w:val="superscript"/>
              </w:rPr>
              <w:t>5</w:t>
            </w:r>
          </w:p>
        </w:tc>
        <w:tc>
          <w:tcPr>
            <w:tcW w:w="868" w:type="dxa"/>
            <w:shd w:val="clear" w:color="auto" w:fill="D9E2F3" w:themeFill="accent1" w:themeFillTint="33"/>
            <w:vAlign w:val="bottom"/>
          </w:tcPr>
          <w:p w14:paraId="24B0C413" w14:textId="04632C4C" w:rsidR="000060E4" w:rsidRPr="002D7339" w:rsidRDefault="000060E4" w:rsidP="002B7BFA">
            <w:pPr>
              <w:spacing w:line="360" w:lineRule="auto"/>
              <w:jc w:val="center"/>
              <w:rPr>
                <w:sz w:val="16"/>
                <w:szCs w:val="16"/>
              </w:rPr>
            </w:pPr>
            <w:r w:rsidRPr="002D7339">
              <w:rPr>
                <w:rFonts w:ascii="Calibri" w:hAnsi="Calibri" w:cs="Calibri"/>
                <w:color w:val="000000"/>
                <w:sz w:val="16"/>
                <w:szCs w:val="16"/>
              </w:rPr>
              <w:t>4</w:t>
            </w:r>
            <w:r w:rsidR="00740BB8" w:rsidRPr="002D7339">
              <w:rPr>
                <w:rFonts w:ascii="Calibri" w:hAnsi="Calibri" w:cs="Calibri"/>
                <w:color w:val="000000"/>
                <w:sz w:val="16"/>
                <w:szCs w:val="16"/>
              </w:rPr>
              <w:t>08</w:t>
            </w:r>
          </w:p>
        </w:tc>
        <w:tc>
          <w:tcPr>
            <w:tcW w:w="1394" w:type="dxa"/>
            <w:shd w:val="clear" w:color="auto" w:fill="D9E2F3" w:themeFill="accent1" w:themeFillTint="33"/>
            <w:vAlign w:val="bottom"/>
          </w:tcPr>
          <w:p w14:paraId="2C5EE5B2" w14:textId="03211F86" w:rsidR="000060E4" w:rsidRPr="0064135F" w:rsidRDefault="00850319" w:rsidP="002B7BFA">
            <w:pPr>
              <w:spacing w:line="360" w:lineRule="auto"/>
              <w:jc w:val="center"/>
              <w:rPr>
                <w:b/>
                <w:bCs/>
                <w:sz w:val="16"/>
                <w:szCs w:val="16"/>
              </w:rPr>
            </w:pPr>
            <w:r>
              <w:rPr>
                <w:rFonts w:ascii="Calibri" w:hAnsi="Calibri" w:cs="Calibri"/>
                <w:color w:val="000000"/>
                <w:sz w:val="16"/>
                <w:szCs w:val="16"/>
              </w:rPr>
              <w:t>1.23</w:t>
            </w:r>
            <w:r w:rsidR="000060E4" w:rsidRPr="0064135F">
              <w:rPr>
                <w:rFonts w:ascii="Calibri" w:hAnsi="Calibri" w:cs="Calibri"/>
                <w:color w:val="000000"/>
                <w:sz w:val="16"/>
                <w:szCs w:val="16"/>
              </w:rPr>
              <w:t xml:space="preserve"> (</w:t>
            </w:r>
            <w:r>
              <w:rPr>
                <w:rFonts w:ascii="Calibri" w:hAnsi="Calibri" w:cs="Calibri"/>
                <w:color w:val="000000"/>
                <w:sz w:val="16"/>
                <w:szCs w:val="16"/>
              </w:rPr>
              <w:t>1.12</w:t>
            </w:r>
            <w:r w:rsidR="000060E4" w:rsidRPr="0064135F">
              <w:rPr>
                <w:rFonts w:ascii="Calibri" w:hAnsi="Calibri" w:cs="Calibri"/>
                <w:color w:val="000000"/>
                <w:sz w:val="16"/>
                <w:szCs w:val="16"/>
              </w:rPr>
              <w:t>-1.</w:t>
            </w:r>
            <w:r>
              <w:rPr>
                <w:rFonts w:ascii="Calibri" w:hAnsi="Calibri" w:cs="Calibri"/>
                <w:color w:val="000000"/>
                <w:sz w:val="16"/>
                <w:szCs w:val="16"/>
              </w:rPr>
              <w:t>34</w:t>
            </w:r>
            <w:r w:rsidR="000060E4" w:rsidRPr="0064135F">
              <w:rPr>
                <w:rFonts w:ascii="Calibri" w:hAnsi="Calibri" w:cs="Calibri"/>
                <w:color w:val="000000"/>
                <w:sz w:val="16"/>
                <w:szCs w:val="16"/>
              </w:rPr>
              <w:t>)</w:t>
            </w:r>
          </w:p>
        </w:tc>
        <w:tc>
          <w:tcPr>
            <w:tcW w:w="922" w:type="dxa"/>
            <w:shd w:val="clear" w:color="auto" w:fill="D9E2F3" w:themeFill="accent1" w:themeFillTint="33"/>
            <w:vAlign w:val="bottom"/>
          </w:tcPr>
          <w:p w14:paraId="4F9E9A81" w14:textId="13DF51B5" w:rsidR="000060E4" w:rsidRPr="006A254E" w:rsidRDefault="00850319" w:rsidP="002B7BFA">
            <w:pPr>
              <w:spacing w:line="360" w:lineRule="auto"/>
              <w:jc w:val="center"/>
              <w:rPr>
                <w:sz w:val="16"/>
                <w:szCs w:val="16"/>
              </w:rPr>
            </w:pPr>
            <w:r w:rsidRPr="006A254E">
              <w:rPr>
                <w:sz w:val="16"/>
                <w:szCs w:val="16"/>
              </w:rPr>
              <w:t>509</w:t>
            </w:r>
          </w:p>
        </w:tc>
        <w:tc>
          <w:tcPr>
            <w:tcW w:w="1480" w:type="dxa"/>
            <w:shd w:val="clear" w:color="auto" w:fill="D9E2F3" w:themeFill="accent1" w:themeFillTint="33"/>
            <w:vAlign w:val="bottom"/>
          </w:tcPr>
          <w:p w14:paraId="129A3396" w14:textId="4F541419" w:rsidR="000060E4" w:rsidRPr="0064135F" w:rsidRDefault="00411977" w:rsidP="002B7BFA">
            <w:pPr>
              <w:spacing w:line="360" w:lineRule="auto"/>
              <w:jc w:val="center"/>
              <w:rPr>
                <w:b/>
                <w:bCs/>
                <w:sz w:val="16"/>
                <w:szCs w:val="16"/>
              </w:rPr>
            </w:pPr>
            <w:r>
              <w:rPr>
                <w:rFonts w:ascii="Calibri" w:hAnsi="Calibri" w:cs="Calibri"/>
                <w:color w:val="000000"/>
                <w:sz w:val="16"/>
                <w:szCs w:val="16"/>
              </w:rPr>
              <w:t>1.41</w:t>
            </w:r>
            <w:r w:rsidR="000060E4" w:rsidRPr="0064135F">
              <w:rPr>
                <w:rFonts w:ascii="Calibri" w:hAnsi="Calibri" w:cs="Calibri"/>
                <w:color w:val="000000"/>
                <w:sz w:val="16"/>
                <w:szCs w:val="16"/>
              </w:rPr>
              <w:t xml:space="preserve"> (</w:t>
            </w:r>
            <w:r>
              <w:rPr>
                <w:rFonts w:ascii="Calibri" w:hAnsi="Calibri" w:cs="Calibri"/>
                <w:color w:val="000000"/>
                <w:sz w:val="16"/>
                <w:szCs w:val="16"/>
              </w:rPr>
              <w:t>1.30</w:t>
            </w:r>
            <w:r w:rsidR="000060E4" w:rsidRPr="0064135F">
              <w:rPr>
                <w:rFonts w:ascii="Calibri" w:hAnsi="Calibri" w:cs="Calibri"/>
                <w:color w:val="000000"/>
                <w:sz w:val="16"/>
                <w:szCs w:val="16"/>
              </w:rPr>
              <w:t>-</w:t>
            </w:r>
            <w:r>
              <w:rPr>
                <w:rFonts w:ascii="Calibri" w:hAnsi="Calibri" w:cs="Calibri"/>
                <w:color w:val="000000"/>
                <w:sz w:val="16"/>
                <w:szCs w:val="16"/>
              </w:rPr>
              <w:t>1.52</w:t>
            </w:r>
            <w:r w:rsidR="000060E4" w:rsidRPr="0064135F">
              <w:rPr>
                <w:rFonts w:ascii="Calibri" w:hAnsi="Calibri" w:cs="Calibri"/>
                <w:color w:val="000000"/>
                <w:sz w:val="16"/>
                <w:szCs w:val="16"/>
              </w:rPr>
              <w:t>)</w:t>
            </w:r>
          </w:p>
        </w:tc>
        <w:tc>
          <w:tcPr>
            <w:tcW w:w="849" w:type="dxa"/>
            <w:shd w:val="clear" w:color="auto" w:fill="D9E2F3" w:themeFill="accent1" w:themeFillTint="33"/>
            <w:vAlign w:val="bottom"/>
          </w:tcPr>
          <w:p w14:paraId="40B9CA79" w14:textId="06ED4AC0" w:rsidR="000060E4" w:rsidRPr="004722B8" w:rsidRDefault="00411977" w:rsidP="002B7BFA">
            <w:pPr>
              <w:spacing w:line="360" w:lineRule="auto"/>
              <w:jc w:val="center"/>
              <w:rPr>
                <w:sz w:val="16"/>
                <w:szCs w:val="16"/>
              </w:rPr>
            </w:pPr>
            <w:r w:rsidRPr="004722B8">
              <w:rPr>
                <w:sz w:val="16"/>
                <w:szCs w:val="16"/>
              </w:rPr>
              <w:t>624</w:t>
            </w:r>
          </w:p>
        </w:tc>
      </w:tr>
      <w:tr w:rsidR="00C76201" w:rsidRPr="001A56A4" w14:paraId="7D88D199" w14:textId="77777777" w:rsidTr="00A12503">
        <w:tc>
          <w:tcPr>
            <w:tcW w:w="2967" w:type="dxa"/>
            <w:shd w:val="clear" w:color="auto" w:fill="B4C6E7" w:themeFill="accent1" w:themeFillTint="66"/>
          </w:tcPr>
          <w:p w14:paraId="40377237" w14:textId="77777777" w:rsidR="000060E4" w:rsidRPr="0064135F" w:rsidRDefault="000060E4" w:rsidP="00AC2000">
            <w:pPr>
              <w:spacing w:line="360" w:lineRule="auto"/>
              <w:rPr>
                <w:i/>
                <w:iCs/>
                <w:sz w:val="16"/>
                <w:szCs w:val="16"/>
              </w:rPr>
            </w:pPr>
            <w:r w:rsidRPr="0064135F">
              <w:rPr>
                <w:i/>
                <w:iCs/>
                <w:sz w:val="16"/>
                <w:szCs w:val="16"/>
              </w:rPr>
              <w:t>Pancreas</w:t>
            </w:r>
          </w:p>
        </w:tc>
        <w:tc>
          <w:tcPr>
            <w:tcW w:w="1546" w:type="dxa"/>
            <w:shd w:val="clear" w:color="auto" w:fill="D9E2F3" w:themeFill="accent1" w:themeFillTint="33"/>
            <w:vAlign w:val="bottom"/>
          </w:tcPr>
          <w:p w14:paraId="2A256EA4" w14:textId="6B006F1E"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9F0E18">
              <w:rPr>
                <w:rFonts w:ascii="Calibri" w:hAnsi="Calibri" w:cs="Calibri"/>
                <w:color w:val="000000"/>
                <w:sz w:val="16"/>
                <w:szCs w:val="16"/>
              </w:rPr>
              <w:t>31</w:t>
            </w:r>
            <w:r w:rsidRPr="0064135F">
              <w:rPr>
                <w:rFonts w:ascii="Calibri" w:hAnsi="Calibri" w:cs="Calibri"/>
                <w:color w:val="000000"/>
                <w:sz w:val="16"/>
                <w:szCs w:val="16"/>
              </w:rPr>
              <w:t xml:space="preserve"> (1.</w:t>
            </w:r>
            <w:r w:rsidR="009F0E18">
              <w:rPr>
                <w:rFonts w:ascii="Calibri" w:hAnsi="Calibri" w:cs="Calibri"/>
                <w:color w:val="000000"/>
                <w:sz w:val="16"/>
                <w:szCs w:val="16"/>
              </w:rPr>
              <w:t>16</w:t>
            </w:r>
            <w:r w:rsidRPr="0064135F">
              <w:rPr>
                <w:rFonts w:ascii="Calibri" w:hAnsi="Calibri" w:cs="Calibri"/>
                <w:color w:val="000000"/>
                <w:sz w:val="16"/>
                <w:szCs w:val="16"/>
              </w:rPr>
              <w:t>-1.</w:t>
            </w:r>
            <w:r w:rsidR="009F0E18">
              <w:rPr>
                <w:rFonts w:ascii="Calibri" w:hAnsi="Calibri" w:cs="Calibri"/>
                <w:color w:val="000000"/>
                <w:sz w:val="16"/>
                <w:szCs w:val="16"/>
              </w:rPr>
              <w:t>48</w:t>
            </w:r>
            <w:r w:rsidRPr="0064135F">
              <w:rPr>
                <w:rFonts w:ascii="Calibri" w:hAnsi="Calibri" w:cs="Calibri"/>
                <w:color w:val="000000"/>
                <w:sz w:val="16"/>
                <w:szCs w:val="16"/>
              </w:rPr>
              <w:t>)</w:t>
            </w:r>
          </w:p>
        </w:tc>
        <w:tc>
          <w:tcPr>
            <w:tcW w:w="673" w:type="dxa"/>
            <w:shd w:val="clear" w:color="auto" w:fill="D9E2F3" w:themeFill="accent1" w:themeFillTint="33"/>
            <w:vAlign w:val="bottom"/>
          </w:tcPr>
          <w:p w14:paraId="79124811" w14:textId="37492C8D" w:rsidR="000060E4" w:rsidRPr="009B267E" w:rsidRDefault="009F0E18" w:rsidP="002B7BFA">
            <w:pPr>
              <w:spacing w:line="360" w:lineRule="auto"/>
              <w:jc w:val="center"/>
              <w:rPr>
                <w:sz w:val="16"/>
                <w:szCs w:val="16"/>
              </w:rPr>
            </w:pPr>
            <w:r w:rsidRPr="009B267E">
              <w:rPr>
                <w:sz w:val="16"/>
                <w:szCs w:val="16"/>
              </w:rPr>
              <w:t>267</w:t>
            </w:r>
          </w:p>
        </w:tc>
        <w:tc>
          <w:tcPr>
            <w:tcW w:w="1504" w:type="dxa"/>
            <w:shd w:val="clear" w:color="auto" w:fill="D9E2F3" w:themeFill="accent1" w:themeFillTint="33"/>
            <w:vAlign w:val="bottom"/>
          </w:tcPr>
          <w:p w14:paraId="4D63A0BF" w14:textId="2588FAB6"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543889">
              <w:rPr>
                <w:rFonts w:ascii="Calibri" w:hAnsi="Calibri" w:cs="Calibri"/>
                <w:color w:val="000000"/>
                <w:sz w:val="16"/>
                <w:szCs w:val="16"/>
              </w:rPr>
              <w:t>2</w:t>
            </w:r>
            <w:r w:rsidRPr="0064135F">
              <w:rPr>
                <w:rFonts w:ascii="Calibri" w:hAnsi="Calibri" w:cs="Calibri"/>
                <w:color w:val="000000"/>
                <w:sz w:val="16"/>
                <w:szCs w:val="16"/>
              </w:rPr>
              <w:t>1 (1.0</w:t>
            </w:r>
            <w:r w:rsidR="00543889">
              <w:rPr>
                <w:rFonts w:ascii="Calibri" w:hAnsi="Calibri" w:cs="Calibri"/>
                <w:color w:val="000000"/>
                <w:sz w:val="16"/>
                <w:szCs w:val="16"/>
              </w:rPr>
              <w:t>8</w:t>
            </w:r>
            <w:r w:rsidRPr="0064135F">
              <w:rPr>
                <w:rFonts w:ascii="Calibri" w:hAnsi="Calibri" w:cs="Calibri"/>
                <w:color w:val="000000"/>
                <w:sz w:val="16"/>
                <w:szCs w:val="16"/>
              </w:rPr>
              <w:t>-1.</w:t>
            </w:r>
            <w:r w:rsidR="00543889">
              <w:rPr>
                <w:rFonts w:ascii="Calibri" w:hAnsi="Calibri" w:cs="Calibri"/>
                <w:color w:val="000000"/>
                <w:sz w:val="16"/>
                <w:szCs w:val="16"/>
              </w:rPr>
              <w:t>35</w:t>
            </w:r>
            <w:r w:rsidRPr="0064135F">
              <w:rPr>
                <w:rFonts w:ascii="Calibri" w:hAnsi="Calibri" w:cs="Calibri"/>
                <w:color w:val="000000"/>
                <w:sz w:val="16"/>
                <w:szCs w:val="16"/>
              </w:rPr>
              <w:t>)</w:t>
            </w:r>
          </w:p>
        </w:tc>
        <w:tc>
          <w:tcPr>
            <w:tcW w:w="813" w:type="dxa"/>
            <w:shd w:val="clear" w:color="auto" w:fill="D9E2F3" w:themeFill="accent1" w:themeFillTint="33"/>
            <w:vAlign w:val="bottom"/>
          </w:tcPr>
          <w:p w14:paraId="021AA0DF" w14:textId="220F211D" w:rsidR="000060E4" w:rsidRPr="00543889" w:rsidRDefault="00543889" w:rsidP="002B7BFA">
            <w:pPr>
              <w:spacing w:line="360" w:lineRule="auto"/>
              <w:jc w:val="center"/>
              <w:rPr>
                <w:sz w:val="16"/>
                <w:szCs w:val="16"/>
              </w:rPr>
            </w:pPr>
            <w:r w:rsidRPr="00543889">
              <w:rPr>
                <w:sz w:val="16"/>
                <w:szCs w:val="16"/>
              </w:rPr>
              <w:t>321</w:t>
            </w:r>
          </w:p>
        </w:tc>
        <w:tc>
          <w:tcPr>
            <w:tcW w:w="1449" w:type="dxa"/>
            <w:shd w:val="clear" w:color="auto" w:fill="D9E2F3" w:themeFill="accent1" w:themeFillTint="33"/>
            <w:vAlign w:val="bottom"/>
          </w:tcPr>
          <w:p w14:paraId="529A4A8D" w14:textId="3F5BC3E7"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740BB8">
              <w:rPr>
                <w:rFonts w:ascii="Calibri" w:hAnsi="Calibri" w:cs="Calibri"/>
                <w:color w:val="000000"/>
                <w:sz w:val="16"/>
                <w:szCs w:val="16"/>
              </w:rPr>
              <w:t>09</w:t>
            </w:r>
            <w:r w:rsidRPr="0064135F">
              <w:rPr>
                <w:rFonts w:ascii="Calibri" w:hAnsi="Calibri" w:cs="Calibri"/>
                <w:color w:val="000000"/>
                <w:sz w:val="16"/>
                <w:szCs w:val="16"/>
              </w:rPr>
              <w:t xml:space="preserve"> (</w:t>
            </w:r>
            <w:r w:rsidR="00740BB8">
              <w:rPr>
                <w:rFonts w:ascii="Calibri" w:hAnsi="Calibri" w:cs="Calibri"/>
                <w:color w:val="000000"/>
                <w:sz w:val="16"/>
                <w:szCs w:val="16"/>
              </w:rPr>
              <w:t>0.98</w:t>
            </w:r>
            <w:r w:rsidRPr="0064135F">
              <w:rPr>
                <w:rFonts w:ascii="Calibri" w:hAnsi="Calibri" w:cs="Calibri"/>
                <w:color w:val="000000"/>
                <w:sz w:val="16"/>
                <w:szCs w:val="16"/>
              </w:rPr>
              <w:t>-1.2</w:t>
            </w:r>
            <w:r w:rsidR="00740BB8">
              <w:rPr>
                <w:rFonts w:ascii="Calibri" w:hAnsi="Calibri" w:cs="Calibri"/>
                <w:color w:val="000000"/>
                <w:sz w:val="16"/>
                <w:szCs w:val="16"/>
              </w:rPr>
              <w:t>1</w:t>
            </w:r>
            <w:r w:rsidRPr="0064135F">
              <w:rPr>
                <w:rFonts w:ascii="Calibri" w:hAnsi="Calibri" w:cs="Calibri"/>
                <w:color w:val="000000"/>
                <w:sz w:val="16"/>
                <w:szCs w:val="16"/>
              </w:rPr>
              <w:t>)</w:t>
            </w:r>
          </w:p>
        </w:tc>
        <w:tc>
          <w:tcPr>
            <w:tcW w:w="868" w:type="dxa"/>
            <w:shd w:val="clear" w:color="auto" w:fill="D9E2F3" w:themeFill="accent1" w:themeFillTint="33"/>
            <w:vAlign w:val="bottom"/>
          </w:tcPr>
          <w:p w14:paraId="042ADE44" w14:textId="461A8E21" w:rsidR="000060E4" w:rsidRPr="002D7339" w:rsidRDefault="000060E4" w:rsidP="002B7BFA">
            <w:pPr>
              <w:spacing w:line="360" w:lineRule="auto"/>
              <w:jc w:val="center"/>
              <w:rPr>
                <w:sz w:val="16"/>
                <w:szCs w:val="16"/>
              </w:rPr>
            </w:pPr>
            <w:r w:rsidRPr="002D7339">
              <w:rPr>
                <w:rFonts w:ascii="Calibri" w:hAnsi="Calibri" w:cs="Calibri"/>
                <w:color w:val="000000"/>
                <w:sz w:val="16"/>
                <w:szCs w:val="16"/>
              </w:rPr>
              <w:t>3</w:t>
            </w:r>
            <w:r w:rsidR="00740BB8" w:rsidRPr="002D7339">
              <w:rPr>
                <w:rFonts w:ascii="Calibri" w:hAnsi="Calibri" w:cs="Calibri"/>
                <w:color w:val="000000"/>
                <w:sz w:val="16"/>
                <w:szCs w:val="16"/>
              </w:rPr>
              <w:t>55</w:t>
            </w:r>
          </w:p>
        </w:tc>
        <w:tc>
          <w:tcPr>
            <w:tcW w:w="1394" w:type="dxa"/>
            <w:shd w:val="clear" w:color="auto" w:fill="D9E2F3" w:themeFill="accent1" w:themeFillTint="33"/>
            <w:vAlign w:val="bottom"/>
          </w:tcPr>
          <w:p w14:paraId="7B9D956A" w14:textId="4C54CE56"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850319">
              <w:rPr>
                <w:rFonts w:ascii="Calibri" w:hAnsi="Calibri" w:cs="Calibri"/>
                <w:color w:val="000000"/>
                <w:sz w:val="16"/>
                <w:szCs w:val="16"/>
              </w:rPr>
              <w:t>17</w:t>
            </w:r>
            <w:r w:rsidRPr="0064135F">
              <w:rPr>
                <w:rFonts w:ascii="Calibri" w:hAnsi="Calibri" w:cs="Calibri"/>
                <w:color w:val="000000"/>
                <w:sz w:val="16"/>
                <w:szCs w:val="16"/>
              </w:rPr>
              <w:t xml:space="preserve"> (1.0</w:t>
            </w:r>
            <w:r w:rsidR="00850319">
              <w:rPr>
                <w:rFonts w:ascii="Calibri" w:hAnsi="Calibri" w:cs="Calibri"/>
                <w:color w:val="000000"/>
                <w:sz w:val="16"/>
                <w:szCs w:val="16"/>
              </w:rPr>
              <w:t>6</w:t>
            </w:r>
            <w:r w:rsidRPr="0064135F">
              <w:rPr>
                <w:rFonts w:ascii="Calibri" w:hAnsi="Calibri" w:cs="Calibri"/>
                <w:color w:val="000000"/>
                <w:sz w:val="16"/>
                <w:szCs w:val="16"/>
              </w:rPr>
              <w:t>-1.</w:t>
            </w:r>
            <w:r w:rsidR="00850319">
              <w:rPr>
                <w:rFonts w:ascii="Calibri" w:hAnsi="Calibri" w:cs="Calibri"/>
                <w:color w:val="000000"/>
                <w:sz w:val="16"/>
                <w:szCs w:val="16"/>
              </w:rPr>
              <w:t>28</w:t>
            </w:r>
            <w:r w:rsidRPr="0064135F">
              <w:rPr>
                <w:rFonts w:ascii="Calibri" w:hAnsi="Calibri" w:cs="Calibri"/>
                <w:color w:val="000000"/>
                <w:sz w:val="16"/>
                <w:szCs w:val="16"/>
              </w:rPr>
              <w:t>)</w:t>
            </w:r>
          </w:p>
        </w:tc>
        <w:tc>
          <w:tcPr>
            <w:tcW w:w="922" w:type="dxa"/>
            <w:shd w:val="clear" w:color="auto" w:fill="D9E2F3" w:themeFill="accent1" w:themeFillTint="33"/>
            <w:vAlign w:val="bottom"/>
          </w:tcPr>
          <w:p w14:paraId="677A04FB" w14:textId="25DCFF4F" w:rsidR="000060E4" w:rsidRPr="006A254E" w:rsidRDefault="00850319" w:rsidP="002B7BFA">
            <w:pPr>
              <w:spacing w:line="360" w:lineRule="auto"/>
              <w:jc w:val="center"/>
              <w:rPr>
                <w:sz w:val="16"/>
                <w:szCs w:val="16"/>
              </w:rPr>
            </w:pPr>
            <w:r w:rsidRPr="006A254E">
              <w:rPr>
                <w:sz w:val="16"/>
                <w:szCs w:val="16"/>
              </w:rPr>
              <w:t>424</w:t>
            </w:r>
          </w:p>
        </w:tc>
        <w:tc>
          <w:tcPr>
            <w:tcW w:w="1480" w:type="dxa"/>
            <w:shd w:val="clear" w:color="auto" w:fill="D9E2F3" w:themeFill="accent1" w:themeFillTint="33"/>
            <w:vAlign w:val="bottom"/>
          </w:tcPr>
          <w:p w14:paraId="4F1E0C97" w14:textId="21A53608"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411977">
              <w:rPr>
                <w:rFonts w:ascii="Calibri" w:hAnsi="Calibri" w:cs="Calibri"/>
                <w:color w:val="000000"/>
                <w:sz w:val="16"/>
                <w:szCs w:val="16"/>
              </w:rPr>
              <w:t>17</w:t>
            </w:r>
            <w:r w:rsidRPr="0064135F">
              <w:rPr>
                <w:rFonts w:ascii="Calibri" w:hAnsi="Calibri" w:cs="Calibri"/>
                <w:color w:val="000000"/>
                <w:sz w:val="16"/>
                <w:szCs w:val="16"/>
              </w:rPr>
              <w:t xml:space="preserve"> (1.</w:t>
            </w:r>
            <w:r w:rsidR="00411977">
              <w:rPr>
                <w:rFonts w:ascii="Calibri" w:hAnsi="Calibri" w:cs="Calibri"/>
                <w:color w:val="000000"/>
                <w:sz w:val="16"/>
                <w:szCs w:val="16"/>
              </w:rPr>
              <w:t>0</w:t>
            </w:r>
            <w:r w:rsidRPr="0064135F">
              <w:rPr>
                <w:rFonts w:ascii="Calibri" w:hAnsi="Calibri" w:cs="Calibri"/>
                <w:color w:val="000000"/>
                <w:sz w:val="16"/>
                <w:szCs w:val="16"/>
              </w:rPr>
              <w:t>6-1.</w:t>
            </w:r>
            <w:r w:rsidR="00411977">
              <w:rPr>
                <w:rFonts w:ascii="Calibri" w:hAnsi="Calibri" w:cs="Calibri"/>
                <w:color w:val="000000"/>
                <w:sz w:val="16"/>
                <w:szCs w:val="16"/>
              </w:rPr>
              <w:t>2</w:t>
            </w:r>
            <w:r w:rsidRPr="0064135F">
              <w:rPr>
                <w:rFonts w:ascii="Calibri" w:hAnsi="Calibri" w:cs="Calibri"/>
                <w:color w:val="000000"/>
                <w:sz w:val="16"/>
                <w:szCs w:val="16"/>
              </w:rPr>
              <w:t>8)</w:t>
            </w:r>
          </w:p>
        </w:tc>
        <w:tc>
          <w:tcPr>
            <w:tcW w:w="849" w:type="dxa"/>
            <w:shd w:val="clear" w:color="auto" w:fill="D9E2F3" w:themeFill="accent1" w:themeFillTint="33"/>
            <w:vAlign w:val="bottom"/>
          </w:tcPr>
          <w:p w14:paraId="4ED5DCEA" w14:textId="726EBEA3" w:rsidR="000060E4" w:rsidRPr="004722B8" w:rsidRDefault="00411977" w:rsidP="002B7BFA">
            <w:pPr>
              <w:spacing w:line="360" w:lineRule="auto"/>
              <w:jc w:val="center"/>
              <w:rPr>
                <w:sz w:val="16"/>
                <w:szCs w:val="16"/>
              </w:rPr>
            </w:pPr>
            <w:r w:rsidRPr="004722B8">
              <w:rPr>
                <w:sz w:val="16"/>
                <w:szCs w:val="16"/>
              </w:rPr>
              <w:t>450</w:t>
            </w:r>
          </w:p>
        </w:tc>
      </w:tr>
      <w:tr w:rsidR="00C76201" w:rsidRPr="001A56A4" w14:paraId="7C257CE0" w14:textId="77777777" w:rsidTr="00A12503">
        <w:tc>
          <w:tcPr>
            <w:tcW w:w="2967" w:type="dxa"/>
            <w:shd w:val="clear" w:color="auto" w:fill="B4C6E7" w:themeFill="accent1" w:themeFillTint="66"/>
          </w:tcPr>
          <w:p w14:paraId="04DDDD90" w14:textId="77777777" w:rsidR="000060E4" w:rsidRPr="0064135F" w:rsidRDefault="000060E4" w:rsidP="00AC2000">
            <w:pPr>
              <w:spacing w:line="360" w:lineRule="auto"/>
              <w:rPr>
                <w:i/>
                <w:iCs/>
                <w:sz w:val="16"/>
                <w:szCs w:val="16"/>
              </w:rPr>
            </w:pPr>
            <w:r w:rsidRPr="0064135F">
              <w:rPr>
                <w:i/>
                <w:iCs/>
                <w:sz w:val="16"/>
                <w:szCs w:val="16"/>
              </w:rPr>
              <w:t>Non-Hodgkin’s lymphoma</w:t>
            </w:r>
          </w:p>
        </w:tc>
        <w:tc>
          <w:tcPr>
            <w:tcW w:w="1546" w:type="dxa"/>
            <w:shd w:val="clear" w:color="auto" w:fill="D9E2F3" w:themeFill="accent1" w:themeFillTint="33"/>
            <w:vAlign w:val="bottom"/>
          </w:tcPr>
          <w:p w14:paraId="4E897DE8" w14:textId="4E5657BE" w:rsidR="000060E4" w:rsidRPr="0064135F" w:rsidRDefault="009F0E18" w:rsidP="002B7BFA">
            <w:pPr>
              <w:spacing w:line="360" w:lineRule="auto"/>
              <w:jc w:val="center"/>
              <w:rPr>
                <w:b/>
                <w:bCs/>
                <w:sz w:val="16"/>
                <w:szCs w:val="16"/>
              </w:rPr>
            </w:pPr>
            <w:r>
              <w:rPr>
                <w:rFonts w:ascii="Calibri" w:hAnsi="Calibri" w:cs="Calibri"/>
                <w:color w:val="000000"/>
                <w:sz w:val="16"/>
                <w:szCs w:val="16"/>
              </w:rPr>
              <w:t>1.03</w:t>
            </w:r>
            <w:r w:rsidR="000060E4" w:rsidRPr="0064135F">
              <w:rPr>
                <w:rFonts w:ascii="Calibri" w:hAnsi="Calibri" w:cs="Calibri"/>
                <w:color w:val="000000"/>
                <w:sz w:val="16"/>
                <w:szCs w:val="16"/>
              </w:rPr>
              <w:t xml:space="preserve"> (0.</w:t>
            </w:r>
            <w:r>
              <w:rPr>
                <w:rFonts w:ascii="Calibri" w:hAnsi="Calibri" w:cs="Calibri"/>
                <w:color w:val="000000"/>
                <w:sz w:val="16"/>
                <w:szCs w:val="16"/>
              </w:rPr>
              <w:t>91</w:t>
            </w:r>
            <w:r w:rsidR="000060E4" w:rsidRPr="0064135F">
              <w:rPr>
                <w:rFonts w:ascii="Calibri" w:hAnsi="Calibri" w:cs="Calibri"/>
                <w:color w:val="000000"/>
                <w:sz w:val="16"/>
                <w:szCs w:val="16"/>
              </w:rPr>
              <w:t>-1.</w:t>
            </w:r>
            <w:r>
              <w:rPr>
                <w:rFonts w:ascii="Calibri" w:hAnsi="Calibri" w:cs="Calibri"/>
                <w:color w:val="000000"/>
                <w:sz w:val="16"/>
                <w:szCs w:val="16"/>
              </w:rPr>
              <w:t>17</w:t>
            </w:r>
            <w:r w:rsidR="000060E4" w:rsidRPr="0064135F">
              <w:rPr>
                <w:rFonts w:ascii="Calibri" w:hAnsi="Calibri" w:cs="Calibri"/>
                <w:color w:val="000000"/>
                <w:sz w:val="16"/>
                <w:szCs w:val="16"/>
              </w:rPr>
              <w:t>)</w:t>
            </w:r>
          </w:p>
        </w:tc>
        <w:tc>
          <w:tcPr>
            <w:tcW w:w="673" w:type="dxa"/>
            <w:shd w:val="clear" w:color="auto" w:fill="D9E2F3" w:themeFill="accent1" w:themeFillTint="33"/>
            <w:vAlign w:val="bottom"/>
          </w:tcPr>
          <w:p w14:paraId="0BB007A6" w14:textId="0D819F71" w:rsidR="000060E4" w:rsidRPr="009B267E" w:rsidRDefault="009B267E" w:rsidP="002B7BFA">
            <w:pPr>
              <w:spacing w:line="360" w:lineRule="auto"/>
              <w:jc w:val="center"/>
              <w:rPr>
                <w:sz w:val="16"/>
                <w:szCs w:val="16"/>
              </w:rPr>
            </w:pPr>
            <w:r w:rsidRPr="009B267E">
              <w:rPr>
                <w:sz w:val="16"/>
                <w:szCs w:val="16"/>
              </w:rPr>
              <w:t>250</w:t>
            </w:r>
          </w:p>
        </w:tc>
        <w:tc>
          <w:tcPr>
            <w:tcW w:w="1504" w:type="dxa"/>
            <w:shd w:val="clear" w:color="auto" w:fill="D9E2F3" w:themeFill="accent1" w:themeFillTint="33"/>
            <w:vAlign w:val="bottom"/>
          </w:tcPr>
          <w:p w14:paraId="7B222106" w14:textId="735FD7A9"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0.9</w:t>
            </w:r>
            <w:r w:rsidR="00543889">
              <w:rPr>
                <w:rFonts w:ascii="Calibri" w:hAnsi="Calibri" w:cs="Calibri"/>
                <w:color w:val="000000"/>
                <w:sz w:val="16"/>
                <w:szCs w:val="16"/>
              </w:rPr>
              <w:t>2</w:t>
            </w:r>
            <w:r w:rsidRPr="0064135F">
              <w:rPr>
                <w:rFonts w:ascii="Calibri" w:hAnsi="Calibri" w:cs="Calibri"/>
                <w:color w:val="000000"/>
                <w:sz w:val="16"/>
                <w:szCs w:val="16"/>
              </w:rPr>
              <w:t xml:space="preserve"> (0.8</w:t>
            </w:r>
            <w:r w:rsidR="00543889">
              <w:rPr>
                <w:rFonts w:ascii="Calibri" w:hAnsi="Calibri" w:cs="Calibri"/>
                <w:color w:val="000000"/>
                <w:sz w:val="16"/>
                <w:szCs w:val="16"/>
              </w:rPr>
              <w:t>1</w:t>
            </w:r>
            <w:r w:rsidRPr="0064135F">
              <w:rPr>
                <w:rFonts w:ascii="Calibri" w:hAnsi="Calibri" w:cs="Calibri"/>
                <w:color w:val="000000"/>
                <w:sz w:val="16"/>
                <w:szCs w:val="16"/>
              </w:rPr>
              <w:t>-1.0</w:t>
            </w:r>
            <w:r w:rsidR="00543889">
              <w:rPr>
                <w:rFonts w:ascii="Calibri" w:hAnsi="Calibri" w:cs="Calibri"/>
                <w:color w:val="000000"/>
                <w:sz w:val="16"/>
                <w:szCs w:val="16"/>
              </w:rPr>
              <w:t>3</w:t>
            </w:r>
            <w:r w:rsidRPr="0064135F">
              <w:rPr>
                <w:rFonts w:ascii="Calibri" w:hAnsi="Calibri" w:cs="Calibri"/>
                <w:color w:val="000000"/>
                <w:sz w:val="16"/>
                <w:szCs w:val="16"/>
              </w:rPr>
              <w:t>)</w:t>
            </w:r>
          </w:p>
        </w:tc>
        <w:tc>
          <w:tcPr>
            <w:tcW w:w="813" w:type="dxa"/>
            <w:shd w:val="clear" w:color="auto" w:fill="D9E2F3" w:themeFill="accent1" w:themeFillTint="33"/>
            <w:vAlign w:val="bottom"/>
          </w:tcPr>
          <w:p w14:paraId="6759EC72" w14:textId="302ED23E" w:rsidR="000060E4" w:rsidRPr="00543889" w:rsidRDefault="00543889" w:rsidP="002B7BFA">
            <w:pPr>
              <w:spacing w:line="360" w:lineRule="auto"/>
              <w:jc w:val="center"/>
              <w:rPr>
                <w:sz w:val="16"/>
                <w:szCs w:val="16"/>
              </w:rPr>
            </w:pPr>
            <w:r w:rsidRPr="00543889">
              <w:rPr>
                <w:sz w:val="16"/>
                <w:szCs w:val="16"/>
              </w:rPr>
              <w:t>287</w:t>
            </w:r>
          </w:p>
        </w:tc>
        <w:tc>
          <w:tcPr>
            <w:tcW w:w="1449" w:type="dxa"/>
            <w:shd w:val="clear" w:color="auto" w:fill="D9E2F3" w:themeFill="accent1" w:themeFillTint="33"/>
            <w:vAlign w:val="bottom"/>
          </w:tcPr>
          <w:p w14:paraId="7FD0C89F" w14:textId="1D732806"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0.8</w:t>
            </w:r>
            <w:r w:rsidR="002D7339">
              <w:rPr>
                <w:rFonts w:ascii="Calibri" w:hAnsi="Calibri" w:cs="Calibri"/>
                <w:color w:val="000000"/>
                <w:sz w:val="16"/>
                <w:szCs w:val="16"/>
              </w:rPr>
              <w:t xml:space="preserve">1 </w:t>
            </w:r>
            <w:r w:rsidRPr="0064135F">
              <w:rPr>
                <w:rFonts w:ascii="Calibri" w:hAnsi="Calibri" w:cs="Calibri"/>
                <w:color w:val="000000"/>
                <w:sz w:val="16"/>
                <w:szCs w:val="16"/>
              </w:rPr>
              <w:t>(0.7</w:t>
            </w:r>
            <w:r w:rsidR="002D7339">
              <w:rPr>
                <w:rFonts w:ascii="Calibri" w:hAnsi="Calibri" w:cs="Calibri"/>
                <w:color w:val="000000"/>
                <w:sz w:val="16"/>
                <w:szCs w:val="16"/>
              </w:rPr>
              <w:t>2</w:t>
            </w:r>
            <w:r w:rsidRPr="0064135F">
              <w:rPr>
                <w:rFonts w:ascii="Calibri" w:hAnsi="Calibri" w:cs="Calibri"/>
                <w:color w:val="000000"/>
                <w:sz w:val="16"/>
                <w:szCs w:val="16"/>
              </w:rPr>
              <w:t>-0.9</w:t>
            </w:r>
            <w:r w:rsidR="002D7339">
              <w:rPr>
                <w:rFonts w:ascii="Calibri" w:hAnsi="Calibri" w:cs="Calibri"/>
                <w:color w:val="000000"/>
                <w:sz w:val="16"/>
                <w:szCs w:val="16"/>
              </w:rPr>
              <w:t>0</w:t>
            </w:r>
            <w:r w:rsidRPr="0064135F">
              <w:rPr>
                <w:rFonts w:ascii="Calibri" w:hAnsi="Calibri" w:cs="Calibri"/>
                <w:color w:val="000000"/>
                <w:sz w:val="16"/>
                <w:szCs w:val="16"/>
              </w:rPr>
              <w:t>)</w:t>
            </w:r>
          </w:p>
        </w:tc>
        <w:tc>
          <w:tcPr>
            <w:tcW w:w="868" w:type="dxa"/>
            <w:shd w:val="clear" w:color="auto" w:fill="D9E2F3" w:themeFill="accent1" w:themeFillTint="33"/>
            <w:vAlign w:val="bottom"/>
          </w:tcPr>
          <w:p w14:paraId="07AD7B98" w14:textId="4E7AD23E" w:rsidR="000060E4" w:rsidRPr="002D7339" w:rsidRDefault="000060E4" w:rsidP="002B7BFA">
            <w:pPr>
              <w:spacing w:line="360" w:lineRule="auto"/>
              <w:jc w:val="center"/>
              <w:rPr>
                <w:sz w:val="16"/>
                <w:szCs w:val="16"/>
              </w:rPr>
            </w:pPr>
            <w:r w:rsidRPr="002D7339">
              <w:rPr>
                <w:rFonts w:ascii="Calibri" w:hAnsi="Calibri" w:cs="Calibri"/>
                <w:color w:val="000000"/>
                <w:sz w:val="16"/>
                <w:szCs w:val="16"/>
              </w:rPr>
              <w:t>3</w:t>
            </w:r>
            <w:r w:rsidR="002D7339" w:rsidRPr="002D7339">
              <w:rPr>
                <w:rFonts w:ascii="Calibri" w:hAnsi="Calibri" w:cs="Calibri"/>
                <w:color w:val="000000"/>
                <w:sz w:val="16"/>
                <w:szCs w:val="16"/>
              </w:rPr>
              <w:t>11</w:t>
            </w:r>
          </w:p>
        </w:tc>
        <w:tc>
          <w:tcPr>
            <w:tcW w:w="1394" w:type="dxa"/>
            <w:shd w:val="clear" w:color="auto" w:fill="D9E2F3" w:themeFill="accent1" w:themeFillTint="33"/>
            <w:vAlign w:val="bottom"/>
          </w:tcPr>
          <w:p w14:paraId="256B2533" w14:textId="59BC07E4" w:rsidR="000060E4" w:rsidRPr="0064135F" w:rsidRDefault="00850319" w:rsidP="002B7BFA">
            <w:pPr>
              <w:spacing w:line="360" w:lineRule="auto"/>
              <w:jc w:val="center"/>
              <w:rPr>
                <w:b/>
                <w:bCs/>
                <w:sz w:val="16"/>
                <w:szCs w:val="16"/>
              </w:rPr>
            </w:pPr>
            <w:r>
              <w:rPr>
                <w:rFonts w:ascii="Calibri" w:hAnsi="Calibri" w:cs="Calibri"/>
                <w:color w:val="000000"/>
                <w:sz w:val="16"/>
                <w:szCs w:val="16"/>
              </w:rPr>
              <w:t>1.00</w:t>
            </w:r>
            <w:r w:rsidR="000060E4" w:rsidRPr="0064135F">
              <w:rPr>
                <w:rFonts w:ascii="Calibri" w:hAnsi="Calibri" w:cs="Calibri"/>
                <w:color w:val="000000"/>
                <w:sz w:val="16"/>
                <w:szCs w:val="16"/>
              </w:rPr>
              <w:t xml:space="preserve"> (0.</w:t>
            </w:r>
            <w:r>
              <w:rPr>
                <w:rFonts w:ascii="Calibri" w:hAnsi="Calibri" w:cs="Calibri"/>
                <w:color w:val="000000"/>
                <w:sz w:val="16"/>
                <w:szCs w:val="16"/>
              </w:rPr>
              <w:t>91</w:t>
            </w:r>
            <w:r w:rsidR="000060E4" w:rsidRPr="0064135F">
              <w:rPr>
                <w:rFonts w:ascii="Calibri" w:hAnsi="Calibri" w:cs="Calibri"/>
                <w:color w:val="000000"/>
                <w:sz w:val="16"/>
                <w:szCs w:val="16"/>
              </w:rPr>
              <w:t>-1.</w:t>
            </w:r>
            <w:r>
              <w:rPr>
                <w:rFonts w:ascii="Calibri" w:hAnsi="Calibri" w:cs="Calibri"/>
                <w:color w:val="000000"/>
                <w:sz w:val="16"/>
                <w:szCs w:val="16"/>
              </w:rPr>
              <w:t>10</w:t>
            </w:r>
            <w:r w:rsidR="000060E4" w:rsidRPr="0064135F">
              <w:rPr>
                <w:rFonts w:ascii="Calibri" w:hAnsi="Calibri" w:cs="Calibri"/>
                <w:color w:val="000000"/>
                <w:sz w:val="16"/>
                <w:szCs w:val="16"/>
              </w:rPr>
              <w:t>)</w:t>
            </w:r>
          </w:p>
        </w:tc>
        <w:tc>
          <w:tcPr>
            <w:tcW w:w="922" w:type="dxa"/>
            <w:shd w:val="clear" w:color="auto" w:fill="D9E2F3" w:themeFill="accent1" w:themeFillTint="33"/>
            <w:vAlign w:val="bottom"/>
          </w:tcPr>
          <w:p w14:paraId="1A7EEB19" w14:textId="3D52BB6F" w:rsidR="000060E4" w:rsidRPr="006A254E" w:rsidRDefault="00850319" w:rsidP="002B7BFA">
            <w:pPr>
              <w:spacing w:line="360" w:lineRule="auto"/>
              <w:jc w:val="center"/>
              <w:rPr>
                <w:sz w:val="16"/>
                <w:szCs w:val="16"/>
              </w:rPr>
            </w:pPr>
            <w:r w:rsidRPr="006A254E">
              <w:rPr>
                <w:sz w:val="16"/>
                <w:szCs w:val="16"/>
              </w:rPr>
              <w:t>431</w:t>
            </w:r>
          </w:p>
        </w:tc>
        <w:tc>
          <w:tcPr>
            <w:tcW w:w="1480" w:type="dxa"/>
            <w:shd w:val="clear" w:color="auto" w:fill="D9E2F3" w:themeFill="accent1" w:themeFillTint="33"/>
            <w:vAlign w:val="bottom"/>
          </w:tcPr>
          <w:p w14:paraId="120DE232" w14:textId="23F25F25" w:rsidR="000060E4" w:rsidRPr="0064135F" w:rsidRDefault="00411977" w:rsidP="002B7BFA">
            <w:pPr>
              <w:spacing w:line="360" w:lineRule="auto"/>
              <w:jc w:val="center"/>
              <w:rPr>
                <w:b/>
                <w:bCs/>
                <w:sz w:val="16"/>
                <w:szCs w:val="16"/>
              </w:rPr>
            </w:pPr>
            <w:r>
              <w:rPr>
                <w:rFonts w:ascii="Calibri" w:hAnsi="Calibri" w:cs="Calibri"/>
                <w:color w:val="000000"/>
                <w:sz w:val="16"/>
                <w:szCs w:val="16"/>
              </w:rPr>
              <w:t>0.94</w:t>
            </w:r>
            <w:r w:rsidR="000060E4" w:rsidRPr="0064135F">
              <w:rPr>
                <w:rFonts w:ascii="Calibri" w:hAnsi="Calibri" w:cs="Calibri"/>
                <w:color w:val="000000"/>
                <w:sz w:val="16"/>
                <w:szCs w:val="16"/>
              </w:rPr>
              <w:t xml:space="preserve"> (0.8</w:t>
            </w:r>
            <w:r>
              <w:rPr>
                <w:rFonts w:ascii="Calibri" w:hAnsi="Calibri" w:cs="Calibri"/>
                <w:color w:val="000000"/>
                <w:sz w:val="16"/>
                <w:szCs w:val="16"/>
              </w:rPr>
              <w:t>5</w:t>
            </w:r>
            <w:r w:rsidR="000060E4" w:rsidRPr="0064135F">
              <w:rPr>
                <w:rFonts w:ascii="Calibri" w:hAnsi="Calibri" w:cs="Calibri"/>
                <w:color w:val="000000"/>
                <w:sz w:val="16"/>
                <w:szCs w:val="16"/>
              </w:rPr>
              <w:t>-1.</w:t>
            </w:r>
            <w:r>
              <w:rPr>
                <w:rFonts w:ascii="Calibri" w:hAnsi="Calibri" w:cs="Calibri"/>
                <w:color w:val="000000"/>
                <w:sz w:val="16"/>
                <w:szCs w:val="16"/>
              </w:rPr>
              <w:t>0</w:t>
            </w:r>
            <w:r w:rsidR="000060E4" w:rsidRPr="0064135F">
              <w:rPr>
                <w:rFonts w:ascii="Calibri" w:hAnsi="Calibri" w:cs="Calibri"/>
                <w:color w:val="000000"/>
                <w:sz w:val="16"/>
                <w:szCs w:val="16"/>
              </w:rPr>
              <w:t>3)</w:t>
            </w:r>
          </w:p>
        </w:tc>
        <w:tc>
          <w:tcPr>
            <w:tcW w:w="849" w:type="dxa"/>
            <w:shd w:val="clear" w:color="auto" w:fill="D9E2F3" w:themeFill="accent1" w:themeFillTint="33"/>
            <w:vAlign w:val="bottom"/>
          </w:tcPr>
          <w:p w14:paraId="39AB4FE9" w14:textId="5A3074F0" w:rsidR="000060E4" w:rsidRPr="004722B8" w:rsidRDefault="00411977" w:rsidP="002B7BFA">
            <w:pPr>
              <w:spacing w:line="360" w:lineRule="auto"/>
              <w:jc w:val="center"/>
              <w:rPr>
                <w:sz w:val="16"/>
                <w:szCs w:val="16"/>
              </w:rPr>
            </w:pPr>
            <w:r w:rsidRPr="004722B8">
              <w:rPr>
                <w:sz w:val="16"/>
                <w:szCs w:val="16"/>
              </w:rPr>
              <w:t>433</w:t>
            </w:r>
          </w:p>
        </w:tc>
      </w:tr>
      <w:tr w:rsidR="00C76201" w:rsidRPr="001A56A4" w14:paraId="6D84DCDC" w14:textId="77777777" w:rsidTr="00A12503">
        <w:tc>
          <w:tcPr>
            <w:tcW w:w="2967" w:type="dxa"/>
            <w:shd w:val="clear" w:color="auto" w:fill="B4C6E7" w:themeFill="accent1" w:themeFillTint="66"/>
          </w:tcPr>
          <w:p w14:paraId="45349868" w14:textId="77777777" w:rsidR="000060E4" w:rsidRPr="0064135F" w:rsidRDefault="000060E4" w:rsidP="00AC2000">
            <w:pPr>
              <w:spacing w:line="360" w:lineRule="auto"/>
              <w:rPr>
                <w:i/>
                <w:iCs/>
                <w:sz w:val="16"/>
                <w:szCs w:val="16"/>
              </w:rPr>
            </w:pPr>
            <w:r w:rsidRPr="0064135F">
              <w:rPr>
                <w:i/>
                <w:iCs/>
                <w:sz w:val="16"/>
                <w:szCs w:val="16"/>
              </w:rPr>
              <w:t>Kidney</w:t>
            </w:r>
          </w:p>
        </w:tc>
        <w:tc>
          <w:tcPr>
            <w:tcW w:w="1546" w:type="dxa"/>
            <w:shd w:val="clear" w:color="auto" w:fill="D9E2F3" w:themeFill="accent1" w:themeFillTint="33"/>
            <w:vAlign w:val="bottom"/>
          </w:tcPr>
          <w:p w14:paraId="0DC7B184" w14:textId="3D5AE565" w:rsidR="000060E4" w:rsidRPr="0064135F" w:rsidRDefault="009F0E18" w:rsidP="002B7BFA">
            <w:pPr>
              <w:spacing w:line="360" w:lineRule="auto"/>
              <w:jc w:val="center"/>
              <w:rPr>
                <w:b/>
                <w:bCs/>
                <w:sz w:val="16"/>
                <w:szCs w:val="16"/>
              </w:rPr>
            </w:pPr>
            <w:r>
              <w:rPr>
                <w:rFonts w:ascii="Calibri" w:hAnsi="Calibri" w:cs="Calibri"/>
                <w:color w:val="000000"/>
                <w:sz w:val="16"/>
                <w:szCs w:val="16"/>
              </w:rPr>
              <w:t>1.37</w:t>
            </w:r>
            <w:r w:rsidR="000060E4" w:rsidRPr="0064135F">
              <w:rPr>
                <w:rFonts w:ascii="Calibri" w:hAnsi="Calibri" w:cs="Calibri"/>
                <w:color w:val="000000"/>
                <w:sz w:val="16"/>
                <w:szCs w:val="16"/>
              </w:rPr>
              <w:t xml:space="preserve"> (</w:t>
            </w:r>
            <w:r>
              <w:rPr>
                <w:rFonts w:ascii="Calibri" w:hAnsi="Calibri" w:cs="Calibri"/>
                <w:color w:val="000000"/>
                <w:sz w:val="16"/>
                <w:szCs w:val="16"/>
              </w:rPr>
              <w:t>1.20</w:t>
            </w:r>
            <w:r w:rsidR="000060E4" w:rsidRPr="0064135F">
              <w:rPr>
                <w:rFonts w:ascii="Calibri" w:hAnsi="Calibri" w:cs="Calibri"/>
                <w:color w:val="000000"/>
                <w:sz w:val="16"/>
                <w:szCs w:val="16"/>
              </w:rPr>
              <w:t>-1.</w:t>
            </w:r>
            <w:r>
              <w:rPr>
                <w:rFonts w:ascii="Calibri" w:hAnsi="Calibri" w:cs="Calibri"/>
                <w:color w:val="000000"/>
                <w:sz w:val="16"/>
                <w:szCs w:val="16"/>
              </w:rPr>
              <w:t>56</w:t>
            </w:r>
            <w:r w:rsidR="000060E4" w:rsidRPr="0064135F">
              <w:rPr>
                <w:rFonts w:ascii="Calibri" w:hAnsi="Calibri" w:cs="Calibri"/>
                <w:color w:val="000000"/>
                <w:sz w:val="16"/>
                <w:szCs w:val="16"/>
              </w:rPr>
              <w:t>)</w:t>
            </w:r>
          </w:p>
        </w:tc>
        <w:tc>
          <w:tcPr>
            <w:tcW w:w="673" w:type="dxa"/>
            <w:shd w:val="clear" w:color="auto" w:fill="D9E2F3" w:themeFill="accent1" w:themeFillTint="33"/>
            <w:vAlign w:val="bottom"/>
          </w:tcPr>
          <w:p w14:paraId="40F1BF5D" w14:textId="319587CA" w:rsidR="000060E4" w:rsidRPr="009B267E" w:rsidRDefault="009F0E18" w:rsidP="002B7BFA">
            <w:pPr>
              <w:spacing w:line="360" w:lineRule="auto"/>
              <w:jc w:val="center"/>
              <w:rPr>
                <w:sz w:val="16"/>
                <w:szCs w:val="16"/>
              </w:rPr>
            </w:pPr>
            <w:r w:rsidRPr="009B267E">
              <w:rPr>
                <w:sz w:val="16"/>
                <w:szCs w:val="16"/>
              </w:rPr>
              <w:t>233</w:t>
            </w:r>
          </w:p>
        </w:tc>
        <w:tc>
          <w:tcPr>
            <w:tcW w:w="1504" w:type="dxa"/>
            <w:shd w:val="clear" w:color="auto" w:fill="D9E2F3" w:themeFill="accent1" w:themeFillTint="33"/>
            <w:vAlign w:val="bottom"/>
          </w:tcPr>
          <w:p w14:paraId="15472549" w14:textId="29589A42"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543889">
              <w:rPr>
                <w:rFonts w:ascii="Calibri" w:hAnsi="Calibri" w:cs="Calibri"/>
                <w:color w:val="000000"/>
                <w:sz w:val="16"/>
                <w:szCs w:val="16"/>
              </w:rPr>
              <w:t>12</w:t>
            </w:r>
            <w:r w:rsidRPr="0064135F">
              <w:rPr>
                <w:rFonts w:ascii="Calibri" w:hAnsi="Calibri" w:cs="Calibri"/>
                <w:color w:val="000000"/>
                <w:sz w:val="16"/>
                <w:szCs w:val="16"/>
              </w:rPr>
              <w:t xml:space="preserve"> (0.9</w:t>
            </w:r>
            <w:r w:rsidR="00543889">
              <w:rPr>
                <w:rFonts w:ascii="Calibri" w:hAnsi="Calibri" w:cs="Calibri"/>
                <w:color w:val="000000"/>
                <w:sz w:val="16"/>
                <w:szCs w:val="16"/>
              </w:rPr>
              <w:t>9</w:t>
            </w:r>
            <w:r w:rsidRPr="0064135F">
              <w:rPr>
                <w:rFonts w:ascii="Calibri" w:hAnsi="Calibri" w:cs="Calibri"/>
                <w:color w:val="000000"/>
                <w:sz w:val="16"/>
                <w:szCs w:val="16"/>
              </w:rPr>
              <w:t>-1.</w:t>
            </w:r>
            <w:r w:rsidR="00543889">
              <w:rPr>
                <w:rFonts w:ascii="Calibri" w:hAnsi="Calibri" w:cs="Calibri"/>
                <w:color w:val="000000"/>
                <w:sz w:val="16"/>
                <w:szCs w:val="16"/>
              </w:rPr>
              <w:t>27</w:t>
            </w:r>
            <w:r w:rsidRPr="0064135F">
              <w:rPr>
                <w:rFonts w:ascii="Calibri" w:hAnsi="Calibri" w:cs="Calibri"/>
                <w:color w:val="000000"/>
                <w:sz w:val="16"/>
                <w:szCs w:val="16"/>
              </w:rPr>
              <w:t>)</w:t>
            </w:r>
          </w:p>
        </w:tc>
        <w:tc>
          <w:tcPr>
            <w:tcW w:w="813" w:type="dxa"/>
            <w:shd w:val="clear" w:color="auto" w:fill="D9E2F3" w:themeFill="accent1" w:themeFillTint="33"/>
            <w:vAlign w:val="bottom"/>
          </w:tcPr>
          <w:p w14:paraId="656E1478" w14:textId="4214B0D9" w:rsidR="000060E4" w:rsidRPr="00543889" w:rsidRDefault="00543889" w:rsidP="002B7BFA">
            <w:pPr>
              <w:spacing w:line="360" w:lineRule="auto"/>
              <w:jc w:val="center"/>
              <w:rPr>
                <w:sz w:val="16"/>
                <w:szCs w:val="16"/>
              </w:rPr>
            </w:pPr>
            <w:r w:rsidRPr="00543889">
              <w:rPr>
                <w:sz w:val="16"/>
                <w:szCs w:val="16"/>
              </w:rPr>
              <w:t>247</w:t>
            </w:r>
          </w:p>
        </w:tc>
        <w:tc>
          <w:tcPr>
            <w:tcW w:w="1449" w:type="dxa"/>
            <w:shd w:val="clear" w:color="auto" w:fill="D9E2F3" w:themeFill="accent1" w:themeFillTint="33"/>
            <w:vAlign w:val="bottom"/>
          </w:tcPr>
          <w:p w14:paraId="4B142D37" w14:textId="41E3083C"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1.1</w:t>
            </w:r>
            <w:r w:rsidR="00740BB8">
              <w:rPr>
                <w:rFonts w:ascii="Calibri" w:hAnsi="Calibri" w:cs="Calibri"/>
                <w:color w:val="000000"/>
                <w:sz w:val="16"/>
                <w:szCs w:val="16"/>
              </w:rPr>
              <w:t>8</w:t>
            </w:r>
            <w:r w:rsidRPr="0064135F">
              <w:rPr>
                <w:rFonts w:ascii="Calibri" w:hAnsi="Calibri" w:cs="Calibri"/>
                <w:color w:val="000000"/>
                <w:sz w:val="16"/>
                <w:szCs w:val="16"/>
              </w:rPr>
              <w:t xml:space="preserve"> (1.0</w:t>
            </w:r>
            <w:r w:rsidR="00740BB8">
              <w:rPr>
                <w:rFonts w:ascii="Calibri" w:hAnsi="Calibri" w:cs="Calibri"/>
                <w:color w:val="000000"/>
                <w:sz w:val="16"/>
                <w:szCs w:val="16"/>
              </w:rPr>
              <w:t>5</w:t>
            </w:r>
            <w:r w:rsidRPr="0064135F">
              <w:rPr>
                <w:rFonts w:ascii="Calibri" w:hAnsi="Calibri" w:cs="Calibri"/>
                <w:color w:val="000000"/>
                <w:sz w:val="16"/>
                <w:szCs w:val="16"/>
              </w:rPr>
              <w:t>-1.3</w:t>
            </w:r>
            <w:r w:rsidR="00740BB8">
              <w:rPr>
                <w:rFonts w:ascii="Calibri" w:hAnsi="Calibri" w:cs="Calibri"/>
                <w:color w:val="000000"/>
                <w:sz w:val="16"/>
                <w:szCs w:val="16"/>
              </w:rPr>
              <w:t>1</w:t>
            </w:r>
            <w:r w:rsidRPr="0064135F">
              <w:rPr>
                <w:rFonts w:ascii="Calibri" w:hAnsi="Calibri" w:cs="Calibri"/>
                <w:color w:val="000000"/>
                <w:sz w:val="16"/>
                <w:szCs w:val="16"/>
              </w:rPr>
              <w:t>)</w:t>
            </w:r>
          </w:p>
        </w:tc>
        <w:tc>
          <w:tcPr>
            <w:tcW w:w="868" w:type="dxa"/>
            <w:shd w:val="clear" w:color="auto" w:fill="D9E2F3" w:themeFill="accent1" w:themeFillTint="33"/>
            <w:vAlign w:val="bottom"/>
          </w:tcPr>
          <w:p w14:paraId="601766DA" w14:textId="3386DFF8" w:rsidR="000060E4" w:rsidRPr="002D7339" w:rsidRDefault="000060E4" w:rsidP="002B7BFA">
            <w:pPr>
              <w:spacing w:line="360" w:lineRule="auto"/>
              <w:jc w:val="center"/>
              <w:rPr>
                <w:sz w:val="16"/>
                <w:szCs w:val="16"/>
              </w:rPr>
            </w:pPr>
            <w:r w:rsidRPr="002D7339">
              <w:rPr>
                <w:rFonts w:ascii="Calibri" w:hAnsi="Calibri" w:cs="Calibri"/>
                <w:color w:val="000000"/>
                <w:sz w:val="16"/>
                <w:szCs w:val="16"/>
              </w:rPr>
              <w:t>3</w:t>
            </w:r>
            <w:r w:rsidR="00740BB8" w:rsidRPr="002D7339">
              <w:rPr>
                <w:rFonts w:ascii="Calibri" w:hAnsi="Calibri" w:cs="Calibri"/>
                <w:color w:val="000000"/>
                <w:sz w:val="16"/>
                <w:szCs w:val="16"/>
              </w:rPr>
              <w:t>18</w:t>
            </w:r>
          </w:p>
        </w:tc>
        <w:tc>
          <w:tcPr>
            <w:tcW w:w="1394" w:type="dxa"/>
            <w:shd w:val="clear" w:color="auto" w:fill="D9E2F3" w:themeFill="accent1" w:themeFillTint="33"/>
            <w:vAlign w:val="bottom"/>
          </w:tcPr>
          <w:p w14:paraId="7CD1AB28" w14:textId="0132273A" w:rsidR="000060E4" w:rsidRPr="0064135F" w:rsidRDefault="000060E4" w:rsidP="002B7BFA">
            <w:pPr>
              <w:spacing w:line="360" w:lineRule="auto"/>
              <w:jc w:val="center"/>
              <w:rPr>
                <w:b/>
                <w:bCs/>
                <w:sz w:val="16"/>
                <w:szCs w:val="16"/>
              </w:rPr>
            </w:pPr>
            <w:r w:rsidRPr="0064135F">
              <w:rPr>
                <w:rFonts w:ascii="Calibri" w:hAnsi="Calibri" w:cs="Calibri"/>
                <w:color w:val="000000"/>
                <w:sz w:val="16"/>
                <w:szCs w:val="16"/>
              </w:rPr>
              <w:t>1.</w:t>
            </w:r>
            <w:r w:rsidR="00850319">
              <w:rPr>
                <w:rFonts w:ascii="Calibri" w:hAnsi="Calibri" w:cs="Calibri"/>
                <w:color w:val="000000"/>
                <w:sz w:val="16"/>
                <w:szCs w:val="16"/>
              </w:rPr>
              <w:t>03</w:t>
            </w:r>
            <w:r w:rsidRPr="0064135F">
              <w:rPr>
                <w:rFonts w:ascii="Calibri" w:hAnsi="Calibri" w:cs="Calibri"/>
                <w:color w:val="000000"/>
                <w:sz w:val="16"/>
                <w:szCs w:val="16"/>
              </w:rPr>
              <w:t xml:space="preserve"> (0.9</w:t>
            </w:r>
            <w:r w:rsidR="00850319">
              <w:rPr>
                <w:rFonts w:ascii="Calibri" w:hAnsi="Calibri" w:cs="Calibri"/>
                <w:color w:val="000000"/>
                <w:sz w:val="16"/>
                <w:szCs w:val="16"/>
              </w:rPr>
              <w:t>2</w:t>
            </w:r>
            <w:r w:rsidRPr="0064135F">
              <w:rPr>
                <w:rFonts w:ascii="Calibri" w:hAnsi="Calibri" w:cs="Calibri"/>
                <w:color w:val="000000"/>
                <w:sz w:val="16"/>
                <w:szCs w:val="16"/>
              </w:rPr>
              <w:t>-1.</w:t>
            </w:r>
            <w:r w:rsidR="00850319">
              <w:rPr>
                <w:rFonts w:ascii="Calibri" w:hAnsi="Calibri" w:cs="Calibri"/>
                <w:color w:val="000000"/>
                <w:sz w:val="16"/>
                <w:szCs w:val="16"/>
              </w:rPr>
              <w:t>1</w:t>
            </w:r>
            <w:r w:rsidRPr="0064135F">
              <w:rPr>
                <w:rFonts w:ascii="Calibri" w:hAnsi="Calibri" w:cs="Calibri"/>
                <w:color w:val="000000"/>
                <w:sz w:val="16"/>
                <w:szCs w:val="16"/>
              </w:rPr>
              <w:t>6)</w:t>
            </w:r>
          </w:p>
        </w:tc>
        <w:tc>
          <w:tcPr>
            <w:tcW w:w="922" w:type="dxa"/>
            <w:shd w:val="clear" w:color="auto" w:fill="D9E2F3" w:themeFill="accent1" w:themeFillTint="33"/>
            <w:vAlign w:val="bottom"/>
          </w:tcPr>
          <w:p w14:paraId="12A0284D" w14:textId="4A182468" w:rsidR="000060E4" w:rsidRPr="006A254E" w:rsidRDefault="00850319" w:rsidP="002B7BFA">
            <w:pPr>
              <w:spacing w:line="360" w:lineRule="auto"/>
              <w:jc w:val="center"/>
              <w:rPr>
                <w:sz w:val="16"/>
                <w:szCs w:val="16"/>
              </w:rPr>
            </w:pPr>
            <w:r w:rsidRPr="006A254E">
              <w:rPr>
                <w:sz w:val="16"/>
                <w:szCs w:val="16"/>
              </w:rPr>
              <w:t>314</w:t>
            </w:r>
          </w:p>
        </w:tc>
        <w:tc>
          <w:tcPr>
            <w:tcW w:w="1480" w:type="dxa"/>
            <w:shd w:val="clear" w:color="auto" w:fill="D9E2F3" w:themeFill="accent1" w:themeFillTint="33"/>
            <w:vAlign w:val="bottom"/>
          </w:tcPr>
          <w:p w14:paraId="2536D4BC" w14:textId="60806663" w:rsidR="000060E4" w:rsidRPr="0064135F" w:rsidRDefault="00411977" w:rsidP="002B7BFA">
            <w:pPr>
              <w:spacing w:line="360" w:lineRule="auto"/>
              <w:jc w:val="center"/>
              <w:rPr>
                <w:b/>
                <w:bCs/>
                <w:sz w:val="16"/>
                <w:szCs w:val="16"/>
              </w:rPr>
            </w:pPr>
            <w:r>
              <w:rPr>
                <w:rFonts w:ascii="Calibri" w:hAnsi="Calibri" w:cs="Calibri"/>
                <w:color w:val="000000"/>
                <w:sz w:val="16"/>
                <w:szCs w:val="16"/>
              </w:rPr>
              <w:t>0.96</w:t>
            </w:r>
            <w:r w:rsidR="000060E4" w:rsidRPr="0064135F">
              <w:rPr>
                <w:rFonts w:ascii="Calibri" w:hAnsi="Calibri" w:cs="Calibri"/>
                <w:color w:val="000000"/>
                <w:sz w:val="16"/>
                <w:szCs w:val="16"/>
              </w:rPr>
              <w:t xml:space="preserve"> (</w:t>
            </w:r>
            <w:r>
              <w:rPr>
                <w:rFonts w:ascii="Calibri" w:hAnsi="Calibri" w:cs="Calibri"/>
                <w:color w:val="000000"/>
                <w:sz w:val="16"/>
                <w:szCs w:val="16"/>
              </w:rPr>
              <w:t>0.86</w:t>
            </w:r>
            <w:r w:rsidR="000060E4" w:rsidRPr="0064135F">
              <w:rPr>
                <w:rFonts w:ascii="Calibri" w:hAnsi="Calibri" w:cs="Calibri"/>
                <w:color w:val="000000"/>
                <w:sz w:val="16"/>
                <w:szCs w:val="16"/>
              </w:rPr>
              <w:t>-1.</w:t>
            </w:r>
            <w:r>
              <w:rPr>
                <w:rFonts w:ascii="Calibri" w:hAnsi="Calibri" w:cs="Calibri"/>
                <w:color w:val="000000"/>
                <w:sz w:val="16"/>
                <w:szCs w:val="16"/>
              </w:rPr>
              <w:t>08</w:t>
            </w:r>
            <w:r w:rsidR="000060E4" w:rsidRPr="0064135F">
              <w:rPr>
                <w:rFonts w:ascii="Calibri" w:hAnsi="Calibri" w:cs="Calibri"/>
                <w:color w:val="000000"/>
                <w:sz w:val="16"/>
                <w:szCs w:val="16"/>
              </w:rPr>
              <w:t>)</w:t>
            </w:r>
          </w:p>
        </w:tc>
        <w:tc>
          <w:tcPr>
            <w:tcW w:w="849" w:type="dxa"/>
            <w:shd w:val="clear" w:color="auto" w:fill="D9E2F3" w:themeFill="accent1" w:themeFillTint="33"/>
            <w:vAlign w:val="bottom"/>
          </w:tcPr>
          <w:p w14:paraId="438C0411" w14:textId="29B594A1" w:rsidR="000060E4" w:rsidRPr="004722B8" w:rsidRDefault="00411977" w:rsidP="002B7BFA">
            <w:pPr>
              <w:spacing w:line="360" w:lineRule="auto"/>
              <w:jc w:val="center"/>
              <w:rPr>
                <w:sz w:val="16"/>
                <w:szCs w:val="16"/>
              </w:rPr>
            </w:pPr>
            <w:r w:rsidRPr="004722B8">
              <w:rPr>
                <w:sz w:val="16"/>
                <w:szCs w:val="16"/>
              </w:rPr>
              <w:t>312</w:t>
            </w:r>
          </w:p>
        </w:tc>
      </w:tr>
      <w:tr w:rsidR="00C76201" w:rsidRPr="001A56A4" w14:paraId="3287EA89" w14:textId="77777777" w:rsidTr="00A12503">
        <w:tc>
          <w:tcPr>
            <w:tcW w:w="2967" w:type="dxa"/>
            <w:shd w:val="clear" w:color="auto" w:fill="B4C6E7" w:themeFill="accent1" w:themeFillTint="66"/>
          </w:tcPr>
          <w:p w14:paraId="1D19D837" w14:textId="1344515D" w:rsidR="000060E4" w:rsidRPr="0064135F" w:rsidRDefault="00CF0128" w:rsidP="00AC2000">
            <w:pPr>
              <w:spacing w:line="360" w:lineRule="auto"/>
              <w:rPr>
                <w:i/>
                <w:iCs/>
                <w:sz w:val="16"/>
                <w:szCs w:val="16"/>
              </w:rPr>
            </w:pPr>
            <w:r w:rsidRPr="00146814">
              <w:rPr>
                <w:i/>
                <w:iCs/>
                <w:sz w:val="16"/>
                <w:szCs w:val="16"/>
                <w:highlight w:val="yellow"/>
              </w:rPr>
              <w:t>Blood (non-myeloid leukaemia)</w:t>
            </w:r>
          </w:p>
        </w:tc>
        <w:tc>
          <w:tcPr>
            <w:tcW w:w="1546" w:type="dxa"/>
            <w:shd w:val="clear" w:color="auto" w:fill="D9E2F3" w:themeFill="accent1" w:themeFillTint="33"/>
            <w:vAlign w:val="bottom"/>
          </w:tcPr>
          <w:p w14:paraId="038865DD" w14:textId="2261628E" w:rsidR="000060E4" w:rsidRPr="003560C0" w:rsidRDefault="003560C0" w:rsidP="002B7BFA">
            <w:pPr>
              <w:spacing w:line="360" w:lineRule="auto"/>
              <w:jc w:val="center"/>
              <w:rPr>
                <w:sz w:val="16"/>
                <w:szCs w:val="16"/>
                <w:highlight w:val="yellow"/>
              </w:rPr>
            </w:pPr>
            <w:r w:rsidRPr="003560C0">
              <w:rPr>
                <w:sz w:val="16"/>
                <w:szCs w:val="16"/>
                <w:highlight w:val="yellow"/>
              </w:rPr>
              <w:t>1.12 (0.91-1.37)</w:t>
            </w:r>
          </w:p>
        </w:tc>
        <w:tc>
          <w:tcPr>
            <w:tcW w:w="673" w:type="dxa"/>
            <w:shd w:val="clear" w:color="auto" w:fill="D9E2F3" w:themeFill="accent1" w:themeFillTint="33"/>
            <w:vAlign w:val="bottom"/>
          </w:tcPr>
          <w:p w14:paraId="22B88563" w14:textId="04E947EF" w:rsidR="000060E4" w:rsidRPr="003560C0" w:rsidRDefault="003560C0" w:rsidP="002B7BFA">
            <w:pPr>
              <w:spacing w:line="360" w:lineRule="auto"/>
              <w:jc w:val="center"/>
              <w:rPr>
                <w:sz w:val="16"/>
                <w:szCs w:val="16"/>
                <w:highlight w:val="yellow"/>
              </w:rPr>
            </w:pPr>
            <w:r w:rsidRPr="003560C0">
              <w:rPr>
                <w:sz w:val="16"/>
                <w:szCs w:val="16"/>
                <w:highlight w:val="yellow"/>
              </w:rPr>
              <w:t>96</w:t>
            </w:r>
          </w:p>
        </w:tc>
        <w:tc>
          <w:tcPr>
            <w:tcW w:w="1504" w:type="dxa"/>
            <w:shd w:val="clear" w:color="auto" w:fill="D9E2F3" w:themeFill="accent1" w:themeFillTint="33"/>
            <w:vAlign w:val="bottom"/>
          </w:tcPr>
          <w:p w14:paraId="1BE1DFFD" w14:textId="3F950626" w:rsidR="000060E4" w:rsidRPr="003560C0" w:rsidRDefault="00D92B35" w:rsidP="002B7BFA">
            <w:pPr>
              <w:spacing w:line="360" w:lineRule="auto"/>
              <w:jc w:val="center"/>
              <w:rPr>
                <w:sz w:val="16"/>
                <w:szCs w:val="16"/>
                <w:highlight w:val="yellow"/>
              </w:rPr>
            </w:pPr>
            <w:r>
              <w:rPr>
                <w:sz w:val="16"/>
                <w:szCs w:val="16"/>
                <w:highlight w:val="yellow"/>
              </w:rPr>
              <w:t>1.02 (0.84-1.22)</w:t>
            </w:r>
          </w:p>
        </w:tc>
        <w:tc>
          <w:tcPr>
            <w:tcW w:w="813" w:type="dxa"/>
            <w:shd w:val="clear" w:color="auto" w:fill="D9E2F3" w:themeFill="accent1" w:themeFillTint="33"/>
            <w:vAlign w:val="bottom"/>
          </w:tcPr>
          <w:p w14:paraId="435AA927" w14:textId="0157E196" w:rsidR="000060E4" w:rsidRPr="003560C0" w:rsidRDefault="00D92B35" w:rsidP="002B7BFA">
            <w:pPr>
              <w:spacing w:line="360" w:lineRule="auto"/>
              <w:jc w:val="center"/>
              <w:rPr>
                <w:sz w:val="16"/>
                <w:szCs w:val="16"/>
                <w:highlight w:val="yellow"/>
              </w:rPr>
            </w:pPr>
            <w:r>
              <w:rPr>
                <w:sz w:val="16"/>
                <w:szCs w:val="16"/>
                <w:highlight w:val="yellow"/>
              </w:rPr>
              <w:t>113</w:t>
            </w:r>
          </w:p>
        </w:tc>
        <w:tc>
          <w:tcPr>
            <w:tcW w:w="1449" w:type="dxa"/>
            <w:shd w:val="clear" w:color="auto" w:fill="D9E2F3" w:themeFill="accent1" w:themeFillTint="33"/>
            <w:vAlign w:val="bottom"/>
          </w:tcPr>
          <w:p w14:paraId="08181882" w14:textId="51EB5D1E" w:rsidR="000060E4" w:rsidRPr="003560C0" w:rsidRDefault="00D92B35" w:rsidP="002B7BFA">
            <w:pPr>
              <w:spacing w:line="360" w:lineRule="auto"/>
              <w:jc w:val="center"/>
              <w:rPr>
                <w:sz w:val="16"/>
                <w:szCs w:val="16"/>
                <w:highlight w:val="yellow"/>
              </w:rPr>
            </w:pPr>
            <w:r>
              <w:rPr>
                <w:sz w:val="16"/>
                <w:szCs w:val="16"/>
                <w:highlight w:val="yellow"/>
              </w:rPr>
              <w:t>1.15 (0.98-1.35)</w:t>
            </w:r>
          </w:p>
        </w:tc>
        <w:tc>
          <w:tcPr>
            <w:tcW w:w="868" w:type="dxa"/>
            <w:shd w:val="clear" w:color="auto" w:fill="D9E2F3" w:themeFill="accent1" w:themeFillTint="33"/>
            <w:vAlign w:val="bottom"/>
          </w:tcPr>
          <w:p w14:paraId="1F70F6D0" w14:textId="32A47747" w:rsidR="000060E4" w:rsidRPr="003560C0" w:rsidRDefault="00D92B35" w:rsidP="002B7BFA">
            <w:pPr>
              <w:spacing w:line="360" w:lineRule="auto"/>
              <w:jc w:val="center"/>
              <w:rPr>
                <w:sz w:val="16"/>
                <w:szCs w:val="16"/>
                <w:highlight w:val="yellow"/>
              </w:rPr>
            </w:pPr>
            <w:r>
              <w:rPr>
                <w:sz w:val="16"/>
                <w:szCs w:val="16"/>
                <w:highlight w:val="yellow"/>
              </w:rPr>
              <w:t>157</w:t>
            </w:r>
          </w:p>
        </w:tc>
        <w:tc>
          <w:tcPr>
            <w:tcW w:w="1394" w:type="dxa"/>
            <w:shd w:val="clear" w:color="auto" w:fill="D9E2F3" w:themeFill="accent1" w:themeFillTint="33"/>
            <w:vAlign w:val="bottom"/>
          </w:tcPr>
          <w:p w14:paraId="4BB95D42" w14:textId="3F1011A3" w:rsidR="000060E4" w:rsidRPr="003560C0" w:rsidRDefault="00D92B35" w:rsidP="002B7BFA">
            <w:pPr>
              <w:spacing w:line="360" w:lineRule="auto"/>
              <w:jc w:val="center"/>
              <w:rPr>
                <w:sz w:val="16"/>
                <w:szCs w:val="16"/>
                <w:highlight w:val="yellow"/>
              </w:rPr>
            </w:pPr>
            <w:r>
              <w:rPr>
                <w:sz w:val="16"/>
                <w:szCs w:val="16"/>
                <w:highlight w:val="yellow"/>
              </w:rPr>
              <w:t>1.04 (0.88-1.21)</w:t>
            </w:r>
          </w:p>
        </w:tc>
        <w:tc>
          <w:tcPr>
            <w:tcW w:w="922" w:type="dxa"/>
            <w:shd w:val="clear" w:color="auto" w:fill="D9E2F3" w:themeFill="accent1" w:themeFillTint="33"/>
            <w:vAlign w:val="bottom"/>
          </w:tcPr>
          <w:p w14:paraId="213B82B2" w14:textId="78291CAF" w:rsidR="000060E4" w:rsidRPr="003560C0" w:rsidRDefault="00D92B35" w:rsidP="002B7BFA">
            <w:pPr>
              <w:spacing w:line="360" w:lineRule="auto"/>
              <w:jc w:val="center"/>
              <w:rPr>
                <w:sz w:val="16"/>
                <w:szCs w:val="16"/>
                <w:highlight w:val="yellow"/>
              </w:rPr>
            </w:pPr>
            <w:r>
              <w:rPr>
                <w:sz w:val="16"/>
                <w:szCs w:val="16"/>
                <w:highlight w:val="yellow"/>
              </w:rPr>
              <w:t>158</w:t>
            </w:r>
          </w:p>
        </w:tc>
        <w:tc>
          <w:tcPr>
            <w:tcW w:w="1480" w:type="dxa"/>
            <w:shd w:val="clear" w:color="auto" w:fill="D9E2F3" w:themeFill="accent1" w:themeFillTint="33"/>
            <w:vAlign w:val="bottom"/>
          </w:tcPr>
          <w:p w14:paraId="0311B8B7" w14:textId="29D59BE1" w:rsidR="000060E4" w:rsidRPr="003560C0" w:rsidRDefault="00B56C97" w:rsidP="002B7BFA">
            <w:pPr>
              <w:spacing w:line="360" w:lineRule="auto"/>
              <w:jc w:val="center"/>
              <w:rPr>
                <w:sz w:val="16"/>
                <w:szCs w:val="16"/>
                <w:highlight w:val="yellow"/>
              </w:rPr>
            </w:pPr>
            <w:r>
              <w:rPr>
                <w:sz w:val="16"/>
                <w:szCs w:val="16"/>
                <w:highlight w:val="yellow"/>
              </w:rPr>
              <w:t>1.05 (0.89-1.22)</w:t>
            </w:r>
          </w:p>
        </w:tc>
        <w:tc>
          <w:tcPr>
            <w:tcW w:w="849" w:type="dxa"/>
            <w:shd w:val="clear" w:color="auto" w:fill="D9E2F3" w:themeFill="accent1" w:themeFillTint="33"/>
            <w:vAlign w:val="bottom"/>
          </w:tcPr>
          <w:p w14:paraId="59E7F3FC" w14:textId="64855285" w:rsidR="000060E4" w:rsidRPr="003560C0" w:rsidRDefault="00B56C97" w:rsidP="002B7BFA">
            <w:pPr>
              <w:spacing w:line="360" w:lineRule="auto"/>
              <w:jc w:val="center"/>
              <w:rPr>
                <w:sz w:val="16"/>
                <w:szCs w:val="16"/>
                <w:highlight w:val="yellow"/>
              </w:rPr>
            </w:pPr>
            <w:r>
              <w:rPr>
                <w:sz w:val="16"/>
                <w:szCs w:val="16"/>
                <w:highlight w:val="yellow"/>
              </w:rPr>
              <w:t>169</w:t>
            </w:r>
          </w:p>
        </w:tc>
      </w:tr>
      <w:tr w:rsidR="0046724A" w:rsidRPr="001A56A4" w14:paraId="3E7B79FC" w14:textId="77777777" w:rsidTr="00A12503">
        <w:tc>
          <w:tcPr>
            <w:tcW w:w="2967" w:type="dxa"/>
            <w:shd w:val="clear" w:color="auto" w:fill="B4C6E7" w:themeFill="accent1" w:themeFillTint="66"/>
          </w:tcPr>
          <w:p w14:paraId="0BCC003D" w14:textId="26E78050" w:rsidR="0046724A" w:rsidRPr="0064135F" w:rsidRDefault="0046724A" w:rsidP="0046724A">
            <w:pPr>
              <w:spacing w:line="360" w:lineRule="auto"/>
              <w:rPr>
                <w:i/>
                <w:iCs/>
                <w:sz w:val="16"/>
                <w:szCs w:val="16"/>
              </w:rPr>
            </w:pPr>
            <w:r w:rsidRPr="0046724A">
              <w:rPr>
                <w:i/>
                <w:iCs/>
                <w:sz w:val="16"/>
                <w:szCs w:val="16"/>
                <w:highlight w:val="yellow"/>
              </w:rPr>
              <w:t>Blood (myeloid leukaemia)</w:t>
            </w:r>
          </w:p>
        </w:tc>
        <w:tc>
          <w:tcPr>
            <w:tcW w:w="1546" w:type="dxa"/>
            <w:shd w:val="clear" w:color="auto" w:fill="D9E2F3" w:themeFill="accent1" w:themeFillTint="33"/>
            <w:vAlign w:val="bottom"/>
          </w:tcPr>
          <w:p w14:paraId="2C31CF05" w14:textId="314C2615" w:rsidR="0046724A" w:rsidRPr="00F83E10" w:rsidRDefault="00F83E10" w:rsidP="0046724A">
            <w:pPr>
              <w:spacing w:line="360" w:lineRule="auto"/>
              <w:jc w:val="center"/>
              <w:rPr>
                <w:rFonts w:ascii="Calibri" w:hAnsi="Calibri" w:cs="Calibri"/>
                <w:color w:val="000000"/>
                <w:sz w:val="16"/>
                <w:szCs w:val="16"/>
                <w:highlight w:val="yellow"/>
              </w:rPr>
            </w:pPr>
            <w:r w:rsidRPr="00F83E10">
              <w:rPr>
                <w:rFonts w:ascii="Calibri" w:hAnsi="Calibri" w:cs="Calibri"/>
                <w:color w:val="000000"/>
                <w:sz w:val="16"/>
                <w:szCs w:val="16"/>
                <w:highlight w:val="yellow"/>
              </w:rPr>
              <w:t>1.51 (1.22-1.86)</w:t>
            </w:r>
          </w:p>
        </w:tc>
        <w:tc>
          <w:tcPr>
            <w:tcW w:w="673" w:type="dxa"/>
            <w:shd w:val="clear" w:color="auto" w:fill="D9E2F3" w:themeFill="accent1" w:themeFillTint="33"/>
            <w:vAlign w:val="bottom"/>
          </w:tcPr>
          <w:p w14:paraId="0DDFC8C3" w14:textId="179D3AE3" w:rsidR="0046724A" w:rsidRPr="00F83E10" w:rsidRDefault="00F83E10" w:rsidP="0046724A">
            <w:pPr>
              <w:spacing w:line="360" w:lineRule="auto"/>
              <w:jc w:val="center"/>
              <w:rPr>
                <w:sz w:val="16"/>
                <w:szCs w:val="16"/>
                <w:highlight w:val="yellow"/>
              </w:rPr>
            </w:pPr>
            <w:r w:rsidRPr="00F83E10">
              <w:rPr>
                <w:sz w:val="16"/>
                <w:szCs w:val="16"/>
                <w:highlight w:val="yellow"/>
              </w:rPr>
              <w:t>90</w:t>
            </w:r>
          </w:p>
        </w:tc>
        <w:tc>
          <w:tcPr>
            <w:tcW w:w="1504" w:type="dxa"/>
            <w:shd w:val="clear" w:color="auto" w:fill="D9E2F3" w:themeFill="accent1" w:themeFillTint="33"/>
            <w:vAlign w:val="bottom"/>
          </w:tcPr>
          <w:p w14:paraId="5D25A16D" w14:textId="35FA1765" w:rsidR="0046724A" w:rsidRPr="00F83E10" w:rsidRDefault="00F83E10" w:rsidP="0046724A">
            <w:pPr>
              <w:spacing w:line="360" w:lineRule="auto"/>
              <w:jc w:val="center"/>
              <w:rPr>
                <w:rFonts w:ascii="Calibri" w:hAnsi="Calibri" w:cs="Calibri"/>
                <w:color w:val="000000"/>
                <w:sz w:val="16"/>
                <w:szCs w:val="16"/>
                <w:highlight w:val="yellow"/>
              </w:rPr>
            </w:pPr>
            <w:r w:rsidRPr="00F83E10">
              <w:rPr>
                <w:rFonts w:ascii="Calibri" w:hAnsi="Calibri" w:cs="Calibri"/>
                <w:color w:val="000000"/>
                <w:sz w:val="16"/>
                <w:szCs w:val="16"/>
                <w:highlight w:val="yellow"/>
              </w:rPr>
              <w:t>1.59 (1.32-1.90)</w:t>
            </w:r>
          </w:p>
        </w:tc>
        <w:tc>
          <w:tcPr>
            <w:tcW w:w="813" w:type="dxa"/>
            <w:shd w:val="clear" w:color="auto" w:fill="D9E2F3" w:themeFill="accent1" w:themeFillTint="33"/>
            <w:vAlign w:val="bottom"/>
          </w:tcPr>
          <w:p w14:paraId="07AEC278" w14:textId="6E46FF01" w:rsidR="0046724A" w:rsidRPr="00F83E10" w:rsidRDefault="00F83E10" w:rsidP="0046724A">
            <w:pPr>
              <w:spacing w:line="360" w:lineRule="auto"/>
              <w:jc w:val="center"/>
              <w:rPr>
                <w:sz w:val="16"/>
                <w:szCs w:val="16"/>
                <w:highlight w:val="yellow"/>
              </w:rPr>
            </w:pPr>
            <w:r w:rsidRPr="00F83E10">
              <w:rPr>
                <w:sz w:val="16"/>
                <w:szCs w:val="16"/>
                <w:highlight w:val="yellow"/>
              </w:rPr>
              <w:t>122</w:t>
            </w:r>
          </w:p>
        </w:tc>
        <w:tc>
          <w:tcPr>
            <w:tcW w:w="1449" w:type="dxa"/>
            <w:shd w:val="clear" w:color="auto" w:fill="D9E2F3" w:themeFill="accent1" w:themeFillTint="33"/>
            <w:vAlign w:val="bottom"/>
          </w:tcPr>
          <w:p w14:paraId="56673056" w14:textId="32C75E5F" w:rsidR="0046724A" w:rsidRPr="00F83E10" w:rsidRDefault="00F83E10" w:rsidP="0046724A">
            <w:pPr>
              <w:spacing w:line="360" w:lineRule="auto"/>
              <w:jc w:val="center"/>
              <w:rPr>
                <w:rFonts w:ascii="Calibri" w:hAnsi="Calibri" w:cs="Calibri"/>
                <w:color w:val="000000"/>
                <w:sz w:val="16"/>
                <w:szCs w:val="16"/>
                <w:highlight w:val="yellow"/>
              </w:rPr>
            </w:pPr>
            <w:r w:rsidRPr="00F83E10">
              <w:rPr>
                <w:rFonts w:ascii="Calibri" w:hAnsi="Calibri" w:cs="Calibri"/>
                <w:color w:val="000000"/>
                <w:sz w:val="16"/>
                <w:szCs w:val="16"/>
                <w:highlight w:val="yellow"/>
              </w:rPr>
              <w:t>1.62 (1.37-1.90)</w:t>
            </w:r>
          </w:p>
        </w:tc>
        <w:tc>
          <w:tcPr>
            <w:tcW w:w="868" w:type="dxa"/>
            <w:shd w:val="clear" w:color="auto" w:fill="D9E2F3" w:themeFill="accent1" w:themeFillTint="33"/>
            <w:vAlign w:val="bottom"/>
          </w:tcPr>
          <w:p w14:paraId="4FB63CAA" w14:textId="12EDA062" w:rsidR="0046724A" w:rsidRPr="00F83E10" w:rsidRDefault="00F83E10" w:rsidP="0046724A">
            <w:pPr>
              <w:spacing w:line="360" w:lineRule="auto"/>
              <w:jc w:val="center"/>
              <w:rPr>
                <w:rFonts w:ascii="Calibri" w:hAnsi="Calibri" w:cs="Calibri"/>
                <w:color w:val="000000"/>
                <w:sz w:val="16"/>
                <w:szCs w:val="16"/>
                <w:highlight w:val="yellow"/>
              </w:rPr>
            </w:pPr>
            <w:r w:rsidRPr="00F83E10">
              <w:rPr>
                <w:rFonts w:ascii="Calibri" w:hAnsi="Calibri" w:cs="Calibri"/>
                <w:color w:val="000000"/>
                <w:sz w:val="16"/>
                <w:szCs w:val="16"/>
                <w:highlight w:val="yellow"/>
              </w:rPr>
              <w:t>152</w:t>
            </w:r>
          </w:p>
        </w:tc>
        <w:tc>
          <w:tcPr>
            <w:tcW w:w="1394" w:type="dxa"/>
            <w:shd w:val="clear" w:color="auto" w:fill="D9E2F3" w:themeFill="accent1" w:themeFillTint="33"/>
            <w:vAlign w:val="bottom"/>
          </w:tcPr>
          <w:p w14:paraId="1D423567" w14:textId="41E7B6F3" w:rsidR="0046724A" w:rsidRPr="00F83E10" w:rsidRDefault="00F83E10" w:rsidP="0046724A">
            <w:pPr>
              <w:spacing w:line="360" w:lineRule="auto"/>
              <w:jc w:val="center"/>
              <w:rPr>
                <w:rFonts w:ascii="Calibri" w:hAnsi="Calibri" w:cs="Calibri"/>
                <w:color w:val="000000"/>
                <w:sz w:val="16"/>
                <w:szCs w:val="16"/>
                <w:highlight w:val="yellow"/>
              </w:rPr>
            </w:pPr>
            <w:r w:rsidRPr="00F83E10">
              <w:rPr>
                <w:rFonts w:ascii="Calibri" w:hAnsi="Calibri" w:cs="Calibri"/>
                <w:color w:val="000000"/>
                <w:sz w:val="16"/>
                <w:szCs w:val="16"/>
                <w:highlight w:val="yellow"/>
              </w:rPr>
              <w:t>1.61 (1.38-1.87)</w:t>
            </w:r>
          </w:p>
        </w:tc>
        <w:tc>
          <w:tcPr>
            <w:tcW w:w="922" w:type="dxa"/>
            <w:shd w:val="clear" w:color="auto" w:fill="D9E2F3" w:themeFill="accent1" w:themeFillTint="33"/>
            <w:vAlign w:val="bottom"/>
          </w:tcPr>
          <w:p w14:paraId="10077CA0" w14:textId="7DB52795" w:rsidR="0046724A" w:rsidRPr="00F83E10" w:rsidRDefault="00F83E10" w:rsidP="0046724A">
            <w:pPr>
              <w:spacing w:line="360" w:lineRule="auto"/>
              <w:jc w:val="center"/>
              <w:rPr>
                <w:sz w:val="16"/>
                <w:szCs w:val="16"/>
                <w:highlight w:val="yellow"/>
              </w:rPr>
            </w:pPr>
            <w:r w:rsidRPr="00F83E10">
              <w:rPr>
                <w:sz w:val="16"/>
                <w:szCs w:val="16"/>
                <w:highlight w:val="yellow"/>
              </w:rPr>
              <w:t>169</w:t>
            </w:r>
          </w:p>
        </w:tc>
        <w:tc>
          <w:tcPr>
            <w:tcW w:w="1480" w:type="dxa"/>
            <w:shd w:val="clear" w:color="auto" w:fill="D9E2F3" w:themeFill="accent1" w:themeFillTint="33"/>
            <w:vAlign w:val="bottom"/>
          </w:tcPr>
          <w:p w14:paraId="0A44AF30" w14:textId="40769824" w:rsidR="0046724A" w:rsidRPr="00F83E10" w:rsidRDefault="00F83E10" w:rsidP="0046724A">
            <w:pPr>
              <w:spacing w:line="360" w:lineRule="auto"/>
              <w:jc w:val="center"/>
              <w:rPr>
                <w:rFonts w:ascii="Calibri" w:hAnsi="Calibri" w:cs="Calibri"/>
                <w:color w:val="000000"/>
                <w:sz w:val="16"/>
                <w:szCs w:val="16"/>
                <w:highlight w:val="yellow"/>
              </w:rPr>
            </w:pPr>
            <w:r w:rsidRPr="00F83E10">
              <w:rPr>
                <w:rFonts w:ascii="Calibri" w:hAnsi="Calibri" w:cs="Calibri"/>
                <w:color w:val="000000"/>
                <w:sz w:val="16"/>
                <w:szCs w:val="16"/>
                <w:highlight w:val="yellow"/>
              </w:rPr>
              <w:t>1.54 (1.32-1.79)</w:t>
            </w:r>
          </w:p>
        </w:tc>
        <w:tc>
          <w:tcPr>
            <w:tcW w:w="849" w:type="dxa"/>
            <w:shd w:val="clear" w:color="auto" w:fill="D9E2F3" w:themeFill="accent1" w:themeFillTint="33"/>
            <w:vAlign w:val="bottom"/>
          </w:tcPr>
          <w:p w14:paraId="08018C99" w14:textId="48A41311" w:rsidR="0046724A" w:rsidRPr="00F83E10" w:rsidRDefault="00F83E10" w:rsidP="0046724A">
            <w:pPr>
              <w:spacing w:line="360" w:lineRule="auto"/>
              <w:jc w:val="center"/>
              <w:rPr>
                <w:sz w:val="16"/>
                <w:szCs w:val="16"/>
                <w:highlight w:val="yellow"/>
              </w:rPr>
            </w:pPr>
            <w:r w:rsidRPr="00F83E10">
              <w:rPr>
                <w:sz w:val="16"/>
                <w:szCs w:val="16"/>
                <w:highlight w:val="yellow"/>
              </w:rPr>
              <w:t>172</w:t>
            </w:r>
          </w:p>
        </w:tc>
      </w:tr>
      <w:tr w:rsidR="0046724A" w:rsidRPr="001A56A4" w14:paraId="2195794B" w14:textId="77777777" w:rsidTr="00A12503">
        <w:tc>
          <w:tcPr>
            <w:tcW w:w="2967" w:type="dxa"/>
            <w:shd w:val="clear" w:color="auto" w:fill="B4C6E7" w:themeFill="accent1" w:themeFillTint="66"/>
          </w:tcPr>
          <w:p w14:paraId="233D4809" w14:textId="77777777" w:rsidR="0046724A" w:rsidRPr="0064135F" w:rsidRDefault="0046724A" w:rsidP="0046724A">
            <w:pPr>
              <w:spacing w:line="360" w:lineRule="auto"/>
              <w:rPr>
                <w:i/>
                <w:iCs/>
                <w:sz w:val="16"/>
                <w:szCs w:val="16"/>
              </w:rPr>
            </w:pPr>
            <w:r w:rsidRPr="0064135F">
              <w:rPr>
                <w:i/>
                <w:iCs/>
                <w:sz w:val="16"/>
                <w:szCs w:val="16"/>
              </w:rPr>
              <w:t>Head and neck</w:t>
            </w:r>
          </w:p>
        </w:tc>
        <w:tc>
          <w:tcPr>
            <w:tcW w:w="1546" w:type="dxa"/>
            <w:shd w:val="clear" w:color="auto" w:fill="D9E2F3" w:themeFill="accent1" w:themeFillTint="33"/>
            <w:vAlign w:val="bottom"/>
          </w:tcPr>
          <w:p w14:paraId="010158F1" w14:textId="10EE0988" w:rsidR="0046724A" w:rsidRPr="0064135F" w:rsidRDefault="0046724A" w:rsidP="0046724A">
            <w:pPr>
              <w:spacing w:line="360" w:lineRule="auto"/>
              <w:jc w:val="center"/>
              <w:rPr>
                <w:b/>
                <w:bCs/>
                <w:sz w:val="16"/>
                <w:szCs w:val="16"/>
              </w:rPr>
            </w:pPr>
            <w:r>
              <w:rPr>
                <w:rFonts w:ascii="Calibri" w:hAnsi="Calibri" w:cs="Calibri"/>
                <w:color w:val="000000"/>
                <w:sz w:val="16"/>
                <w:szCs w:val="16"/>
              </w:rPr>
              <w:t>1.38</w:t>
            </w:r>
            <w:r w:rsidRPr="0064135F">
              <w:rPr>
                <w:rFonts w:ascii="Calibri" w:hAnsi="Calibri" w:cs="Calibri"/>
                <w:color w:val="000000"/>
                <w:sz w:val="16"/>
                <w:szCs w:val="16"/>
              </w:rPr>
              <w:t xml:space="preserve"> (</w:t>
            </w:r>
            <w:r>
              <w:rPr>
                <w:rFonts w:ascii="Calibri" w:hAnsi="Calibri" w:cs="Calibri"/>
                <w:color w:val="000000"/>
                <w:sz w:val="16"/>
                <w:szCs w:val="16"/>
              </w:rPr>
              <w:t>1.19</w:t>
            </w:r>
            <w:r w:rsidRPr="0064135F">
              <w:rPr>
                <w:rFonts w:ascii="Calibri" w:hAnsi="Calibri" w:cs="Calibri"/>
                <w:color w:val="000000"/>
                <w:sz w:val="16"/>
                <w:szCs w:val="16"/>
              </w:rPr>
              <w:t>-1.</w:t>
            </w:r>
            <w:r>
              <w:rPr>
                <w:rFonts w:ascii="Calibri" w:hAnsi="Calibri" w:cs="Calibri"/>
                <w:color w:val="000000"/>
                <w:sz w:val="16"/>
                <w:szCs w:val="16"/>
              </w:rPr>
              <w:t>60</w:t>
            </w:r>
            <w:r w:rsidRPr="0064135F">
              <w:rPr>
                <w:rFonts w:ascii="Calibri" w:hAnsi="Calibri" w:cs="Calibri"/>
                <w:color w:val="000000"/>
                <w:sz w:val="16"/>
                <w:szCs w:val="16"/>
              </w:rPr>
              <w:t>)</w:t>
            </w:r>
          </w:p>
        </w:tc>
        <w:tc>
          <w:tcPr>
            <w:tcW w:w="673" w:type="dxa"/>
            <w:shd w:val="clear" w:color="auto" w:fill="D9E2F3" w:themeFill="accent1" w:themeFillTint="33"/>
            <w:vAlign w:val="bottom"/>
          </w:tcPr>
          <w:p w14:paraId="2BBDB699" w14:textId="5B0F4041" w:rsidR="0046724A" w:rsidRPr="009B267E" w:rsidRDefault="0046724A" w:rsidP="0046724A">
            <w:pPr>
              <w:spacing w:line="360" w:lineRule="auto"/>
              <w:jc w:val="center"/>
              <w:rPr>
                <w:sz w:val="16"/>
                <w:szCs w:val="16"/>
              </w:rPr>
            </w:pPr>
            <w:r w:rsidRPr="009B267E">
              <w:rPr>
                <w:sz w:val="16"/>
                <w:szCs w:val="16"/>
              </w:rPr>
              <w:t>179</w:t>
            </w:r>
          </w:p>
        </w:tc>
        <w:tc>
          <w:tcPr>
            <w:tcW w:w="1504" w:type="dxa"/>
            <w:shd w:val="clear" w:color="auto" w:fill="D9E2F3" w:themeFill="accent1" w:themeFillTint="33"/>
            <w:vAlign w:val="bottom"/>
          </w:tcPr>
          <w:p w14:paraId="2812C308" w14:textId="46A5822A"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1.1</w:t>
            </w:r>
            <w:r>
              <w:rPr>
                <w:rFonts w:ascii="Calibri" w:hAnsi="Calibri" w:cs="Calibri"/>
                <w:color w:val="000000"/>
                <w:sz w:val="16"/>
                <w:szCs w:val="16"/>
              </w:rPr>
              <w:t>0</w:t>
            </w:r>
            <w:r w:rsidRPr="0064135F">
              <w:rPr>
                <w:rFonts w:ascii="Calibri" w:hAnsi="Calibri" w:cs="Calibri"/>
                <w:color w:val="000000"/>
                <w:sz w:val="16"/>
                <w:szCs w:val="16"/>
              </w:rPr>
              <w:t xml:space="preserve"> (0.9</w:t>
            </w:r>
            <w:r>
              <w:rPr>
                <w:rFonts w:ascii="Calibri" w:hAnsi="Calibri" w:cs="Calibri"/>
                <w:color w:val="000000"/>
                <w:sz w:val="16"/>
                <w:szCs w:val="16"/>
              </w:rPr>
              <w:t>4</w:t>
            </w:r>
            <w:r w:rsidRPr="0064135F">
              <w:rPr>
                <w:rFonts w:ascii="Calibri" w:hAnsi="Calibri" w:cs="Calibri"/>
                <w:color w:val="000000"/>
                <w:sz w:val="16"/>
                <w:szCs w:val="16"/>
              </w:rPr>
              <w:t>-1.27)</w:t>
            </w:r>
          </w:p>
        </w:tc>
        <w:tc>
          <w:tcPr>
            <w:tcW w:w="813" w:type="dxa"/>
            <w:shd w:val="clear" w:color="auto" w:fill="D9E2F3" w:themeFill="accent1" w:themeFillTint="33"/>
            <w:vAlign w:val="bottom"/>
          </w:tcPr>
          <w:p w14:paraId="72D0D8C4" w14:textId="60B84E42" w:rsidR="0046724A" w:rsidRPr="00543889" w:rsidRDefault="0046724A" w:rsidP="0046724A">
            <w:pPr>
              <w:spacing w:line="360" w:lineRule="auto"/>
              <w:jc w:val="center"/>
              <w:rPr>
                <w:sz w:val="16"/>
                <w:szCs w:val="16"/>
              </w:rPr>
            </w:pPr>
            <w:r w:rsidRPr="00543889">
              <w:rPr>
                <w:sz w:val="16"/>
                <w:szCs w:val="16"/>
              </w:rPr>
              <w:t>182</w:t>
            </w:r>
          </w:p>
        </w:tc>
        <w:tc>
          <w:tcPr>
            <w:tcW w:w="1449" w:type="dxa"/>
            <w:shd w:val="clear" w:color="auto" w:fill="D9E2F3" w:themeFill="accent1" w:themeFillTint="33"/>
            <w:vAlign w:val="bottom"/>
          </w:tcPr>
          <w:p w14:paraId="5118CB01" w14:textId="7D5B3599"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1.0</w:t>
            </w:r>
            <w:r>
              <w:rPr>
                <w:rFonts w:ascii="Calibri" w:hAnsi="Calibri" w:cs="Calibri"/>
                <w:color w:val="000000"/>
                <w:sz w:val="16"/>
                <w:szCs w:val="16"/>
              </w:rPr>
              <w:t>6</w:t>
            </w:r>
            <w:r w:rsidRPr="0064135F">
              <w:rPr>
                <w:rFonts w:ascii="Calibri" w:hAnsi="Calibri" w:cs="Calibri"/>
                <w:color w:val="000000"/>
                <w:sz w:val="16"/>
                <w:szCs w:val="16"/>
              </w:rPr>
              <w:t xml:space="preserve"> (0.9</w:t>
            </w:r>
            <w:r>
              <w:rPr>
                <w:rFonts w:ascii="Calibri" w:hAnsi="Calibri" w:cs="Calibri"/>
                <w:color w:val="000000"/>
                <w:sz w:val="16"/>
                <w:szCs w:val="16"/>
              </w:rPr>
              <w:t>3</w:t>
            </w:r>
            <w:r w:rsidRPr="0064135F">
              <w:rPr>
                <w:rFonts w:ascii="Calibri" w:hAnsi="Calibri" w:cs="Calibri"/>
                <w:color w:val="000000"/>
                <w:sz w:val="16"/>
                <w:szCs w:val="16"/>
              </w:rPr>
              <w:t>-1.</w:t>
            </w:r>
            <w:r>
              <w:rPr>
                <w:rFonts w:ascii="Calibri" w:hAnsi="Calibri" w:cs="Calibri"/>
                <w:color w:val="000000"/>
                <w:sz w:val="16"/>
                <w:szCs w:val="16"/>
              </w:rPr>
              <w:t>22</w:t>
            </w:r>
            <w:r w:rsidRPr="0064135F">
              <w:rPr>
                <w:rFonts w:ascii="Calibri" w:hAnsi="Calibri" w:cs="Calibri"/>
                <w:color w:val="000000"/>
                <w:sz w:val="16"/>
                <w:szCs w:val="16"/>
              </w:rPr>
              <w:t>)</w:t>
            </w:r>
          </w:p>
        </w:tc>
        <w:tc>
          <w:tcPr>
            <w:tcW w:w="868" w:type="dxa"/>
            <w:shd w:val="clear" w:color="auto" w:fill="D9E2F3" w:themeFill="accent1" w:themeFillTint="33"/>
            <w:vAlign w:val="bottom"/>
          </w:tcPr>
          <w:p w14:paraId="3F30C7E5" w14:textId="194C1065" w:rsidR="0046724A" w:rsidRPr="002D7339" w:rsidRDefault="0046724A" w:rsidP="0046724A">
            <w:pPr>
              <w:spacing w:line="360" w:lineRule="auto"/>
              <w:jc w:val="center"/>
              <w:rPr>
                <w:sz w:val="16"/>
                <w:szCs w:val="16"/>
              </w:rPr>
            </w:pPr>
            <w:r w:rsidRPr="002D7339">
              <w:rPr>
                <w:rFonts w:ascii="Calibri" w:hAnsi="Calibri" w:cs="Calibri"/>
                <w:color w:val="000000"/>
                <w:sz w:val="16"/>
                <w:szCs w:val="16"/>
              </w:rPr>
              <w:t>216</w:t>
            </w:r>
          </w:p>
        </w:tc>
        <w:tc>
          <w:tcPr>
            <w:tcW w:w="1394" w:type="dxa"/>
            <w:shd w:val="clear" w:color="auto" w:fill="D9E2F3" w:themeFill="accent1" w:themeFillTint="33"/>
            <w:vAlign w:val="bottom"/>
          </w:tcPr>
          <w:p w14:paraId="4D71708F" w14:textId="7B275405"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1.12 (0.9</w:t>
            </w:r>
            <w:r>
              <w:rPr>
                <w:rFonts w:ascii="Calibri" w:hAnsi="Calibri" w:cs="Calibri"/>
                <w:color w:val="000000"/>
                <w:sz w:val="16"/>
                <w:szCs w:val="16"/>
              </w:rPr>
              <w:t>9</w:t>
            </w:r>
            <w:r w:rsidRPr="0064135F">
              <w:rPr>
                <w:rFonts w:ascii="Calibri" w:hAnsi="Calibri" w:cs="Calibri"/>
                <w:color w:val="000000"/>
                <w:sz w:val="16"/>
                <w:szCs w:val="16"/>
              </w:rPr>
              <w:t>-1.2</w:t>
            </w:r>
            <w:r>
              <w:rPr>
                <w:rFonts w:ascii="Calibri" w:hAnsi="Calibri" w:cs="Calibri"/>
                <w:color w:val="000000"/>
                <w:sz w:val="16"/>
                <w:szCs w:val="16"/>
              </w:rPr>
              <w:t>6</w:t>
            </w:r>
            <w:r w:rsidRPr="0064135F">
              <w:rPr>
                <w:rFonts w:ascii="Calibri" w:hAnsi="Calibri" w:cs="Calibri"/>
                <w:color w:val="000000"/>
                <w:sz w:val="16"/>
                <w:szCs w:val="16"/>
              </w:rPr>
              <w:t>)</w:t>
            </w:r>
          </w:p>
        </w:tc>
        <w:tc>
          <w:tcPr>
            <w:tcW w:w="922" w:type="dxa"/>
            <w:shd w:val="clear" w:color="auto" w:fill="D9E2F3" w:themeFill="accent1" w:themeFillTint="33"/>
            <w:vAlign w:val="bottom"/>
          </w:tcPr>
          <w:p w14:paraId="13F80C06" w14:textId="1DDDF70D" w:rsidR="0046724A" w:rsidRPr="006A254E" w:rsidRDefault="0046724A" w:rsidP="0046724A">
            <w:pPr>
              <w:spacing w:line="360" w:lineRule="auto"/>
              <w:jc w:val="center"/>
              <w:rPr>
                <w:sz w:val="16"/>
                <w:szCs w:val="16"/>
              </w:rPr>
            </w:pPr>
            <w:r w:rsidRPr="006A254E">
              <w:rPr>
                <w:sz w:val="16"/>
                <w:szCs w:val="16"/>
              </w:rPr>
              <w:t>255</w:t>
            </w:r>
          </w:p>
        </w:tc>
        <w:tc>
          <w:tcPr>
            <w:tcW w:w="1480" w:type="dxa"/>
            <w:shd w:val="clear" w:color="auto" w:fill="D9E2F3" w:themeFill="accent1" w:themeFillTint="33"/>
            <w:vAlign w:val="bottom"/>
          </w:tcPr>
          <w:p w14:paraId="2DF1EF23" w14:textId="461683FB" w:rsidR="0046724A" w:rsidRPr="0064135F" w:rsidRDefault="0046724A" w:rsidP="0046724A">
            <w:pPr>
              <w:spacing w:line="360" w:lineRule="auto"/>
              <w:jc w:val="center"/>
              <w:rPr>
                <w:b/>
                <w:bCs/>
                <w:sz w:val="16"/>
                <w:szCs w:val="16"/>
              </w:rPr>
            </w:pPr>
            <w:r>
              <w:rPr>
                <w:rFonts w:ascii="Calibri" w:hAnsi="Calibri" w:cs="Calibri"/>
                <w:color w:val="000000"/>
                <w:sz w:val="16"/>
                <w:szCs w:val="16"/>
              </w:rPr>
              <w:t>0.9</w:t>
            </w:r>
            <w:r w:rsidRPr="0064135F">
              <w:rPr>
                <w:rFonts w:ascii="Calibri" w:hAnsi="Calibri" w:cs="Calibri"/>
                <w:color w:val="000000"/>
                <w:sz w:val="16"/>
                <w:szCs w:val="16"/>
              </w:rPr>
              <w:t>3 (</w:t>
            </w:r>
            <w:r>
              <w:rPr>
                <w:rFonts w:ascii="Calibri" w:hAnsi="Calibri" w:cs="Calibri"/>
                <w:color w:val="000000"/>
                <w:sz w:val="16"/>
                <w:szCs w:val="16"/>
              </w:rPr>
              <w:t>0.81</w:t>
            </w:r>
            <w:r w:rsidRPr="0064135F">
              <w:rPr>
                <w:rFonts w:ascii="Calibri" w:hAnsi="Calibri" w:cs="Calibri"/>
                <w:color w:val="000000"/>
                <w:sz w:val="16"/>
                <w:szCs w:val="16"/>
              </w:rPr>
              <w:t>-1.</w:t>
            </w:r>
            <w:r>
              <w:rPr>
                <w:rFonts w:ascii="Calibri" w:hAnsi="Calibri" w:cs="Calibri"/>
                <w:color w:val="000000"/>
                <w:sz w:val="16"/>
                <w:szCs w:val="16"/>
              </w:rPr>
              <w:t>0</w:t>
            </w:r>
            <w:r w:rsidRPr="0064135F">
              <w:rPr>
                <w:rFonts w:ascii="Calibri" w:hAnsi="Calibri" w:cs="Calibri"/>
                <w:color w:val="000000"/>
                <w:sz w:val="16"/>
                <w:szCs w:val="16"/>
              </w:rPr>
              <w:t>6)</w:t>
            </w:r>
          </w:p>
        </w:tc>
        <w:tc>
          <w:tcPr>
            <w:tcW w:w="849" w:type="dxa"/>
            <w:shd w:val="clear" w:color="auto" w:fill="D9E2F3" w:themeFill="accent1" w:themeFillTint="33"/>
            <w:vAlign w:val="bottom"/>
          </w:tcPr>
          <w:p w14:paraId="356FEAF5" w14:textId="0C31F5B4" w:rsidR="0046724A" w:rsidRPr="004722B8" w:rsidRDefault="0046724A" w:rsidP="0046724A">
            <w:pPr>
              <w:spacing w:line="360" w:lineRule="auto"/>
              <w:jc w:val="center"/>
              <w:rPr>
                <w:sz w:val="16"/>
                <w:szCs w:val="16"/>
              </w:rPr>
            </w:pPr>
            <w:r w:rsidRPr="004722B8">
              <w:rPr>
                <w:sz w:val="16"/>
                <w:szCs w:val="16"/>
              </w:rPr>
              <w:t>227</w:t>
            </w:r>
          </w:p>
        </w:tc>
      </w:tr>
      <w:tr w:rsidR="0046724A" w:rsidRPr="001A56A4" w14:paraId="04B63F60" w14:textId="77777777" w:rsidTr="00A12503">
        <w:tc>
          <w:tcPr>
            <w:tcW w:w="2967" w:type="dxa"/>
            <w:shd w:val="clear" w:color="auto" w:fill="B4C6E7" w:themeFill="accent1" w:themeFillTint="66"/>
          </w:tcPr>
          <w:p w14:paraId="7E5B063D" w14:textId="77777777" w:rsidR="0046724A" w:rsidRPr="0064135F" w:rsidRDefault="0046724A" w:rsidP="0046724A">
            <w:pPr>
              <w:spacing w:line="360" w:lineRule="auto"/>
              <w:rPr>
                <w:i/>
                <w:iCs/>
                <w:sz w:val="16"/>
                <w:szCs w:val="16"/>
              </w:rPr>
            </w:pPr>
            <w:r w:rsidRPr="0064135F">
              <w:rPr>
                <w:i/>
                <w:iCs/>
                <w:sz w:val="16"/>
                <w:szCs w:val="16"/>
              </w:rPr>
              <w:t>Bladder</w:t>
            </w:r>
          </w:p>
        </w:tc>
        <w:tc>
          <w:tcPr>
            <w:tcW w:w="1546" w:type="dxa"/>
            <w:shd w:val="clear" w:color="auto" w:fill="D9E2F3" w:themeFill="accent1" w:themeFillTint="33"/>
            <w:vAlign w:val="bottom"/>
          </w:tcPr>
          <w:p w14:paraId="050B43C1" w14:textId="5DC957D3" w:rsidR="0046724A" w:rsidRPr="0064135F" w:rsidRDefault="0046724A" w:rsidP="0046724A">
            <w:pPr>
              <w:spacing w:line="360" w:lineRule="auto"/>
              <w:jc w:val="center"/>
              <w:rPr>
                <w:b/>
                <w:bCs/>
                <w:sz w:val="16"/>
                <w:szCs w:val="16"/>
              </w:rPr>
            </w:pPr>
            <w:r>
              <w:rPr>
                <w:rFonts w:ascii="Calibri" w:hAnsi="Calibri" w:cs="Calibri"/>
                <w:color w:val="000000"/>
                <w:sz w:val="16"/>
                <w:szCs w:val="16"/>
              </w:rPr>
              <w:t>1.30</w:t>
            </w:r>
            <w:r w:rsidRPr="0064135F">
              <w:rPr>
                <w:rFonts w:ascii="Calibri" w:hAnsi="Calibri" w:cs="Calibri"/>
                <w:color w:val="000000"/>
                <w:sz w:val="16"/>
                <w:szCs w:val="16"/>
              </w:rPr>
              <w:t xml:space="preserve"> (</w:t>
            </w:r>
            <w:r>
              <w:rPr>
                <w:rFonts w:ascii="Calibri" w:hAnsi="Calibri" w:cs="Calibri"/>
                <w:color w:val="000000"/>
                <w:sz w:val="16"/>
                <w:szCs w:val="16"/>
              </w:rPr>
              <w:t>1.11</w:t>
            </w:r>
            <w:r w:rsidRPr="0064135F">
              <w:rPr>
                <w:rFonts w:ascii="Calibri" w:hAnsi="Calibri" w:cs="Calibri"/>
                <w:color w:val="000000"/>
                <w:sz w:val="16"/>
                <w:szCs w:val="16"/>
              </w:rPr>
              <w:t>-</w:t>
            </w:r>
            <w:r>
              <w:rPr>
                <w:rFonts w:ascii="Calibri" w:hAnsi="Calibri" w:cs="Calibri"/>
                <w:color w:val="000000"/>
                <w:sz w:val="16"/>
                <w:szCs w:val="16"/>
              </w:rPr>
              <w:t>1.51</w:t>
            </w:r>
            <w:r w:rsidRPr="0064135F">
              <w:rPr>
                <w:rFonts w:ascii="Calibri" w:hAnsi="Calibri" w:cs="Calibri"/>
                <w:color w:val="000000"/>
                <w:sz w:val="16"/>
                <w:szCs w:val="16"/>
              </w:rPr>
              <w:t>)</w:t>
            </w:r>
          </w:p>
        </w:tc>
        <w:tc>
          <w:tcPr>
            <w:tcW w:w="673" w:type="dxa"/>
            <w:shd w:val="clear" w:color="auto" w:fill="D9E2F3" w:themeFill="accent1" w:themeFillTint="33"/>
            <w:vAlign w:val="bottom"/>
          </w:tcPr>
          <w:p w14:paraId="1C3304AE" w14:textId="02B297DA" w:rsidR="0046724A" w:rsidRPr="009B267E" w:rsidRDefault="0046724A" w:rsidP="0046724A">
            <w:pPr>
              <w:spacing w:line="360" w:lineRule="auto"/>
              <w:jc w:val="center"/>
              <w:rPr>
                <w:sz w:val="16"/>
                <w:szCs w:val="16"/>
              </w:rPr>
            </w:pPr>
            <w:r w:rsidRPr="009B267E">
              <w:rPr>
                <w:rFonts w:ascii="Calibri" w:hAnsi="Calibri" w:cs="Calibri"/>
                <w:color w:val="000000"/>
                <w:sz w:val="16"/>
                <w:szCs w:val="16"/>
              </w:rPr>
              <w:t>168</w:t>
            </w:r>
          </w:p>
        </w:tc>
        <w:tc>
          <w:tcPr>
            <w:tcW w:w="1504" w:type="dxa"/>
            <w:shd w:val="clear" w:color="auto" w:fill="D9E2F3" w:themeFill="accent1" w:themeFillTint="33"/>
            <w:vAlign w:val="bottom"/>
          </w:tcPr>
          <w:p w14:paraId="6C473836" w14:textId="7D0DCFA2"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1.</w:t>
            </w:r>
            <w:r>
              <w:rPr>
                <w:rFonts w:ascii="Calibri" w:hAnsi="Calibri" w:cs="Calibri"/>
                <w:color w:val="000000"/>
                <w:sz w:val="16"/>
                <w:szCs w:val="16"/>
              </w:rPr>
              <w:t>11</w:t>
            </w:r>
            <w:r w:rsidRPr="0064135F">
              <w:rPr>
                <w:rFonts w:ascii="Calibri" w:hAnsi="Calibri" w:cs="Calibri"/>
                <w:color w:val="000000"/>
                <w:sz w:val="16"/>
                <w:szCs w:val="16"/>
              </w:rPr>
              <w:t xml:space="preserve"> (0.9</w:t>
            </w:r>
            <w:r>
              <w:rPr>
                <w:rFonts w:ascii="Calibri" w:hAnsi="Calibri" w:cs="Calibri"/>
                <w:color w:val="000000"/>
                <w:sz w:val="16"/>
                <w:szCs w:val="16"/>
              </w:rPr>
              <w:t>6</w:t>
            </w:r>
            <w:r w:rsidRPr="0064135F">
              <w:rPr>
                <w:rFonts w:ascii="Calibri" w:hAnsi="Calibri" w:cs="Calibri"/>
                <w:color w:val="000000"/>
                <w:sz w:val="16"/>
                <w:szCs w:val="16"/>
              </w:rPr>
              <w:t>-1.</w:t>
            </w:r>
            <w:r>
              <w:rPr>
                <w:rFonts w:ascii="Calibri" w:hAnsi="Calibri" w:cs="Calibri"/>
                <w:color w:val="000000"/>
                <w:sz w:val="16"/>
                <w:szCs w:val="16"/>
              </w:rPr>
              <w:t>2</w:t>
            </w:r>
            <w:r w:rsidRPr="0064135F">
              <w:rPr>
                <w:rFonts w:ascii="Calibri" w:hAnsi="Calibri" w:cs="Calibri"/>
                <w:color w:val="000000"/>
                <w:sz w:val="16"/>
                <w:szCs w:val="16"/>
              </w:rPr>
              <w:t>8)</w:t>
            </w:r>
          </w:p>
        </w:tc>
        <w:tc>
          <w:tcPr>
            <w:tcW w:w="813" w:type="dxa"/>
            <w:shd w:val="clear" w:color="auto" w:fill="D9E2F3" w:themeFill="accent1" w:themeFillTint="33"/>
            <w:vAlign w:val="bottom"/>
          </w:tcPr>
          <w:p w14:paraId="034467E2" w14:textId="35D6A273" w:rsidR="0046724A" w:rsidRPr="00543889" w:rsidRDefault="0046724A" w:rsidP="0046724A">
            <w:pPr>
              <w:spacing w:line="360" w:lineRule="auto"/>
              <w:jc w:val="center"/>
              <w:rPr>
                <w:sz w:val="16"/>
                <w:szCs w:val="16"/>
              </w:rPr>
            </w:pPr>
            <w:r w:rsidRPr="00543889">
              <w:rPr>
                <w:sz w:val="16"/>
                <w:szCs w:val="16"/>
              </w:rPr>
              <w:t>188</w:t>
            </w:r>
          </w:p>
        </w:tc>
        <w:tc>
          <w:tcPr>
            <w:tcW w:w="1449" w:type="dxa"/>
            <w:shd w:val="clear" w:color="auto" w:fill="D9E2F3" w:themeFill="accent1" w:themeFillTint="33"/>
            <w:vAlign w:val="bottom"/>
          </w:tcPr>
          <w:p w14:paraId="7251EABE" w14:textId="78F9F79D"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1.</w:t>
            </w:r>
            <w:r>
              <w:rPr>
                <w:rFonts w:ascii="Calibri" w:hAnsi="Calibri" w:cs="Calibri"/>
                <w:color w:val="000000"/>
                <w:sz w:val="16"/>
                <w:szCs w:val="16"/>
              </w:rPr>
              <w:t>1</w:t>
            </w:r>
            <w:r w:rsidRPr="0064135F">
              <w:rPr>
                <w:rFonts w:ascii="Calibri" w:hAnsi="Calibri" w:cs="Calibri"/>
                <w:color w:val="000000"/>
                <w:sz w:val="16"/>
                <w:szCs w:val="16"/>
              </w:rPr>
              <w:t>0 (0.</w:t>
            </w:r>
            <w:r>
              <w:rPr>
                <w:rFonts w:ascii="Calibri" w:hAnsi="Calibri" w:cs="Calibri"/>
                <w:color w:val="000000"/>
                <w:sz w:val="16"/>
                <w:szCs w:val="16"/>
              </w:rPr>
              <w:t>96</w:t>
            </w:r>
            <w:r w:rsidRPr="0064135F">
              <w:rPr>
                <w:rFonts w:ascii="Calibri" w:hAnsi="Calibri" w:cs="Calibri"/>
                <w:color w:val="000000"/>
                <w:sz w:val="16"/>
                <w:szCs w:val="16"/>
              </w:rPr>
              <w:t>-1.</w:t>
            </w:r>
            <w:r>
              <w:rPr>
                <w:rFonts w:ascii="Calibri" w:hAnsi="Calibri" w:cs="Calibri"/>
                <w:color w:val="000000"/>
                <w:sz w:val="16"/>
                <w:szCs w:val="16"/>
              </w:rPr>
              <w:t>2</w:t>
            </w:r>
            <w:r w:rsidRPr="0064135F">
              <w:rPr>
                <w:rFonts w:ascii="Calibri" w:hAnsi="Calibri" w:cs="Calibri"/>
                <w:color w:val="000000"/>
                <w:sz w:val="16"/>
                <w:szCs w:val="16"/>
              </w:rPr>
              <w:t>5)</w:t>
            </w:r>
          </w:p>
        </w:tc>
        <w:tc>
          <w:tcPr>
            <w:tcW w:w="868" w:type="dxa"/>
            <w:shd w:val="clear" w:color="auto" w:fill="D9E2F3" w:themeFill="accent1" w:themeFillTint="33"/>
            <w:vAlign w:val="bottom"/>
          </w:tcPr>
          <w:p w14:paraId="4BA76A38" w14:textId="3F241F83" w:rsidR="0046724A" w:rsidRPr="002D7339" w:rsidRDefault="0046724A" w:rsidP="0046724A">
            <w:pPr>
              <w:spacing w:line="360" w:lineRule="auto"/>
              <w:jc w:val="center"/>
              <w:rPr>
                <w:sz w:val="16"/>
                <w:szCs w:val="16"/>
              </w:rPr>
            </w:pPr>
            <w:r w:rsidRPr="002D7339">
              <w:rPr>
                <w:sz w:val="16"/>
                <w:szCs w:val="16"/>
              </w:rPr>
              <w:t>226</w:t>
            </w:r>
          </w:p>
        </w:tc>
        <w:tc>
          <w:tcPr>
            <w:tcW w:w="1394" w:type="dxa"/>
            <w:shd w:val="clear" w:color="auto" w:fill="D9E2F3" w:themeFill="accent1" w:themeFillTint="33"/>
            <w:vAlign w:val="bottom"/>
          </w:tcPr>
          <w:p w14:paraId="70A2C62D" w14:textId="6E7D26B9" w:rsidR="0046724A" w:rsidRPr="0064135F" w:rsidRDefault="0046724A" w:rsidP="0046724A">
            <w:pPr>
              <w:spacing w:line="360" w:lineRule="auto"/>
              <w:jc w:val="center"/>
              <w:rPr>
                <w:b/>
                <w:bCs/>
                <w:sz w:val="16"/>
                <w:szCs w:val="16"/>
              </w:rPr>
            </w:pPr>
            <w:r>
              <w:rPr>
                <w:rFonts w:ascii="Calibri" w:hAnsi="Calibri" w:cs="Calibri"/>
                <w:color w:val="000000"/>
                <w:sz w:val="16"/>
                <w:szCs w:val="16"/>
              </w:rPr>
              <w:t>0.95</w:t>
            </w:r>
            <w:r w:rsidRPr="0064135F">
              <w:rPr>
                <w:rFonts w:ascii="Calibri" w:hAnsi="Calibri" w:cs="Calibri"/>
                <w:color w:val="000000"/>
                <w:sz w:val="16"/>
                <w:szCs w:val="16"/>
              </w:rPr>
              <w:t xml:space="preserve"> (0.</w:t>
            </w:r>
            <w:r>
              <w:rPr>
                <w:rFonts w:ascii="Calibri" w:hAnsi="Calibri" w:cs="Calibri"/>
                <w:color w:val="000000"/>
                <w:sz w:val="16"/>
                <w:szCs w:val="16"/>
              </w:rPr>
              <w:t>82</w:t>
            </w:r>
            <w:r w:rsidRPr="0064135F">
              <w:rPr>
                <w:rFonts w:ascii="Calibri" w:hAnsi="Calibri" w:cs="Calibri"/>
                <w:color w:val="000000"/>
                <w:sz w:val="16"/>
                <w:szCs w:val="16"/>
              </w:rPr>
              <w:t>-1.</w:t>
            </w:r>
            <w:r>
              <w:rPr>
                <w:rFonts w:ascii="Calibri" w:hAnsi="Calibri" w:cs="Calibri"/>
                <w:color w:val="000000"/>
                <w:sz w:val="16"/>
                <w:szCs w:val="16"/>
              </w:rPr>
              <w:t>0</w:t>
            </w:r>
            <w:r w:rsidRPr="0064135F">
              <w:rPr>
                <w:rFonts w:ascii="Calibri" w:hAnsi="Calibri" w:cs="Calibri"/>
                <w:color w:val="000000"/>
                <w:sz w:val="16"/>
                <w:szCs w:val="16"/>
              </w:rPr>
              <w:t>8)</w:t>
            </w:r>
          </w:p>
        </w:tc>
        <w:tc>
          <w:tcPr>
            <w:tcW w:w="922" w:type="dxa"/>
            <w:shd w:val="clear" w:color="auto" w:fill="D9E2F3" w:themeFill="accent1" w:themeFillTint="33"/>
            <w:vAlign w:val="bottom"/>
          </w:tcPr>
          <w:p w14:paraId="2F999267" w14:textId="5E6295BC" w:rsidR="0046724A" w:rsidRPr="006A254E" w:rsidRDefault="0046724A" w:rsidP="0046724A">
            <w:pPr>
              <w:spacing w:line="360" w:lineRule="auto"/>
              <w:jc w:val="center"/>
              <w:rPr>
                <w:sz w:val="16"/>
                <w:szCs w:val="16"/>
              </w:rPr>
            </w:pPr>
            <w:r w:rsidRPr="006A254E">
              <w:rPr>
                <w:sz w:val="16"/>
                <w:szCs w:val="16"/>
              </w:rPr>
              <w:t>216</w:t>
            </w:r>
          </w:p>
        </w:tc>
        <w:tc>
          <w:tcPr>
            <w:tcW w:w="1480" w:type="dxa"/>
            <w:shd w:val="clear" w:color="auto" w:fill="D9E2F3" w:themeFill="accent1" w:themeFillTint="33"/>
            <w:vAlign w:val="bottom"/>
          </w:tcPr>
          <w:p w14:paraId="31923C2E" w14:textId="630C01B8" w:rsidR="0046724A" w:rsidRPr="0064135F" w:rsidRDefault="0046724A" w:rsidP="0046724A">
            <w:pPr>
              <w:spacing w:line="360" w:lineRule="auto"/>
              <w:jc w:val="center"/>
              <w:rPr>
                <w:b/>
                <w:bCs/>
                <w:sz w:val="16"/>
                <w:szCs w:val="16"/>
              </w:rPr>
            </w:pPr>
            <w:r>
              <w:rPr>
                <w:rFonts w:ascii="Calibri" w:hAnsi="Calibri" w:cs="Calibri"/>
                <w:color w:val="000000"/>
                <w:sz w:val="16"/>
                <w:szCs w:val="16"/>
              </w:rPr>
              <w:t>0.85</w:t>
            </w:r>
            <w:r w:rsidRPr="0064135F">
              <w:rPr>
                <w:rFonts w:ascii="Calibri" w:hAnsi="Calibri" w:cs="Calibri"/>
                <w:color w:val="000000"/>
                <w:sz w:val="16"/>
                <w:szCs w:val="16"/>
              </w:rPr>
              <w:t xml:space="preserve"> (</w:t>
            </w:r>
            <w:r>
              <w:rPr>
                <w:rFonts w:ascii="Calibri" w:hAnsi="Calibri" w:cs="Calibri"/>
                <w:color w:val="000000"/>
                <w:sz w:val="16"/>
                <w:szCs w:val="16"/>
              </w:rPr>
              <w:t>0.73</w:t>
            </w:r>
            <w:r w:rsidRPr="0064135F">
              <w:rPr>
                <w:rFonts w:ascii="Calibri" w:hAnsi="Calibri" w:cs="Calibri"/>
                <w:color w:val="000000"/>
                <w:sz w:val="16"/>
                <w:szCs w:val="16"/>
              </w:rPr>
              <w:t>-</w:t>
            </w:r>
            <w:r>
              <w:rPr>
                <w:rFonts w:ascii="Calibri" w:hAnsi="Calibri" w:cs="Calibri"/>
                <w:color w:val="000000"/>
                <w:sz w:val="16"/>
                <w:szCs w:val="16"/>
              </w:rPr>
              <w:t>0.97</w:t>
            </w:r>
            <w:r w:rsidRPr="0064135F">
              <w:rPr>
                <w:rFonts w:ascii="Calibri" w:hAnsi="Calibri" w:cs="Calibri"/>
                <w:color w:val="000000"/>
                <w:sz w:val="16"/>
                <w:szCs w:val="16"/>
              </w:rPr>
              <w:t>)</w:t>
            </w:r>
          </w:p>
        </w:tc>
        <w:tc>
          <w:tcPr>
            <w:tcW w:w="849" w:type="dxa"/>
            <w:shd w:val="clear" w:color="auto" w:fill="D9E2F3" w:themeFill="accent1" w:themeFillTint="33"/>
            <w:vAlign w:val="bottom"/>
          </w:tcPr>
          <w:p w14:paraId="521B847B" w14:textId="2A2A51D6" w:rsidR="0046724A" w:rsidRPr="004722B8" w:rsidRDefault="0046724A" w:rsidP="0046724A">
            <w:pPr>
              <w:spacing w:line="360" w:lineRule="auto"/>
              <w:jc w:val="center"/>
              <w:rPr>
                <w:sz w:val="16"/>
                <w:szCs w:val="16"/>
              </w:rPr>
            </w:pPr>
            <w:r w:rsidRPr="004722B8">
              <w:rPr>
                <w:sz w:val="16"/>
                <w:szCs w:val="16"/>
              </w:rPr>
              <w:t>204</w:t>
            </w:r>
          </w:p>
        </w:tc>
      </w:tr>
      <w:tr w:rsidR="0046724A" w:rsidRPr="001A56A4" w14:paraId="05FE56D7" w14:textId="77777777" w:rsidTr="00A12503">
        <w:tc>
          <w:tcPr>
            <w:tcW w:w="2967" w:type="dxa"/>
            <w:shd w:val="clear" w:color="auto" w:fill="B4C6E7" w:themeFill="accent1" w:themeFillTint="66"/>
          </w:tcPr>
          <w:p w14:paraId="5EA9ED70" w14:textId="77777777" w:rsidR="0046724A" w:rsidRPr="0064135F" w:rsidRDefault="0046724A" w:rsidP="0046724A">
            <w:pPr>
              <w:spacing w:line="360" w:lineRule="auto"/>
              <w:rPr>
                <w:i/>
                <w:iCs/>
                <w:sz w:val="16"/>
                <w:szCs w:val="16"/>
              </w:rPr>
            </w:pPr>
            <w:r w:rsidRPr="0064135F">
              <w:rPr>
                <w:i/>
                <w:iCs/>
                <w:sz w:val="16"/>
                <w:szCs w:val="16"/>
              </w:rPr>
              <w:t>Oesophagus</w:t>
            </w:r>
          </w:p>
        </w:tc>
        <w:tc>
          <w:tcPr>
            <w:tcW w:w="1546" w:type="dxa"/>
            <w:shd w:val="clear" w:color="auto" w:fill="D9E2F3" w:themeFill="accent1" w:themeFillTint="33"/>
            <w:vAlign w:val="bottom"/>
          </w:tcPr>
          <w:p w14:paraId="3806B7EE" w14:textId="1E249334" w:rsidR="0046724A" w:rsidRPr="0064135F" w:rsidRDefault="0046724A" w:rsidP="0046724A">
            <w:pPr>
              <w:spacing w:line="360" w:lineRule="auto"/>
              <w:jc w:val="center"/>
              <w:rPr>
                <w:b/>
                <w:bCs/>
                <w:sz w:val="16"/>
                <w:szCs w:val="16"/>
                <w:vertAlign w:val="superscript"/>
              </w:rPr>
            </w:pPr>
            <w:r>
              <w:rPr>
                <w:rFonts w:ascii="Calibri" w:hAnsi="Calibri" w:cs="Calibri"/>
                <w:color w:val="000000"/>
                <w:sz w:val="16"/>
                <w:szCs w:val="16"/>
              </w:rPr>
              <w:t>1.44</w:t>
            </w:r>
            <w:r w:rsidRPr="0064135F">
              <w:rPr>
                <w:rFonts w:ascii="Calibri" w:hAnsi="Calibri" w:cs="Calibri"/>
                <w:color w:val="000000"/>
                <w:sz w:val="16"/>
                <w:szCs w:val="16"/>
              </w:rPr>
              <w:t xml:space="preserve"> (</w:t>
            </w:r>
            <w:r>
              <w:rPr>
                <w:rFonts w:ascii="Calibri" w:hAnsi="Calibri" w:cs="Calibri"/>
                <w:color w:val="000000"/>
                <w:sz w:val="16"/>
                <w:szCs w:val="16"/>
              </w:rPr>
              <w:t>1.24</w:t>
            </w:r>
            <w:r w:rsidRPr="0064135F">
              <w:rPr>
                <w:rFonts w:ascii="Calibri" w:hAnsi="Calibri" w:cs="Calibri"/>
                <w:color w:val="000000"/>
                <w:sz w:val="16"/>
                <w:szCs w:val="16"/>
              </w:rPr>
              <w:t>-1.</w:t>
            </w:r>
            <w:r>
              <w:rPr>
                <w:rFonts w:ascii="Calibri" w:hAnsi="Calibri" w:cs="Calibri"/>
                <w:color w:val="000000"/>
                <w:sz w:val="16"/>
                <w:szCs w:val="16"/>
              </w:rPr>
              <w:t>67</w:t>
            </w:r>
            <w:r w:rsidRPr="0064135F">
              <w:rPr>
                <w:rFonts w:ascii="Calibri" w:hAnsi="Calibri" w:cs="Calibri"/>
                <w:color w:val="000000"/>
                <w:sz w:val="16"/>
                <w:szCs w:val="16"/>
              </w:rPr>
              <w:t>)</w:t>
            </w:r>
          </w:p>
        </w:tc>
        <w:tc>
          <w:tcPr>
            <w:tcW w:w="673" w:type="dxa"/>
            <w:shd w:val="clear" w:color="auto" w:fill="D9E2F3" w:themeFill="accent1" w:themeFillTint="33"/>
            <w:vAlign w:val="bottom"/>
          </w:tcPr>
          <w:p w14:paraId="74CB01EB" w14:textId="0897CF02" w:rsidR="0046724A" w:rsidRPr="009B267E" w:rsidRDefault="0046724A" w:rsidP="0046724A">
            <w:pPr>
              <w:spacing w:line="360" w:lineRule="auto"/>
              <w:jc w:val="center"/>
              <w:rPr>
                <w:sz w:val="16"/>
                <w:szCs w:val="16"/>
              </w:rPr>
            </w:pPr>
            <w:r w:rsidRPr="009B267E">
              <w:rPr>
                <w:rFonts w:ascii="Calibri" w:hAnsi="Calibri" w:cs="Calibri"/>
                <w:color w:val="000000"/>
                <w:sz w:val="16"/>
                <w:szCs w:val="16"/>
              </w:rPr>
              <w:t>178</w:t>
            </w:r>
          </w:p>
        </w:tc>
        <w:tc>
          <w:tcPr>
            <w:tcW w:w="1504" w:type="dxa"/>
            <w:shd w:val="clear" w:color="auto" w:fill="D9E2F3" w:themeFill="accent1" w:themeFillTint="33"/>
            <w:vAlign w:val="bottom"/>
          </w:tcPr>
          <w:p w14:paraId="2B159A1F" w14:textId="3060A45D"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1.11 (0.9</w:t>
            </w:r>
            <w:r>
              <w:rPr>
                <w:rFonts w:ascii="Calibri" w:hAnsi="Calibri" w:cs="Calibri"/>
                <w:color w:val="000000"/>
                <w:sz w:val="16"/>
                <w:szCs w:val="16"/>
              </w:rPr>
              <w:t>6</w:t>
            </w:r>
            <w:r w:rsidRPr="0064135F">
              <w:rPr>
                <w:rFonts w:ascii="Calibri" w:hAnsi="Calibri" w:cs="Calibri"/>
                <w:color w:val="000000"/>
                <w:sz w:val="16"/>
                <w:szCs w:val="16"/>
              </w:rPr>
              <w:t>-1.2</w:t>
            </w:r>
            <w:r>
              <w:rPr>
                <w:rFonts w:ascii="Calibri" w:hAnsi="Calibri" w:cs="Calibri"/>
                <w:color w:val="000000"/>
                <w:sz w:val="16"/>
                <w:szCs w:val="16"/>
              </w:rPr>
              <w:t>9</w:t>
            </w:r>
            <w:r w:rsidRPr="0064135F">
              <w:rPr>
                <w:rFonts w:ascii="Calibri" w:hAnsi="Calibri" w:cs="Calibri"/>
                <w:color w:val="000000"/>
                <w:sz w:val="16"/>
                <w:szCs w:val="16"/>
              </w:rPr>
              <w:t>)</w:t>
            </w:r>
          </w:p>
        </w:tc>
        <w:tc>
          <w:tcPr>
            <w:tcW w:w="813" w:type="dxa"/>
            <w:shd w:val="clear" w:color="auto" w:fill="D9E2F3" w:themeFill="accent1" w:themeFillTint="33"/>
            <w:vAlign w:val="bottom"/>
          </w:tcPr>
          <w:p w14:paraId="76C65393" w14:textId="31E1C533" w:rsidR="0046724A" w:rsidRPr="00543889" w:rsidRDefault="0046724A" w:rsidP="0046724A">
            <w:pPr>
              <w:spacing w:line="360" w:lineRule="auto"/>
              <w:jc w:val="center"/>
              <w:rPr>
                <w:sz w:val="16"/>
                <w:szCs w:val="16"/>
              </w:rPr>
            </w:pPr>
            <w:r w:rsidRPr="00543889">
              <w:rPr>
                <w:sz w:val="16"/>
                <w:szCs w:val="16"/>
              </w:rPr>
              <w:t>179</w:t>
            </w:r>
          </w:p>
        </w:tc>
        <w:tc>
          <w:tcPr>
            <w:tcW w:w="1449" w:type="dxa"/>
            <w:shd w:val="clear" w:color="auto" w:fill="D9E2F3" w:themeFill="accent1" w:themeFillTint="33"/>
            <w:vAlign w:val="bottom"/>
          </w:tcPr>
          <w:p w14:paraId="31813713" w14:textId="078E9D2B"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0.9</w:t>
            </w:r>
            <w:r>
              <w:rPr>
                <w:rFonts w:ascii="Calibri" w:hAnsi="Calibri" w:cs="Calibri"/>
                <w:color w:val="000000"/>
                <w:sz w:val="16"/>
                <w:szCs w:val="16"/>
              </w:rPr>
              <w:t>8</w:t>
            </w:r>
            <w:r w:rsidRPr="0064135F">
              <w:rPr>
                <w:rFonts w:ascii="Calibri" w:hAnsi="Calibri" w:cs="Calibri"/>
                <w:color w:val="000000"/>
                <w:sz w:val="16"/>
                <w:szCs w:val="16"/>
              </w:rPr>
              <w:t xml:space="preserve"> (0.8</w:t>
            </w:r>
            <w:r>
              <w:rPr>
                <w:rFonts w:ascii="Calibri" w:hAnsi="Calibri" w:cs="Calibri"/>
                <w:color w:val="000000"/>
                <w:sz w:val="16"/>
                <w:szCs w:val="16"/>
              </w:rPr>
              <w:t>5</w:t>
            </w:r>
            <w:r w:rsidRPr="0064135F">
              <w:rPr>
                <w:rFonts w:ascii="Calibri" w:hAnsi="Calibri" w:cs="Calibri"/>
                <w:color w:val="000000"/>
                <w:sz w:val="16"/>
                <w:szCs w:val="16"/>
              </w:rPr>
              <w:t>-1.</w:t>
            </w:r>
            <w:r>
              <w:rPr>
                <w:rFonts w:ascii="Calibri" w:hAnsi="Calibri" w:cs="Calibri"/>
                <w:color w:val="000000"/>
                <w:sz w:val="16"/>
                <w:szCs w:val="16"/>
              </w:rPr>
              <w:t>13</w:t>
            </w:r>
            <w:r w:rsidRPr="0064135F">
              <w:rPr>
                <w:rFonts w:ascii="Calibri" w:hAnsi="Calibri" w:cs="Calibri"/>
                <w:color w:val="000000"/>
                <w:sz w:val="16"/>
                <w:szCs w:val="16"/>
              </w:rPr>
              <w:t>)</w:t>
            </w:r>
          </w:p>
        </w:tc>
        <w:tc>
          <w:tcPr>
            <w:tcW w:w="868" w:type="dxa"/>
            <w:shd w:val="clear" w:color="auto" w:fill="D9E2F3" w:themeFill="accent1" w:themeFillTint="33"/>
            <w:vAlign w:val="bottom"/>
          </w:tcPr>
          <w:p w14:paraId="452A935E" w14:textId="0E8466DE" w:rsidR="0046724A" w:rsidRPr="002D7339" w:rsidRDefault="0046724A" w:rsidP="0046724A">
            <w:pPr>
              <w:spacing w:line="360" w:lineRule="auto"/>
              <w:jc w:val="center"/>
              <w:rPr>
                <w:sz w:val="16"/>
                <w:szCs w:val="16"/>
              </w:rPr>
            </w:pPr>
            <w:r w:rsidRPr="002D7339">
              <w:rPr>
                <w:rFonts w:ascii="Calibri" w:hAnsi="Calibri" w:cs="Calibri"/>
                <w:color w:val="000000"/>
                <w:sz w:val="16"/>
                <w:szCs w:val="16"/>
              </w:rPr>
              <w:t>193</w:t>
            </w:r>
          </w:p>
        </w:tc>
        <w:tc>
          <w:tcPr>
            <w:tcW w:w="1394" w:type="dxa"/>
            <w:shd w:val="clear" w:color="auto" w:fill="D9E2F3" w:themeFill="accent1" w:themeFillTint="33"/>
            <w:vAlign w:val="bottom"/>
          </w:tcPr>
          <w:p w14:paraId="0D645139" w14:textId="1B143FFE"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1.</w:t>
            </w:r>
            <w:r>
              <w:rPr>
                <w:rFonts w:ascii="Calibri" w:hAnsi="Calibri" w:cs="Calibri"/>
                <w:color w:val="000000"/>
                <w:sz w:val="16"/>
                <w:szCs w:val="16"/>
              </w:rPr>
              <w:t>02 (</w:t>
            </w:r>
            <w:r w:rsidRPr="00D92B35">
              <w:rPr>
                <w:rFonts w:ascii="Calibri" w:hAnsi="Calibri" w:cs="Calibri"/>
                <w:color w:val="000000"/>
                <w:sz w:val="16"/>
                <w:szCs w:val="16"/>
              </w:rPr>
              <w:t>0.89</w:t>
            </w:r>
            <w:r w:rsidRPr="0064135F">
              <w:rPr>
                <w:rFonts w:ascii="Calibri" w:hAnsi="Calibri" w:cs="Calibri"/>
                <w:color w:val="000000"/>
                <w:sz w:val="16"/>
                <w:szCs w:val="16"/>
              </w:rPr>
              <w:t>-1.</w:t>
            </w:r>
            <w:r>
              <w:rPr>
                <w:rFonts w:ascii="Calibri" w:hAnsi="Calibri" w:cs="Calibri"/>
                <w:color w:val="000000"/>
                <w:sz w:val="16"/>
                <w:szCs w:val="16"/>
              </w:rPr>
              <w:t>16</w:t>
            </w:r>
            <w:r w:rsidRPr="0064135F">
              <w:rPr>
                <w:rFonts w:ascii="Calibri" w:hAnsi="Calibri" w:cs="Calibri"/>
                <w:color w:val="000000"/>
                <w:sz w:val="16"/>
                <w:szCs w:val="16"/>
              </w:rPr>
              <w:t>)</w:t>
            </w:r>
          </w:p>
        </w:tc>
        <w:tc>
          <w:tcPr>
            <w:tcW w:w="922" w:type="dxa"/>
            <w:shd w:val="clear" w:color="auto" w:fill="D9E2F3" w:themeFill="accent1" w:themeFillTint="33"/>
            <w:vAlign w:val="bottom"/>
          </w:tcPr>
          <w:p w14:paraId="5C8CA38A" w14:textId="169DBFA8" w:rsidR="0046724A" w:rsidRPr="006A254E" w:rsidRDefault="0046724A" w:rsidP="0046724A">
            <w:pPr>
              <w:spacing w:line="360" w:lineRule="auto"/>
              <w:jc w:val="center"/>
              <w:rPr>
                <w:sz w:val="16"/>
                <w:szCs w:val="16"/>
              </w:rPr>
            </w:pPr>
            <w:r w:rsidRPr="006A254E">
              <w:rPr>
                <w:sz w:val="16"/>
                <w:szCs w:val="16"/>
              </w:rPr>
              <w:t>222</w:t>
            </w:r>
          </w:p>
        </w:tc>
        <w:tc>
          <w:tcPr>
            <w:tcW w:w="1480" w:type="dxa"/>
            <w:shd w:val="clear" w:color="auto" w:fill="D9E2F3" w:themeFill="accent1" w:themeFillTint="33"/>
            <w:vAlign w:val="bottom"/>
          </w:tcPr>
          <w:p w14:paraId="1A6AC8F1" w14:textId="72FE9B2F" w:rsidR="0046724A" w:rsidRPr="0064135F" w:rsidRDefault="0046724A" w:rsidP="0046724A">
            <w:pPr>
              <w:spacing w:line="360" w:lineRule="auto"/>
              <w:jc w:val="center"/>
              <w:rPr>
                <w:b/>
                <w:bCs/>
                <w:sz w:val="16"/>
                <w:szCs w:val="16"/>
              </w:rPr>
            </w:pPr>
            <w:r>
              <w:rPr>
                <w:rFonts w:ascii="Calibri" w:hAnsi="Calibri" w:cs="Calibri"/>
                <w:color w:val="000000"/>
                <w:sz w:val="16"/>
                <w:szCs w:val="16"/>
              </w:rPr>
              <w:t>0.93</w:t>
            </w:r>
            <w:r w:rsidRPr="0064135F">
              <w:rPr>
                <w:rFonts w:ascii="Calibri" w:hAnsi="Calibri" w:cs="Calibri"/>
                <w:color w:val="000000"/>
                <w:sz w:val="16"/>
                <w:szCs w:val="16"/>
              </w:rPr>
              <w:t xml:space="preserve"> (</w:t>
            </w:r>
            <w:r>
              <w:rPr>
                <w:rFonts w:ascii="Calibri" w:hAnsi="Calibri" w:cs="Calibri"/>
                <w:color w:val="000000"/>
                <w:sz w:val="16"/>
                <w:szCs w:val="16"/>
              </w:rPr>
              <w:t>0.81</w:t>
            </w:r>
            <w:r w:rsidRPr="0064135F">
              <w:rPr>
                <w:rFonts w:ascii="Calibri" w:hAnsi="Calibri" w:cs="Calibri"/>
                <w:color w:val="000000"/>
                <w:sz w:val="16"/>
                <w:szCs w:val="16"/>
              </w:rPr>
              <w:t>-1.</w:t>
            </w:r>
            <w:r>
              <w:rPr>
                <w:rFonts w:ascii="Calibri" w:hAnsi="Calibri" w:cs="Calibri"/>
                <w:color w:val="000000"/>
                <w:sz w:val="16"/>
                <w:szCs w:val="16"/>
              </w:rPr>
              <w:t>06</w:t>
            </w:r>
            <w:r w:rsidRPr="0064135F">
              <w:rPr>
                <w:rFonts w:ascii="Calibri" w:hAnsi="Calibri" w:cs="Calibri"/>
                <w:color w:val="000000"/>
                <w:sz w:val="16"/>
                <w:szCs w:val="16"/>
              </w:rPr>
              <w:t>)</w:t>
            </w:r>
          </w:p>
        </w:tc>
        <w:tc>
          <w:tcPr>
            <w:tcW w:w="849" w:type="dxa"/>
            <w:shd w:val="clear" w:color="auto" w:fill="D9E2F3" w:themeFill="accent1" w:themeFillTint="33"/>
            <w:vAlign w:val="bottom"/>
          </w:tcPr>
          <w:p w14:paraId="0DAB76EF" w14:textId="587E53A1" w:rsidR="0046724A" w:rsidRPr="004722B8" w:rsidRDefault="0046724A" w:rsidP="0046724A">
            <w:pPr>
              <w:spacing w:line="360" w:lineRule="auto"/>
              <w:jc w:val="center"/>
              <w:rPr>
                <w:sz w:val="16"/>
                <w:szCs w:val="16"/>
              </w:rPr>
            </w:pPr>
            <w:r w:rsidRPr="004722B8">
              <w:rPr>
                <w:sz w:val="16"/>
                <w:szCs w:val="16"/>
              </w:rPr>
              <w:t>214</w:t>
            </w:r>
          </w:p>
        </w:tc>
      </w:tr>
      <w:tr w:rsidR="0046724A" w:rsidRPr="001A56A4" w14:paraId="6FE312A7" w14:textId="77777777" w:rsidTr="00A12503">
        <w:tc>
          <w:tcPr>
            <w:tcW w:w="2967" w:type="dxa"/>
            <w:shd w:val="clear" w:color="auto" w:fill="B4C6E7" w:themeFill="accent1" w:themeFillTint="66"/>
          </w:tcPr>
          <w:p w14:paraId="0956296F" w14:textId="77777777" w:rsidR="0046724A" w:rsidRPr="0064135F" w:rsidRDefault="0046724A" w:rsidP="0046724A">
            <w:pPr>
              <w:spacing w:line="360" w:lineRule="auto"/>
              <w:rPr>
                <w:i/>
                <w:iCs/>
                <w:sz w:val="16"/>
                <w:szCs w:val="16"/>
              </w:rPr>
            </w:pPr>
            <w:r w:rsidRPr="0064135F">
              <w:rPr>
                <w:i/>
                <w:iCs/>
                <w:sz w:val="16"/>
                <w:szCs w:val="16"/>
              </w:rPr>
              <w:t>Stomach</w:t>
            </w:r>
          </w:p>
        </w:tc>
        <w:tc>
          <w:tcPr>
            <w:tcW w:w="1546" w:type="dxa"/>
            <w:shd w:val="clear" w:color="auto" w:fill="D9E2F3" w:themeFill="accent1" w:themeFillTint="33"/>
            <w:vAlign w:val="bottom"/>
          </w:tcPr>
          <w:p w14:paraId="49804B0F" w14:textId="69372E0A"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1.</w:t>
            </w:r>
            <w:r>
              <w:rPr>
                <w:rFonts w:ascii="Calibri" w:hAnsi="Calibri" w:cs="Calibri"/>
                <w:color w:val="000000"/>
                <w:sz w:val="16"/>
                <w:szCs w:val="16"/>
              </w:rPr>
              <w:t>69</w:t>
            </w:r>
            <w:r w:rsidRPr="0064135F">
              <w:rPr>
                <w:rFonts w:ascii="Calibri" w:hAnsi="Calibri" w:cs="Calibri"/>
                <w:color w:val="000000"/>
                <w:sz w:val="16"/>
                <w:szCs w:val="16"/>
              </w:rPr>
              <w:t xml:space="preserve"> (</w:t>
            </w:r>
            <w:r>
              <w:rPr>
                <w:rFonts w:ascii="Calibri" w:hAnsi="Calibri" w:cs="Calibri"/>
                <w:color w:val="000000"/>
                <w:sz w:val="16"/>
                <w:szCs w:val="16"/>
              </w:rPr>
              <w:t>1.45</w:t>
            </w:r>
            <w:r w:rsidRPr="0064135F">
              <w:rPr>
                <w:rFonts w:ascii="Calibri" w:hAnsi="Calibri" w:cs="Calibri"/>
                <w:color w:val="000000"/>
                <w:sz w:val="16"/>
                <w:szCs w:val="16"/>
              </w:rPr>
              <w:t>-1.</w:t>
            </w:r>
            <w:r>
              <w:rPr>
                <w:rFonts w:ascii="Calibri" w:hAnsi="Calibri" w:cs="Calibri"/>
                <w:color w:val="000000"/>
                <w:sz w:val="16"/>
                <w:szCs w:val="16"/>
              </w:rPr>
              <w:t>96</w:t>
            </w:r>
            <w:r w:rsidRPr="0064135F">
              <w:rPr>
                <w:rFonts w:ascii="Calibri" w:hAnsi="Calibri" w:cs="Calibri"/>
                <w:color w:val="000000"/>
                <w:sz w:val="16"/>
                <w:szCs w:val="16"/>
              </w:rPr>
              <w:t>)</w:t>
            </w:r>
          </w:p>
        </w:tc>
        <w:tc>
          <w:tcPr>
            <w:tcW w:w="673" w:type="dxa"/>
            <w:shd w:val="clear" w:color="auto" w:fill="D9E2F3" w:themeFill="accent1" w:themeFillTint="33"/>
            <w:vAlign w:val="bottom"/>
          </w:tcPr>
          <w:p w14:paraId="59CC6014" w14:textId="05C30E85" w:rsidR="0046724A" w:rsidRPr="009B267E" w:rsidRDefault="0046724A" w:rsidP="0046724A">
            <w:pPr>
              <w:spacing w:line="360" w:lineRule="auto"/>
              <w:jc w:val="center"/>
              <w:rPr>
                <w:sz w:val="16"/>
                <w:szCs w:val="16"/>
              </w:rPr>
            </w:pPr>
            <w:r w:rsidRPr="009B267E">
              <w:rPr>
                <w:sz w:val="16"/>
                <w:szCs w:val="16"/>
              </w:rPr>
              <w:t>181</w:t>
            </w:r>
          </w:p>
        </w:tc>
        <w:tc>
          <w:tcPr>
            <w:tcW w:w="1504" w:type="dxa"/>
            <w:shd w:val="clear" w:color="auto" w:fill="D9E2F3" w:themeFill="accent1" w:themeFillTint="33"/>
            <w:vAlign w:val="bottom"/>
          </w:tcPr>
          <w:p w14:paraId="108ED31C" w14:textId="67577561"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1.</w:t>
            </w:r>
            <w:r>
              <w:rPr>
                <w:rFonts w:ascii="Calibri" w:hAnsi="Calibri" w:cs="Calibri"/>
                <w:color w:val="000000"/>
                <w:sz w:val="16"/>
                <w:szCs w:val="16"/>
              </w:rPr>
              <w:t>38</w:t>
            </w:r>
            <w:r w:rsidRPr="0064135F">
              <w:rPr>
                <w:rFonts w:ascii="Calibri" w:hAnsi="Calibri" w:cs="Calibri"/>
                <w:color w:val="000000"/>
                <w:sz w:val="16"/>
                <w:szCs w:val="16"/>
              </w:rPr>
              <w:t xml:space="preserve"> (</w:t>
            </w:r>
            <w:r>
              <w:rPr>
                <w:rFonts w:ascii="Calibri" w:hAnsi="Calibri" w:cs="Calibri"/>
                <w:color w:val="000000"/>
                <w:sz w:val="16"/>
                <w:szCs w:val="16"/>
              </w:rPr>
              <w:t>1.19</w:t>
            </w:r>
            <w:r w:rsidRPr="0064135F">
              <w:rPr>
                <w:rFonts w:ascii="Calibri" w:hAnsi="Calibri" w:cs="Calibri"/>
                <w:color w:val="000000"/>
                <w:sz w:val="16"/>
                <w:szCs w:val="16"/>
              </w:rPr>
              <w:t>-1.</w:t>
            </w:r>
            <w:r>
              <w:rPr>
                <w:rFonts w:ascii="Calibri" w:hAnsi="Calibri" w:cs="Calibri"/>
                <w:color w:val="000000"/>
                <w:sz w:val="16"/>
                <w:szCs w:val="16"/>
              </w:rPr>
              <w:t>59</w:t>
            </w:r>
            <w:r w:rsidRPr="0064135F">
              <w:rPr>
                <w:rFonts w:ascii="Calibri" w:hAnsi="Calibri" w:cs="Calibri"/>
                <w:color w:val="000000"/>
                <w:sz w:val="16"/>
                <w:szCs w:val="16"/>
              </w:rPr>
              <w:t>)</w:t>
            </w:r>
          </w:p>
        </w:tc>
        <w:tc>
          <w:tcPr>
            <w:tcW w:w="813" w:type="dxa"/>
            <w:shd w:val="clear" w:color="auto" w:fill="D9E2F3" w:themeFill="accent1" w:themeFillTint="33"/>
            <w:vAlign w:val="bottom"/>
          </w:tcPr>
          <w:p w14:paraId="5245859B" w14:textId="073C8589" w:rsidR="0046724A" w:rsidRPr="00543889" w:rsidRDefault="0046724A" w:rsidP="0046724A">
            <w:pPr>
              <w:spacing w:line="360" w:lineRule="auto"/>
              <w:jc w:val="center"/>
              <w:rPr>
                <w:sz w:val="16"/>
                <w:szCs w:val="16"/>
              </w:rPr>
            </w:pPr>
            <w:r w:rsidRPr="00543889">
              <w:rPr>
                <w:rFonts w:ascii="Calibri" w:hAnsi="Calibri" w:cs="Calibri"/>
                <w:color w:val="000000"/>
                <w:sz w:val="16"/>
                <w:szCs w:val="16"/>
              </w:rPr>
              <w:t>192</w:t>
            </w:r>
          </w:p>
        </w:tc>
        <w:tc>
          <w:tcPr>
            <w:tcW w:w="1449" w:type="dxa"/>
            <w:shd w:val="clear" w:color="auto" w:fill="D9E2F3" w:themeFill="accent1" w:themeFillTint="33"/>
            <w:vAlign w:val="bottom"/>
          </w:tcPr>
          <w:p w14:paraId="50235A22" w14:textId="6B137046"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1.</w:t>
            </w:r>
            <w:r>
              <w:rPr>
                <w:rFonts w:ascii="Calibri" w:hAnsi="Calibri" w:cs="Calibri"/>
                <w:color w:val="000000"/>
                <w:sz w:val="16"/>
                <w:szCs w:val="16"/>
              </w:rPr>
              <w:t>12</w:t>
            </w:r>
            <w:r w:rsidRPr="0064135F">
              <w:rPr>
                <w:rFonts w:ascii="Calibri" w:hAnsi="Calibri" w:cs="Calibri"/>
                <w:color w:val="000000"/>
                <w:sz w:val="16"/>
                <w:szCs w:val="16"/>
              </w:rPr>
              <w:t xml:space="preserve"> (0.9</w:t>
            </w:r>
            <w:r>
              <w:rPr>
                <w:rFonts w:ascii="Calibri" w:hAnsi="Calibri" w:cs="Calibri"/>
                <w:color w:val="000000"/>
                <w:sz w:val="16"/>
                <w:szCs w:val="16"/>
              </w:rPr>
              <w:t>7</w:t>
            </w:r>
            <w:r w:rsidRPr="0064135F">
              <w:rPr>
                <w:rFonts w:ascii="Calibri" w:hAnsi="Calibri" w:cs="Calibri"/>
                <w:color w:val="000000"/>
                <w:sz w:val="16"/>
                <w:szCs w:val="16"/>
              </w:rPr>
              <w:t>-1.2</w:t>
            </w:r>
            <w:r>
              <w:rPr>
                <w:rFonts w:ascii="Calibri" w:hAnsi="Calibri" w:cs="Calibri"/>
                <w:color w:val="000000"/>
                <w:sz w:val="16"/>
                <w:szCs w:val="16"/>
              </w:rPr>
              <w:t>9</w:t>
            </w:r>
            <w:r w:rsidRPr="0064135F">
              <w:rPr>
                <w:rFonts w:ascii="Calibri" w:hAnsi="Calibri" w:cs="Calibri"/>
                <w:color w:val="000000"/>
                <w:sz w:val="16"/>
                <w:szCs w:val="16"/>
              </w:rPr>
              <w:t>)</w:t>
            </w:r>
          </w:p>
        </w:tc>
        <w:tc>
          <w:tcPr>
            <w:tcW w:w="868" w:type="dxa"/>
            <w:shd w:val="clear" w:color="auto" w:fill="D9E2F3" w:themeFill="accent1" w:themeFillTint="33"/>
            <w:vAlign w:val="bottom"/>
          </w:tcPr>
          <w:p w14:paraId="7745A77C" w14:textId="69EF5FE0" w:rsidR="0046724A" w:rsidRPr="002D7339" w:rsidRDefault="0046724A" w:rsidP="0046724A">
            <w:pPr>
              <w:spacing w:line="360" w:lineRule="auto"/>
              <w:jc w:val="center"/>
              <w:rPr>
                <w:sz w:val="16"/>
                <w:szCs w:val="16"/>
              </w:rPr>
            </w:pPr>
            <w:r w:rsidRPr="002D7339">
              <w:rPr>
                <w:rFonts w:ascii="Calibri" w:hAnsi="Calibri" w:cs="Calibri"/>
                <w:color w:val="000000"/>
                <w:sz w:val="16"/>
                <w:szCs w:val="16"/>
              </w:rPr>
              <w:t>189</w:t>
            </w:r>
          </w:p>
        </w:tc>
        <w:tc>
          <w:tcPr>
            <w:tcW w:w="1394" w:type="dxa"/>
            <w:shd w:val="clear" w:color="auto" w:fill="D9E2F3" w:themeFill="accent1" w:themeFillTint="33"/>
            <w:vAlign w:val="bottom"/>
          </w:tcPr>
          <w:p w14:paraId="463737C8" w14:textId="2347F6E7"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1.</w:t>
            </w:r>
            <w:r>
              <w:rPr>
                <w:rFonts w:ascii="Calibri" w:hAnsi="Calibri" w:cs="Calibri"/>
                <w:color w:val="000000"/>
                <w:sz w:val="16"/>
                <w:szCs w:val="16"/>
              </w:rPr>
              <w:t>06</w:t>
            </w:r>
            <w:r w:rsidRPr="0064135F">
              <w:rPr>
                <w:rFonts w:ascii="Calibri" w:hAnsi="Calibri" w:cs="Calibri"/>
                <w:color w:val="000000"/>
                <w:sz w:val="16"/>
                <w:szCs w:val="16"/>
              </w:rPr>
              <w:t xml:space="preserve"> (</w:t>
            </w:r>
            <w:r>
              <w:rPr>
                <w:rFonts w:ascii="Calibri" w:hAnsi="Calibri" w:cs="Calibri"/>
                <w:color w:val="000000"/>
                <w:sz w:val="16"/>
                <w:szCs w:val="16"/>
              </w:rPr>
              <w:t>0.92</w:t>
            </w:r>
            <w:r w:rsidRPr="0064135F">
              <w:rPr>
                <w:rFonts w:ascii="Calibri" w:hAnsi="Calibri" w:cs="Calibri"/>
                <w:color w:val="000000"/>
                <w:sz w:val="16"/>
                <w:szCs w:val="16"/>
              </w:rPr>
              <w:t>-1.</w:t>
            </w:r>
            <w:r>
              <w:rPr>
                <w:rFonts w:ascii="Calibri" w:hAnsi="Calibri" w:cs="Calibri"/>
                <w:color w:val="000000"/>
                <w:sz w:val="16"/>
                <w:szCs w:val="16"/>
              </w:rPr>
              <w:t>22</w:t>
            </w:r>
            <w:r w:rsidRPr="0064135F">
              <w:rPr>
                <w:rFonts w:ascii="Calibri" w:hAnsi="Calibri" w:cs="Calibri"/>
                <w:color w:val="000000"/>
                <w:sz w:val="16"/>
                <w:szCs w:val="16"/>
              </w:rPr>
              <w:t>)</w:t>
            </w:r>
          </w:p>
        </w:tc>
        <w:tc>
          <w:tcPr>
            <w:tcW w:w="922" w:type="dxa"/>
            <w:shd w:val="clear" w:color="auto" w:fill="D9E2F3" w:themeFill="accent1" w:themeFillTint="33"/>
            <w:vAlign w:val="bottom"/>
          </w:tcPr>
          <w:p w14:paraId="4F63D7AF" w14:textId="2BCEF862" w:rsidR="0046724A" w:rsidRPr="006A254E" w:rsidRDefault="0046724A" w:rsidP="0046724A">
            <w:pPr>
              <w:spacing w:line="360" w:lineRule="auto"/>
              <w:jc w:val="center"/>
              <w:rPr>
                <w:sz w:val="16"/>
                <w:szCs w:val="16"/>
              </w:rPr>
            </w:pPr>
            <w:r w:rsidRPr="006A254E">
              <w:rPr>
                <w:sz w:val="16"/>
                <w:szCs w:val="16"/>
              </w:rPr>
              <w:t>198</w:t>
            </w:r>
          </w:p>
        </w:tc>
        <w:tc>
          <w:tcPr>
            <w:tcW w:w="1480" w:type="dxa"/>
            <w:shd w:val="clear" w:color="auto" w:fill="D9E2F3" w:themeFill="accent1" w:themeFillTint="33"/>
            <w:vAlign w:val="bottom"/>
          </w:tcPr>
          <w:p w14:paraId="44564138" w14:textId="278FE9C3" w:rsidR="0046724A" w:rsidRPr="0064135F" w:rsidRDefault="0046724A" w:rsidP="0046724A">
            <w:pPr>
              <w:spacing w:line="360" w:lineRule="auto"/>
              <w:jc w:val="center"/>
              <w:rPr>
                <w:b/>
                <w:bCs/>
                <w:sz w:val="16"/>
                <w:szCs w:val="16"/>
              </w:rPr>
            </w:pPr>
            <w:r>
              <w:rPr>
                <w:rFonts w:ascii="Calibri" w:hAnsi="Calibri" w:cs="Calibri"/>
                <w:color w:val="000000"/>
                <w:sz w:val="16"/>
                <w:szCs w:val="16"/>
              </w:rPr>
              <w:t>0.95</w:t>
            </w:r>
            <w:r w:rsidRPr="0064135F">
              <w:rPr>
                <w:rFonts w:ascii="Calibri" w:hAnsi="Calibri" w:cs="Calibri"/>
                <w:color w:val="000000"/>
                <w:sz w:val="16"/>
                <w:szCs w:val="16"/>
              </w:rPr>
              <w:t xml:space="preserve"> (</w:t>
            </w:r>
            <w:r>
              <w:rPr>
                <w:rFonts w:ascii="Calibri" w:hAnsi="Calibri" w:cs="Calibri"/>
                <w:color w:val="000000"/>
                <w:sz w:val="16"/>
                <w:szCs w:val="16"/>
              </w:rPr>
              <w:t>0.82</w:t>
            </w:r>
            <w:r w:rsidRPr="0064135F">
              <w:rPr>
                <w:rFonts w:ascii="Calibri" w:hAnsi="Calibri" w:cs="Calibri"/>
                <w:color w:val="000000"/>
                <w:sz w:val="16"/>
                <w:szCs w:val="16"/>
              </w:rPr>
              <w:t>-1.</w:t>
            </w:r>
            <w:r>
              <w:rPr>
                <w:rFonts w:ascii="Calibri" w:hAnsi="Calibri" w:cs="Calibri"/>
                <w:color w:val="000000"/>
                <w:sz w:val="16"/>
                <w:szCs w:val="16"/>
              </w:rPr>
              <w:t>10</w:t>
            </w:r>
            <w:r w:rsidRPr="0064135F">
              <w:rPr>
                <w:rFonts w:ascii="Calibri" w:hAnsi="Calibri" w:cs="Calibri"/>
                <w:color w:val="000000"/>
                <w:sz w:val="16"/>
                <w:szCs w:val="16"/>
              </w:rPr>
              <w:t>)</w:t>
            </w:r>
          </w:p>
        </w:tc>
        <w:tc>
          <w:tcPr>
            <w:tcW w:w="849" w:type="dxa"/>
            <w:shd w:val="clear" w:color="auto" w:fill="D9E2F3" w:themeFill="accent1" w:themeFillTint="33"/>
            <w:vAlign w:val="bottom"/>
          </w:tcPr>
          <w:p w14:paraId="3C10E9B8" w14:textId="7BA2680F" w:rsidR="0046724A" w:rsidRPr="004722B8" w:rsidRDefault="0046724A" w:rsidP="0046724A">
            <w:pPr>
              <w:spacing w:line="360" w:lineRule="auto"/>
              <w:jc w:val="center"/>
              <w:rPr>
                <w:sz w:val="16"/>
                <w:szCs w:val="16"/>
              </w:rPr>
            </w:pPr>
            <w:r w:rsidRPr="004722B8">
              <w:rPr>
                <w:rFonts w:ascii="Calibri" w:hAnsi="Calibri" w:cs="Calibri"/>
                <w:color w:val="000000"/>
                <w:sz w:val="16"/>
                <w:szCs w:val="16"/>
              </w:rPr>
              <w:t>187</w:t>
            </w:r>
          </w:p>
        </w:tc>
      </w:tr>
      <w:tr w:rsidR="0046724A" w:rsidRPr="008C2910" w14:paraId="5491AA2D" w14:textId="77777777" w:rsidTr="00A12503">
        <w:tc>
          <w:tcPr>
            <w:tcW w:w="2967" w:type="dxa"/>
            <w:shd w:val="clear" w:color="auto" w:fill="B4C6E7" w:themeFill="accent1" w:themeFillTint="66"/>
          </w:tcPr>
          <w:p w14:paraId="754F9690" w14:textId="77777777" w:rsidR="0046724A" w:rsidRPr="0064135F" w:rsidRDefault="0046724A" w:rsidP="0046724A">
            <w:pPr>
              <w:spacing w:line="360" w:lineRule="auto"/>
              <w:rPr>
                <w:i/>
                <w:iCs/>
                <w:sz w:val="16"/>
                <w:szCs w:val="16"/>
              </w:rPr>
            </w:pPr>
            <w:r w:rsidRPr="0064135F">
              <w:rPr>
                <w:i/>
                <w:iCs/>
                <w:sz w:val="16"/>
                <w:szCs w:val="16"/>
              </w:rPr>
              <w:t>Blood (myeloma)</w:t>
            </w:r>
          </w:p>
        </w:tc>
        <w:tc>
          <w:tcPr>
            <w:tcW w:w="1546" w:type="dxa"/>
            <w:shd w:val="clear" w:color="auto" w:fill="D9E2F3" w:themeFill="accent1" w:themeFillTint="33"/>
            <w:vAlign w:val="bottom"/>
          </w:tcPr>
          <w:p w14:paraId="095002EF" w14:textId="3837D718"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0.</w:t>
            </w:r>
            <w:r>
              <w:rPr>
                <w:rFonts w:ascii="Calibri" w:hAnsi="Calibri" w:cs="Calibri"/>
                <w:color w:val="000000"/>
                <w:sz w:val="16"/>
                <w:szCs w:val="16"/>
              </w:rPr>
              <w:t>91</w:t>
            </w:r>
            <w:r w:rsidRPr="0064135F">
              <w:rPr>
                <w:rFonts w:ascii="Calibri" w:hAnsi="Calibri" w:cs="Calibri"/>
                <w:color w:val="000000"/>
                <w:sz w:val="16"/>
                <w:szCs w:val="16"/>
              </w:rPr>
              <w:t xml:space="preserve"> (0.7</w:t>
            </w:r>
            <w:r>
              <w:rPr>
                <w:rFonts w:ascii="Calibri" w:hAnsi="Calibri" w:cs="Calibri"/>
                <w:color w:val="000000"/>
                <w:sz w:val="16"/>
                <w:szCs w:val="16"/>
              </w:rPr>
              <w:t>3</w:t>
            </w:r>
            <w:r w:rsidRPr="0064135F">
              <w:rPr>
                <w:rFonts w:ascii="Calibri" w:hAnsi="Calibri" w:cs="Calibri"/>
                <w:color w:val="000000"/>
                <w:sz w:val="16"/>
                <w:szCs w:val="16"/>
              </w:rPr>
              <w:t>-1.</w:t>
            </w:r>
            <w:r>
              <w:rPr>
                <w:rFonts w:ascii="Calibri" w:hAnsi="Calibri" w:cs="Calibri"/>
                <w:color w:val="000000"/>
                <w:sz w:val="16"/>
                <w:szCs w:val="16"/>
              </w:rPr>
              <w:t>11</w:t>
            </w:r>
            <w:r w:rsidRPr="0064135F">
              <w:rPr>
                <w:rFonts w:ascii="Calibri" w:hAnsi="Calibri" w:cs="Calibri"/>
                <w:color w:val="000000"/>
                <w:sz w:val="16"/>
                <w:szCs w:val="16"/>
              </w:rPr>
              <w:t>)</w:t>
            </w:r>
          </w:p>
        </w:tc>
        <w:tc>
          <w:tcPr>
            <w:tcW w:w="673" w:type="dxa"/>
            <w:shd w:val="clear" w:color="auto" w:fill="D9E2F3" w:themeFill="accent1" w:themeFillTint="33"/>
            <w:vAlign w:val="bottom"/>
          </w:tcPr>
          <w:p w14:paraId="5D8D3E99" w14:textId="1A83825E" w:rsidR="0046724A" w:rsidRPr="009B267E" w:rsidRDefault="0046724A" w:rsidP="0046724A">
            <w:pPr>
              <w:spacing w:line="360" w:lineRule="auto"/>
              <w:jc w:val="center"/>
              <w:rPr>
                <w:sz w:val="16"/>
                <w:szCs w:val="16"/>
              </w:rPr>
            </w:pPr>
            <w:r w:rsidRPr="009B267E">
              <w:rPr>
                <w:sz w:val="16"/>
                <w:szCs w:val="16"/>
              </w:rPr>
              <w:t>92</w:t>
            </w:r>
          </w:p>
        </w:tc>
        <w:tc>
          <w:tcPr>
            <w:tcW w:w="1504" w:type="dxa"/>
            <w:shd w:val="clear" w:color="auto" w:fill="D9E2F3" w:themeFill="accent1" w:themeFillTint="33"/>
            <w:vAlign w:val="bottom"/>
          </w:tcPr>
          <w:p w14:paraId="0EA76121" w14:textId="69FBB6E3"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0.</w:t>
            </w:r>
            <w:r>
              <w:rPr>
                <w:rFonts w:ascii="Calibri" w:hAnsi="Calibri" w:cs="Calibri"/>
                <w:color w:val="000000"/>
                <w:sz w:val="16"/>
                <w:szCs w:val="16"/>
              </w:rPr>
              <w:t>81</w:t>
            </w:r>
            <w:r w:rsidRPr="0064135F">
              <w:rPr>
                <w:rFonts w:ascii="Calibri" w:hAnsi="Calibri" w:cs="Calibri"/>
                <w:color w:val="000000"/>
                <w:sz w:val="16"/>
                <w:szCs w:val="16"/>
              </w:rPr>
              <w:t xml:space="preserve"> (0.</w:t>
            </w:r>
            <w:r>
              <w:rPr>
                <w:rFonts w:ascii="Calibri" w:hAnsi="Calibri" w:cs="Calibri"/>
                <w:color w:val="000000"/>
                <w:sz w:val="16"/>
                <w:szCs w:val="16"/>
              </w:rPr>
              <w:t>66</w:t>
            </w:r>
            <w:r w:rsidRPr="0064135F">
              <w:rPr>
                <w:rFonts w:ascii="Calibri" w:hAnsi="Calibri" w:cs="Calibri"/>
                <w:color w:val="000000"/>
                <w:sz w:val="16"/>
                <w:szCs w:val="16"/>
              </w:rPr>
              <w:t>-</w:t>
            </w:r>
            <w:r>
              <w:rPr>
                <w:rFonts w:ascii="Calibri" w:hAnsi="Calibri" w:cs="Calibri"/>
                <w:color w:val="000000"/>
                <w:sz w:val="16"/>
                <w:szCs w:val="16"/>
              </w:rPr>
              <w:t>0.97</w:t>
            </w:r>
            <w:r w:rsidRPr="0064135F">
              <w:rPr>
                <w:rFonts w:ascii="Calibri" w:hAnsi="Calibri" w:cs="Calibri"/>
                <w:color w:val="000000"/>
                <w:sz w:val="16"/>
                <w:szCs w:val="16"/>
              </w:rPr>
              <w:t>)</w:t>
            </w:r>
          </w:p>
        </w:tc>
        <w:tc>
          <w:tcPr>
            <w:tcW w:w="813" w:type="dxa"/>
            <w:shd w:val="clear" w:color="auto" w:fill="D9E2F3" w:themeFill="accent1" w:themeFillTint="33"/>
            <w:vAlign w:val="bottom"/>
          </w:tcPr>
          <w:p w14:paraId="4645F7E5" w14:textId="4769C0A2" w:rsidR="0046724A" w:rsidRPr="00543889" w:rsidRDefault="0046724A" w:rsidP="0046724A">
            <w:pPr>
              <w:spacing w:line="360" w:lineRule="auto"/>
              <w:jc w:val="center"/>
              <w:rPr>
                <w:sz w:val="16"/>
                <w:szCs w:val="16"/>
              </w:rPr>
            </w:pPr>
            <w:r w:rsidRPr="00543889">
              <w:rPr>
                <w:sz w:val="16"/>
                <w:szCs w:val="16"/>
              </w:rPr>
              <w:t>106</w:t>
            </w:r>
          </w:p>
        </w:tc>
        <w:tc>
          <w:tcPr>
            <w:tcW w:w="1449" w:type="dxa"/>
            <w:shd w:val="clear" w:color="auto" w:fill="D9E2F3" w:themeFill="accent1" w:themeFillTint="33"/>
            <w:vAlign w:val="bottom"/>
          </w:tcPr>
          <w:p w14:paraId="0543DBEB" w14:textId="31A6FD77" w:rsidR="0046724A" w:rsidRPr="0064135F" w:rsidRDefault="0046724A" w:rsidP="0046724A">
            <w:pPr>
              <w:spacing w:line="360" w:lineRule="auto"/>
              <w:jc w:val="center"/>
              <w:rPr>
                <w:b/>
                <w:bCs/>
                <w:sz w:val="16"/>
                <w:szCs w:val="16"/>
              </w:rPr>
            </w:pPr>
            <w:r>
              <w:rPr>
                <w:rFonts w:ascii="Calibri" w:hAnsi="Calibri" w:cs="Calibri"/>
                <w:color w:val="000000"/>
                <w:sz w:val="16"/>
                <w:szCs w:val="16"/>
              </w:rPr>
              <w:t>0.97</w:t>
            </w:r>
            <w:r w:rsidRPr="0064135F">
              <w:rPr>
                <w:rFonts w:ascii="Calibri" w:hAnsi="Calibri" w:cs="Calibri"/>
                <w:color w:val="000000"/>
                <w:sz w:val="16"/>
                <w:szCs w:val="16"/>
              </w:rPr>
              <w:t xml:space="preserve"> (0.8</w:t>
            </w:r>
            <w:r>
              <w:rPr>
                <w:rFonts w:ascii="Calibri" w:hAnsi="Calibri" w:cs="Calibri"/>
                <w:color w:val="000000"/>
                <w:sz w:val="16"/>
                <w:szCs w:val="16"/>
              </w:rPr>
              <w:t>3</w:t>
            </w:r>
            <w:r w:rsidRPr="0064135F">
              <w:rPr>
                <w:rFonts w:ascii="Calibri" w:hAnsi="Calibri" w:cs="Calibri"/>
                <w:color w:val="000000"/>
                <w:sz w:val="16"/>
                <w:szCs w:val="16"/>
              </w:rPr>
              <w:t>-1.1</w:t>
            </w:r>
            <w:r>
              <w:rPr>
                <w:rFonts w:ascii="Calibri" w:hAnsi="Calibri" w:cs="Calibri"/>
                <w:color w:val="000000"/>
                <w:sz w:val="16"/>
                <w:szCs w:val="16"/>
              </w:rPr>
              <w:t>4</w:t>
            </w:r>
            <w:r w:rsidRPr="0064135F">
              <w:rPr>
                <w:rFonts w:ascii="Calibri" w:hAnsi="Calibri" w:cs="Calibri"/>
                <w:color w:val="000000"/>
                <w:sz w:val="16"/>
                <w:szCs w:val="16"/>
              </w:rPr>
              <w:t>)</w:t>
            </w:r>
          </w:p>
        </w:tc>
        <w:tc>
          <w:tcPr>
            <w:tcW w:w="868" w:type="dxa"/>
            <w:shd w:val="clear" w:color="auto" w:fill="D9E2F3" w:themeFill="accent1" w:themeFillTint="33"/>
            <w:vAlign w:val="bottom"/>
          </w:tcPr>
          <w:p w14:paraId="1758840A" w14:textId="0A2BE6B1" w:rsidR="0046724A" w:rsidRPr="002D7339" w:rsidRDefault="0046724A" w:rsidP="0046724A">
            <w:pPr>
              <w:spacing w:line="360" w:lineRule="auto"/>
              <w:jc w:val="center"/>
              <w:rPr>
                <w:sz w:val="16"/>
                <w:szCs w:val="16"/>
              </w:rPr>
            </w:pPr>
            <w:r w:rsidRPr="002D7339">
              <w:rPr>
                <w:rFonts w:ascii="Calibri" w:hAnsi="Calibri" w:cs="Calibri"/>
                <w:color w:val="000000"/>
                <w:sz w:val="16"/>
                <w:szCs w:val="16"/>
              </w:rPr>
              <w:t>157</w:t>
            </w:r>
          </w:p>
        </w:tc>
        <w:tc>
          <w:tcPr>
            <w:tcW w:w="1394" w:type="dxa"/>
            <w:shd w:val="clear" w:color="auto" w:fill="D9E2F3" w:themeFill="accent1" w:themeFillTint="33"/>
            <w:vAlign w:val="bottom"/>
          </w:tcPr>
          <w:p w14:paraId="39CE39EB" w14:textId="26A8370D" w:rsidR="0046724A" w:rsidRPr="0064135F" w:rsidRDefault="0046724A" w:rsidP="0046724A">
            <w:pPr>
              <w:spacing w:line="360" w:lineRule="auto"/>
              <w:jc w:val="center"/>
              <w:rPr>
                <w:b/>
                <w:bCs/>
                <w:sz w:val="16"/>
                <w:szCs w:val="16"/>
              </w:rPr>
            </w:pPr>
            <w:r>
              <w:rPr>
                <w:rFonts w:ascii="Calibri" w:hAnsi="Calibri" w:cs="Calibri"/>
                <w:color w:val="000000"/>
                <w:sz w:val="16"/>
                <w:szCs w:val="16"/>
              </w:rPr>
              <w:t>1.04</w:t>
            </w:r>
            <w:r w:rsidRPr="0064135F">
              <w:rPr>
                <w:rFonts w:ascii="Calibri" w:hAnsi="Calibri" w:cs="Calibri"/>
                <w:color w:val="000000"/>
                <w:sz w:val="16"/>
                <w:szCs w:val="16"/>
              </w:rPr>
              <w:t xml:space="preserve"> (0.</w:t>
            </w:r>
            <w:r>
              <w:rPr>
                <w:rFonts w:ascii="Calibri" w:hAnsi="Calibri" w:cs="Calibri"/>
                <w:color w:val="000000"/>
                <w:sz w:val="16"/>
                <w:szCs w:val="16"/>
              </w:rPr>
              <w:t>90</w:t>
            </w:r>
            <w:r w:rsidRPr="0064135F">
              <w:rPr>
                <w:rFonts w:ascii="Calibri" w:hAnsi="Calibri" w:cs="Calibri"/>
                <w:color w:val="000000"/>
                <w:sz w:val="16"/>
                <w:szCs w:val="16"/>
              </w:rPr>
              <w:t>-</w:t>
            </w:r>
            <w:r>
              <w:rPr>
                <w:rFonts w:ascii="Calibri" w:hAnsi="Calibri" w:cs="Calibri"/>
                <w:color w:val="000000"/>
                <w:sz w:val="16"/>
                <w:szCs w:val="16"/>
              </w:rPr>
              <w:t>1.20</w:t>
            </w:r>
            <w:r w:rsidRPr="0064135F">
              <w:rPr>
                <w:rFonts w:ascii="Calibri" w:hAnsi="Calibri" w:cs="Calibri"/>
                <w:color w:val="000000"/>
                <w:sz w:val="16"/>
                <w:szCs w:val="16"/>
              </w:rPr>
              <w:t>)</w:t>
            </w:r>
          </w:p>
        </w:tc>
        <w:tc>
          <w:tcPr>
            <w:tcW w:w="922" w:type="dxa"/>
            <w:shd w:val="clear" w:color="auto" w:fill="D9E2F3" w:themeFill="accent1" w:themeFillTint="33"/>
            <w:vAlign w:val="bottom"/>
          </w:tcPr>
          <w:p w14:paraId="3790AE62" w14:textId="1402F5E1" w:rsidR="0046724A" w:rsidRPr="006A254E" w:rsidRDefault="0046724A" w:rsidP="0046724A">
            <w:pPr>
              <w:spacing w:line="360" w:lineRule="auto"/>
              <w:jc w:val="center"/>
              <w:rPr>
                <w:sz w:val="16"/>
                <w:szCs w:val="16"/>
              </w:rPr>
            </w:pPr>
            <w:r w:rsidRPr="006A254E">
              <w:rPr>
                <w:sz w:val="16"/>
                <w:szCs w:val="16"/>
              </w:rPr>
              <w:t>189</w:t>
            </w:r>
          </w:p>
        </w:tc>
        <w:tc>
          <w:tcPr>
            <w:tcW w:w="1480" w:type="dxa"/>
            <w:shd w:val="clear" w:color="auto" w:fill="D9E2F3" w:themeFill="accent1" w:themeFillTint="33"/>
            <w:vAlign w:val="bottom"/>
          </w:tcPr>
          <w:p w14:paraId="447EC06A" w14:textId="14C3CB94"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0.8</w:t>
            </w:r>
            <w:r>
              <w:rPr>
                <w:rFonts w:ascii="Calibri" w:hAnsi="Calibri" w:cs="Calibri"/>
                <w:color w:val="000000"/>
                <w:sz w:val="16"/>
                <w:szCs w:val="16"/>
              </w:rPr>
              <w:t>5</w:t>
            </w:r>
            <w:r w:rsidRPr="0064135F">
              <w:rPr>
                <w:rFonts w:ascii="Calibri" w:hAnsi="Calibri" w:cs="Calibri"/>
                <w:color w:val="000000"/>
                <w:sz w:val="16"/>
                <w:szCs w:val="16"/>
              </w:rPr>
              <w:t xml:space="preserve"> (0.7</w:t>
            </w:r>
            <w:r>
              <w:rPr>
                <w:rFonts w:ascii="Calibri" w:hAnsi="Calibri" w:cs="Calibri"/>
                <w:color w:val="000000"/>
                <w:sz w:val="16"/>
                <w:szCs w:val="16"/>
              </w:rPr>
              <w:t>3</w:t>
            </w:r>
            <w:r w:rsidRPr="0064135F">
              <w:rPr>
                <w:rFonts w:ascii="Calibri" w:hAnsi="Calibri" w:cs="Calibri"/>
                <w:color w:val="000000"/>
                <w:sz w:val="16"/>
                <w:szCs w:val="16"/>
              </w:rPr>
              <w:t>-</w:t>
            </w:r>
            <w:r>
              <w:rPr>
                <w:rFonts w:ascii="Calibri" w:hAnsi="Calibri" w:cs="Calibri"/>
                <w:color w:val="000000"/>
                <w:sz w:val="16"/>
                <w:szCs w:val="16"/>
              </w:rPr>
              <w:t>0.9</w:t>
            </w:r>
            <w:r w:rsidRPr="0064135F">
              <w:rPr>
                <w:rFonts w:ascii="Calibri" w:hAnsi="Calibri" w:cs="Calibri"/>
                <w:color w:val="000000"/>
                <w:sz w:val="16"/>
                <w:szCs w:val="16"/>
              </w:rPr>
              <w:t>9)</w:t>
            </w:r>
          </w:p>
        </w:tc>
        <w:tc>
          <w:tcPr>
            <w:tcW w:w="849" w:type="dxa"/>
            <w:shd w:val="clear" w:color="auto" w:fill="D9E2F3" w:themeFill="accent1" w:themeFillTint="33"/>
            <w:vAlign w:val="bottom"/>
          </w:tcPr>
          <w:p w14:paraId="4DA8820A" w14:textId="7D29B9DB" w:rsidR="0046724A" w:rsidRPr="004722B8" w:rsidRDefault="0046724A" w:rsidP="0046724A">
            <w:pPr>
              <w:spacing w:line="360" w:lineRule="auto"/>
              <w:jc w:val="center"/>
              <w:rPr>
                <w:sz w:val="16"/>
                <w:szCs w:val="16"/>
              </w:rPr>
            </w:pPr>
            <w:r w:rsidRPr="004722B8">
              <w:rPr>
                <w:sz w:val="16"/>
                <w:szCs w:val="16"/>
              </w:rPr>
              <w:t>164</w:t>
            </w:r>
          </w:p>
        </w:tc>
      </w:tr>
      <w:tr w:rsidR="0046724A" w:rsidRPr="001A56A4" w14:paraId="0C142D1B" w14:textId="77777777" w:rsidTr="00A12503">
        <w:tc>
          <w:tcPr>
            <w:tcW w:w="2967" w:type="dxa"/>
            <w:shd w:val="clear" w:color="auto" w:fill="B4C6E7" w:themeFill="accent1" w:themeFillTint="66"/>
          </w:tcPr>
          <w:p w14:paraId="733A5371" w14:textId="77777777" w:rsidR="0046724A" w:rsidRPr="0064135F" w:rsidRDefault="0046724A" w:rsidP="0046724A">
            <w:pPr>
              <w:spacing w:line="360" w:lineRule="auto"/>
              <w:rPr>
                <w:i/>
                <w:iCs/>
                <w:sz w:val="16"/>
                <w:szCs w:val="16"/>
              </w:rPr>
            </w:pPr>
            <w:r w:rsidRPr="0064135F">
              <w:rPr>
                <w:i/>
                <w:iCs/>
                <w:sz w:val="16"/>
                <w:szCs w:val="16"/>
              </w:rPr>
              <w:t>Liver</w:t>
            </w:r>
          </w:p>
        </w:tc>
        <w:tc>
          <w:tcPr>
            <w:tcW w:w="1546" w:type="dxa"/>
            <w:shd w:val="clear" w:color="auto" w:fill="D9E2F3" w:themeFill="accent1" w:themeFillTint="33"/>
            <w:vAlign w:val="bottom"/>
          </w:tcPr>
          <w:p w14:paraId="1FA000C0" w14:textId="2336156D"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1.</w:t>
            </w:r>
            <w:r>
              <w:rPr>
                <w:rFonts w:ascii="Calibri" w:hAnsi="Calibri" w:cs="Calibri"/>
                <w:color w:val="000000"/>
                <w:sz w:val="16"/>
                <w:szCs w:val="16"/>
              </w:rPr>
              <w:t>26</w:t>
            </w:r>
            <w:r w:rsidRPr="0064135F">
              <w:rPr>
                <w:rFonts w:ascii="Calibri" w:hAnsi="Calibri" w:cs="Calibri"/>
                <w:color w:val="000000"/>
                <w:sz w:val="16"/>
                <w:szCs w:val="16"/>
              </w:rPr>
              <w:t xml:space="preserve"> (</w:t>
            </w:r>
            <w:r>
              <w:rPr>
                <w:rFonts w:ascii="Calibri" w:hAnsi="Calibri" w:cs="Calibri"/>
                <w:color w:val="000000"/>
                <w:sz w:val="16"/>
                <w:szCs w:val="16"/>
              </w:rPr>
              <w:t>1.02</w:t>
            </w:r>
            <w:r w:rsidRPr="0064135F">
              <w:rPr>
                <w:rFonts w:ascii="Calibri" w:hAnsi="Calibri" w:cs="Calibri"/>
                <w:color w:val="000000"/>
                <w:sz w:val="16"/>
                <w:szCs w:val="16"/>
              </w:rPr>
              <w:t>-1.</w:t>
            </w:r>
            <w:r>
              <w:rPr>
                <w:rFonts w:ascii="Calibri" w:hAnsi="Calibri" w:cs="Calibri"/>
                <w:color w:val="000000"/>
                <w:sz w:val="16"/>
                <w:szCs w:val="16"/>
              </w:rPr>
              <w:t>54</w:t>
            </w:r>
            <w:r w:rsidRPr="0064135F">
              <w:rPr>
                <w:rFonts w:ascii="Calibri" w:hAnsi="Calibri" w:cs="Calibri"/>
                <w:color w:val="000000"/>
                <w:sz w:val="16"/>
                <w:szCs w:val="16"/>
              </w:rPr>
              <w:t>)</w:t>
            </w:r>
          </w:p>
        </w:tc>
        <w:tc>
          <w:tcPr>
            <w:tcW w:w="673" w:type="dxa"/>
            <w:shd w:val="clear" w:color="auto" w:fill="D9E2F3" w:themeFill="accent1" w:themeFillTint="33"/>
            <w:vAlign w:val="bottom"/>
          </w:tcPr>
          <w:p w14:paraId="58499267" w14:textId="1D54F714" w:rsidR="0046724A" w:rsidRPr="009B267E" w:rsidRDefault="0046724A" w:rsidP="0046724A">
            <w:pPr>
              <w:spacing w:line="360" w:lineRule="auto"/>
              <w:jc w:val="center"/>
              <w:rPr>
                <w:sz w:val="16"/>
                <w:szCs w:val="16"/>
              </w:rPr>
            </w:pPr>
            <w:r w:rsidRPr="009B267E">
              <w:rPr>
                <w:sz w:val="16"/>
                <w:szCs w:val="16"/>
              </w:rPr>
              <w:t>95</w:t>
            </w:r>
          </w:p>
        </w:tc>
        <w:tc>
          <w:tcPr>
            <w:tcW w:w="1504" w:type="dxa"/>
            <w:shd w:val="clear" w:color="auto" w:fill="D9E2F3" w:themeFill="accent1" w:themeFillTint="33"/>
            <w:vAlign w:val="bottom"/>
          </w:tcPr>
          <w:p w14:paraId="19824C4B" w14:textId="3CF098F0" w:rsidR="0046724A" w:rsidRPr="0064135F" w:rsidRDefault="0046724A" w:rsidP="0046724A">
            <w:pPr>
              <w:spacing w:line="360" w:lineRule="auto"/>
              <w:jc w:val="center"/>
              <w:rPr>
                <w:b/>
                <w:bCs/>
                <w:sz w:val="16"/>
                <w:szCs w:val="16"/>
              </w:rPr>
            </w:pPr>
            <w:r>
              <w:rPr>
                <w:rFonts w:ascii="Calibri" w:hAnsi="Calibri" w:cs="Calibri"/>
                <w:color w:val="000000"/>
                <w:sz w:val="16"/>
                <w:szCs w:val="16"/>
              </w:rPr>
              <w:t>0.94</w:t>
            </w:r>
            <w:r w:rsidRPr="0064135F">
              <w:rPr>
                <w:rFonts w:ascii="Calibri" w:hAnsi="Calibri" w:cs="Calibri"/>
                <w:color w:val="000000"/>
                <w:sz w:val="16"/>
                <w:szCs w:val="16"/>
              </w:rPr>
              <w:t xml:space="preserve"> (0.</w:t>
            </w:r>
            <w:r>
              <w:rPr>
                <w:rFonts w:ascii="Calibri" w:hAnsi="Calibri" w:cs="Calibri"/>
                <w:color w:val="000000"/>
                <w:sz w:val="16"/>
                <w:szCs w:val="16"/>
              </w:rPr>
              <w:t>76</w:t>
            </w:r>
            <w:r w:rsidRPr="0064135F">
              <w:rPr>
                <w:rFonts w:ascii="Calibri" w:hAnsi="Calibri" w:cs="Calibri"/>
                <w:color w:val="000000"/>
                <w:sz w:val="16"/>
                <w:szCs w:val="16"/>
              </w:rPr>
              <w:t>-1.</w:t>
            </w:r>
            <w:r>
              <w:rPr>
                <w:rFonts w:ascii="Calibri" w:hAnsi="Calibri" w:cs="Calibri"/>
                <w:color w:val="000000"/>
                <w:sz w:val="16"/>
                <w:szCs w:val="16"/>
              </w:rPr>
              <w:t>15</w:t>
            </w:r>
            <w:r w:rsidRPr="0064135F">
              <w:rPr>
                <w:rFonts w:ascii="Calibri" w:hAnsi="Calibri" w:cs="Calibri"/>
                <w:color w:val="000000"/>
                <w:sz w:val="16"/>
                <w:szCs w:val="16"/>
              </w:rPr>
              <w:t>)</w:t>
            </w:r>
          </w:p>
        </w:tc>
        <w:tc>
          <w:tcPr>
            <w:tcW w:w="813" w:type="dxa"/>
            <w:shd w:val="clear" w:color="auto" w:fill="D9E2F3" w:themeFill="accent1" w:themeFillTint="33"/>
            <w:vAlign w:val="bottom"/>
          </w:tcPr>
          <w:p w14:paraId="36B588AD" w14:textId="3EB77658" w:rsidR="0046724A" w:rsidRPr="00543889" w:rsidRDefault="0046724A" w:rsidP="0046724A">
            <w:pPr>
              <w:spacing w:line="360" w:lineRule="auto"/>
              <w:jc w:val="center"/>
              <w:rPr>
                <w:sz w:val="16"/>
                <w:szCs w:val="16"/>
              </w:rPr>
            </w:pPr>
            <w:r w:rsidRPr="00543889">
              <w:rPr>
                <w:sz w:val="16"/>
                <w:szCs w:val="16"/>
              </w:rPr>
              <w:t>92</w:t>
            </w:r>
          </w:p>
        </w:tc>
        <w:tc>
          <w:tcPr>
            <w:tcW w:w="1449" w:type="dxa"/>
            <w:shd w:val="clear" w:color="auto" w:fill="D9E2F3" w:themeFill="accent1" w:themeFillTint="33"/>
            <w:vAlign w:val="bottom"/>
          </w:tcPr>
          <w:p w14:paraId="6D492DDC" w14:textId="1368C105"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1.0</w:t>
            </w:r>
            <w:r>
              <w:rPr>
                <w:rFonts w:ascii="Calibri" w:hAnsi="Calibri" w:cs="Calibri"/>
                <w:color w:val="000000"/>
                <w:sz w:val="16"/>
                <w:szCs w:val="16"/>
              </w:rPr>
              <w:t>5</w:t>
            </w:r>
            <w:r w:rsidRPr="0064135F">
              <w:rPr>
                <w:rFonts w:ascii="Calibri" w:hAnsi="Calibri" w:cs="Calibri"/>
                <w:color w:val="000000"/>
                <w:sz w:val="16"/>
                <w:szCs w:val="16"/>
              </w:rPr>
              <w:t xml:space="preserve"> (0.8</w:t>
            </w:r>
            <w:r>
              <w:rPr>
                <w:rFonts w:ascii="Calibri" w:hAnsi="Calibri" w:cs="Calibri"/>
                <w:color w:val="000000"/>
                <w:sz w:val="16"/>
                <w:szCs w:val="16"/>
              </w:rPr>
              <w:t>7</w:t>
            </w:r>
            <w:r w:rsidRPr="0064135F">
              <w:rPr>
                <w:rFonts w:ascii="Calibri" w:hAnsi="Calibri" w:cs="Calibri"/>
                <w:color w:val="000000"/>
                <w:sz w:val="16"/>
                <w:szCs w:val="16"/>
              </w:rPr>
              <w:t>-1.2</w:t>
            </w:r>
            <w:r>
              <w:rPr>
                <w:rFonts w:ascii="Calibri" w:hAnsi="Calibri" w:cs="Calibri"/>
                <w:color w:val="000000"/>
                <w:sz w:val="16"/>
                <w:szCs w:val="16"/>
              </w:rPr>
              <w:t>5</w:t>
            </w:r>
            <w:r w:rsidRPr="0064135F">
              <w:rPr>
                <w:rFonts w:ascii="Calibri" w:hAnsi="Calibri" w:cs="Calibri"/>
                <w:color w:val="000000"/>
                <w:sz w:val="16"/>
                <w:szCs w:val="16"/>
              </w:rPr>
              <w:t>)</w:t>
            </w:r>
          </w:p>
        </w:tc>
        <w:tc>
          <w:tcPr>
            <w:tcW w:w="868" w:type="dxa"/>
            <w:shd w:val="clear" w:color="auto" w:fill="D9E2F3" w:themeFill="accent1" w:themeFillTint="33"/>
            <w:vAlign w:val="bottom"/>
          </w:tcPr>
          <w:p w14:paraId="2B714909" w14:textId="77777777" w:rsidR="0046724A" w:rsidRPr="002D7339" w:rsidRDefault="0046724A" w:rsidP="0046724A">
            <w:pPr>
              <w:spacing w:line="360" w:lineRule="auto"/>
              <w:jc w:val="center"/>
              <w:rPr>
                <w:sz w:val="16"/>
                <w:szCs w:val="16"/>
              </w:rPr>
            </w:pPr>
            <w:r w:rsidRPr="002D7339">
              <w:rPr>
                <w:rFonts w:ascii="Calibri" w:hAnsi="Calibri" w:cs="Calibri"/>
                <w:color w:val="000000"/>
                <w:sz w:val="16"/>
                <w:szCs w:val="16"/>
              </w:rPr>
              <w:t>126</w:t>
            </w:r>
          </w:p>
        </w:tc>
        <w:tc>
          <w:tcPr>
            <w:tcW w:w="1394" w:type="dxa"/>
            <w:shd w:val="clear" w:color="auto" w:fill="D9E2F3" w:themeFill="accent1" w:themeFillTint="33"/>
            <w:vAlign w:val="bottom"/>
          </w:tcPr>
          <w:p w14:paraId="340B9857" w14:textId="5A3C98E9"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0.9</w:t>
            </w:r>
            <w:r>
              <w:rPr>
                <w:rFonts w:ascii="Calibri" w:hAnsi="Calibri" w:cs="Calibri"/>
                <w:color w:val="000000"/>
                <w:sz w:val="16"/>
                <w:szCs w:val="16"/>
              </w:rPr>
              <w:t>6</w:t>
            </w:r>
            <w:r w:rsidRPr="0064135F">
              <w:rPr>
                <w:rFonts w:ascii="Calibri" w:hAnsi="Calibri" w:cs="Calibri"/>
                <w:color w:val="000000"/>
                <w:sz w:val="16"/>
                <w:szCs w:val="16"/>
              </w:rPr>
              <w:t xml:space="preserve"> (0.</w:t>
            </w:r>
            <w:r>
              <w:rPr>
                <w:rFonts w:ascii="Calibri" w:hAnsi="Calibri" w:cs="Calibri"/>
                <w:color w:val="000000"/>
                <w:sz w:val="16"/>
                <w:szCs w:val="16"/>
              </w:rPr>
              <w:t>81</w:t>
            </w:r>
            <w:r w:rsidRPr="0064135F">
              <w:rPr>
                <w:rFonts w:ascii="Calibri" w:hAnsi="Calibri" w:cs="Calibri"/>
                <w:color w:val="000000"/>
                <w:sz w:val="16"/>
                <w:szCs w:val="16"/>
              </w:rPr>
              <w:t>-1.1</w:t>
            </w:r>
            <w:r>
              <w:rPr>
                <w:rFonts w:ascii="Calibri" w:hAnsi="Calibri" w:cs="Calibri"/>
                <w:color w:val="000000"/>
                <w:sz w:val="16"/>
                <w:szCs w:val="16"/>
              </w:rPr>
              <w:t>4</w:t>
            </w:r>
            <w:r w:rsidRPr="0064135F">
              <w:rPr>
                <w:rFonts w:ascii="Calibri" w:hAnsi="Calibri" w:cs="Calibri"/>
                <w:color w:val="000000"/>
                <w:sz w:val="16"/>
                <w:szCs w:val="16"/>
              </w:rPr>
              <w:t>)</w:t>
            </w:r>
          </w:p>
        </w:tc>
        <w:tc>
          <w:tcPr>
            <w:tcW w:w="922" w:type="dxa"/>
            <w:shd w:val="clear" w:color="auto" w:fill="D9E2F3" w:themeFill="accent1" w:themeFillTint="33"/>
            <w:vAlign w:val="bottom"/>
          </w:tcPr>
          <w:p w14:paraId="3BE012AE" w14:textId="5B50BB1D" w:rsidR="0046724A" w:rsidRPr="006A254E" w:rsidRDefault="0046724A" w:rsidP="0046724A">
            <w:pPr>
              <w:spacing w:line="360" w:lineRule="auto"/>
              <w:jc w:val="center"/>
              <w:rPr>
                <w:sz w:val="16"/>
                <w:szCs w:val="16"/>
              </w:rPr>
            </w:pPr>
            <w:r w:rsidRPr="006A254E">
              <w:rPr>
                <w:sz w:val="16"/>
                <w:szCs w:val="16"/>
              </w:rPr>
              <w:t>130</w:t>
            </w:r>
          </w:p>
        </w:tc>
        <w:tc>
          <w:tcPr>
            <w:tcW w:w="1480" w:type="dxa"/>
            <w:shd w:val="clear" w:color="auto" w:fill="D9E2F3" w:themeFill="accent1" w:themeFillTint="33"/>
            <w:vAlign w:val="bottom"/>
          </w:tcPr>
          <w:p w14:paraId="1E396538" w14:textId="3EF82A1A" w:rsidR="0046724A" w:rsidRPr="0064135F" w:rsidRDefault="0046724A" w:rsidP="0046724A">
            <w:pPr>
              <w:spacing w:line="360" w:lineRule="auto"/>
              <w:jc w:val="center"/>
              <w:rPr>
                <w:b/>
                <w:bCs/>
                <w:sz w:val="16"/>
                <w:szCs w:val="16"/>
              </w:rPr>
            </w:pPr>
            <w:r>
              <w:rPr>
                <w:rFonts w:ascii="Calibri" w:hAnsi="Calibri" w:cs="Calibri"/>
                <w:color w:val="000000"/>
                <w:sz w:val="16"/>
                <w:szCs w:val="16"/>
              </w:rPr>
              <w:t>1.09</w:t>
            </w:r>
            <w:r w:rsidRPr="0064135F">
              <w:rPr>
                <w:rFonts w:ascii="Calibri" w:hAnsi="Calibri" w:cs="Calibri"/>
                <w:color w:val="000000"/>
                <w:sz w:val="16"/>
                <w:szCs w:val="16"/>
              </w:rPr>
              <w:t xml:space="preserve"> (</w:t>
            </w:r>
            <w:r>
              <w:rPr>
                <w:rFonts w:ascii="Calibri" w:hAnsi="Calibri" w:cs="Calibri"/>
                <w:color w:val="000000"/>
                <w:sz w:val="16"/>
                <w:szCs w:val="16"/>
              </w:rPr>
              <w:t>0.92</w:t>
            </w:r>
            <w:r w:rsidRPr="0064135F">
              <w:rPr>
                <w:rFonts w:ascii="Calibri" w:hAnsi="Calibri" w:cs="Calibri"/>
                <w:color w:val="000000"/>
                <w:sz w:val="16"/>
                <w:szCs w:val="16"/>
              </w:rPr>
              <w:t>-1.</w:t>
            </w:r>
            <w:r>
              <w:rPr>
                <w:rFonts w:ascii="Calibri" w:hAnsi="Calibri" w:cs="Calibri"/>
                <w:color w:val="000000"/>
                <w:sz w:val="16"/>
                <w:szCs w:val="16"/>
              </w:rPr>
              <w:t>27</w:t>
            </w:r>
            <w:r w:rsidRPr="0064135F">
              <w:rPr>
                <w:rFonts w:ascii="Calibri" w:hAnsi="Calibri" w:cs="Calibri"/>
                <w:color w:val="000000"/>
                <w:sz w:val="16"/>
                <w:szCs w:val="16"/>
              </w:rPr>
              <w:t>)</w:t>
            </w:r>
          </w:p>
        </w:tc>
        <w:tc>
          <w:tcPr>
            <w:tcW w:w="849" w:type="dxa"/>
            <w:shd w:val="clear" w:color="auto" w:fill="D9E2F3" w:themeFill="accent1" w:themeFillTint="33"/>
            <w:vAlign w:val="bottom"/>
          </w:tcPr>
          <w:p w14:paraId="1AECDE2D" w14:textId="4438A21D" w:rsidR="0046724A" w:rsidRPr="004722B8" w:rsidRDefault="0046724A" w:rsidP="0046724A">
            <w:pPr>
              <w:spacing w:line="360" w:lineRule="auto"/>
              <w:jc w:val="center"/>
              <w:rPr>
                <w:sz w:val="16"/>
                <w:szCs w:val="16"/>
              </w:rPr>
            </w:pPr>
            <w:r w:rsidRPr="004722B8">
              <w:rPr>
                <w:sz w:val="16"/>
                <w:szCs w:val="16"/>
              </w:rPr>
              <w:t>156</w:t>
            </w:r>
          </w:p>
        </w:tc>
      </w:tr>
      <w:tr w:rsidR="0046724A" w:rsidRPr="001A56A4" w14:paraId="327368FA" w14:textId="77777777" w:rsidTr="00A12503">
        <w:tc>
          <w:tcPr>
            <w:tcW w:w="2967" w:type="dxa"/>
            <w:shd w:val="clear" w:color="auto" w:fill="B4C6E7" w:themeFill="accent1" w:themeFillTint="66"/>
          </w:tcPr>
          <w:p w14:paraId="7D132698" w14:textId="77777777" w:rsidR="0046724A" w:rsidRPr="0064135F" w:rsidRDefault="0046724A" w:rsidP="0046724A">
            <w:pPr>
              <w:spacing w:line="360" w:lineRule="auto"/>
              <w:rPr>
                <w:i/>
                <w:iCs/>
                <w:sz w:val="16"/>
                <w:szCs w:val="16"/>
              </w:rPr>
            </w:pPr>
            <w:r w:rsidRPr="0064135F">
              <w:rPr>
                <w:i/>
                <w:iCs/>
                <w:sz w:val="16"/>
                <w:szCs w:val="16"/>
              </w:rPr>
              <w:t>Brain and central nervous system</w:t>
            </w:r>
          </w:p>
        </w:tc>
        <w:tc>
          <w:tcPr>
            <w:tcW w:w="1546" w:type="dxa"/>
            <w:shd w:val="clear" w:color="auto" w:fill="D9E2F3" w:themeFill="accent1" w:themeFillTint="33"/>
            <w:vAlign w:val="bottom"/>
          </w:tcPr>
          <w:p w14:paraId="62BC817D" w14:textId="70DC0D75"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0.</w:t>
            </w:r>
            <w:r>
              <w:rPr>
                <w:rFonts w:ascii="Calibri" w:hAnsi="Calibri" w:cs="Calibri"/>
                <w:color w:val="000000"/>
                <w:sz w:val="16"/>
                <w:szCs w:val="16"/>
              </w:rPr>
              <w:t>94</w:t>
            </w:r>
            <w:r w:rsidRPr="0064135F">
              <w:rPr>
                <w:rFonts w:ascii="Calibri" w:hAnsi="Calibri" w:cs="Calibri"/>
                <w:color w:val="000000"/>
                <w:sz w:val="16"/>
                <w:szCs w:val="16"/>
              </w:rPr>
              <w:t xml:space="preserve"> (0.7</w:t>
            </w:r>
            <w:r>
              <w:rPr>
                <w:rFonts w:ascii="Calibri" w:hAnsi="Calibri" w:cs="Calibri"/>
                <w:color w:val="000000"/>
                <w:sz w:val="16"/>
                <w:szCs w:val="16"/>
              </w:rPr>
              <w:t>3</w:t>
            </w:r>
            <w:r w:rsidRPr="0064135F">
              <w:rPr>
                <w:rFonts w:ascii="Calibri" w:hAnsi="Calibri" w:cs="Calibri"/>
                <w:color w:val="000000"/>
                <w:sz w:val="16"/>
                <w:szCs w:val="16"/>
              </w:rPr>
              <w:t>-1.</w:t>
            </w:r>
            <w:r>
              <w:rPr>
                <w:rFonts w:ascii="Calibri" w:hAnsi="Calibri" w:cs="Calibri"/>
                <w:color w:val="000000"/>
                <w:sz w:val="16"/>
                <w:szCs w:val="16"/>
              </w:rPr>
              <w:t>19</w:t>
            </w:r>
            <w:r w:rsidRPr="0064135F">
              <w:rPr>
                <w:rFonts w:ascii="Calibri" w:hAnsi="Calibri" w:cs="Calibri"/>
                <w:color w:val="000000"/>
                <w:sz w:val="16"/>
                <w:szCs w:val="16"/>
              </w:rPr>
              <w:t>)</w:t>
            </w:r>
          </w:p>
        </w:tc>
        <w:tc>
          <w:tcPr>
            <w:tcW w:w="673" w:type="dxa"/>
            <w:shd w:val="clear" w:color="auto" w:fill="D9E2F3" w:themeFill="accent1" w:themeFillTint="33"/>
            <w:vAlign w:val="bottom"/>
          </w:tcPr>
          <w:p w14:paraId="74C08461" w14:textId="483A2C4D" w:rsidR="0046724A" w:rsidRPr="009B267E" w:rsidRDefault="0046724A" w:rsidP="0046724A">
            <w:pPr>
              <w:spacing w:line="360" w:lineRule="auto"/>
              <w:jc w:val="center"/>
              <w:rPr>
                <w:sz w:val="16"/>
                <w:szCs w:val="16"/>
              </w:rPr>
            </w:pPr>
            <w:r w:rsidRPr="009B267E">
              <w:rPr>
                <w:sz w:val="16"/>
                <w:szCs w:val="16"/>
              </w:rPr>
              <w:t>70</w:t>
            </w:r>
          </w:p>
        </w:tc>
        <w:tc>
          <w:tcPr>
            <w:tcW w:w="1504" w:type="dxa"/>
            <w:shd w:val="clear" w:color="auto" w:fill="D9E2F3" w:themeFill="accent1" w:themeFillTint="33"/>
            <w:vAlign w:val="bottom"/>
          </w:tcPr>
          <w:p w14:paraId="18A373A1" w14:textId="235F2F30"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0.</w:t>
            </w:r>
            <w:r>
              <w:rPr>
                <w:rFonts w:ascii="Calibri" w:hAnsi="Calibri" w:cs="Calibri"/>
                <w:color w:val="000000"/>
                <w:sz w:val="16"/>
                <w:szCs w:val="16"/>
              </w:rPr>
              <w:t>77</w:t>
            </w:r>
            <w:r w:rsidRPr="0064135F">
              <w:rPr>
                <w:rFonts w:ascii="Calibri" w:hAnsi="Calibri" w:cs="Calibri"/>
                <w:color w:val="000000"/>
                <w:sz w:val="16"/>
                <w:szCs w:val="16"/>
              </w:rPr>
              <w:t xml:space="preserve"> (0.</w:t>
            </w:r>
            <w:r>
              <w:rPr>
                <w:rFonts w:ascii="Calibri" w:hAnsi="Calibri" w:cs="Calibri"/>
                <w:color w:val="000000"/>
                <w:sz w:val="16"/>
                <w:szCs w:val="16"/>
              </w:rPr>
              <w:t>60</w:t>
            </w:r>
            <w:r w:rsidRPr="0064135F">
              <w:rPr>
                <w:rFonts w:ascii="Calibri" w:hAnsi="Calibri" w:cs="Calibri"/>
                <w:color w:val="000000"/>
                <w:sz w:val="16"/>
                <w:szCs w:val="16"/>
              </w:rPr>
              <w:t>-</w:t>
            </w:r>
            <w:r>
              <w:rPr>
                <w:rFonts w:ascii="Calibri" w:hAnsi="Calibri" w:cs="Calibri"/>
                <w:color w:val="000000"/>
                <w:sz w:val="16"/>
                <w:szCs w:val="16"/>
              </w:rPr>
              <w:t>0.96</w:t>
            </w:r>
            <w:r w:rsidRPr="0064135F">
              <w:rPr>
                <w:rFonts w:ascii="Calibri" w:hAnsi="Calibri" w:cs="Calibri"/>
                <w:color w:val="000000"/>
                <w:sz w:val="16"/>
                <w:szCs w:val="16"/>
              </w:rPr>
              <w:t>)</w:t>
            </w:r>
          </w:p>
        </w:tc>
        <w:tc>
          <w:tcPr>
            <w:tcW w:w="813" w:type="dxa"/>
            <w:shd w:val="clear" w:color="auto" w:fill="D9E2F3" w:themeFill="accent1" w:themeFillTint="33"/>
            <w:vAlign w:val="bottom"/>
          </w:tcPr>
          <w:p w14:paraId="51979AAA" w14:textId="65E098F7" w:rsidR="0046724A" w:rsidRPr="00543889" w:rsidRDefault="0046724A" w:rsidP="0046724A">
            <w:pPr>
              <w:spacing w:line="360" w:lineRule="auto"/>
              <w:jc w:val="center"/>
              <w:rPr>
                <w:sz w:val="16"/>
                <w:szCs w:val="16"/>
              </w:rPr>
            </w:pPr>
            <w:r w:rsidRPr="00543889">
              <w:rPr>
                <w:sz w:val="16"/>
                <w:szCs w:val="16"/>
              </w:rPr>
              <w:t>73</w:t>
            </w:r>
          </w:p>
        </w:tc>
        <w:tc>
          <w:tcPr>
            <w:tcW w:w="1449" w:type="dxa"/>
            <w:shd w:val="clear" w:color="auto" w:fill="D9E2F3" w:themeFill="accent1" w:themeFillTint="33"/>
            <w:vAlign w:val="bottom"/>
          </w:tcPr>
          <w:p w14:paraId="401547EC" w14:textId="585E57FC"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0.9</w:t>
            </w:r>
            <w:r>
              <w:rPr>
                <w:rFonts w:ascii="Calibri" w:hAnsi="Calibri" w:cs="Calibri"/>
                <w:color w:val="000000"/>
                <w:sz w:val="16"/>
                <w:szCs w:val="16"/>
              </w:rPr>
              <w:t>6</w:t>
            </w:r>
            <w:r w:rsidRPr="0064135F">
              <w:rPr>
                <w:rFonts w:ascii="Calibri" w:hAnsi="Calibri" w:cs="Calibri"/>
                <w:color w:val="000000"/>
                <w:sz w:val="16"/>
                <w:szCs w:val="16"/>
              </w:rPr>
              <w:t xml:space="preserve"> (0.7</w:t>
            </w:r>
            <w:r>
              <w:rPr>
                <w:rFonts w:ascii="Calibri" w:hAnsi="Calibri" w:cs="Calibri"/>
                <w:color w:val="000000"/>
                <w:sz w:val="16"/>
                <w:szCs w:val="16"/>
              </w:rPr>
              <w:t>9</w:t>
            </w:r>
            <w:r w:rsidRPr="0064135F">
              <w:rPr>
                <w:rFonts w:ascii="Calibri" w:hAnsi="Calibri" w:cs="Calibri"/>
                <w:color w:val="000000"/>
                <w:sz w:val="16"/>
                <w:szCs w:val="16"/>
              </w:rPr>
              <w:t>-1.1</w:t>
            </w:r>
            <w:r>
              <w:rPr>
                <w:rFonts w:ascii="Calibri" w:hAnsi="Calibri" w:cs="Calibri"/>
                <w:color w:val="000000"/>
                <w:sz w:val="16"/>
                <w:szCs w:val="16"/>
              </w:rPr>
              <w:t>5</w:t>
            </w:r>
            <w:r w:rsidRPr="0064135F">
              <w:rPr>
                <w:rFonts w:ascii="Calibri" w:hAnsi="Calibri" w:cs="Calibri"/>
                <w:color w:val="000000"/>
                <w:sz w:val="16"/>
                <w:szCs w:val="16"/>
              </w:rPr>
              <w:t>)</w:t>
            </w:r>
          </w:p>
        </w:tc>
        <w:tc>
          <w:tcPr>
            <w:tcW w:w="868" w:type="dxa"/>
            <w:shd w:val="clear" w:color="auto" w:fill="D9E2F3" w:themeFill="accent1" w:themeFillTint="33"/>
            <w:vAlign w:val="bottom"/>
          </w:tcPr>
          <w:p w14:paraId="0B74EC40" w14:textId="708A5190" w:rsidR="0046724A" w:rsidRPr="002D7339" w:rsidRDefault="0046724A" w:rsidP="0046724A">
            <w:pPr>
              <w:spacing w:line="360" w:lineRule="auto"/>
              <w:jc w:val="center"/>
              <w:rPr>
                <w:sz w:val="16"/>
                <w:szCs w:val="16"/>
              </w:rPr>
            </w:pPr>
            <w:r w:rsidRPr="002D7339">
              <w:rPr>
                <w:rFonts w:ascii="Calibri" w:hAnsi="Calibri" w:cs="Calibri"/>
                <w:color w:val="000000"/>
                <w:sz w:val="16"/>
                <w:szCs w:val="16"/>
              </w:rPr>
              <w:t>112</w:t>
            </w:r>
          </w:p>
        </w:tc>
        <w:tc>
          <w:tcPr>
            <w:tcW w:w="1394" w:type="dxa"/>
            <w:shd w:val="clear" w:color="auto" w:fill="D9E2F3" w:themeFill="accent1" w:themeFillTint="33"/>
            <w:vAlign w:val="bottom"/>
          </w:tcPr>
          <w:p w14:paraId="1F97F99E" w14:textId="6B8ECF02"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0.7</w:t>
            </w:r>
            <w:r>
              <w:rPr>
                <w:rFonts w:ascii="Calibri" w:hAnsi="Calibri" w:cs="Calibri"/>
                <w:color w:val="000000"/>
                <w:sz w:val="16"/>
                <w:szCs w:val="16"/>
              </w:rPr>
              <w:t>9</w:t>
            </w:r>
            <w:r w:rsidRPr="0064135F">
              <w:rPr>
                <w:rFonts w:ascii="Calibri" w:hAnsi="Calibri" w:cs="Calibri"/>
                <w:color w:val="000000"/>
                <w:sz w:val="16"/>
                <w:szCs w:val="16"/>
              </w:rPr>
              <w:t xml:space="preserve"> (0.6</w:t>
            </w:r>
            <w:r>
              <w:rPr>
                <w:rFonts w:ascii="Calibri" w:hAnsi="Calibri" w:cs="Calibri"/>
                <w:color w:val="000000"/>
                <w:sz w:val="16"/>
                <w:szCs w:val="16"/>
              </w:rPr>
              <w:t>5</w:t>
            </w:r>
            <w:r w:rsidRPr="0064135F">
              <w:rPr>
                <w:rFonts w:ascii="Calibri" w:hAnsi="Calibri" w:cs="Calibri"/>
                <w:color w:val="000000"/>
                <w:sz w:val="16"/>
                <w:szCs w:val="16"/>
              </w:rPr>
              <w:t>-0.9</w:t>
            </w:r>
            <w:r>
              <w:rPr>
                <w:rFonts w:ascii="Calibri" w:hAnsi="Calibri" w:cs="Calibri"/>
                <w:color w:val="000000"/>
                <w:sz w:val="16"/>
                <w:szCs w:val="16"/>
              </w:rPr>
              <w:t>6</w:t>
            </w:r>
            <w:r w:rsidRPr="0064135F">
              <w:rPr>
                <w:rFonts w:ascii="Calibri" w:hAnsi="Calibri" w:cs="Calibri"/>
                <w:color w:val="000000"/>
                <w:sz w:val="16"/>
                <w:szCs w:val="16"/>
              </w:rPr>
              <w:t>)</w:t>
            </w:r>
          </w:p>
        </w:tc>
        <w:tc>
          <w:tcPr>
            <w:tcW w:w="922" w:type="dxa"/>
            <w:shd w:val="clear" w:color="auto" w:fill="D9E2F3" w:themeFill="accent1" w:themeFillTint="33"/>
            <w:vAlign w:val="bottom"/>
          </w:tcPr>
          <w:p w14:paraId="244FD5E0" w14:textId="0422C0F2" w:rsidR="0046724A" w:rsidRPr="006A254E" w:rsidRDefault="0046724A" w:rsidP="0046724A">
            <w:pPr>
              <w:spacing w:line="360" w:lineRule="auto"/>
              <w:jc w:val="center"/>
              <w:rPr>
                <w:sz w:val="16"/>
                <w:szCs w:val="16"/>
              </w:rPr>
            </w:pPr>
            <w:r w:rsidRPr="006A254E">
              <w:rPr>
                <w:sz w:val="16"/>
                <w:szCs w:val="16"/>
              </w:rPr>
              <w:t>104</w:t>
            </w:r>
          </w:p>
        </w:tc>
        <w:tc>
          <w:tcPr>
            <w:tcW w:w="1480" w:type="dxa"/>
            <w:shd w:val="clear" w:color="auto" w:fill="D9E2F3" w:themeFill="accent1" w:themeFillTint="33"/>
            <w:vAlign w:val="bottom"/>
          </w:tcPr>
          <w:p w14:paraId="25CCC40C" w14:textId="64E9ED97"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0.9</w:t>
            </w:r>
            <w:r>
              <w:rPr>
                <w:rFonts w:ascii="Calibri" w:hAnsi="Calibri" w:cs="Calibri"/>
                <w:color w:val="000000"/>
                <w:sz w:val="16"/>
                <w:szCs w:val="16"/>
              </w:rPr>
              <w:t>2</w:t>
            </w:r>
            <w:r w:rsidRPr="0064135F">
              <w:rPr>
                <w:rFonts w:ascii="Calibri" w:hAnsi="Calibri" w:cs="Calibri"/>
                <w:color w:val="000000"/>
                <w:sz w:val="16"/>
                <w:szCs w:val="16"/>
              </w:rPr>
              <w:t xml:space="preserve"> (0.7</w:t>
            </w:r>
            <w:r>
              <w:rPr>
                <w:rFonts w:ascii="Calibri" w:hAnsi="Calibri" w:cs="Calibri"/>
                <w:color w:val="000000"/>
                <w:sz w:val="16"/>
                <w:szCs w:val="16"/>
              </w:rPr>
              <w:t>7</w:t>
            </w:r>
            <w:r w:rsidRPr="0064135F">
              <w:rPr>
                <w:rFonts w:ascii="Calibri" w:hAnsi="Calibri" w:cs="Calibri"/>
                <w:color w:val="000000"/>
                <w:sz w:val="16"/>
                <w:szCs w:val="16"/>
              </w:rPr>
              <w:t>-1.</w:t>
            </w:r>
            <w:r>
              <w:rPr>
                <w:rFonts w:ascii="Calibri" w:hAnsi="Calibri" w:cs="Calibri"/>
                <w:color w:val="000000"/>
                <w:sz w:val="16"/>
                <w:szCs w:val="16"/>
              </w:rPr>
              <w:t>10</w:t>
            </w:r>
            <w:r w:rsidRPr="0064135F">
              <w:rPr>
                <w:rFonts w:ascii="Calibri" w:hAnsi="Calibri" w:cs="Calibri"/>
                <w:color w:val="000000"/>
                <w:sz w:val="16"/>
                <w:szCs w:val="16"/>
              </w:rPr>
              <w:t>)</w:t>
            </w:r>
          </w:p>
        </w:tc>
        <w:tc>
          <w:tcPr>
            <w:tcW w:w="849" w:type="dxa"/>
            <w:shd w:val="clear" w:color="auto" w:fill="D9E2F3" w:themeFill="accent1" w:themeFillTint="33"/>
            <w:vAlign w:val="bottom"/>
          </w:tcPr>
          <w:p w14:paraId="3B89D9C0" w14:textId="0321F72A" w:rsidR="0046724A" w:rsidRPr="004722B8" w:rsidRDefault="0046724A" w:rsidP="0046724A">
            <w:pPr>
              <w:spacing w:line="360" w:lineRule="auto"/>
              <w:jc w:val="center"/>
              <w:rPr>
                <w:sz w:val="16"/>
                <w:szCs w:val="16"/>
              </w:rPr>
            </w:pPr>
            <w:r w:rsidRPr="004722B8">
              <w:rPr>
                <w:sz w:val="16"/>
                <w:szCs w:val="16"/>
              </w:rPr>
              <w:t>130</w:t>
            </w:r>
          </w:p>
        </w:tc>
      </w:tr>
      <w:tr w:rsidR="0046724A" w:rsidRPr="001A56A4" w14:paraId="5A3EA721" w14:textId="77777777" w:rsidTr="00A12503">
        <w:tc>
          <w:tcPr>
            <w:tcW w:w="2967" w:type="dxa"/>
            <w:shd w:val="clear" w:color="auto" w:fill="B4C6E7" w:themeFill="accent1" w:themeFillTint="66"/>
          </w:tcPr>
          <w:p w14:paraId="108F0A93" w14:textId="77777777" w:rsidR="0046724A" w:rsidRPr="0064135F" w:rsidRDefault="0046724A" w:rsidP="0046724A">
            <w:pPr>
              <w:spacing w:line="360" w:lineRule="auto"/>
              <w:rPr>
                <w:i/>
                <w:iCs/>
                <w:sz w:val="16"/>
                <w:szCs w:val="16"/>
              </w:rPr>
            </w:pPr>
            <w:r w:rsidRPr="0064135F">
              <w:rPr>
                <w:i/>
                <w:iCs/>
                <w:sz w:val="16"/>
                <w:szCs w:val="16"/>
              </w:rPr>
              <w:t>Thyroid</w:t>
            </w:r>
          </w:p>
        </w:tc>
        <w:tc>
          <w:tcPr>
            <w:tcW w:w="1546" w:type="dxa"/>
            <w:shd w:val="clear" w:color="auto" w:fill="D9E2F3" w:themeFill="accent1" w:themeFillTint="33"/>
            <w:vAlign w:val="bottom"/>
          </w:tcPr>
          <w:p w14:paraId="5A957561" w14:textId="165CC95D"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1.</w:t>
            </w:r>
            <w:r>
              <w:rPr>
                <w:rFonts w:ascii="Calibri" w:hAnsi="Calibri" w:cs="Calibri"/>
                <w:color w:val="000000"/>
                <w:sz w:val="16"/>
                <w:szCs w:val="16"/>
              </w:rPr>
              <w:t xml:space="preserve">16 </w:t>
            </w:r>
            <w:r w:rsidRPr="0064135F">
              <w:rPr>
                <w:rFonts w:ascii="Calibri" w:hAnsi="Calibri" w:cs="Calibri"/>
                <w:color w:val="000000"/>
                <w:sz w:val="16"/>
                <w:szCs w:val="16"/>
              </w:rPr>
              <w:t>(</w:t>
            </w:r>
            <w:r>
              <w:rPr>
                <w:rFonts w:ascii="Calibri" w:hAnsi="Calibri" w:cs="Calibri"/>
                <w:color w:val="000000"/>
                <w:sz w:val="16"/>
                <w:szCs w:val="16"/>
              </w:rPr>
              <w:t>0.89</w:t>
            </w:r>
            <w:r w:rsidRPr="0064135F">
              <w:rPr>
                <w:rFonts w:ascii="Calibri" w:hAnsi="Calibri" w:cs="Calibri"/>
                <w:color w:val="000000"/>
                <w:sz w:val="16"/>
                <w:szCs w:val="16"/>
              </w:rPr>
              <w:t>-1.</w:t>
            </w:r>
            <w:r>
              <w:rPr>
                <w:rFonts w:ascii="Calibri" w:hAnsi="Calibri" w:cs="Calibri"/>
                <w:color w:val="000000"/>
                <w:sz w:val="16"/>
                <w:szCs w:val="16"/>
              </w:rPr>
              <w:t>49</w:t>
            </w:r>
            <w:r w:rsidRPr="0064135F">
              <w:rPr>
                <w:rFonts w:ascii="Calibri" w:hAnsi="Calibri" w:cs="Calibri"/>
                <w:color w:val="000000"/>
                <w:sz w:val="16"/>
                <w:szCs w:val="16"/>
              </w:rPr>
              <w:t>)</w:t>
            </w:r>
          </w:p>
        </w:tc>
        <w:tc>
          <w:tcPr>
            <w:tcW w:w="673" w:type="dxa"/>
            <w:shd w:val="clear" w:color="auto" w:fill="D9E2F3" w:themeFill="accent1" w:themeFillTint="33"/>
            <w:vAlign w:val="bottom"/>
          </w:tcPr>
          <w:p w14:paraId="32C4EB1F" w14:textId="3F5F7F17" w:rsidR="0046724A" w:rsidRPr="009B267E" w:rsidRDefault="0046724A" w:rsidP="0046724A">
            <w:pPr>
              <w:spacing w:line="360" w:lineRule="auto"/>
              <w:jc w:val="center"/>
              <w:rPr>
                <w:sz w:val="16"/>
                <w:szCs w:val="16"/>
              </w:rPr>
            </w:pPr>
            <w:r w:rsidRPr="009B267E">
              <w:rPr>
                <w:sz w:val="16"/>
                <w:szCs w:val="16"/>
              </w:rPr>
              <w:t>61</w:t>
            </w:r>
          </w:p>
        </w:tc>
        <w:tc>
          <w:tcPr>
            <w:tcW w:w="1504" w:type="dxa"/>
            <w:shd w:val="clear" w:color="auto" w:fill="D9E2F3" w:themeFill="accent1" w:themeFillTint="33"/>
            <w:vAlign w:val="bottom"/>
          </w:tcPr>
          <w:p w14:paraId="477CD8C8" w14:textId="135ED180"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1.</w:t>
            </w:r>
            <w:r>
              <w:rPr>
                <w:rFonts w:ascii="Calibri" w:hAnsi="Calibri" w:cs="Calibri"/>
                <w:color w:val="000000"/>
                <w:sz w:val="16"/>
                <w:szCs w:val="16"/>
              </w:rPr>
              <w:t>22</w:t>
            </w:r>
            <w:r w:rsidRPr="0064135F">
              <w:rPr>
                <w:rFonts w:ascii="Calibri" w:hAnsi="Calibri" w:cs="Calibri"/>
                <w:color w:val="000000"/>
                <w:sz w:val="16"/>
                <w:szCs w:val="16"/>
              </w:rPr>
              <w:t xml:space="preserve"> (0.9</w:t>
            </w:r>
            <w:r>
              <w:rPr>
                <w:rFonts w:ascii="Calibri" w:hAnsi="Calibri" w:cs="Calibri"/>
                <w:color w:val="000000"/>
                <w:sz w:val="16"/>
                <w:szCs w:val="16"/>
              </w:rPr>
              <w:t>6</w:t>
            </w:r>
            <w:r w:rsidRPr="0064135F">
              <w:rPr>
                <w:rFonts w:ascii="Calibri" w:hAnsi="Calibri" w:cs="Calibri"/>
                <w:color w:val="000000"/>
                <w:sz w:val="16"/>
                <w:szCs w:val="16"/>
              </w:rPr>
              <w:t>-1.</w:t>
            </w:r>
            <w:r>
              <w:rPr>
                <w:rFonts w:ascii="Calibri" w:hAnsi="Calibri" w:cs="Calibri"/>
                <w:color w:val="000000"/>
                <w:sz w:val="16"/>
                <w:szCs w:val="16"/>
              </w:rPr>
              <w:t>51</w:t>
            </w:r>
            <w:r w:rsidRPr="0064135F">
              <w:rPr>
                <w:rFonts w:ascii="Calibri" w:hAnsi="Calibri" w:cs="Calibri"/>
                <w:color w:val="000000"/>
                <w:sz w:val="16"/>
                <w:szCs w:val="16"/>
              </w:rPr>
              <w:t>)</w:t>
            </w:r>
          </w:p>
        </w:tc>
        <w:tc>
          <w:tcPr>
            <w:tcW w:w="813" w:type="dxa"/>
            <w:shd w:val="clear" w:color="auto" w:fill="D9E2F3" w:themeFill="accent1" w:themeFillTint="33"/>
            <w:vAlign w:val="bottom"/>
          </w:tcPr>
          <w:p w14:paraId="1B95464D" w14:textId="55CB8E47" w:rsidR="0046724A" w:rsidRPr="00543889" w:rsidRDefault="0046724A" w:rsidP="0046724A">
            <w:pPr>
              <w:spacing w:line="360" w:lineRule="auto"/>
              <w:jc w:val="center"/>
              <w:rPr>
                <w:sz w:val="16"/>
                <w:szCs w:val="16"/>
              </w:rPr>
            </w:pPr>
            <w:r w:rsidRPr="00543889">
              <w:rPr>
                <w:sz w:val="16"/>
                <w:szCs w:val="16"/>
              </w:rPr>
              <w:t>80</w:t>
            </w:r>
          </w:p>
        </w:tc>
        <w:tc>
          <w:tcPr>
            <w:tcW w:w="1449" w:type="dxa"/>
            <w:shd w:val="clear" w:color="auto" w:fill="D9E2F3" w:themeFill="accent1" w:themeFillTint="33"/>
            <w:vAlign w:val="bottom"/>
          </w:tcPr>
          <w:p w14:paraId="48B6C30D" w14:textId="1BEDB4B0"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1.</w:t>
            </w:r>
            <w:r>
              <w:rPr>
                <w:rFonts w:ascii="Calibri" w:hAnsi="Calibri" w:cs="Calibri"/>
                <w:color w:val="000000"/>
                <w:sz w:val="16"/>
                <w:szCs w:val="16"/>
              </w:rPr>
              <w:t>33</w:t>
            </w:r>
            <w:r w:rsidRPr="0064135F">
              <w:rPr>
                <w:rFonts w:ascii="Calibri" w:hAnsi="Calibri" w:cs="Calibri"/>
                <w:color w:val="000000"/>
                <w:sz w:val="16"/>
                <w:szCs w:val="16"/>
              </w:rPr>
              <w:t xml:space="preserve"> (</w:t>
            </w:r>
            <w:r>
              <w:rPr>
                <w:rFonts w:ascii="Calibri" w:hAnsi="Calibri" w:cs="Calibri"/>
                <w:color w:val="000000"/>
                <w:sz w:val="16"/>
                <w:szCs w:val="16"/>
              </w:rPr>
              <w:t>1.09</w:t>
            </w:r>
            <w:r w:rsidRPr="0064135F">
              <w:rPr>
                <w:rFonts w:ascii="Calibri" w:hAnsi="Calibri" w:cs="Calibri"/>
                <w:color w:val="000000"/>
                <w:sz w:val="16"/>
                <w:szCs w:val="16"/>
              </w:rPr>
              <w:t>-1.</w:t>
            </w:r>
            <w:r>
              <w:rPr>
                <w:rFonts w:ascii="Calibri" w:hAnsi="Calibri" w:cs="Calibri"/>
                <w:color w:val="000000"/>
                <w:sz w:val="16"/>
                <w:szCs w:val="16"/>
              </w:rPr>
              <w:t>61</w:t>
            </w:r>
            <w:r w:rsidRPr="0064135F">
              <w:rPr>
                <w:rFonts w:ascii="Calibri" w:hAnsi="Calibri" w:cs="Calibri"/>
                <w:color w:val="000000"/>
                <w:sz w:val="16"/>
                <w:szCs w:val="16"/>
              </w:rPr>
              <w:t>)</w:t>
            </w:r>
          </w:p>
        </w:tc>
        <w:tc>
          <w:tcPr>
            <w:tcW w:w="868" w:type="dxa"/>
            <w:shd w:val="clear" w:color="auto" w:fill="D9E2F3" w:themeFill="accent1" w:themeFillTint="33"/>
            <w:vAlign w:val="bottom"/>
          </w:tcPr>
          <w:p w14:paraId="2665A3B7" w14:textId="35E84DDF" w:rsidR="0046724A" w:rsidRPr="002D7339" w:rsidRDefault="0046724A" w:rsidP="0046724A">
            <w:pPr>
              <w:spacing w:line="360" w:lineRule="auto"/>
              <w:jc w:val="center"/>
              <w:rPr>
                <w:sz w:val="16"/>
                <w:szCs w:val="16"/>
              </w:rPr>
            </w:pPr>
            <w:r w:rsidRPr="002D7339">
              <w:rPr>
                <w:sz w:val="16"/>
                <w:szCs w:val="16"/>
              </w:rPr>
              <w:t>106</w:t>
            </w:r>
          </w:p>
        </w:tc>
        <w:tc>
          <w:tcPr>
            <w:tcW w:w="1394" w:type="dxa"/>
            <w:shd w:val="clear" w:color="auto" w:fill="D9E2F3" w:themeFill="accent1" w:themeFillTint="33"/>
            <w:vAlign w:val="bottom"/>
          </w:tcPr>
          <w:p w14:paraId="24465CBA" w14:textId="0EA598F7" w:rsidR="0046724A" w:rsidRPr="0064135F" w:rsidRDefault="0046724A" w:rsidP="0046724A">
            <w:pPr>
              <w:spacing w:line="360" w:lineRule="auto"/>
              <w:jc w:val="center"/>
              <w:rPr>
                <w:b/>
                <w:bCs/>
                <w:sz w:val="16"/>
                <w:szCs w:val="16"/>
              </w:rPr>
            </w:pPr>
            <w:r>
              <w:rPr>
                <w:rFonts w:ascii="Calibri" w:hAnsi="Calibri" w:cs="Calibri"/>
                <w:color w:val="000000"/>
                <w:sz w:val="16"/>
                <w:szCs w:val="16"/>
              </w:rPr>
              <w:t>0.93</w:t>
            </w:r>
            <w:r w:rsidRPr="0064135F">
              <w:rPr>
                <w:rFonts w:ascii="Calibri" w:hAnsi="Calibri" w:cs="Calibri"/>
                <w:color w:val="000000"/>
                <w:sz w:val="16"/>
                <w:szCs w:val="16"/>
              </w:rPr>
              <w:t xml:space="preserve"> (0.</w:t>
            </w:r>
            <w:r>
              <w:rPr>
                <w:rFonts w:ascii="Calibri" w:hAnsi="Calibri" w:cs="Calibri"/>
                <w:color w:val="000000"/>
                <w:sz w:val="16"/>
                <w:szCs w:val="16"/>
              </w:rPr>
              <w:t>74</w:t>
            </w:r>
            <w:r w:rsidRPr="0064135F">
              <w:rPr>
                <w:rFonts w:ascii="Calibri" w:hAnsi="Calibri" w:cs="Calibri"/>
                <w:color w:val="000000"/>
                <w:sz w:val="16"/>
                <w:szCs w:val="16"/>
              </w:rPr>
              <w:t>-1.</w:t>
            </w:r>
            <w:r>
              <w:rPr>
                <w:rFonts w:ascii="Calibri" w:hAnsi="Calibri" w:cs="Calibri"/>
                <w:color w:val="000000"/>
                <w:sz w:val="16"/>
                <w:szCs w:val="16"/>
              </w:rPr>
              <w:t>15</w:t>
            </w:r>
            <w:r w:rsidRPr="0064135F">
              <w:rPr>
                <w:rFonts w:ascii="Calibri" w:hAnsi="Calibri" w:cs="Calibri"/>
                <w:color w:val="000000"/>
                <w:sz w:val="16"/>
                <w:szCs w:val="16"/>
              </w:rPr>
              <w:t>)</w:t>
            </w:r>
          </w:p>
        </w:tc>
        <w:tc>
          <w:tcPr>
            <w:tcW w:w="922" w:type="dxa"/>
            <w:shd w:val="clear" w:color="auto" w:fill="D9E2F3" w:themeFill="accent1" w:themeFillTint="33"/>
            <w:vAlign w:val="bottom"/>
          </w:tcPr>
          <w:p w14:paraId="3A601CB8" w14:textId="79685193" w:rsidR="0046724A" w:rsidRPr="006A254E" w:rsidRDefault="0046724A" w:rsidP="0046724A">
            <w:pPr>
              <w:spacing w:line="360" w:lineRule="auto"/>
              <w:jc w:val="center"/>
              <w:rPr>
                <w:sz w:val="16"/>
                <w:szCs w:val="16"/>
              </w:rPr>
            </w:pPr>
            <w:r w:rsidRPr="006A254E">
              <w:rPr>
                <w:sz w:val="16"/>
                <w:szCs w:val="16"/>
              </w:rPr>
              <w:t>83</w:t>
            </w:r>
          </w:p>
        </w:tc>
        <w:tc>
          <w:tcPr>
            <w:tcW w:w="1480" w:type="dxa"/>
            <w:shd w:val="clear" w:color="auto" w:fill="D9E2F3" w:themeFill="accent1" w:themeFillTint="33"/>
            <w:vAlign w:val="bottom"/>
          </w:tcPr>
          <w:p w14:paraId="143A8DD2" w14:textId="1C7F2BCD" w:rsidR="0046724A" w:rsidRPr="0064135F" w:rsidRDefault="0046724A" w:rsidP="0046724A">
            <w:pPr>
              <w:spacing w:line="360" w:lineRule="auto"/>
              <w:jc w:val="center"/>
              <w:rPr>
                <w:b/>
                <w:bCs/>
                <w:sz w:val="16"/>
                <w:szCs w:val="16"/>
              </w:rPr>
            </w:pPr>
            <w:r w:rsidRPr="0064135F">
              <w:rPr>
                <w:rFonts w:ascii="Calibri" w:hAnsi="Calibri" w:cs="Calibri"/>
                <w:color w:val="000000"/>
                <w:sz w:val="16"/>
                <w:szCs w:val="16"/>
              </w:rPr>
              <w:t>1.</w:t>
            </w:r>
            <w:r>
              <w:rPr>
                <w:rFonts w:ascii="Calibri" w:hAnsi="Calibri" w:cs="Calibri"/>
                <w:color w:val="000000"/>
                <w:sz w:val="16"/>
                <w:szCs w:val="16"/>
              </w:rPr>
              <w:t>36</w:t>
            </w:r>
            <w:r w:rsidRPr="0064135F">
              <w:rPr>
                <w:rFonts w:ascii="Calibri" w:hAnsi="Calibri" w:cs="Calibri"/>
                <w:color w:val="000000"/>
                <w:sz w:val="16"/>
                <w:szCs w:val="16"/>
              </w:rPr>
              <w:t xml:space="preserve"> (</w:t>
            </w:r>
            <w:r>
              <w:rPr>
                <w:rFonts w:ascii="Calibri" w:hAnsi="Calibri" w:cs="Calibri"/>
                <w:color w:val="000000"/>
                <w:sz w:val="16"/>
                <w:szCs w:val="16"/>
              </w:rPr>
              <w:t>1.14</w:t>
            </w:r>
            <w:r w:rsidRPr="0064135F">
              <w:rPr>
                <w:rFonts w:ascii="Calibri" w:hAnsi="Calibri" w:cs="Calibri"/>
                <w:color w:val="000000"/>
                <w:sz w:val="16"/>
                <w:szCs w:val="16"/>
              </w:rPr>
              <w:t>-1.6</w:t>
            </w:r>
            <w:r>
              <w:rPr>
                <w:rFonts w:ascii="Calibri" w:hAnsi="Calibri" w:cs="Calibri"/>
                <w:color w:val="000000"/>
                <w:sz w:val="16"/>
                <w:szCs w:val="16"/>
              </w:rPr>
              <w:t>2</w:t>
            </w:r>
            <w:r w:rsidRPr="0064135F">
              <w:rPr>
                <w:rFonts w:ascii="Calibri" w:hAnsi="Calibri" w:cs="Calibri"/>
                <w:color w:val="000000"/>
                <w:sz w:val="16"/>
                <w:szCs w:val="16"/>
              </w:rPr>
              <w:t>)</w:t>
            </w:r>
          </w:p>
        </w:tc>
        <w:tc>
          <w:tcPr>
            <w:tcW w:w="849" w:type="dxa"/>
            <w:shd w:val="clear" w:color="auto" w:fill="D9E2F3" w:themeFill="accent1" w:themeFillTint="33"/>
            <w:vAlign w:val="bottom"/>
          </w:tcPr>
          <w:p w14:paraId="255F7600" w14:textId="286ACFCF" w:rsidR="0046724A" w:rsidRPr="004722B8" w:rsidRDefault="0046724A" w:rsidP="0046724A">
            <w:pPr>
              <w:spacing w:line="360" w:lineRule="auto"/>
              <w:jc w:val="center"/>
              <w:rPr>
                <w:sz w:val="16"/>
                <w:szCs w:val="16"/>
              </w:rPr>
            </w:pPr>
            <w:r w:rsidRPr="004722B8">
              <w:rPr>
                <w:sz w:val="16"/>
                <w:szCs w:val="16"/>
              </w:rPr>
              <w:t>130</w:t>
            </w:r>
          </w:p>
        </w:tc>
      </w:tr>
    </w:tbl>
    <w:p w14:paraId="309E819E" w14:textId="45735996" w:rsidR="000060E4" w:rsidRDefault="0046724A" w:rsidP="000060E4">
      <w:pPr>
        <w:spacing w:after="0" w:line="360" w:lineRule="auto"/>
        <w:rPr>
          <w:sz w:val="18"/>
          <w:szCs w:val="18"/>
        </w:rPr>
      </w:pPr>
      <w:r>
        <w:rPr>
          <w:b/>
          <w:bCs/>
          <w:noProof/>
        </w:rPr>
        <mc:AlternateContent>
          <mc:Choice Requires="wps">
            <w:drawing>
              <wp:anchor distT="0" distB="0" distL="114300" distR="114300" simplePos="0" relativeHeight="251673088" behindDoc="0" locked="0" layoutInCell="1" allowOverlap="1" wp14:anchorId="53C1ED95" wp14:editId="55462F7A">
                <wp:simplePos x="0" y="0"/>
                <wp:positionH relativeFrom="column">
                  <wp:posOffset>-393700</wp:posOffset>
                </wp:positionH>
                <wp:positionV relativeFrom="paragraph">
                  <wp:posOffset>4576445</wp:posOffset>
                </wp:positionV>
                <wp:extent cx="9766300" cy="12700"/>
                <wp:effectExtent l="0" t="0" r="25400" b="25400"/>
                <wp:wrapNone/>
                <wp:docPr id="2" name="Straight Connector 2"/>
                <wp:cNvGraphicFramePr/>
                <a:graphic xmlns:a="http://schemas.openxmlformats.org/drawingml/2006/main">
                  <a:graphicData uri="http://schemas.microsoft.com/office/word/2010/wordprocessingShape">
                    <wps:wsp>
                      <wps:cNvCnPr/>
                      <wps:spPr>
                        <a:xfrm flipV="1">
                          <a:off x="0" y="0"/>
                          <a:ext cx="97663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3CFE0" id="Straight Connector 2"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360.35pt" to="738pt,3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" strokecolor="black [3200]" strokeweight=".5pt">
                <v:stroke joinstyle="miter"/>
              </v:line>
            </w:pict>
          </mc:Fallback>
        </mc:AlternateContent>
      </w:r>
    </w:p>
    <w:p w14:paraId="7689F688" w14:textId="29852CA4" w:rsidR="00D30D99" w:rsidRPr="00AE4A0D" w:rsidRDefault="000060E4" w:rsidP="00AE4A0D">
      <w:pPr>
        <w:spacing w:after="0" w:line="276" w:lineRule="auto"/>
        <w:rPr>
          <w:sz w:val="16"/>
          <w:szCs w:val="16"/>
        </w:rPr>
        <w:sectPr w:rsidR="00D30D99" w:rsidRPr="00AE4A0D" w:rsidSect="00696ABB">
          <w:pgSz w:w="16838" w:h="11906" w:orient="landscape"/>
          <w:pgMar w:top="1440" w:right="1440" w:bottom="1440" w:left="1440" w:header="709" w:footer="709" w:gutter="0"/>
          <w:cols w:space="708"/>
          <w:docGrid w:linePitch="360"/>
        </w:sectPr>
      </w:pPr>
      <w:r w:rsidRPr="00882B3F">
        <w:rPr>
          <w:sz w:val="16"/>
          <w:szCs w:val="16"/>
        </w:rPr>
        <w:t xml:space="preserve">1: Indices of Multiple Deprivation, 2: Standardized Incidence Ratio, 3: Confidence Interval, 4: Observed </w:t>
      </w:r>
      <w:r w:rsidR="00873D3E">
        <w:rPr>
          <w:sz w:val="16"/>
          <w:szCs w:val="16"/>
        </w:rPr>
        <w:t>count</w:t>
      </w:r>
      <w:r w:rsidRPr="00882B3F">
        <w:rPr>
          <w:sz w:val="16"/>
          <w:szCs w:val="16"/>
        </w:rPr>
        <w:t xml:space="preserve"> of second primaries, 5: Although the lower/upper confidence interval boundary was rounded to 1.00, the result was significant (p&lt;0.05).</w:t>
      </w:r>
    </w:p>
    <w:p w14:paraId="4B54D69A" w14:textId="14B85B33" w:rsidR="00D30D99" w:rsidRDefault="00D30D99" w:rsidP="00D30D99">
      <w:pPr>
        <w:spacing w:after="0" w:line="360" w:lineRule="auto"/>
        <w:rPr>
          <w:b/>
          <w:bCs/>
        </w:rPr>
      </w:pPr>
      <w:r w:rsidRPr="008C1858">
        <w:rPr>
          <w:b/>
          <w:bCs/>
        </w:rPr>
        <w:lastRenderedPageBreak/>
        <w:t xml:space="preserve">Table </w:t>
      </w:r>
      <w:r>
        <w:rPr>
          <w:b/>
          <w:bCs/>
        </w:rPr>
        <w:t>4: Incidence r</w:t>
      </w:r>
      <w:r w:rsidR="0051548F">
        <w:rPr>
          <w:b/>
          <w:bCs/>
        </w:rPr>
        <w:t>ate</w:t>
      </w:r>
      <w:r>
        <w:rPr>
          <w:b/>
          <w:bCs/>
        </w:rPr>
        <w:t>s, cumulative risks, and associated statistics for second primary cancer risks</w:t>
      </w:r>
    </w:p>
    <w:p w14:paraId="3DE0711D" w14:textId="77777777" w:rsidR="00D30D99" w:rsidRDefault="00D30D99" w:rsidP="00D30D99">
      <w:pPr>
        <w:spacing w:after="0" w:line="360" w:lineRule="auto"/>
        <w:rPr>
          <w:b/>
          <w:bCs/>
        </w:rPr>
      </w:pPr>
    </w:p>
    <w:tbl>
      <w:tblPr>
        <w:tblStyle w:val="TableGrid"/>
        <w:tblW w:w="9493" w:type="dxa"/>
        <w:tblInd w:w="-5" w:type="dxa"/>
        <w:tblLook w:val="04A0" w:firstRow="1" w:lastRow="0" w:firstColumn="1" w:lastColumn="0" w:noHBand="0" w:noVBand="1"/>
      </w:tblPr>
      <w:tblGrid>
        <w:gridCol w:w="1139"/>
        <w:gridCol w:w="983"/>
        <w:gridCol w:w="1155"/>
        <w:gridCol w:w="1485"/>
        <w:gridCol w:w="705"/>
        <w:gridCol w:w="2002"/>
        <w:gridCol w:w="2024"/>
      </w:tblGrid>
      <w:tr w:rsidR="00D30D99" w:rsidRPr="006E33CD" w14:paraId="5E5CA6DC" w14:textId="77777777" w:rsidTr="00702643">
        <w:trPr>
          <w:trHeight w:hRule="exact" w:val="312"/>
        </w:trPr>
        <w:tc>
          <w:tcPr>
            <w:tcW w:w="1139" w:type="dxa"/>
            <w:shd w:val="clear" w:color="auto" w:fill="8EAADB" w:themeFill="accent1" w:themeFillTint="99"/>
            <w:vAlign w:val="center"/>
          </w:tcPr>
          <w:p w14:paraId="3CC4897D" w14:textId="77777777" w:rsidR="00D30D99" w:rsidRPr="0064135F" w:rsidRDefault="00D30D99" w:rsidP="00702643">
            <w:pPr>
              <w:spacing w:line="360" w:lineRule="auto"/>
              <w:jc w:val="center"/>
              <w:rPr>
                <w:b/>
                <w:bCs/>
                <w:sz w:val="16"/>
                <w:szCs w:val="16"/>
              </w:rPr>
            </w:pPr>
            <w:r w:rsidRPr="0064135F">
              <w:rPr>
                <w:b/>
                <w:bCs/>
                <w:sz w:val="16"/>
                <w:szCs w:val="16"/>
              </w:rPr>
              <w:t>Age at BC</w:t>
            </w:r>
            <w:r w:rsidRPr="0064135F">
              <w:rPr>
                <w:b/>
                <w:bCs/>
                <w:sz w:val="16"/>
                <w:szCs w:val="16"/>
                <w:vertAlign w:val="superscript"/>
              </w:rPr>
              <w:t>1</w:t>
            </w:r>
            <w:r w:rsidRPr="0064135F">
              <w:rPr>
                <w:b/>
                <w:bCs/>
                <w:sz w:val="16"/>
                <w:szCs w:val="16"/>
              </w:rPr>
              <w:t xml:space="preserve"> dx</w:t>
            </w:r>
          </w:p>
        </w:tc>
        <w:tc>
          <w:tcPr>
            <w:tcW w:w="983" w:type="dxa"/>
            <w:shd w:val="clear" w:color="auto" w:fill="8EAADB" w:themeFill="accent1" w:themeFillTint="99"/>
            <w:vAlign w:val="center"/>
          </w:tcPr>
          <w:p w14:paraId="5ADB6137" w14:textId="77777777" w:rsidR="00D30D99" w:rsidRPr="0064135F" w:rsidRDefault="00D30D99" w:rsidP="00702643">
            <w:pPr>
              <w:spacing w:line="360" w:lineRule="auto"/>
              <w:jc w:val="center"/>
              <w:rPr>
                <w:b/>
                <w:bCs/>
                <w:sz w:val="16"/>
                <w:szCs w:val="16"/>
              </w:rPr>
            </w:pPr>
            <w:r w:rsidRPr="0064135F">
              <w:rPr>
                <w:b/>
                <w:bCs/>
                <w:sz w:val="16"/>
                <w:szCs w:val="16"/>
              </w:rPr>
              <w:t>FU</w:t>
            </w:r>
            <w:r w:rsidRPr="0064135F">
              <w:rPr>
                <w:b/>
                <w:bCs/>
                <w:sz w:val="16"/>
                <w:szCs w:val="16"/>
                <w:vertAlign w:val="superscript"/>
              </w:rPr>
              <w:t>2</w:t>
            </w:r>
            <w:r w:rsidRPr="0064135F">
              <w:rPr>
                <w:b/>
                <w:bCs/>
                <w:sz w:val="16"/>
                <w:szCs w:val="16"/>
              </w:rPr>
              <w:t xml:space="preserve"> elapsed</w:t>
            </w:r>
          </w:p>
        </w:tc>
        <w:tc>
          <w:tcPr>
            <w:tcW w:w="1155" w:type="dxa"/>
            <w:shd w:val="clear" w:color="auto" w:fill="8EAADB" w:themeFill="accent1" w:themeFillTint="99"/>
            <w:vAlign w:val="center"/>
          </w:tcPr>
          <w:p w14:paraId="2D2D6EE5" w14:textId="77777777" w:rsidR="00D30D99" w:rsidRPr="0064135F" w:rsidRDefault="00D30D99" w:rsidP="00702643">
            <w:pPr>
              <w:spacing w:line="360" w:lineRule="auto"/>
              <w:jc w:val="center"/>
              <w:rPr>
                <w:b/>
                <w:bCs/>
                <w:sz w:val="16"/>
                <w:szCs w:val="16"/>
                <w:vertAlign w:val="superscript"/>
              </w:rPr>
            </w:pPr>
            <w:r w:rsidRPr="0064135F">
              <w:rPr>
                <w:b/>
                <w:bCs/>
                <w:sz w:val="16"/>
                <w:szCs w:val="16"/>
              </w:rPr>
              <w:t>Total py</w:t>
            </w:r>
            <w:r w:rsidRPr="0064135F">
              <w:rPr>
                <w:b/>
                <w:bCs/>
                <w:sz w:val="16"/>
                <w:szCs w:val="16"/>
                <w:vertAlign w:val="superscript"/>
              </w:rPr>
              <w:t>3</w:t>
            </w:r>
          </w:p>
        </w:tc>
        <w:tc>
          <w:tcPr>
            <w:tcW w:w="1485" w:type="dxa"/>
            <w:shd w:val="clear" w:color="auto" w:fill="8EAADB" w:themeFill="accent1" w:themeFillTint="99"/>
            <w:vAlign w:val="center"/>
          </w:tcPr>
          <w:p w14:paraId="430420F5" w14:textId="77777777" w:rsidR="00D30D99" w:rsidRPr="0064135F" w:rsidRDefault="00D30D99" w:rsidP="00702643">
            <w:pPr>
              <w:spacing w:line="360" w:lineRule="auto"/>
              <w:jc w:val="center"/>
              <w:rPr>
                <w:b/>
                <w:bCs/>
                <w:sz w:val="16"/>
                <w:szCs w:val="16"/>
              </w:rPr>
            </w:pPr>
            <w:r w:rsidRPr="0064135F">
              <w:rPr>
                <w:b/>
                <w:bCs/>
                <w:sz w:val="16"/>
                <w:szCs w:val="16"/>
              </w:rPr>
              <w:t xml:space="preserve">Number BC survivors </w:t>
            </w:r>
          </w:p>
        </w:tc>
        <w:tc>
          <w:tcPr>
            <w:tcW w:w="705" w:type="dxa"/>
            <w:shd w:val="clear" w:color="auto" w:fill="8EAADB" w:themeFill="accent1" w:themeFillTint="99"/>
            <w:vAlign w:val="center"/>
          </w:tcPr>
          <w:p w14:paraId="107121B6" w14:textId="77777777" w:rsidR="00D30D99" w:rsidRPr="0064135F" w:rsidRDefault="00D30D99" w:rsidP="00702643">
            <w:pPr>
              <w:spacing w:line="360" w:lineRule="auto"/>
              <w:jc w:val="center"/>
              <w:rPr>
                <w:b/>
                <w:bCs/>
                <w:sz w:val="16"/>
                <w:szCs w:val="16"/>
                <w:vertAlign w:val="superscript"/>
              </w:rPr>
            </w:pPr>
            <w:r w:rsidRPr="0064135F">
              <w:rPr>
                <w:b/>
                <w:bCs/>
                <w:sz w:val="16"/>
                <w:szCs w:val="16"/>
              </w:rPr>
              <w:t>O</w:t>
            </w:r>
            <w:r w:rsidRPr="0064135F">
              <w:rPr>
                <w:b/>
                <w:bCs/>
                <w:sz w:val="16"/>
                <w:szCs w:val="16"/>
                <w:vertAlign w:val="superscript"/>
              </w:rPr>
              <w:t>4</w:t>
            </w:r>
          </w:p>
        </w:tc>
        <w:tc>
          <w:tcPr>
            <w:tcW w:w="2002" w:type="dxa"/>
            <w:shd w:val="clear" w:color="auto" w:fill="8EAADB" w:themeFill="accent1" w:themeFillTint="99"/>
            <w:vAlign w:val="center"/>
          </w:tcPr>
          <w:p w14:paraId="5F26FA43" w14:textId="77777777" w:rsidR="00D30D99" w:rsidRPr="0064135F" w:rsidRDefault="00D30D99" w:rsidP="00702643">
            <w:pPr>
              <w:spacing w:line="360" w:lineRule="auto"/>
              <w:jc w:val="center"/>
              <w:rPr>
                <w:b/>
                <w:bCs/>
                <w:sz w:val="16"/>
                <w:szCs w:val="16"/>
              </w:rPr>
            </w:pPr>
            <w:r w:rsidRPr="0064135F">
              <w:rPr>
                <w:b/>
                <w:bCs/>
                <w:sz w:val="16"/>
                <w:szCs w:val="16"/>
              </w:rPr>
              <w:t>IR</w:t>
            </w:r>
            <w:r w:rsidRPr="0064135F">
              <w:rPr>
                <w:b/>
                <w:bCs/>
                <w:sz w:val="16"/>
                <w:szCs w:val="16"/>
                <w:vertAlign w:val="superscript"/>
              </w:rPr>
              <w:t>5</w:t>
            </w:r>
            <w:r w:rsidRPr="0064135F">
              <w:rPr>
                <w:b/>
                <w:bCs/>
                <w:sz w:val="16"/>
                <w:szCs w:val="16"/>
              </w:rPr>
              <w:t xml:space="preserve">/10,000 </w:t>
            </w:r>
            <w:proofErr w:type="spellStart"/>
            <w:r w:rsidRPr="0064135F">
              <w:rPr>
                <w:b/>
                <w:bCs/>
                <w:sz w:val="16"/>
                <w:szCs w:val="16"/>
              </w:rPr>
              <w:t>py</w:t>
            </w:r>
            <w:proofErr w:type="spellEnd"/>
            <w:r w:rsidRPr="0064135F">
              <w:rPr>
                <w:b/>
                <w:bCs/>
                <w:sz w:val="16"/>
                <w:szCs w:val="16"/>
              </w:rPr>
              <w:t xml:space="preserve"> (95% CI</w:t>
            </w:r>
            <w:r w:rsidRPr="0064135F">
              <w:rPr>
                <w:b/>
                <w:bCs/>
                <w:sz w:val="16"/>
                <w:szCs w:val="16"/>
                <w:vertAlign w:val="superscript"/>
              </w:rPr>
              <w:t>6</w:t>
            </w:r>
            <w:r w:rsidRPr="0064135F">
              <w:rPr>
                <w:b/>
                <w:bCs/>
                <w:sz w:val="16"/>
                <w:szCs w:val="16"/>
              </w:rPr>
              <w:t>)</w:t>
            </w:r>
          </w:p>
        </w:tc>
        <w:tc>
          <w:tcPr>
            <w:tcW w:w="2024" w:type="dxa"/>
            <w:shd w:val="clear" w:color="auto" w:fill="8EAADB" w:themeFill="accent1" w:themeFillTint="99"/>
            <w:vAlign w:val="center"/>
          </w:tcPr>
          <w:p w14:paraId="755BD08D" w14:textId="77777777" w:rsidR="00D30D99" w:rsidRPr="0064135F" w:rsidRDefault="00D30D99" w:rsidP="00702643">
            <w:pPr>
              <w:spacing w:line="360" w:lineRule="auto"/>
              <w:jc w:val="center"/>
              <w:rPr>
                <w:b/>
                <w:bCs/>
                <w:sz w:val="16"/>
                <w:szCs w:val="16"/>
              </w:rPr>
            </w:pPr>
            <w:r w:rsidRPr="0064135F">
              <w:rPr>
                <w:b/>
                <w:bCs/>
                <w:sz w:val="16"/>
                <w:szCs w:val="16"/>
              </w:rPr>
              <w:t>Cumulative risk (95% CI)</w:t>
            </w:r>
          </w:p>
        </w:tc>
      </w:tr>
      <w:tr w:rsidR="00D30D99" w:rsidRPr="00444B97" w14:paraId="2029C19E" w14:textId="77777777" w:rsidTr="00702643">
        <w:trPr>
          <w:trHeight w:hRule="exact" w:val="312"/>
        </w:trPr>
        <w:tc>
          <w:tcPr>
            <w:tcW w:w="9493" w:type="dxa"/>
            <w:gridSpan w:val="7"/>
            <w:shd w:val="clear" w:color="auto" w:fill="8EAADB" w:themeFill="accent1" w:themeFillTint="99"/>
            <w:vAlign w:val="center"/>
          </w:tcPr>
          <w:p w14:paraId="237A26A8" w14:textId="77777777" w:rsidR="00D30D99" w:rsidRPr="0064135F" w:rsidRDefault="00D30D99" w:rsidP="00702643">
            <w:pPr>
              <w:spacing w:line="360" w:lineRule="auto"/>
              <w:jc w:val="center"/>
              <w:rPr>
                <w:rFonts w:ascii="Calibri" w:hAnsi="Calibri" w:cs="Calibri"/>
                <w:b/>
                <w:bCs/>
                <w:color w:val="000000"/>
                <w:sz w:val="16"/>
                <w:szCs w:val="16"/>
              </w:rPr>
            </w:pPr>
            <w:r w:rsidRPr="0064135F">
              <w:rPr>
                <w:rFonts w:ascii="Calibri" w:hAnsi="Calibri" w:cs="Calibri"/>
                <w:b/>
                <w:bCs/>
                <w:color w:val="000000"/>
                <w:sz w:val="16"/>
                <w:szCs w:val="16"/>
              </w:rPr>
              <w:t>Second cancer site: all non-breast (among female BC survivors)</w:t>
            </w:r>
          </w:p>
        </w:tc>
      </w:tr>
      <w:tr w:rsidR="00D30D99" w:rsidRPr="00C3760D" w14:paraId="0B4D6A5F" w14:textId="77777777" w:rsidTr="00A12503">
        <w:trPr>
          <w:trHeight w:hRule="exact" w:val="312"/>
        </w:trPr>
        <w:tc>
          <w:tcPr>
            <w:tcW w:w="1139" w:type="dxa"/>
            <w:shd w:val="clear" w:color="auto" w:fill="B4C6E7" w:themeFill="accent1" w:themeFillTint="66"/>
            <w:vAlign w:val="center"/>
          </w:tcPr>
          <w:p w14:paraId="7CF581EB" w14:textId="77777777" w:rsidR="00D30D99" w:rsidRPr="0064135F" w:rsidRDefault="00D30D99" w:rsidP="00702643">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7186050F" w14:textId="77777777" w:rsidR="00D30D99" w:rsidRPr="0064135F" w:rsidRDefault="00D30D99" w:rsidP="00702643">
            <w:pPr>
              <w:spacing w:line="360" w:lineRule="auto"/>
              <w:jc w:val="center"/>
              <w:rPr>
                <w:i/>
                <w:iCs/>
                <w:sz w:val="16"/>
                <w:szCs w:val="16"/>
                <w:vertAlign w:val="superscript"/>
              </w:rPr>
            </w:pPr>
            <w:r w:rsidRPr="0064135F">
              <w:rPr>
                <w:i/>
                <w:iCs/>
                <w:sz w:val="16"/>
                <w:szCs w:val="16"/>
              </w:rPr>
              <w:t>0-5y</w:t>
            </w:r>
            <w:r w:rsidRPr="0064135F">
              <w:rPr>
                <w:i/>
                <w:iCs/>
                <w:sz w:val="16"/>
                <w:szCs w:val="16"/>
                <w:vertAlign w:val="superscript"/>
              </w:rPr>
              <w:t>7</w:t>
            </w:r>
          </w:p>
        </w:tc>
        <w:tc>
          <w:tcPr>
            <w:tcW w:w="1155" w:type="dxa"/>
            <w:shd w:val="clear" w:color="auto" w:fill="D9E2F3" w:themeFill="accent1" w:themeFillTint="33"/>
            <w:vAlign w:val="bottom"/>
          </w:tcPr>
          <w:p w14:paraId="3D7D17D8"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500849</w:t>
            </w:r>
          </w:p>
        </w:tc>
        <w:tc>
          <w:tcPr>
            <w:tcW w:w="1485" w:type="dxa"/>
            <w:shd w:val="clear" w:color="auto" w:fill="D9E2F3" w:themeFill="accent1" w:themeFillTint="33"/>
            <w:vAlign w:val="bottom"/>
          </w:tcPr>
          <w:p w14:paraId="03089C01"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127048</w:t>
            </w:r>
          </w:p>
        </w:tc>
        <w:tc>
          <w:tcPr>
            <w:tcW w:w="705" w:type="dxa"/>
            <w:shd w:val="clear" w:color="auto" w:fill="D9E2F3" w:themeFill="accent1" w:themeFillTint="33"/>
            <w:vAlign w:val="bottom"/>
          </w:tcPr>
          <w:p w14:paraId="7C55805E"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1403</w:t>
            </w:r>
          </w:p>
        </w:tc>
        <w:tc>
          <w:tcPr>
            <w:tcW w:w="2002" w:type="dxa"/>
            <w:shd w:val="clear" w:color="auto" w:fill="D9E2F3" w:themeFill="accent1" w:themeFillTint="33"/>
            <w:vAlign w:val="bottom"/>
          </w:tcPr>
          <w:p w14:paraId="772A8438"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28.0 (26.6-29.5)</w:t>
            </w:r>
          </w:p>
        </w:tc>
        <w:tc>
          <w:tcPr>
            <w:tcW w:w="2024" w:type="dxa"/>
            <w:shd w:val="clear" w:color="auto" w:fill="D9E2F3" w:themeFill="accent1" w:themeFillTint="33"/>
            <w:vAlign w:val="bottom"/>
          </w:tcPr>
          <w:p w14:paraId="351F42AB" w14:textId="28193A5E" w:rsidR="00D30D99" w:rsidRPr="0064135F" w:rsidRDefault="00062E5F" w:rsidP="00702643">
            <w:pPr>
              <w:spacing w:line="360" w:lineRule="auto"/>
              <w:jc w:val="center"/>
              <w:rPr>
                <w:sz w:val="16"/>
                <w:szCs w:val="16"/>
              </w:rPr>
            </w:pPr>
            <w:r>
              <w:rPr>
                <w:rFonts w:ascii="Calibri" w:hAnsi="Calibri" w:cs="Calibri"/>
                <w:color w:val="000000"/>
                <w:sz w:val="16"/>
                <w:szCs w:val="16"/>
              </w:rPr>
              <w:t>1.4%</w:t>
            </w:r>
            <w:r w:rsidR="00D30D99" w:rsidRPr="0064135F">
              <w:rPr>
                <w:rFonts w:ascii="Calibri" w:hAnsi="Calibri" w:cs="Calibri"/>
                <w:color w:val="000000"/>
                <w:sz w:val="16"/>
                <w:szCs w:val="16"/>
              </w:rPr>
              <w:t xml:space="preserve"> (</w:t>
            </w:r>
            <w:r>
              <w:rPr>
                <w:rFonts w:ascii="Calibri" w:hAnsi="Calibri" w:cs="Calibri"/>
                <w:color w:val="000000"/>
                <w:sz w:val="16"/>
                <w:szCs w:val="16"/>
              </w:rPr>
              <w:t>1.</w:t>
            </w:r>
            <w:r w:rsidR="00D30D99" w:rsidRPr="0064135F">
              <w:rPr>
                <w:rFonts w:ascii="Calibri" w:hAnsi="Calibri" w:cs="Calibri"/>
                <w:color w:val="000000"/>
                <w:sz w:val="16"/>
                <w:szCs w:val="16"/>
              </w:rPr>
              <w:t>3</w:t>
            </w:r>
            <w:r>
              <w:rPr>
                <w:rFonts w:ascii="Calibri" w:hAnsi="Calibri" w:cs="Calibri"/>
                <w:color w:val="000000"/>
                <w:sz w:val="16"/>
                <w:szCs w:val="16"/>
              </w:rPr>
              <w:t>%</w:t>
            </w:r>
            <w:r w:rsidR="00D30D99" w:rsidRPr="0064135F">
              <w:rPr>
                <w:rFonts w:ascii="Calibri" w:hAnsi="Calibri" w:cs="Calibri"/>
                <w:color w:val="000000"/>
                <w:sz w:val="16"/>
                <w:szCs w:val="16"/>
              </w:rPr>
              <w:t>-1</w:t>
            </w:r>
            <w:r>
              <w:rPr>
                <w:rFonts w:ascii="Calibri" w:hAnsi="Calibri" w:cs="Calibri"/>
                <w:color w:val="000000"/>
                <w:sz w:val="16"/>
                <w:szCs w:val="16"/>
              </w:rPr>
              <w:t>.</w:t>
            </w:r>
            <w:r w:rsidR="00D30D99" w:rsidRPr="0064135F">
              <w:rPr>
                <w:rFonts w:ascii="Calibri" w:hAnsi="Calibri" w:cs="Calibri"/>
                <w:color w:val="000000"/>
                <w:sz w:val="16"/>
                <w:szCs w:val="16"/>
              </w:rPr>
              <w:t>5</w:t>
            </w:r>
            <w:r>
              <w:rPr>
                <w:rFonts w:ascii="Calibri" w:hAnsi="Calibri" w:cs="Calibri"/>
                <w:color w:val="000000"/>
                <w:sz w:val="16"/>
                <w:szCs w:val="16"/>
              </w:rPr>
              <w:t>%</w:t>
            </w:r>
            <w:r w:rsidR="00D30D99" w:rsidRPr="0064135F">
              <w:rPr>
                <w:rFonts w:ascii="Calibri" w:hAnsi="Calibri" w:cs="Calibri"/>
                <w:color w:val="000000"/>
                <w:sz w:val="16"/>
                <w:szCs w:val="16"/>
              </w:rPr>
              <w:t>)</w:t>
            </w:r>
          </w:p>
        </w:tc>
      </w:tr>
      <w:tr w:rsidR="00D30D99" w:rsidRPr="00C3760D" w14:paraId="4FAB5C03" w14:textId="77777777" w:rsidTr="00A12503">
        <w:trPr>
          <w:trHeight w:hRule="exact" w:val="312"/>
        </w:trPr>
        <w:tc>
          <w:tcPr>
            <w:tcW w:w="1139" w:type="dxa"/>
            <w:shd w:val="clear" w:color="auto" w:fill="B4C6E7" w:themeFill="accent1" w:themeFillTint="66"/>
            <w:vAlign w:val="center"/>
          </w:tcPr>
          <w:p w14:paraId="33F68698" w14:textId="77777777" w:rsidR="00D30D99" w:rsidRPr="0064135F" w:rsidRDefault="00D30D99" w:rsidP="00702643">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13964505" w14:textId="77777777" w:rsidR="00D30D99" w:rsidRPr="0064135F" w:rsidRDefault="00D30D99" w:rsidP="00702643">
            <w:pPr>
              <w:spacing w:line="360" w:lineRule="auto"/>
              <w:jc w:val="center"/>
              <w:rPr>
                <w:i/>
                <w:iCs/>
                <w:sz w:val="16"/>
                <w:szCs w:val="16"/>
              </w:rPr>
            </w:pPr>
            <w:r w:rsidRPr="0064135F">
              <w:rPr>
                <w:i/>
                <w:iCs/>
                <w:sz w:val="16"/>
                <w:szCs w:val="16"/>
              </w:rPr>
              <w:t>5-10y</w:t>
            </w:r>
          </w:p>
        </w:tc>
        <w:tc>
          <w:tcPr>
            <w:tcW w:w="1155" w:type="dxa"/>
            <w:shd w:val="clear" w:color="auto" w:fill="D9E2F3" w:themeFill="accent1" w:themeFillTint="33"/>
            <w:vAlign w:val="bottom"/>
          </w:tcPr>
          <w:p w14:paraId="06E29574"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284397</w:t>
            </w:r>
          </w:p>
        </w:tc>
        <w:tc>
          <w:tcPr>
            <w:tcW w:w="1485" w:type="dxa"/>
            <w:shd w:val="clear" w:color="auto" w:fill="D9E2F3" w:themeFill="accent1" w:themeFillTint="33"/>
            <w:vAlign w:val="bottom"/>
          </w:tcPr>
          <w:p w14:paraId="3D8C454E"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75638</w:t>
            </w:r>
          </w:p>
        </w:tc>
        <w:tc>
          <w:tcPr>
            <w:tcW w:w="705" w:type="dxa"/>
            <w:shd w:val="clear" w:color="auto" w:fill="D9E2F3" w:themeFill="accent1" w:themeFillTint="33"/>
            <w:vAlign w:val="bottom"/>
          </w:tcPr>
          <w:p w14:paraId="494B83B9"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1113</w:t>
            </w:r>
          </w:p>
        </w:tc>
        <w:tc>
          <w:tcPr>
            <w:tcW w:w="2002" w:type="dxa"/>
            <w:shd w:val="clear" w:color="auto" w:fill="D9E2F3" w:themeFill="accent1" w:themeFillTint="33"/>
            <w:vAlign w:val="bottom"/>
          </w:tcPr>
          <w:p w14:paraId="7109277F"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39.1 (36.9-41.5)</w:t>
            </w:r>
          </w:p>
        </w:tc>
        <w:tc>
          <w:tcPr>
            <w:tcW w:w="2024" w:type="dxa"/>
            <w:shd w:val="clear" w:color="auto" w:fill="D9E2F3" w:themeFill="accent1" w:themeFillTint="33"/>
            <w:vAlign w:val="bottom"/>
          </w:tcPr>
          <w:p w14:paraId="073D246F" w14:textId="36413D84" w:rsidR="00D30D99" w:rsidRPr="0064135F" w:rsidRDefault="00062E5F" w:rsidP="00702643">
            <w:pPr>
              <w:spacing w:line="360" w:lineRule="auto"/>
              <w:jc w:val="center"/>
              <w:rPr>
                <w:sz w:val="16"/>
                <w:szCs w:val="16"/>
              </w:rPr>
            </w:pPr>
            <w:r>
              <w:rPr>
                <w:rFonts w:ascii="Calibri" w:hAnsi="Calibri" w:cs="Calibri"/>
                <w:color w:val="000000"/>
                <w:sz w:val="16"/>
                <w:szCs w:val="16"/>
              </w:rPr>
              <w:t>3.4%</w:t>
            </w:r>
            <w:r w:rsidR="00D30D99" w:rsidRPr="0064135F">
              <w:rPr>
                <w:rFonts w:ascii="Calibri" w:hAnsi="Calibri" w:cs="Calibri"/>
                <w:color w:val="000000"/>
                <w:sz w:val="16"/>
                <w:szCs w:val="16"/>
              </w:rPr>
              <w:t xml:space="preserve"> (</w:t>
            </w:r>
            <w:r>
              <w:rPr>
                <w:rFonts w:ascii="Calibri" w:hAnsi="Calibri" w:cs="Calibri"/>
                <w:color w:val="000000"/>
                <w:sz w:val="16"/>
                <w:szCs w:val="16"/>
              </w:rPr>
              <w:t>3.2%</w:t>
            </w:r>
            <w:r w:rsidR="00D30D99" w:rsidRPr="0064135F">
              <w:rPr>
                <w:rFonts w:ascii="Calibri" w:hAnsi="Calibri" w:cs="Calibri"/>
                <w:color w:val="000000"/>
                <w:sz w:val="16"/>
                <w:szCs w:val="16"/>
              </w:rPr>
              <w:t>-</w:t>
            </w:r>
            <w:r>
              <w:rPr>
                <w:rFonts w:ascii="Calibri" w:hAnsi="Calibri" w:cs="Calibri"/>
                <w:color w:val="000000"/>
                <w:sz w:val="16"/>
                <w:szCs w:val="16"/>
              </w:rPr>
              <w:t>3.</w:t>
            </w:r>
            <w:r w:rsidR="00D30D99" w:rsidRPr="0064135F">
              <w:rPr>
                <w:rFonts w:ascii="Calibri" w:hAnsi="Calibri" w:cs="Calibri"/>
                <w:color w:val="000000"/>
                <w:sz w:val="16"/>
                <w:szCs w:val="16"/>
              </w:rPr>
              <w:t>5</w:t>
            </w:r>
            <w:r>
              <w:rPr>
                <w:rFonts w:ascii="Calibri" w:hAnsi="Calibri" w:cs="Calibri"/>
                <w:color w:val="000000"/>
                <w:sz w:val="16"/>
                <w:szCs w:val="16"/>
              </w:rPr>
              <w:t>%</w:t>
            </w:r>
            <w:r w:rsidR="00D30D99" w:rsidRPr="0064135F">
              <w:rPr>
                <w:rFonts w:ascii="Calibri" w:hAnsi="Calibri" w:cs="Calibri"/>
                <w:color w:val="000000"/>
                <w:sz w:val="16"/>
                <w:szCs w:val="16"/>
              </w:rPr>
              <w:t>)</w:t>
            </w:r>
          </w:p>
        </w:tc>
      </w:tr>
      <w:tr w:rsidR="00D30D99" w:rsidRPr="00C3760D" w14:paraId="0B035E76" w14:textId="77777777" w:rsidTr="00A12503">
        <w:trPr>
          <w:trHeight w:hRule="exact" w:val="312"/>
        </w:trPr>
        <w:tc>
          <w:tcPr>
            <w:tcW w:w="1139" w:type="dxa"/>
            <w:shd w:val="clear" w:color="auto" w:fill="B4C6E7" w:themeFill="accent1" w:themeFillTint="66"/>
            <w:vAlign w:val="center"/>
          </w:tcPr>
          <w:p w14:paraId="7BF5C6F0" w14:textId="77777777" w:rsidR="00D30D99" w:rsidRPr="0064135F" w:rsidRDefault="00D30D99" w:rsidP="00702643">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1EDDDBF4" w14:textId="77777777" w:rsidR="00D30D99" w:rsidRPr="0064135F" w:rsidRDefault="00D30D99" w:rsidP="00702643">
            <w:pPr>
              <w:spacing w:line="360" w:lineRule="auto"/>
              <w:jc w:val="center"/>
              <w:rPr>
                <w:i/>
                <w:iCs/>
                <w:sz w:val="16"/>
                <w:szCs w:val="16"/>
              </w:rPr>
            </w:pPr>
            <w:r w:rsidRPr="0064135F">
              <w:rPr>
                <w:i/>
                <w:iCs/>
                <w:sz w:val="16"/>
                <w:szCs w:val="16"/>
              </w:rPr>
              <w:t>10-15y</w:t>
            </w:r>
          </w:p>
        </w:tc>
        <w:tc>
          <w:tcPr>
            <w:tcW w:w="1155" w:type="dxa"/>
            <w:shd w:val="clear" w:color="auto" w:fill="D9E2F3" w:themeFill="accent1" w:themeFillTint="33"/>
            <w:vAlign w:val="bottom"/>
          </w:tcPr>
          <w:p w14:paraId="404BCF5F"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175633</w:t>
            </w:r>
          </w:p>
        </w:tc>
        <w:tc>
          <w:tcPr>
            <w:tcW w:w="1485" w:type="dxa"/>
            <w:shd w:val="clear" w:color="auto" w:fill="D9E2F3" w:themeFill="accent1" w:themeFillTint="33"/>
            <w:vAlign w:val="bottom"/>
          </w:tcPr>
          <w:p w14:paraId="375F3E0A"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43167</w:t>
            </w:r>
          </w:p>
        </w:tc>
        <w:tc>
          <w:tcPr>
            <w:tcW w:w="705" w:type="dxa"/>
            <w:shd w:val="clear" w:color="auto" w:fill="D9E2F3" w:themeFill="accent1" w:themeFillTint="33"/>
            <w:vAlign w:val="bottom"/>
          </w:tcPr>
          <w:p w14:paraId="5BDBC6E5"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982</w:t>
            </w:r>
          </w:p>
        </w:tc>
        <w:tc>
          <w:tcPr>
            <w:tcW w:w="2002" w:type="dxa"/>
            <w:shd w:val="clear" w:color="auto" w:fill="D9E2F3" w:themeFill="accent1" w:themeFillTint="33"/>
            <w:vAlign w:val="bottom"/>
          </w:tcPr>
          <w:p w14:paraId="196A210D"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55.9 (52.5-59.5)</w:t>
            </w:r>
          </w:p>
        </w:tc>
        <w:tc>
          <w:tcPr>
            <w:tcW w:w="2024" w:type="dxa"/>
            <w:shd w:val="clear" w:color="auto" w:fill="D9E2F3" w:themeFill="accent1" w:themeFillTint="33"/>
            <w:vAlign w:val="bottom"/>
          </w:tcPr>
          <w:p w14:paraId="1782ABBE" w14:textId="257F5C0C" w:rsidR="00D30D99" w:rsidRPr="0064135F" w:rsidRDefault="00062E5F" w:rsidP="00702643">
            <w:pPr>
              <w:spacing w:line="360" w:lineRule="auto"/>
              <w:jc w:val="center"/>
              <w:rPr>
                <w:sz w:val="16"/>
                <w:szCs w:val="16"/>
              </w:rPr>
            </w:pPr>
            <w:r>
              <w:rPr>
                <w:rFonts w:ascii="Calibri" w:hAnsi="Calibri" w:cs="Calibri"/>
                <w:color w:val="000000"/>
                <w:sz w:val="16"/>
                <w:szCs w:val="16"/>
              </w:rPr>
              <w:t>6.1%</w:t>
            </w:r>
            <w:r w:rsidR="00D30D99" w:rsidRPr="0064135F">
              <w:rPr>
                <w:rFonts w:ascii="Calibri" w:hAnsi="Calibri" w:cs="Calibri"/>
                <w:color w:val="000000"/>
                <w:sz w:val="16"/>
                <w:szCs w:val="16"/>
              </w:rPr>
              <w:t xml:space="preserve"> (</w:t>
            </w:r>
            <w:r>
              <w:rPr>
                <w:rFonts w:ascii="Calibri" w:hAnsi="Calibri" w:cs="Calibri"/>
                <w:color w:val="000000"/>
                <w:sz w:val="16"/>
                <w:szCs w:val="16"/>
              </w:rPr>
              <w:t>5.9%</w:t>
            </w:r>
            <w:r w:rsidR="00D30D99" w:rsidRPr="0064135F">
              <w:rPr>
                <w:rFonts w:ascii="Calibri" w:hAnsi="Calibri" w:cs="Calibri"/>
                <w:color w:val="000000"/>
                <w:sz w:val="16"/>
                <w:szCs w:val="16"/>
              </w:rPr>
              <w:t>-</w:t>
            </w:r>
            <w:r>
              <w:rPr>
                <w:rFonts w:ascii="Calibri" w:hAnsi="Calibri" w:cs="Calibri"/>
                <w:color w:val="000000"/>
                <w:sz w:val="16"/>
                <w:szCs w:val="16"/>
              </w:rPr>
              <w:t>6.</w:t>
            </w:r>
            <w:r w:rsidR="00D30D99" w:rsidRPr="0064135F">
              <w:rPr>
                <w:rFonts w:ascii="Calibri" w:hAnsi="Calibri" w:cs="Calibri"/>
                <w:color w:val="000000"/>
                <w:sz w:val="16"/>
                <w:szCs w:val="16"/>
              </w:rPr>
              <w:t>3</w:t>
            </w:r>
            <w:r>
              <w:rPr>
                <w:rFonts w:ascii="Calibri" w:hAnsi="Calibri" w:cs="Calibri"/>
                <w:color w:val="000000"/>
                <w:sz w:val="16"/>
                <w:szCs w:val="16"/>
              </w:rPr>
              <w:t>%</w:t>
            </w:r>
            <w:r w:rsidR="00D30D99" w:rsidRPr="0064135F">
              <w:rPr>
                <w:rFonts w:ascii="Calibri" w:hAnsi="Calibri" w:cs="Calibri"/>
                <w:color w:val="000000"/>
                <w:sz w:val="16"/>
                <w:szCs w:val="16"/>
              </w:rPr>
              <w:t>)</w:t>
            </w:r>
          </w:p>
        </w:tc>
      </w:tr>
      <w:tr w:rsidR="00D30D99" w:rsidRPr="00C3760D" w14:paraId="76205AC6" w14:textId="77777777" w:rsidTr="00A12503">
        <w:trPr>
          <w:trHeight w:hRule="exact" w:val="312"/>
        </w:trPr>
        <w:tc>
          <w:tcPr>
            <w:tcW w:w="1139" w:type="dxa"/>
            <w:shd w:val="clear" w:color="auto" w:fill="B4C6E7" w:themeFill="accent1" w:themeFillTint="66"/>
            <w:vAlign w:val="center"/>
          </w:tcPr>
          <w:p w14:paraId="1B4B7E74" w14:textId="77777777" w:rsidR="00D30D99" w:rsidRPr="0064135F" w:rsidRDefault="00D30D99" w:rsidP="00702643">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3A3EFAB6" w14:textId="77777777" w:rsidR="00D30D99" w:rsidRPr="0064135F" w:rsidRDefault="00D30D99" w:rsidP="00702643">
            <w:pPr>
              <w:spacing w:line="360" w:lineRule="auto"/>
              <w:jc w:val="center"/>
              <w:rPr>
                <w:i/>
                <w:iCs/>
                <w:sz w:val="16"/>
                <w:szCs w:val="16"/>
              </w:rPr>
            </w:pPr>
            <w:r w:rsidRPr="0064135F">
              <w:rPr>
                <w:i/>
                <w:iCs/>
                <w:sz w:val="16"/>
                <w:szCs w:val="16"/>
              </w:rPr>
              <w:t>15-20y</w:t>
            </w:r>
          </w:p>
        </w:tc>
        <w:tc>
          <w:tcPr>
            <w:tcW w:w="1155" w:type="dxa"/>
            <w:shd w:val="clear" w:color="auto" w:fill="D9E2F3" w:themeFill="accent1" w:themeFillTint="33"/>
            <w:vAlign w:val="bottom"/>
          </w:tcPr>
          <w:p w14:paraId="1D24F867"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103490</w:t>
            </w:r>
          </w:p>
        </w:tc>
        <w:tc>
          <w:tcPr>
            <w:tcW w:w="1485" w:type="dxa"/>
            <w:shd w:val="clear" w:color="auto" w:fill="D9E2F3" w:themeFill="accent1" w:themeFillTint="33"/>
            <w:vAlign w:val="bottom"/>
          </w:tcPr>
          <w:p w14:paraId="2E5A4A8E"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27707</w:t>
            </w:r>
          </w:p>
        </w:tc>
        <w:tc>
          <w:tcPr>
            <w:tcW w:w="705" w:type="dxa"/>
            <w:shd w:val="clear" w:color="auto" w:fill="D9E2F3" w:themeFill="accent1" w:themeFillTint="33"/>
            <w:vAlign w:val="bottom"/>
          </w:tcPr>
          <w:p w14:paraId="58EAF9D5"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766</w:t>
            </w:r>
          </w:p>
        </w:tc>
        <w:tc>
          <w:tcPr>
            <w:tcW w:w="2002" w:type="dxa"/>
            <w:shd w:val="clear" w:color="auto" w:fill="D9E2F3" w:themeFill="accent1" w:themeFillTint="33"/>
            <w:vAlign w:val="bottom"/>
          </w:tcPr>
          <w:p w14:paraId="497F4ED3"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74.0 (68.9-79.4)</w:t>
            </w:r>
          </w:p>
        </w:tc>
        <w:tc>
          <w:tcPr>
            <w:tcW w:w="2024" w:type="dxa"/>
            <w:shd w:val="clear" w:color="auto" w:fill="D9E2F3" w:themeFill="accent1" w:themeFillTint="33"/>
            <w:vAlign w:val="bottom"/>
          </w:tcPr>
          <w:p w14:paraId="33FFC474" w14:textId="1CE5943E" w:rsidR="00D30D99" w:rsidRPr="0064135F" w:rsidRDefault="00062E5F" w:rsidP="00702643">
            <w:pPr>
              <w:spacing w:line="360" w:lineRule="auto"/>
              <w:jc w:val="center"/>
              <w:rPr>
                <w:sz w:val="16"/>
                <w:szCs w:val="16"/>
              </w:rPr>
            </w:pPr>
            <w:r>
              <w:rPr>
                <w:rFonts w:ascii="Calibri" w:hAnsi="Calibri" w:cs="Calibri"/>
                <w:color w:val="000000"/>
                <w:sz w:val="16"/>
                <w:szCs w:val="16"/>
              </w:rPr>
              <w:t>9.5%</w:t>
            </w:r>
            <w:r w:rsidR="00D30D99" w:rsidRPr="0064135F">
              <w:rPr>
                <w:rFonts w:ascii="Calibri" w:hAnsi="Calibri" w:cs="Calibri"/>
                <w:color w:val="000000"/>
                <w:sz w:val="16"/>
                <w:szCs w:val="16"/>
              </w:rPr>
              <w:t xml:space="preserve"> (</w:t>
            </w:r>
            <w:r>
              <w:rPr>
                <w:rFonts w:ascii="Calibri" w:hAnsi="Calibri" w:cs="Calibri"/>
                <w:color w:val="000000"/>
                <w:sz w:val="16"/>
                <w:szCs w:val="16"/>
              </w:rPr>
              <w:t>9.2%</w:t>
            </w:r>
            <w:r w:rsidR="00D30D99" w:rsidRPr="0064135F">
              <w:rPr>
                <w:rFonts w:ascii="Calibri" w:hAnsi="Calibri" w:cs="Calibri"/>
                <w:color w:val="000000"/>
                <w:sz w:val="16"/>
                <w:szCs w:val="16"/>
              </w:rPr>
              <w:t>-</w:t>
            </w:r>
            <w:r>
              <w:rPr>
                <w:rFonts w:ascii="Calibri" w:hAnsi="Calibri" w:cs="Calibri"/>
                <w:color w:val="000000"/>
                <w:sz w:val="16"/>
                <w:szCs w:val="16"/>
              </w:rPr>
              <w:t>9.8%</w:t>
            </w:r>
            <w:r w:rsidR="00D30D99" w:rsidRPr="0064135F">
              <w:rPr>
                <w:rFonts w:ascii="Calibri" w:hAnsi="Calibri" w:cs="Calibri"/>
                <w:color w:val="000000"/>
                <w:sz w:val="16"/>
                <w:szCs w:val="16"/>
              </w:rPr>
              <w:t>)</w:t>
            </w:r>
          </w:p>
        </w:tc>
      </w:tr>
      <w:tr w:rsidR="00D30D99" w:rsidRPr="00C3760D" w14:paraId="7692B0A5" w14:textId="77777777" w:rsidTr="00A12503">
        <w:trPr>
          <w:trHeight w:hRule="exact" w:val="312"/>
        </w:trPr>
        <w:tc>
          <w:tcPr>
            <w:tcW w:w="1139" w:type="dxa"/>
            <w:shd w:val="clear" w:color="auto" w:fill="B4C6E7" w:themeFill="accent1" w:themeFillTint="66"/>
            <w:vAlign w:val="center"/>
          </w:tcPr>
          <w:p w14:paraId="52474674" w14:textId="77777777" w:rsidR="00D30D99" w:rsidRPr="0064135F" w:rsidRDefault="00D30D99" w:rsidP="00702643">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1366B8F8" w14:textId="77777777" w:rsidR="00D30D99" w:rsidRPr="0064135F" w:rsidRDefault="00D30D99" w:rsidP="00702643">
            <w:pPr>
              <w:spacing w:line="360" w:lineRule="auto"/>
              <w:jc w:val="center"/>
              <w:rPr>
                <w:i/>
                <w:iCs/>
                <w:sz w:val="16"/>
                <w:szCs w:val="16"/>
              </w:rPr>
            </w:pPr>
            <w:r w:rsidRPr="0064135F">
              <w:rPr>
                <w:i/>
                <w:iCs/>
                <w:sz w:val="16"/>
                <w:szCs w:val="16"/>
              </w:rPr>
              <w:t>20-25y</w:t>
            </w:r>
          </w:p>
        </w:tc>
        <w:tc>
          <w:tcPr>
            <w:tcW w:w="1155" w:type="dxa"/>
            <w:shd w:val="clear" w:color="auto" w:fill="D9E2F3" w:themeFill="accent1" w:themeFillTint="33"/>
            <w:vAlign w:val="bottom"/>
          </w:tcPr>
          <w:p w14:paraId="66D2B9FD"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30424</w:t>
            </w:r>
          </w:p>
        </w:tc>
        <w:tc>
          <w:tcPr>
            <w:tcW w:w="1485" w:type="dxa"/>
            <w:shd w:val="clear" w:color="auto" w:fill="D9E2F3" w:themeFill="accent1" w:themeFillTint="33"/>
            <w:vAlign w:val="bottom"/>
          </w:tcPr>
          <w:p w14:paraId="3D360C15"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12875</w:t>
            </w:r>
          </w:p>
        </w:tc>
        <w:tc>
          <w:tcPr>
            <w:tcW w:w="705" w:type="dxa"/>
            <w:shd w:val="clear" w:color="auto" w:fill="D9E2F3" w:themeFill="accent1" w:themeFillTint="33"/>
            <w:vAlign w:val="bottom"/>
          </w:tcPr>
          <w:p w14:paraId="5D7A4E0E"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304</w:t>
            </w:r>
          </w:p>
        </w:tc>
        <w:tc>
          <w:tcPr>
            <w:tcW w:w="2002" w:type="dxa"/>
            <w:shd w:val="clear" w:color="auto" w:fill="D9E2F3" w:themeFill="accent1" w:themeFillTint="33"/>
            <w:vAlign w:val="bottom"/>
          </w:tcPr>
          <w:p w14:paraId="3811536A"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99.9 (89.2-112)</w:t>
            </w:r>
          </w:p>
        </w:tc>
        <w:tc>
          <w:tcPr>
            <w:tcW w:w="2024" w:type="dxa"/>
            <w:shd w:val="clear" w:color="auto" w:fill="D9E2F3" w:themeFill="accent1" w:themeFillTint="33"/>
            <w:vAlign w:val="bottom"/>
          </w:tcPr>
          <w:p w14:paraId="0BB9EBAB" w14:textId="4F453A9C" w:rsidR="00D30D99" w:rsidRPr="0064135F" w:rsidRDefault="00062E5F" w:rsidP="00702643">
            <w:pPr>
              <w:spacing w:line="360" w:lineRule="auto"/>
              <w:jc w:val="center"/>
              <w:rPr>
                <w:sz w:val="16"/>
                <w:szCs w:val="16"/>
              </w:rPr>
            </w:pPr>
            <w:r>
              <w:rPr>
                <w:rFonts w:ascii="Calibri" w:hAnsi="Calibri" w:cs="Calibri"/>
                <w:color w:val="000000"/>
                <w:sz w:val="16"/>
                <w:szCs w:val="16"/>
              </w:rPr>
              <w:t>15%</w:t>
            </w:r>
            <w:r w:rsidR="00D30D99" w:rsidRPr="0064135F">
              <w:rPr>
                <w:rFonts w:ascii="Calibri" w:hAnsi="Calibri" w:cs="Calibri"/>
                <w:color w:val="000000"/>
                <w:sz w:val="16"/>
                <w:szCs w:val="16"/>
              </w:rPr>
              <w:t xml:space="preserve"> (</w:t>
            </w:r>
            <w:r>
              <w:rPr>
                <w:rFonts w:ascii="Calibri" w:hAnsi="Calibri" w:cs="Calibri"/>
                <w:color w:val="000000"/>
                <w:sz w:val="16"/>
                <w:szCs w:val="16"/>
              </w:rPr>
              <w:t>14%</w:t>
            </w:r>
            <w:r w:rsidR="00D30D99" w:rsidRPr="0064135F">
              <w:rPr>
                <w:rFonts w:ascii="Calibri" w:hAnsi="Calibri" w:cs="Calibri"/>
                <w:color w:val="000000"/>
                <w:sz w:val="16"/>
                <w:szCs w:val="16"/>
              </w:rPr>
              <w:t>-</w:t>
            </w:r>
            <w:r>
              <w:rPr>
                <w:rFonts w:ascii="Calibri" w:hAnsi="Calibri" w:cs="Calibri"/>
                <w:color w:val="000000"/>
                <w:sz w:val="16"/>
                <w:szCs w:val="16"/>
              </w:rPr>
              <w:t>16%</w:t>
            </w:r>
            <w:r w:rsidR="00D30D99" w:rsidRPr="0064135F">
              <w:rPr>
                <w:rFonts w:ascii="Calibri" w:hAnsi="Calibri" w:cs="Calibri"/>
                <w:color w:val="000000"/>
                <w:sz w:val="16"/>
                <w:szCs w:val="16"/>
              </w:rPr>
              <w:t>)</w:t>
            </w:r>
          </w:p>
        </w:tc>
      </w:tr>
      <w:tr w:rsidR="00D30D99" w:rsidRPr="00C3760D" w14:paraId="34261AD0" w14:textId="77777777" w:rsidTr="00A12503">
        <w:trPr>
          <w:trHeight w:hRule="exact" w:val="312"/>
        </w:trPr>
        <w:tc>
          <w:tcPr>
            <w:tcW w:w="1139" w:type="dxa"/>
            <w:shd w:val="clear" w:color="auto" w:fill="B4C6E7" w:themeFill="accent1" w:themeFillTint="66"/>
            <w:vAlign w:val="center"/>
          </w:tcPr>
          <w:p w14:paraId="748FAC9D" w14:textId="77777777" w:rsidR="00D30D99" w:rsidRPr="0064135F" w:rsidRDefault="00D30D99" w:rsidP="00702643">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46DDFAD8" w14:textId="77777777" w:rsidR="00D30D99" w:rsidRPr="0064135F" w:rsidRDefault="00D30D99" w:rsidP="00702643">
            <w:pPr>
              <w:spacing w:line="360" w:lineRule="auto"/>
              <w:jc w:val="center"/>
              <w:rPr>
                <w:i/>
                <w:iCs/>
                <w:sz w:val="16"/>
                <w:szCs w:val="16"/>
              </w:rPr>
            </w:pPr>
            <w:r w:rsidRPr="0064135F">
              <w:rPr>
                <w:i/>
                <w:iCs/>
                <w:sz w:val="16"/>
                <w:szCs w:val="16"/>
              </w:rPr>
              <w:t>0-5y</w:t>
            </w:r>
          </w:p>
        </w:tc>
        <w:tc>
          <w:tcPr>
            <w:tcW w:w="1155" w:type="dxa"/>
            <w:shd w:val="clear" w:color="auto" w:fill="D9E2F3" w:themeFill="accent1" w:themeFillTint="33"/>
            <w:vAlign w:val="bottom"/>
          </w:tcPr>
          <w:p w14:paraId="4CED1B64"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1678273</w:t>
            </w:r>
          </w:p>
        </w:tc>
        <w:tc>
          <w:tcPr>
            <w:tcW w:w="1485" w:type="dxa"/>
            <w:shd w:val="clear" w:color="auto" w:fill="D9E2F3" w:themeFill="accent1" w:themeFillTint="33"/>
            <w:vAlign w:val="bottom"/>
          </w:tcPr>
          <w:p w14:paraId="3F40ACE3"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454355</w:t>
            </w:r>
          </w:p>
        </w:tc>
        <w:tc>
          <w:tcPr>
            <w:tcW w:w="705" w:type="dxa"/>
            <w:shd w:val="clear" w:color="auto" w:fill="D9E2F3" w:themeFill="accent1" w:themeFillTint="33"/>
            <w:vAlign w:val="bottom"/>
          </w:tcPr>
          <w:p w14:paraId="2F3546F9"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15095</w:t>
            </w:r>
          </w:p>
        </w:tc>
        <w:tc>
          <w:tcPr>
            <w:tcW w:w="2002" w:type="dxa"/>
            <w:shd w:val="clear" w:color="auto" w:fill="D9E2F3" w:themeFill="accent1" w:themeFillTint="33"/>
            <w:vAlign w:val="bottom"/>
          </w:tcPr>
          <w:p w14:paraId="29F09560"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89.9 (88.5-91.4)</w:t>
            </w:r>
          </w:p>
        </w:tc>
        <w:tc>
          <w:tcPr>
            <w:tcW w:w="2024" w:type="dxa"/>
            <w:shd w:val="clear" w:color="auto" w:fill="D9E2F3" w:themeFill="accent1" w:themeFillTint="33"/>
            <w:vAlign w:val="bottom"/>
          </w:tcPr>
          <w:p w14:paraId="0D9F5254" w14:textId="1AA0FB0A" w:rsidR="00D30D99" w:rsidRPr="0064135F" w:rsidRDefault="00062E5F" w:rsidP="00702643">
            <w:pPr>
              <w:spacing w:line="360" w:lineRule="auto"/>
              <w:jc w:val="center"/>
              <w:rPr>
                <w:sz w:val="16"/>
                <w:szCs w:val="16"/>
              </w:rPr>
            </w:pPr>
            <w:r>
              <w:rPr>
                <w:rFonts w:ascii="Calibri" w:hAnsi="Calibri" w:cs="Calibri"/>
                <w:color w:val="000000"/>
                <w:sz w:val="16"/>
                <w:szCs w:val="16"/>
              </w:rPr>
              <w:t>4.5%</w:t>
            </w:r>
            <w:r w:rsidR="00D30D99" w:rsidRPr="0064135F">
              <w:rPr>
                <w:rFonts w:ascii="Calibri" w:hAnsi="Calibri" w:cs="Calibri"/>
                <w:color w:val="000000"/>
                <w:sz w:val="16"/>
                <w:szCs w:val="16"/>
              </w:rPr>
              <w:t xml:space="preserve"> (</w:t>
            </w:r>
            <w:r>
              <w:rPr>
                <w:rFonts w:ascii="Calibri" w:hAnsi="Calibri" w:cs="Calibri"/>
                <w:color w:val="000000"/>
                <w:sz w:val="16"/>
                <w:szCs w:val="16"/>
              </w:rPr>
              <w:t>4.4%</w:t>
            </w:r>
            <w:r w:rsidR="00D30D99" w:rsidRPr="0064135F">
              <w:rPr>
                <w:rFonts w:ascii="Calibri" w:hAnsi="Calibri" w:cs="Calibri"/>
                <w:color w:val="000000"/>
                <w:sz w:val="16"/>
                <w:szCs w:val="16"/>
              </w:rPr>
              <w:t>-</w:t>
            </w:r>
            <w:r>
              <w:rPr>
                <w:rFonts w:ascii="Calibri" w:hAnsi="Calibri" w:cs="Calibri"/>
                <w:color w:val="000000"/>
                <w:sz w:val="16"/>
                <w:szCs w:val="16"/>
              </w:rPr>
              <w:t>4.5%</w:t>
            </w:r>
            <w:r w:rsidR="00D30D99" w:rsidRPr="0064135F">
              <w:rPr>
                <w:rFonts w:ascii="Calibri" w:hAnsi="Calibri" w:cs="Calibri"/>
                <w:color w:val="000000"/>
                <w:sz w:val="16"/>
                <w:szCs w:val="16"/>
              </w:rPr>
              <w:t>)</w:t>
            </w:r>
          </w:p>
        </w:tc>
      </w:tr>
      <w:tr w:rsidR="00D30D99" w:rsidRPr="00C3760D" w14:paraId="3FD30E02" w14:textId="77777777" w:rsidTr="00A12503">
        <w:trPr>
          <w:trHeight w:hRule="exact" w:val="312"/>
        </w:trPr>
        <w:tc>
          <w:tcPr>
            <w:tcW w:w="1139" w:type="dxa"/>
            <w:shd w:val="clear" w:color="auto" w:fill="B4C6E7" w:themeFill="accent1" w:themeFillTint="66"/>
            <w:vAlign w:val="center"/>
          </w:tcPr>
          <w:p w14:paraId="34DF5D2D" w14:textId="77777777" w:rsidR="00D30D99" w:rsidRPr="0064135F" w:rsidRDefault="00D30D99" w:rsidP="00702643">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7806695A" w14:textId="77777777" w:rsidR="00D30D99" w:rsidRPr="0064135F" w:rsidRDefault="00D30D99" w:rsidP="00702643">
            <w:pPr>
              <w:spacing w:line="360" w:lineRule="auto"/>
              <w:jc w:val="center"/>
              <w:rPr>
                <w:i/>
                <w:iCs/>
                <w:sz w:val="16"/>
                <w:szCs w:val="16"/>
              </w:rPr>
            </w:pPr>
            <w:r w:rsidRPr="0064135F">
              <w:rPr>
                <w:i/>
                <w:iCs/>
                <w:sz w:val="16"/>
                <w:szCs w:val="16"/>
              </w:rPr>
              <w:t>5-10y</w:t>
            </w:r>
          </w:p>
        </w:tc>
        <w:tc>
          <w:tcPr>
            <w:tcW w:w="1155" w:type="dxa"/>
            <w:shd w:val="clear" w:color="auto" w:fill="D9E2F3" w:themeFill="accent1" w:themeFillTint="33"/>
            <w:vAlign w:val="bottom"/>
          </w:tcPr>
          <w:p w14:paraId="29049204"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832385</w:t>
            </w:r>
          </w:p>
        </w:tc>
        <w:tc>
          <w:tcPr>
            <w:tcW w:w="1485" w:type="dxa"/>
            <w:shd w:val="clear" w:color="auto" w:fill="D9E2F3" w:themeFill="accent1" w:themeFillTint="33"/>
            <w:vAlign w:val="bottom"/>
          </w:tcPr>
          <w:p w14:paraId="2F6261B8"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235309</w:t>
            </w:r>
          </w:p>
        </w:tc>
        <w:tc>
          <w:tcPr>
            <w:tcW w:w="705" w:type="dxa"/>
            <w:shd w:val="clear" w:color="auto" w:fill="D9E2F3" w:themeFill="accent1" w:themeFillTint="33"/>
            <w:vAlign w:val="bottom"/>
          </w:tcPr>
          <w:p w14:paraId="6C4BA782"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9285</w:t>
            </w:r>
          </w:p>
        </w:tc>
        <w:tc>
          <w:tcPr>
            <w:tcW w:w="2002" w:type="dxa"/>
            <w:shd w:val="clear" w:color="auto" w:fill="D9E2F3" w:themeFill="accent1" w:themeFillTint="33"/>
            <w:vAlign w:val="bottom"/>
          </w:tcPr>
          <w:p w14:paraId="2D6613FF"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112 (109-114)</w:t>
            </w:r>
          </w:p>
        </w:tc>
        <w:tc>
          <w:tcPr>
            <w:tcW w:w="2024" w:type="dxa"/>
            <w:shd w:val="clear" w:color="auto" w:fill="D9E2F3" w:themeFill="accent1" w:themeFillTint="33"/>
            <w:vAlign w:val="bottom"/>
          </w:tcPr>
          <w:p w14:paraId="4019FB86" w14:textId="50EF332D" w:rsidR="00D30D99" w:rsidRPr="0064135F" w:rsidRDefault="00062E5F" w:rsidP="00702643">
            <w:pPr>
              <w:spacing w:line="360" w:lineRule="auto"/>
              <w:jc w:val="center"/>
              <w:rPr>
                <w:sz w:val="16"/>
                <w:szCs w:val="16"/>
              </w:rPr>
            </w:pPr>
            <w:r>
              <w:rPr>
                <w:rFonts w:ascii="Calibri" w:hAnsi="Calibri" w:cs="Calibri"/>
                <w:color w:val="000000"/>
                <w:sz w:val="16"/>
                <w:szCs w:val="16"/>
              </w:rPr>
              <w:t>9.7%</w:t>
            </w:r>
            <w:r w:rsidR="00D30D99" w:rsidRPr="0064135F">
              <w:rPr>
                <w:rFonts w:ascii="Calibri" w:hAnsi="Calibri" w:cs="Calibri"/>
                <w:color w:val="000000"/>
                <w:sz w:val="16"/>
                <w:szCs w:val="16"/>
              </w:rPr>
              <w:t xml:space="preserve"> (</w:t>
            </w:r>
            <w:r>
              <w:rPr>
                <w:rFonts w:ascii="Calibri" w:hAnsi="Calibri" w:cs="Calibri"/>
                <w:color w:val="000000"/>
                <w:sz w:val="16"/>
                <w:szCs w:val="16"/>
              </w:rPr>
              <w:t>9.6%</w:t>
            </w:r>
            <w:r w:rsidR="00D30D99" w:rsidRPr="0064135F">
              <w:rPr>
                <w:rFonts w:ascii="Calibri" w:hAnsi="Calibri" w:cs="Calibri"/>
                <w:color w:val="000000"/>
                <w:sz w:val="16"/>
                <w:szCs w:val="16"/>
              </w:rPr>
              <w:t>-</w:t>
            </w:r>
            <w:r>
              <w:rPr>
                <w:rFonts w:ascii="Calibri" w:hAnsi="Calibri" w:cs="Calibri"/>
                <w:color w:val="000000"/>
                <w:sz w:val="16"/>
                <w:szCs w:val="16"/>
              </w:rPr>
              <w:t>9.9%</w:t>
            </w:r>
            <w:r w:rsidR="00D30D99" w:rsidRPr="0064135F">
              <w:rPr>
                <w:rFonts w:ascii="Calibri" w:hAnsi="Calibri" w:cs="Calibri"/>
                <w:color w:val="000000"/>
                <w:sz w:val="16"/>
                <w:szCs w:val="16"/>
              </w:rPr>
              <w:t>)</w:t>
            </w:r>
          </w:p>
        </w:tc>
      </w:tr>
      <w:tr w:rsidR="00D30D99" w:rsidRPr="00C3760D" w14:paraId="5DD7BCEB" w14:textId="77777777" w:rsidTr="00A12503">
        <w:trPr>
          <w:trHeight w:hRule="exact" w:val="312"/>
        </w:trPr>
        <w:tc>
          <w:tcPr>
            <w:tcW w:w="1139" w:type="dxa"/>
            <w:shd w:val="clear" w:color="auto" w:fill="B4C6E7" w:themeFill="accent1" w:themeFillTint="66"/>
            <w:vAlign w:val="center"/>
          </w:tcPr>
          <w:p w14:paraId="1ECD43C3" w14:textId="77777777" w:rsidR="00D30D99" w:rsidRPr="0064135F" w:rsidRDefault="00D30D99" w:rsidP="00702643">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43AD4BEF" w14:textId="77777777" w:rsidR="00D30D99" w:rsidRPr="0064135F" w:rsidRDefault="00D30D99" w:rsidP="00702643">
            <w:pPr>
              <w:spacing w:line="360" w:lineRule="auto"/>
              <w:jc w:val="center"/>
              <w:rPr>
                <w:i/>
                <w:iCs/>
                <w:sz w:val="16"/>
                <w:szCs w:val="16"/>
              </w:rPr>
            </w:pPr>
            <w:r w:rsidRPr="0064135F">
              <w:rPr>
                <w:i/>
                <w:iCs/>
                <w:sz w:val="16"/>
                <w:szCs w:val="16"/>
              </w:rPr>
              <w:t>10-15y</w:t>
            </w:r>
          </w:p>
        </w:tc>
        <w:tc>
          <w:tcPr>
            <w:tcW w:w="1155" w:type="dxa"/>
            <w:shd w:val="clear" w:color="auto" w:fill="D9E2F3" w:themeFill="accent1" w:themeFillTint="33"/>
            <w:vAlign w:val="bottom"/>
          </w:tcPr>
          <w:p w14:paraId="6A46DD39"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433064</w:t>
            </w:r>
          </w:p>
        </w:tc>
        <w:tc>
          <w:tcPr>
            <w:tcW w:w="1485" w:type="dxa"/>
            <w:shd w:val="clear" w:color="auto" w:fill="D9E2F3" w:themeFill="accent1" w:themeFillTint="33"/>
            <w:vAlign w:val="bottom"/>
          </w:tcPr>
          <w:p w14:paraId="3BA1C5E6"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116223</w:t>
            </w:r>
          </w:p>
        </w:tc>
        <w:tc>
          <w:tcPr>
            <w:tcW w:w="705" w:type="dxa"/>
            <w:shd w:val="clear" w:color="auto" w:fill="D9E2F3" w:themeFill="accent1" w:themeFillTint="33"/>
            <w:vAlign w:val="bottom"/>
          </w:tcPr>
          <w:p w14:paraId="4831DB80"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5921</w:t>
            </w:r>
          </w:p>
        </w:tc>
        <w:tc>
          <w:tcPr>
            <w:tcW w:w="2002" w:type="dxa"/>
            <w:shd w:val="clear" w:color="auto" w:fill="D9E2F3" w:themeFill="accent1" w:themeFillTint="33"/>
            <w:vAlign w:val="bottom"/>
          </w:tcPr>
          <w:p w14:paraId="3BBE9A43"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137 (133-140)</w:t>
            </w:r>
          </w:p>
        </w:tc>
        <w:tc>
          <w:tcPr>
            <w:tcW w:w="2024" w:type="dxa"/>
            <w:shd w:val="clear" w:color="auto" w:fill="D9E2F3" w:themeFill="accent1" w:themeFillTint="33"/>
            <w:vAlign w:val="bottom"/>
          </w:tcPr>
          <w:p w14:paraId="1A30D13C" w14:textId="47EB6D67" w:rsidR="00D30D99" w:rsidRPr="0064135F" w:rsidRDefault="00062E5F" w:rsidP="00702643">
            <w:pPr>
              <w:spacing w:line="360" w:lineRule="auto"/>
              <w:jc w:val="center"/>
              <w:rPr>
                <w:sz w:val="16"/>
                <w:szCs w:val="16"/>
              </w:rPr>
            </w:pPr>
            <w:r>
              <w:rPr>
                <w:rFonts w:ascii="Calibri" w:hAnsi="Calibri" w:cs="Calibri"/>
                <w:color w:val="000000"/>
                <w:sz w:val="16"/>
                <w:szCs w:val="16"/>
              </w:rPr>
              <w:t>16%</w:t>
            </w:r>
            <w:r w:rsidR="00D30D99" w:rsidRPr="0064135F">
              <w:rPr>
                <w:rFonts w:ascii="Calibri" w:hAnsi="Calibri" w:cs="Calibri"/>
                <w:color w:val="000000"/>
                <w:sz w:val="16"/>
                <w:szCs w:val="16"/>
              </w:rPr>
              <w:t xml:space="preserve"> (</w:t>
            </w:r>
            <w:r>
              <w:rPr>
                <w:rFonts w:ascii="Calibri" w:hAnsi="Calibri" w:cs="Calibri"/>
                <w:color w:val="000000"/>
                <w:sz w:val="16"/>
                <w:szCs w:val="16"/>
              </w:rPr>
              <w:t>16%</w:t>
            </w:r>
            <w:r w:rsidR="00D30D99" w:rsidRPr="0064135F">
              <w:rPr>
                <w:rFonts w:ascii="Calibri" w:hAnsi="Calibri" w:cs="Calibri"/>
                <w:color w:val="000000"/>
                <w:sz w:val="16"/>
                <w:szCs w:val="16"/>
              </w:rPr>
              <w:t>-</w:t>
            </w:r>
            <w:r>
              <w:rPr>
                <w:rFonts w:ascii="Calibri" w:hAnsi="Calibri" w:cs="Calibri"/>
                <w:color w:val="000000"/>
                <w:sz w:val="16"/>
                <w:szCs w:val="16"/>
              </w:rPr>
              <w:t>16%</w:t>
            </w:r>
            <w:r w:rsidR="00D30D99" w:rsidRPr="0064135F">
              <w:rPr>
                <w:rFonts w:ascii="Calibri" w:hAnsi="Calibri" w:cs="Calibri"/>
                <w:color w:val="000000"/>
                <w:sz w:val="16"/>
                <w:szCs w:val="16"/>
              </w:rPr>
              <w:t>)</w:t>
            </w:r>
          </w:p>
        </w:tc>
      </w:tr>
      <w:tr w:rsidR="00D30D99" w:rsidRPr="00C3760D" w14:paraId="4CF181C2" w14:textId="77777777" w:rsidTr="00A12503">
        <w:trPr>
          <w:trHeight w:hRule="exact" w:val="312"/>
        </w:trPr>
        <w:tc>
          <w:tcPr>
            <w:tcW w:w="1139" w:type="dxa"/>
            <w:shd w:val="clear" w:color="auto" w:fill="B4C6E7" w:themeFill="accent1" w:themeFillTint="66"/>
            <w:vAlign w:val="center"/>
          </w:tcPr>
          <w:p w14:paraId="38776035" w14:textId="77777777" w:rsidR="00D30D99" w:rsidRPr="0064135F" w:rsidRDefault="00D30D99" w:rsidP="00702643">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56B2AD1D" w14:textId="77777777" w:rsidR="00D30D99" w:rsidRPr="0064135F" w:rsidRDefault="00D30D99" w:rsidP="00702643">
            <w:pPr>
              <w:spacing w:line="360" w:lineRule="auto"/>
              <w:jc w:val="center"/>
              <w:rPr>
                <w:i/>
                <w:iCs/>
                <w:sz w:val="16"/>
                <w:szCs w:val="16"/>
              </w:rPr>
            </w:pPr>
            <w:r w:rsidRPr="0064135F">
              <w:rPr>
                <w:i/>
                <w:iCs/>
                <w:sz w:val="16"/>
                <w:szCs w:val="16"/>
              </w:rPr>
              <w:t>15-20y</w:t>
            </w:r>
          </w:p>
        </w:tc>
        <w:tc>
          <w:tcPr>
            <w:tcW w:w="1155" w:type="dxa"/>
            <w:shd w:val="clear" w:color="auto" w:fill="D9E2F3" w:themeFill="accent1" w:themeFillTint="33"/>
            <w:vAlign w:val="bottom"/>
          </w:tcPr>
          <w:p w14:paraId="1FA825E7"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202895</w:t>
            </w:r>
          </w:p>
        </w:tc>
        <w:tc>
          <w:tcPr>
            <w:tcW w:w="1485" w:type="dxa"/>
            <w:shd w:val="clear" w:color="auto" w:fill="D9E2F3" w:themeFill="accent1" w:themeFillTint="33"/>
            <w:vAlign w:val="bottom"/>
          </w:tcPr>
          <w:p w14:paraId="10C2C5C5"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61099</w:t>
            </w:r>
          </w:p>
        </w:tc>
        <w:tc>
          <w:tcPr>
            <w:tcW w:w="705" w:type="dxa"/>
            <w:shd w:val="clear" w:color="auto" w:fill="D9E2F3" w:themeFill="accent1" w:themeFillTint="33"/>
            <w:vAlign w:val="bottom"/>
          </w:tcPr>
          <w:p w14:paraId="1B29C88C"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2933</w:t>
            </w:r>
          </w:p>
        </w:tc>
        <w:tc>
          <w:tcPr>
            <w:tcW w:w="2002" w:type="dxa"/>
            <w:shd w:val="clear" w:color="auto" w:fill="D9E2F3" w:themeFill="accent1" w:themeFillTint="33"/>
            <w:vAlign w:val="bottom"/>
          </w:tcPr>
          <w:p w14:paraId="2CFF5C42"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145 (139-150)</w:t>
            </w:r>
          </w:p>
        </w:tc>
        <w:tc>
          <w:tcPr>
            <w:tcW w:w="2024" w:type="dxa"/>
            <w:shd w:val="clear" w:color="auto" w:fill="D9E2F3" w:themeFill="accent1" w:themeFillTint="33"/>
            <w:vAlign w:val="bottom"/>
          </w:tcPr>
          <w:p w14:paraId="5B8308B2" w14:textId="271CAAE7" w:rsidR="00D30D99" w:rsidRPr="0064135F" w:rsidRDefault="00062E5F" w:rsidP="00702643">
            <w:pPr>
              <w:spacing w:line="360" w:lineRule="auto"/>
              <w:jc w:val="center"/>
              <w:rPr>
                <w:sz w:val="16"/>
                <w:szCs w:val="16"/>
              </w:rPr>
            </w:pPr>
            <w:r>
              <w:rPr>
                <w:rFonts w:ascii="Calibri" w:hAnsi="Calibri" w:cs="Calibri"/>
                <w:color w:val="000000"/>
                <w:sz w:val="16"/>
                <w:szCs w:val="16"/>
              </w:rPr>
              <w:t>22%</w:t>
            </w:r>
            <w:r w:rsidR="00D30D99" w:rsidRPr="0064135F">
              <w:rPr>
                <w:rFonts w:ascii="Calibri" w:hAnsi="Calibri" w:cs="Calibri"/>
                <w:color w:val="000000"/>
                <w:sz w:val="16"/>
                <w:szCs w:val="16"/>
              </w:rPr>
              <w:t xml:space="preserve"> (</w:t>
            </w:r>
            <w:r>
              <w:rPr>
                <w:rFonts w:ascii="Calibri" w:hAnsi="Calibri" w:cs="Calibri"/>
                <w:color w:val="000000"/>
                <w:sz w:val="16"/>
                <w:szCs w:val="16"/>
              </w:rPr>
              <w:t>21%</w:t>
            </w:r>
            <w:r w:rsidR="00D30D99" w:rsidRPr="0064135F">
              <w:rPr>
                <w:rFonts w:ascii="Calibri" w:hAnsi="Calibri" w:cs="Calibri"/>
                <w:color w:val="000000"/>
                <w:sz w:val="16"/>
                <w:szCs w:val="16"/>
              </w:rPr>
              <w:t>-</w:t>
            </w:r>
            <w:r>
              <w:rPr>
                <w:rFonts w:ascii="Calibri" w:hAnsi="Calibri" w:cs="Calibri"/>
                <w:color w:val="000000"/>
                <w:sz w:val="16"/>
                <w:szCs w:val="16"/>
              </w:rPr>
              <w:t>22%</w:t>
            </w:r>
            <w:r w:rsidR="00D30D99" w:rsidRPr="0064135F">
              <w:rPr>
                <w:rFonts w:ascii="Calibri" w:hAnsi="Calibri" w:cs="Calibri"/>
                <w:color w:val="000000"/>
                <w:sz w:val="16"/>
                <w:szCs w:val="16"/>
              </w:rPr>
              <w:t>)</w:t>
            </w:r>
          </w:p>
        </w:tc>
      </w:tr>
      <w:tr w:rsidR="00D30D99" w:rsidRPr="00C3760D" w14:paraId="063F8D57" w14:textId="77777777" w:rsidTr="00A12503">
        <w:trPr>
          <w:trHeight w:hRule="exact" w:val="312"/>
        </w:trPr>
        <w:tc>
          <w:tcPr>
            <w:tcW w:w="1139" w:type="dxa"/>
            <w:shd w:val="clear" w:color="auto" w:fill="B4C6E7" w:themeFill="accent1" w:themeFillTint="66"/>
            <w:vAlign w:val="center"/>
          </w:tcPr>
          <w:p w14:paraId="680BDB4C" w14:textId="77777777" w:rsidR="00D30D99" w:rsidRPr="0064135F" w:rsidRDefault="00D30D99" w:rsidP="00702643">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29E8DB10" w14:textId="77777777" w:rsidR="00D30D99" w:rsidRPr="0064135F" w:rsidRDefault="00D30D99" w:rsidP="00702643">
            <w:pPr>
              <w:spacing w:line="360" w:lineRule="auto"/>
              <w:jc w:val="center"/>
              <w:rPr>
                <w:i/>
                <w:iCs/>
                <w:sz w:val="16"/>
                <w:szCs w:val="16"/>
              </w:rPr>
            </w:pPr>
            <w:r w:rsidRPr="0064135F">
              <w:rPr>
                <w:i/>
                <w:iCs/>
                <w:sz w:val="16"/>
                <w:szCs w:val="16"/>
              </w:rPr>
              <w:t>20-25y</w:t>
            </w:r>
          </w:p>
        </w:tc>
        <w:tc>
          <w:tcPr>
            <w:tcW w:w="1155" w:type="dxa"/>
            <w:shd w:val="clear" w:color="auto" w:fill="D9E2F3" w:themeFill="accent1" w:themeFillTint="33"/>
            <w:vAlign w:val="bottom"/>
          </w:tcPr>
          <w:p w14:paraId="6528B03B"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44455</w:t>
            </w:r>
          </w:p>
        </w:tc>
        <w:tc>
          <w:tcPr>
            <w:tcW w:w="1485" w:type="dxa"/>
            <w:shd w:val="clear" w:color="auto" w:fill="D9E2F3" w:themeFill="accent1" w:themeFillTint="33"/>
            <w:vAlign w:val="bottom"/>
          </w:tcPr>
          <w:p w14:paraId="64FDA2D8"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21178</w:t>
            </w:r>
          </w:p>
        </w:tc>
        <w:tc>
          <w:tcPr>
            <w:tcW w:w="705" w:type="dxa"/>
            <w:shd w:val="clear" w:color="auto" w:fill="D9E2F3" w:themeFill="accent1" w:themeFillTint="33"/>
            <w:vAlign w:val="bottom"/>
          </w:tcPr>
          <w:p w14:paraId="715D2962"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664</w:t>
            </w:r>
          </w:p>
        </w:tc>
        <w:tc>
          <w:tcPr>
            <w:tcW w:w="2002" w:type="dxa"/>
            <w:shd w:val="clear" w:color="auto" w:fill="D9E2F3" w:themeFill="accent1" w:themeFillTint="33"/>
            <w:vAlign w:val="bottom"/>
          </w:tcPr>
          <w:p w14:paraId="1E098A8B" w14:textId="7777777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149 (138-161)</w:t>
            </w:r>
          </w:p>
        </w:tc>
        <w:tc>
          <w:tcPr>
            <w:tcW w:w="2024" w:type="dxa"/>
            <w:shd w:val="clear" w:color="auto" w:fill="D9E2F3" w:themeFill="accent1" w:themeFillTint="33"/>
            <w:vAlign w:val="bottom"/>
          </w:tcPr>
          <w:p w14:paraId="6F14A65F" w14:textId="07BC1E5A" w:rsidR="00D30D99" w:rsidRPr="0064135F" w:rsidRDefault="003067D4" w:rsidP="00702643">
            <w:pPr>
              <w:spacing w:line="360" w:lineRule="auto"/>
              <w:jc w:val="center"/>
              <w:rPr>
                <w:sz w:val="16"/>
                <w:szCs w:val="16"/>
              </w:rPr>
            </w:pPr>
            <w:r>
              <w:rPr>
                <w:rFonts w:ascii="Calibri" w:hAnsi="Calibri" w:cs="Calibri"/>
                <w:color w:val="000000"/>
                <w:sz w:val="16"/>
                <w:szCs w:val="16"/>
              </w:rPr>
              <w:t>28%</w:t>
            </w:r>
            <w:r w:rsidR="00D30D99" w:rsidRPr="0064135F">
              <w:rPr>
                <w:rFonts w:ascii="Calibri" w:hAnsi="Calibri" w:cs="Calibri"/>
                <w:color w:val="000000"/>
                <w:sz w:val="16"/>
                <w:szCs w:val="16"/>
              </w:rPr>
              <w:t xml:space="preserve"> (</w:t>
            </w:r>
            <w:r>
              <w:rPr>
                <w:rFonts w:ascii="Calibri" w:hAnsi="Calibri" w:cs="Calibri"/>
                <w:color w:val="000000"/>
                <w:sz w:val="16"/>
                <w:szCs w:val="16"/>
              </w:rPr>
              <w:t>27%</w:t>
            </w:r>
            <w:r w:rsidR="00D30D99" w:rsidRPr="0064135F">
              <w:rPr>
                <w:rFonts w:ascii="Calibri" w:hAnsi="Calibri" w:cs="Calibri"/>
                <w:color w:val="000000"/>
                <w:sz w:val="16"/>
                <w:szCs w:val="16"/>
              </w:rPr>
              <w:t>-</w:t>
            </w:r>
            <w:r>
              <w:rPr>
                <w:rFonts w:ascii="Calibri" w:hAnsi="Calibri" w:cs="Calibri"/>
                <w:color w:val="000000"/>
                <w:sz w:val="16"/>
                <w:szCs w:val="16"/>
              </w:rPr>
              <w:t>29%</w:t>
            </w:r>
            <w:r w:rsidR="00D30D99" w:rsidRPr="0064135F">
              <w:rPr>
                <w:rFonts w:ascii="Calibri" w:hAnsi="Calibri" w:cs="Calibri"/>
                <w:color w:val="000000"/>
                <w:sz w:val="16"/>
                <w:szCs w:val="16"/>
              </w:rPr>
              <w:t>)</w:t>
            </w:r>
          </w:p>
        </w:tc>
      </w:tr>
      <w:tr w:rsidR="00D30D99" w:rsidRPr="00C3760D" w14:paraId="4C50CB79" w14:textId="77777777" w:rsidTr="00702643">
        <w:trPr>
          <w:trHeight w:hRule="exact" w:val="312"/>
        </w:trPr>
        <w:tc>
          <w:tcPr>
            <w:tcW w:w="9493" w:type="dxa"/>
            <w:gridSpan w:val="7"/>
            <w:shd w:val="clear" w:color="auto" w:fill="8EAADB" w:themeFill="accent1" w:themeFillTint="99"/>
            <w:vAlign w:val="center"/>
          </w:tcPr>
          <w:p w14:paraId="4F1DFBC6"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b/>
                <w:bCs/>
                <w:color w:val="000000"/>
                <w:sz w:val="16"/>
                <w:szCs w:val="16"/>
              </w:rPr>
              <w:t>Second cancer site: all non-breast (among male BC survivors)</w:t>
            </w:r>
          </w:p>
        </w:tc>
      </w:tr>
      <w:tr w:rsidR="00D30D99" w:rsidRPr="00C3760D" w14:paraId="4D34A57E" w14:textId="77777777" w:rsidTr="00A12503">
        <w:trPr>
          <w:trHeight w:hRule="exact" w:val="312"/>
        </w:trPr>
        <w:tc>
          <w:tcPr>
            <w:tcW w:w="1139" w:type="dxa"/>
            <w:shd w:val="clear" w:color="auto" w:fill="B4C6E7" w:themeFill="accent1" w:themeFillTint="66"/>
            <w:vAlign w:val="center"/>
          </w:tcPr>
          <w:p w14:paraId="529AB40D" w14:textId="77777777" w:rsidR="00D30D99" w:rsidRPr="0064135F" w:rsidRDefault="00D30D99" w:rsidP="00702643">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13FA416C" w14:textId="77777777" w:rsidR="00D30D99" w:rsidRPr="0064135F" w:rsidRDefault="00D30D99" w:rsidP="00702643">
            <w:pPr>
              <w:spacing w:line="360" w:lineRule="auto"/>
              <w:jc w:val="center"/>
              <w:rPr>
                <w:i/>
                <w:iCs/>
                <w:sz w:val="16"/>
                <w:szCs w:val="16"/>
              </w:rPr>
            </w:pPr>
            <w:r w:rsidRPr="0064135F">
              <w:rPr>
                <w:i/>
                <w:iCs/>
                <w:sz w:val="16"/>
                <w:szCs w:val="16"/>
              </w:rPr>
              <w:t>0-5y</w:t>
            </w:r>
          </w:p>
        </w:tc>
        <w:tc>
          <w:tcPr>
            <w:tcW w:w="1155" w:type="dxa"/>
            <w:shd w:val="clear" w:color="auto" w:fill="D9E2F3" w:themeFill="accent1" w:themeFillTint="33"/>
            <w:vAlign w:val="bottom"/>
          </w:tcPr>
          <w:p w14:paraId="02AC98E4"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1116</w:t>
            </w:r>
          </w:p>
        </w:tc>
        <w:tc>
          <w:tcPr>
            <w:tcW w:w="1485" w:type="dxa"/>
            <w:shd w:val="clear" w:color="auto" w:fill="D9E2F3" w:themeFill="accent1" w:themeFillTint="33"/>
            <w:vAlign w:val="bottom"/>
          </w:tcPr>
          <w:p w14:paraId="32720F56"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293</w:t>
            </w:r>
          </w:p>
        </w:tc>
        <w:tc>
          <w:tcPr>
            <w:tcW w:w="705" w:type="dxa"/>
            <w:shd w:val="clear" w:color="auto" w:fill="D9E2F3" w:themeFill="accent1" w:themeFillTint="33"/>
            <w:vAlign w:val="bottom"/>
          </w:tcPr>
          <w:p w14:paraId="5CC32C09"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5</w:t>
            </w:r>
          </w:p>
        </w:tc>
        <w:tc>
          <w:tcPr>
            <w:tcW w:w="2002" w:type="dxa"/>
            <w:shd w:val="clear" w:color="auto" w:fill="D9E2F3" w:themeFill="accent1" w:themeFillTint="33"/>
            <w:vAlign w:val="bottom"/>
          </w:tcPr>
          <w:p w14:paraId="467D454A"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44.8 (17.0-98.2)</w:t>
            </w:r>
          </w:p>
        </w:tc>
        <w:tc>
          <w:tcPr>
            <w:tcW w:w="2024" w:type="dxa"/>
            <w:shd w:val="clear" w:color="auto" w:fill="D9E2F3" w:themeFill="accent1" w:themeFillTint="33"/>
            <w:vAlign w:val="bottom"/>
          </w:tcPr>
          <w:p w14:paraId="4ED7F090" w14:textId="438C4CF8" w:rsidR="00D30D99" w:rsidRPr="0064135F" w:rsidRDefault="002A4B52" w:rsidP="00702643">
            <w:pPr>
              <w:spacing w:line="360" w:lineRule="auto"/>
              <w:jc w:val="center"/>
              <w:rPr>
                <w:rFonts w:ascii="Calibri" w:hAnsi="Calibri" w:cs="Calibri"/>
                <w:color w:val="000000"/>
                <w:sz w:val="16"/>
                <w:szCs w:val="16"/>
              </w:rPr>
            </w:pPr>
            <w:r>
              <w:rPr>
                <w:rFonts w:ascii="Calibri" w:hAnsi="Calibri" w:cs="Calibri"/>
                <w:color w:val="000000"/>
                <w:sz w:val="16"/>
                <w:szCs w:val="16"/>
              </w:rPr>
              <w:t>2.3%</w:t>
            </w:r>
            <w:r w:rsidR="00D30D99" w:rsidRPr="0064135F">
              <w:rPr>
                <w:rFonts w:ascii="Calibri" w:hAnsi="Calibri" w:cs="Calibri"/>
                <w:color w:val="000000"/>
                <w:sz w:val="16"/>
                <w:szCs w:val="16"/>
              </w:rPr>
              <w:t xml:space="preserve"> (</w:t>
            </w:r>
            <w:r>
              <w:rPr>
                <w:rFonts w:ascii="Calibri" w:hAnsi="Calibri" w:cs="Calibri"/>
                <w:color w:val="000000"/>
                <w:sz w:val="16"/>
                <w:szCs w:val="16"/>
              </w:rPr>
              <w:t>0.25%</w:t>
            </w:r>
            <w:r w:rsidR="00D30D99" w:rsidRPr="0064135F">
              <w:rPr>
                <w:rFonts w:ascii="Calibri" w:hAnsi="Calibri" w:cs="Calibri"/>
                <w:color w:val="000000"/>
                <w:sz w:val="16"/>
                <w:szCs w:val="16"/>
              </w:rPr>
              <w:t>-</w:t>
            </w:r>
            <w:r>
              <w:rPr>
                <w:rFonts w:ascii="Calibri" w:hAnsi="Calibri" w:cs="Calibri"/>
                <w:color w:val="000000"/>
                <w:sz w:val="16"/>
                <w:szCs w:val="16"/>
              </w:rPr>
              <w:t>4.2%</w:t>
            </w:r>
            <w:r w:rsidR="00D30D99" w:rsidRPr="0064135F">
              <w:rPr>
                <w:rFonts w:ascii="Calibri" w:hAnsi="Calibri" w:cs="Calibri"/>
                <w:color w:val="000000"/>
                <w:sz w:val="16"/>
                <w:szCs w:val="16"/>
              </w:rPr>
              <w:t>)</w:t>
            </w:r>
          </w:p>
        </w:tc>
      </w:tr>
      <w:tr w:rsidR="00D30D99" w:rsidRPr="00C3760D" w14:paraId="32185E0C" w14:textId="77777777" w:rsidTr="00A12503">
        <w:trPr>
          <w:trHeight w:hRule="exact" w:val="312"/>
        </w:trPr>
        <w:tc>
          <w:tcPr>
            <w:tcW w:w="1139" w:type="dxa"/>
            <w:shd w:val="clear" w:color="auto" w:fill="B4C6E7" w:themeFill="accent1" w:themeFillTint="66"/>
            <w:vAlign w:val="center"/>
          </w:tcPr>
          <w:p w14:paraId="77BDC32A" w14:textId="77777777" w:rsidR="00D30D99" w:rsidRPr="0064135F" w:rsidRDefault="00D30D99" w:rsidP="00702643">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45F50DC8" w14:textId="77777777" w:rsidR="00D30D99" w:rsidRPr="0064135F" w:rsidRDefault="00D30D99" w:rsidP="00702643">
            <w:pPr>
              <w:spacing w:line="360" w:lineRule="auto"/>
              <w:jc w:val="center"/>
              <w:rPr>
                <w:i/>
                <w:iCs/>
                <w:sz w:val="16"/>
                <w:szCs w:val="16"/>
              </w:rPr>
            </w:pPr>
            <w:r w:rsidRPr="0064135F">
              <w:rPr>
                <w:i/>
                <w:iCs/>
                <w:sz w:val="16"/>
                <w:szCs w:val="16"/>
              </w:rPr>
              <w:t>5-10y</w:t>
            </w:r>
          </w:p>
        </w:tc>
        <w:tc>
          <w:tcPr>
            <w:tcW w:w="1155" w:type="dxa"/>
            <w:shd w:val="clear" w:color="auto" w:fill="D9E2F3" w:themeFill="accent1" w:themeFillTint="33"/>
            <w:vAlign w:val="bottom"/>
          </w:tcPr>
          <w:p w14:paraId="651E7E4E"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580</w:t>
            </w:r>
          </w:p>
        </w:tc>
        <w:tc>
          <w:tcPr>
            <w:tcW w:w="1485" w:type="dxa"/>
            <w:shd w:val="clear" w:color="auto" w:fill="D9E2F3" w:themeFill="accent1" w:themeFillTint="33"/>
            <w:vAlign w:val="bottom"/>
          </w:tcPr>
          <w:p w14:paraId="5DE06F92"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161</w:t>
            </w:r>
          </w:p>
        </w:tc>
        <w:tc>
          <w:tcPr>
            <w:tcW w:w="705" w:type="dxa"/>
            <w:shd w:val="clear" w:color="auto" w:fill="D9E2F3" w:themeFill="accent1" w:themeFillTint="33"/>
            <w:vAlign w:val="bottom"/>
          </w:tcPr>
          <w:p w14:paraId="062509D6"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1</w:t>
            </w:r>
          </w:p>
        </w:tc>
        <w:tc>
          <w:tcPr>
            <w:tcW w:w="2002" w:type="dxa"/>
            <w:shd w:val="clear" w:color="auto" w:fill="D9E2F3" w:themeFill="accent1" w:themeFillTint="33"/>
            <w:vAlign w:val="bottom"/>
          </w:tcPr>
          <w:p w14:paraId="55F70965"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17.2 (1.56-80.3)</w:t>
            </w:r>
          </w:p>
        </w:tc>
        <w:tc>
          <w:tcPr>
            <w:tcW w:w="2024" w:type="dxa"/>
            <w:shd w:val="clear" w:color="auto" w:fill="D9E2F3" w:themeFill="accent1" w:themeFillTint="33"/>
            <w:vAlign w:val="bottom"/>
          </w:tcPr>
          <w:p w14:paraId="01303971" w14:textId="6459D844" w:rsidR="00D30D99" w:rsidRPr="0064135F" w:rsidRDefault="002A4B52" w:rsidP="00702643">
            <w:pPr>
              <w:spacing w:line="360" w:lineRule="auto"/>
              <w:jc w:val="center"/>
              <w:rPr>
                <w:rFonts w:ascii="Calibri" w:hAnsi="Calibri" w:cs="Calibri"/>
                <w:color w:val="000000"/>
                <w:sz w:val="16"/>
                <w:szCs w:val="16"/>
              </w:rPr>
            </w:pPr>
            <w:r>
              <w:rPr>
                <w:rFonts w:ascii="Calibri" w:hAnsi="Calibri" w:cs="Calibri"/>
                <w:color w:val="000000"/>
                <w:sz w:val="16"/>
                <w:szCs w:val="16"/>
              </w:rPr>
              <w:t>3.1%</w:t>
            </w:r>
            <w:r w:rsidR="00D30D99" w:rsidRPr="0064135F">
              <w:rPr>
                <w:rFonts w:ascii="Calibri" w:hAnsi="Calibri" w:cs="Calibri"/>
                <w:color w:val="000000"/>
                <w:sz w:val="16"/>
                <w:szCs w:val="16"/>
              </w:rPr>
              <w:t xml:space="preserve"> (</w:t>
            </w:r>
            <w:r>
              <w:rPr>
                <w:rFonts w:ascii="Calibri" w:hAnsi="Calibri" w:cs="Calibri"/>
                <w:color w:val="000000"/>
                <w:sz w:val="16"/>
                <w:szCs w:val="16"/>
              </w:rPr>
              <w:t>0.50%</w:t>
            </w:r>
            <w:r w:rsidR="00D30D99" w:rsidRPr="0064135F">
              <w:rPr>
                <w:rFonts w:ascii="Calibri" w:hAnsi="Calibri" w:cs="Calibri"/>
                <w:color w:val="000000"/>
                <w:sz w:val="16"/>
                <w:szCs w:val="16"/>
              </w:rPr>
              <w:t>-</w:t>
            </w:r>
            <w:r>
              <w:rPr>
                <w:rFonts w:ascii="Calibri" w:hAnsi="Calibri" w:cs="Calibri"/>
                <w:color w:val="000000"/>
                <w:sz w:val="16"/>
                <w:szCs w:val="16"/>
              </w:rPr>
              <w:t>5.6%</w:t>
            </w:r>
            <w:r w:rsidR="00D30D99" w:rsidRPr="0064135F">
              <w:rPr>
                <w:rFonts w:ascii="Calibri" w:hAnsi="Calibri" w:cs="Calibri"/>
                <w:color w:val="000000"/>
                <w:sz w:val="16"/>
                <w:szCs w:val="16"/>
              </w:rPr>
              <w:t>)</w:t>
            </w:r>
          </w:p>
        </w:tc>
      </w:tr>
      <w:tr w:rsidR="00D30D99" w:rsidRPr="00C3760D" w14:paraId="7F778A1E" w14:textId="77777777" w:rsidTr="00A12503">
        <w:trPr>
          <w:trHeight w:hRule="exact" w:val="312"/>
        </w:trPr>
        <w:tc>
          <w:tcPr>
            <w:tcW w:w="1139" w:type="dxa"/>
            <w:shd w:val="clear" w:color="auto" w:fill="B4C6E7" w:themeFill="accent1" w:themeFillTint="66"/>
            <w:vAlign w:val="center"/>
          </w:tcPr>
          <w:p w14:paraId="6BDCBC76" w14:textId="77777777" w:rsidR="00D30D99" w:rsidRPr="0064135F" w:rsidRDefault="00D30D99" w:rsidP="00702643">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0E36F8DD" w14:textId="77777777" w:rsidR="00D30D99" w:rsidRPr="0064135F" w:rsidRDefault="00D30D99" w:rsidP="00702643">
            <w:pPr>
              <w:spacing w:line="360" w:lineRule="auto"/>
              <w:jc w:val="center"/>
              <w:rPr>
                <w:i/>
                <w:iCs/>
                <w:sz w:val="16"/>
                <w:szCs w:val="16"/>
              </w:rPr>
            </w:pPr>
            <w:r w:rsidRPr="0064135F">
              <w:rPr>
                <w:i/>
                <w:iCs/>
                <w:sz w:val="16"/>
                <w:szCs w:val="16"/>
              </w:rPr>
              <w:t>10-15y</w:t>
            </w:r>
          </w:p>
        </w:tc>
        <w:tc>
          <w:tcPr>
            <w:tcW w:w="1155" w:type="dxa"/>
            <w:shd w:val="clear" w:color="auto" w:fill="D9E2F3" w:themeFill="accent1" w:themeFillTint="33"/>
            <w:vAlign w:val="bottom"/>
          </w:tcPr>
          <w:p w14:paraId="6DF5E710"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352</w:t>
            </w:r>
          </w:p>
        </w:tc>
        <w:tc>
          <w:tcPr>
            <w:tcW w:w="1485" w:type="dxa"/>
            <w:shd w:val="clear" w:color="auto" w:fill="D9E2F3" w:themeFill="accent1" w:themeFillTint="33"/>
            <w:vAlign w:val="bottom"/>
          </w:tcPr>
          <w:p w14:paraId="0DAE342C"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86</w:t>
            </w:r>
          </w:p>
        </w:tc>
        <w:tc>
          <w:tcPr>
            <w:tcW w:w="705" w:type="dxa"/>
            <w:shd w:val="clear" w:color="auto" w:fill="D9E2F3" w:themeFill="accent1" w:themeFillTint="33"/>
            <w:vAlign w:val="bottom"/>
          </w:tcPr>
          <w:p w14:paraId="6F142A10"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3</w:t>
            </w:r>
          </w:p>
        </w:tc>
        <w:tc>
          <w:tcPr>
            <w:tcW w:w="2002" w:type="dxa"/>
            <w:shd w:val="clear" w:color="auto" w:fill="D9E2F3" w:themeFill="accent1" w:themeFillTint="33"/>
            <w:vAlign w:val="bottom"/>
          </w:tcPr>
          <w:p w14:paraId="739E9CD9"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85.2 (23.6-227)</w:t>
            </w:r>
          </w:p>
        </w:tc>
        <w:tc>
          <w:tcPr>
            <w:tcW w:w="2024" w:type="dxa"/>
            <w:shd w:val="clear" w:color="auto" w:fill="D9E2F3" w:themeFill="accent1" w:themeFillTint="33"/>
            <w:vAlign w:val="bottom"/>
          </w:tcPr>
          <w:p w14:paraId="26F4268C" w14:textId="434B96FD" w:rsidR="00D30D99" w:rsidRPr="0064135F" w:rsidRDefault="002A4B52" w:rsidP="00702643">
            <w:pPr>
              <w:spacing w:line="360" w:lineRule="auto"/>
              <w:jc w:val="center"/>
              <w:rPr>
                <w:rFonts w:ascii="Calibri" w:hAnsi="Calibri" w:cs="Calibri"/>
                <w:color w:val="000000"/>
                <w:sz w:val="16"/>
                <w:szCs w:val="16"/>
              </w:rPr>
            </w:pPr>
            <w:r>
              <w:rPr>
                <w:rFonts w:ascii="Calibri" w:hAnsi="Calibri" w:cs="Calibri"/>
                <w:color w:val="000000"/>
                <w:sz w:val="16"/>
                <w:szCs w:val="16"/>
              </w:rPr>
              <w:t>7.5%</w:t>
            </w:r>
            <w:r w:rsidR="00D30D99" w:rsidRPr="0064135F">
              <w:rPr>
                <w:rFonts w:ascii="Calibri" w:hAnsi="Calibri" w:cs="Calibri"/>
                <w:color w:val="000000"/>
                <w:sz w:val="16"/>
                <w:szCs w:val="16"/>
              </w:rPr>
              <w:t xml:space="preserve"> (</w:t>
            </w:r>
            <w:r>
              <w:rPr>
                <w:rFonts w:ascii="Calibri" w:hAnsi="Calibri" w:cs="Calibri"/>
                <w:color w:val="000000"/>
                <w:sz w:val="16"/>
                <w:szCs w:val="16"/>
              </w:rPr>
              <w:t>1.9%</w:t>
            </w:r>
            <w:r w:rsidR="00D30D99" w:rsidRPr="0064135F">
              <w:rPr>
                <w:rFonts w:ascii="Calibri" w:hAnsi="Calibri" w:cs="Calibri"/>
                <w:color w:val="000000"/>
                <w:sz w:val="16"/>
                <w:szCs w:val="16"/>
              </w:rPr>
              <w:t>-</w:t>
            </w:r>
            <w:r>
              <w:rPr>
                <w:rFonts w:ascii="Calibri" w:hAnsi="Calibri" w:cs="Calibri"/>
                <w:color w:val="000000"/>
                <w:sz w:val="16"/>
                <w:szCs w:val="16"/>
              </w:rPr>
              <w:t>13%</w:t>
            </w:r>
            <w:r w:rsidR="00D30D99" w:rsidRPr="0064135F">
              <w:rPr>
                <w:rFonts w:ascii="Calibri" w:hAnsi="Calibri" w:cs="Calibri"/>
                <w:color w:val="000000"/>
                <w:sz w:val="16"/>
                <w:szCs w:val="16"/>
              </w:rPr>
              <w:t>)</w:t>
            </w:r>
          </w:p>
        </w:tc>
      </w:tr>
      <w:tr w:rsidR="00D30D99" w:rsidRPr="00C3760D" w14:paraId="05ED31A0" w14:textId="77777777" w:rsidTr="00A12503">
        <w:trPr>
          <w:trHeight w:hRule="exact" w:val="312"/>
        </w:trPr>
        <w:tc>
          <w:tcPr>
            <w:tcW w:w="1139" w:type="dxa"/>
            <w:shd w:val="clear" w:color="auto" w:fill="B4C6E7" w:themeFill="accent1" w:themeFillTint="66"/>
            <w:vAlign w:val="center"/>
          </w:tcPr>
          <w:p w14:paraId="27FAA91F" w14:textId="77777777" w:rsidR="00D30D99" w:rsidRPr="0064135F" w:rsidRDefault="00D30D99" w:rsidP="00702643">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5636C66E" w14:textId="77777777" w:rsidR="00D30D99" w:rsidRPr="0064135F" w:rsidRDefault="00D30D99" w:rsidP="00702643">
            <w:pPr>
              <w:spacing w:line="360" w:lineRule="auto"/>
              <w:jc w:val="center"/>
              <w:rPr>
                <w:i/>
                <w:iCs/>
                <w:sz w:val="16"/>
                <w:szCs w:val="16"/>
              </w:rPr>
            </w:pPr>
            <w:r w:rsidRPr="0064135F">
              <w:rPr>
                <w:i/>
                <w:iCs/>
                <w:sz w:val="16"/>
                <w:szCs w:val="16"/>
              </w:rPr>
              <w:t>15-20y</w:t>
            </w:r>
          </w:p>
        </w:tc>
        <w:tc>
          <w:tcPr>
            <w:tcW w:w="1155" w:type="dxa"/>
            <w:shd w:val="clear" w:color="auto" w:fill="D9E2F3" w:themeFill="accent1" w:themeFillTint="33"/>
            <w:vAlign w:val="bottom"/>
          </w:tcPr>
          <w:p w14:paraId="0E673E55"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214</w:t>
            </w:r>
          </w:p>
        </w:tc>
        <w:tc>
          <w:tcPr>
            <w:tcW w:w="1485" w:type="dxa"/>
            <w:shd w:val="clear" w:color="auto" w:fill="D9E2F3" w:themeFill="accent1" w:themeFillTint="33"/>
            <w:vAlign w:val="bottom"/>
          </w:tcPr>
          <w:p w14:paraId="29CF0A96"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55</w:t>
            </w:r>
          </w:p>
        </w:tc>
        <w:tc>
          <w:tcPr>
            <w:tcW w:w="705" w:type="dxa"/>
            <w:shd w:val="clear" w:color="auto" w:fill="D9E2F3" w:themeFill="accent1" w:themeFillTint="33"/>
            <w:vAlign w:val="bottom"/>
          </w:tcPr>
          <w:p w14:paraId="06D5EFD1"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1</w:t>
            </w:r>
          </w:p>
        </w:tc>
        <w:tc>
          <w:tcPr>
            <w:tcW w:w="2002" w:type="dxa"/>
            <w:shd w:val="clear" w:color="auto" w:fill="D9E2F3" w:themeFill="accent1" w:themeFillTint="33"/>
            <w:vAlign w:val="bottom"/>
          </w:tcPr>
          <w:p w14:paraId="585DD7CD"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46.6 (4.23-217)</w:t>
            </w:r>
          </w:p>
        </w:tc>
        <w:tc>
          <w:tcPr>
            <w:tcW w:w="2024" w:type="dxa"/>
            <w:shd w:val="clear" w:color="auto" w:fill="D9E2F3" w:themeFill="accent1" w:themeFillTint="33"/>
            <w:vAlign w:val="bottom"/>
          </w:tcPr>
          <w:p w14:paraId="232CBA20" w14:textId="6E9EE716" w:rsidR="00D30D99" w:rsidRPr="0064135F" w:rsidRDefault="002A4B52" w:rsidP="00702643">
            <w:pPr>
              <w:spacing w:line="360" w:lineRule="auto"/>
              <w:jc w:val="center"/>
              <w:rPr>
                <w:rFonts w:ascii="Calibri" w:hAnsi="Calibri" w:cs="Calibri"/>
                <w:color w:val="000000"/>
                <w:sz w:val="16"/>
                <w:szCs w:val="16"/>
              </w:rPr>
            </w:pPr>
            <w:r>
              <w:rPr>
                <w:rFonts w:ascii="Calibri" w:hAnsi="Calibri" w:cs="Calibri"/>
                <w:color w:val="000000"/>
                <w:sz w:val="16"/>
                <w:szCs w:val="16"/>
              </w:rPr>
              <w:t>9.5%</w:t>
            </w:r>
            <w:r w:rsidR="00D30D99" w:rsidRPr="0064135F">
              <w:rPr>
                <w:rFonts w:ascii="Calibri" w:hAnsi="Calibri" w:cs="Calibri"/>
                <w:color w:val="000000"/>
                <w:sz w:val="16"/>
                <w:szCs w:val="16"/>
              </w:rPr>
              <w:t xml:space="preserve"> (</w:t>
            </w:r>
            <w:r>
              <w:rPr>
                <w:rFonts w:ascii="Calibri" w:hAnsi="Calibri" w:cs="Calibri"/>
                <w:color w:val="000000"/>
                <w:sz w:val="16"/>
                <w:szCs w:val="16"/>
              </w:rPr>
              <w:t>2.6%</w:t>
            </w:r>
            <w:r w:rsidR="00D30D99" w:rsidRPr="0064135F">
              <w:rPr>
                <w:rFonts w:ascii="Calibri" w:hAnsi="Calibri" w:cs="Calibri"/>
                <w:color w:val="000000"/>
                <w:sz w:val="16"/>
                <w:szCs w:val="16"/>
              </w:rPr>
              <w:t>-</w:t>
            </w:r>
            <w:r>
              <w:rPr>
                <w:rFonts w:ascii="Calibri" w:hAnsi="Calibri" w:cs="Calibri"/>
                <w:color w:val="000000"/>
                <w:sz w:val="16"/>
                <w:szCs w:val="16"/>
              </w:rPr>
              <w:t>16%</w:t>
            </w:r>
            <w:r w:rsidR="00D30D99" w:rsidRPr="0064135F">
              <w:rPr>
                <w:rFonts w:ascii="Calibri" w:hAnsi="Calibri" w:cs="Calibri"/>
                <w:color w:val="000000"/>
                <w:sz w:val="16"/>
                <w:szCs w:val="16"/>
              </w:rPr>
              <w:t>)</w:t>
            </w:r>
          </w:p>
        </w:tc>
      </w:tr>
      <w:tr w:rsidR="00D30D99" w:rsidRPr="00C3760D" w14:paraId="5C7E4CF0" w14:textId="77777777" w:rsidTr="00A12503">
        <w:trPr>
          <w:trHeight w:hRule="exact" w:val="312"/>
        </w:trPr>
        <w:tc>
          <w:tcPr>
            <w:tcW w:w="1139" w:type="dxa"/>
            <w:shd w:val="clear" w:color="auto" w:fill="B4C6E7" w:themeFill="accent1" w:themeFillTint="66"/>
            <w:vAlign w:val="center"/>
          </w:tcPr>
          <w:p w14:paraId="77956BFD" w14:textId="77777777" w:rsidR="00D30D99" w:rsidRPr="0064135F" w:rsidRDefault="00D30D99" w:rsidP="00702643">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3A5CB0D6" w14:textId="77777777" w:rsidR="00D30D99" w:rsidRPr="0064135F" w:rsidRDefault="00D30D99" w:rsidP="00702643">
            <w:pPr>
              <w:spacing w:line="360" w:lineRule="auto"/>
              <w:jc w:val="center"/>
              <w:rPr>
                <w:i/>
                <w:iCs/>
                <w:sz w:val="16"/>
                <w:szCs w:val="16"/>
              </w:rPr>
            </w:pPr>
            <w:r w:rsidRPr="0064135F">
              <w:rPr>
                <w:i/>
                <w:iCs/>
                <w:sz w:val="16"/>
                <w:szCs w:val="16"/>
              </w:rPr>
              <w:t>20-25y</w:t>
            </w:r>
          </w:p>
        </w:tc>
        <w:tc>
          <w:tcPr>
            <w:tcW w:w="1155" w:type="dxa"/>
            <w:shd w:val="clear" w:color="auto" w:fill="D9E2F3" w:themeFill="accent1" w:themeFillTint="33"/>
            <w:vAlign w:val="bottom"/>
          </w:tcPr>
          <w:p w14:paraId="10F8D930"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72</w:t>
            </w:r>
          </w:p>
        </w:tc>
        <w:tc>
          <w:tcPr>
            <w:tcW w:w="1485" w:type="dxa"/>
            <w:shd w:val="clear" w:color="auto" w:fill="D9E2F3" w:themeFill="accent1" w:themeFillTint="33"/>
            <w:vAlign w:val="bottom"/>
          </w:tcPr>
          <w:p w14:paraId="35B0B8F1"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29</w:t>
            </w:r>
          </w:p>
        </w:tc>
        <w:tc>
          <w:tcPr>
            <w:tcW w:w="705" w:type="dxa"/>
            <w:shd w:val="clear" w:color="auto" w:fill="D9E2F3" w:themeFill="accent1" w:themeFillTint="33"/>
            <w:vAlign w:val="bottom"/>
          </w:tcPr>
          <w:p w14:paraId="57B3B95C"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0</w:t>
            </w:r>
          </w:p>
        </w:tc>
        <w:tc>
          <w:tcPr>
            <w:tcW w:w="2002" w:type="dxa"/>
            <w:shd w:val="clear" w:color="auto" w:fill="D9E2F3" w:themeFill="accent1" w:themeFillTint="33"/>
            <w:vAlign w:val="bottom"/>
          </w:tcPr>
          <w:p w14:paraId="24DAE706" w14:textId="77777777" w:rsidR="00D30D99" w:rsidRPr="0064135F" w:rsidRDefault="00D30D99" w:rsidP="00702643">
            <w:pPr>
              <w:spacing w:line="360" w:lineRule="auto"/>
              <w:jc w:val="center"/>
              <w:rPr>
                <w:rFonts w:ascii="Calibri" w:hAnsi="Calibri" w:cs="Calibri"/>
                <w:color w:val="000000"/>
                <w:sz w:val="16"/>
                <w:szCs w:val="16"/>
              </w:rPr>
            </w:pPr>
            <w:r w:rsidRPr="0064135F">
              <w:rPr>
                <w:sz w:val="16"/>
                <w:szCs w:val="16"/>
              </w:rPr>
              <w:t>..</w:t>
            </w:r>
          </w:p>
        </w:tc>
        <w:tc>
          <w:tcPr>
            <w:tcW w:w="2024" w:type="dxa"/>
            <w:shd w:val="clear" w:color="auto" w:fill="D9E2F3" w:themeFill="accent1" w:themeFillTint="33"/>
            <w:vAlign w:val="bottom"/>
          </w:tcPr>
          <w:p w14:paraId="7CDD9A88" w14:textId="4499DD44" w:rsidR="00D30D99" w:rsidRPr="0064135F" w:rsidRDefault="002A4B52" w:rsidP="00702643">
            <w:pPr>
              <w:spacing w:line="360" w:lineRule="auto"/>
              <w:jc w:val="center"/>
              <w:rPr>
                <w:rFonts w:ascii="Calibri" w:hAnsi="Calibri" w:cs="Calibri"/>
                <w:color w:val="000000"/>
                <w:sz w:val="16"/>
                <w:szCs w:val="16"/>
              </w:rPr>
            </w:pPr>
            <w:r>
              <w:rPr>
                <w:rFonts w:ascii="Calibri" w:hAnsi="Calibri" w:cs="Calibri"/>
                <w:color w:val="000000"/>
                <w:sz w:val="16"/>
                <w:szCs w:val="16"/>
              </w:rPr>
              <w:t>9.5%</w:t>
            </w:r>
            <w:r w:rsidR="00D30D99" w:rsidRPr="0064135F">
              <w:rPr>
                <w:rFonts w:ascii="Calibri" w:hAnsi="Calibri" w:cs="Calibri"/>
                <w:color w:val="000000"/>
                <w:sz w:val="16"/>
                <w:szCs w:val="16"/>
              </w:rPr>
              <w:t xml:space="preserve"> (</w:t>
            </w:r>
            <w:r>
              <w:rPr>
                <w:rFonts w:ascii="Calibri" w:hAnsi="Calibri" w:cs="Calibri"/>
                <w:color w:val="000000"/>
                <w:sz w:val="16"/>
                <w:szCs w:val="16"/>
              </w:rPr>
              <w:t>2.6%</w:t>
            </w:r>
            <w:r w:rsidR="00D30D99" w:rsidRPr="0064135F">
              <w:rPr>
                <w:rFonts w:ascii="Calibri" w:hAnsi="Calibri" w:cs="Calibri"/>
                <w:color w:val="000000"/>
                <w:sz w:val="16"/>
                <w:szCs w:val="16"/>
              </w:rPr>
              <w:t>-</w:t>
            </w:r>
            <w:r>
              <w:rPr>
                <w:rFonts w:ascii="Calibri" w:hAnsi="Calibri" w:cs="Calibri"/>
                <w:color w:val="000000"/>
                <w:sz w:val="16"/>
                <w:szCs w:val="16"/>
              </w:rPr>
              <w:t>16%</w:t>
            </w:r>
            <w:r w:rsidR="00D30D99" w:rsidRPr="0064135F">
              <w:rPr>
                <w:rFonts w:ascii="Calibri" w:hAnsi="Calibri" w:cs="Calibri"/>
                <w:color w:val="000000"/>
                <w:sz w:val="16"/>
                <w:szCs w:val="16"/>
              </w:rPr>
              <w:t>)</w:t>
            </w:r>
          </w:p>
        </w:tc>
      </w:tr>
      <w:tr w:rsidR="00D30D99" w:rsidRPr="00C3760D" w14:paraId="53E4F52F" w14:textId="77777777" w:rsidTr="00A12503">
        <w:trPr>
          <w:trHeight w:hRule="exact" w:val="312"/>
        </w:trPr>
        <w:tc>
          <w:tcPr>
            <w:tcW w:w="1139" w:type="dxa"/>
            <w:shd w:val="clear" w:color="auto" w:fill="B4C6E7" w:themeFill="accent1" w:themeFillTint="66"/>
            <w:vAlign w:val="center"/>
          </w:tcPr>
          <w:p w14:paraId="745A8500" w14:textId="77777777" w:rsidR="00D30D99" w:rsidRPr="0064135F" w:rsidRDefault="00D30D99" w:rsidP="00702643">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4FAD4DD4" w14:textId="77777777" w:rsidR="00D30D99" w:rsidRPr="0064135F" w:rsidRDefault="00D30D99" w:rsidP="00702643">
            <w:pPr>
              <w:spacing w:line="360" w:lineRule="auto"/>
              <w:jc w:val="center"/>
              <w:rPr>
                <w:i/>
                <w:iCs/>
                <w:sz w:val="16"/>
                <w:szCs w:val="16"/>
              </w:rPr>
            </w:pPr>
            <w:r w:rsidRPr="0064135F">
              <w:rPr>
                <w:i/>
                <w:iCs/>
                <w:sz w:val="16"/>
                <w:szCs w:val="16"/>
              </w:rPr>
              <w:t>0-5y</w:t>
            </w:r>
          </w:p>
        </w:tc>
        <w:tc>
          <w:tcPr>
            <w:tcW w:w="1155" w:type="dxa"/>
            <w:shd w:val="clear" w:color="auto" w:fill="D9E2F3" w:themeFill="accent1" w:themeFillTint="33"/>
            <w:vAlign w:val="bottom"/>
          </w:tcPr>
          <w:p w14:paraId="468FAF88"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11280</w:t>
            </w:r>
          </w:p>
        </w:tc>
        <w:tc>
          <w:tcPr>
            <w:tcW w:w="1485" w:type="dxa"/>
            <w:shd w:val="clear" w:color="auto" w:fill="D9E2F3" w:themeFill="accent1" w:themeFillTint="33"/>
            <w:vAlign w:val="bottom"/>
          </w:tcPr>
          <w:p w14:paraId="114DD55E"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3269</w:t>
            </w:r>
          </w:p>
        </w:tc>
        <w:tc>
          <w:tcPr>
            <w:tcW w:w="705" w:type="dxa"/>
            <w:shd w:val="clear" w:color="auto" w:fill="D9E2F3" w:themeFill="accent1" w:themeFillTint="33"/>
            <w:vAlign w:val="bottom"/>
          </w:tcPr>
          <w:p w14:paraId="71FF2C45"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267</w:t>
            </w:r>
          </w:p>
        </w:tc>
        <w:tc>
          <w:tcPr>
            <w:tcW w:w="2002" w:type="dxa"/>
            <w:shd w:val="clear" w:color="auto" w:fill="D9E2F3" w:themeFill="accent1" w:themeFillTint="33"/>
            <w:vAlign w:val="bottom"/>
          </w:tcPr>
          <w:p w14:paraId="65524AF3"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237 (210-266)</w:t>
            </w:r>
          </w:p>
        </w:tc>
        <w:tc>
          <w:tcPr>
            <w:tcW w:w="2024" w:type="dxa"/>
            <w:shd w:val="clear" w:color="auto" w:fill="D9E2F3" w:themeFill="accent1" w:themeFillTint="33"/>
            <w:vAlign w:val="bottom"/>
          </w:tcPr>
          <w:p w14:paraId="21123E18" w14:textId="4BA9C0E4" w:rsidR="00D30D99" w:rsidRPr="0064135F" w:rsidRDefault="002A4B52" w:rsidP="00702643">
            <w:pPr>
              <w:spacing w:line="360" w:lineRule="auto"/>
              <w:jc w:val="center"/>
              <w:rPr>
                <w:rFonts w:ascii="Calibri" w:hAnsi="Calibri" w:cs="Calibri"/>
                <w:color w:val="000000"/>
                <w:sz w:val="16"/>
                <w:szCs w:val="16"/>
              </w:rPr>
            </w:pPr>
            <w:r>
              <w:rPr>
                <w:rFonts w:ascii="Calibri" w:hAnsi="Calibri" w:cs="Calibri"/>
                <w:color w:val="000000"/>
                <w:sz w:val="16"/>
                <w:szCs w:val="16"/>
              </w:rPr>
              <w:t>11%</w:t>
            </w:r>
            <w:r w:rsidR="00D30D99" w:rsidRPr="0064135F">
              <w:rPr>
                <w:rFonts w:ascii="Calibri" w:hAnsi="Calibri" w:cs="Calibri"/>
                <w:color w:val="000000"/>
                <w:sz w:val="16"/>
                <w:szCs w:val="16"/>
              </w:rPr>
              <w:t xml:space="preserve"> (</w:t>
            </w:r>
            <w:r>
              <w:rPr>
                <w:rFonts w:ascii="Calibri" w:hAnsi="Calibri" w:cs="Calibri"/>
                <w:color w:val="000000"/>
                <w:sz w:val="16"/>
                <w:szCs w:val="16"/>
              </w:rPr>
              <w:t>9.7%</w:t>
            </w:r>
            <w:r w:rsidR="00D30D99" w:rsidRPr="0064135F">
              <w:rPr>
                <w:rFonts w:ascii="Calibri" w:hAnsi="Calibri" w:cs="Calibri"/>
                <w:color w:val="000000"/>
                <w:sz w:val="16"/>
                <w:szCs w:val="16"/>
              </w:rPr>
              <w:t>-</w:t>
            </w:r>
            <w:r>
              <w:rPr>
                <w:rFonts w:ascii="Calibri" w:hAnsi="Calibri" w:cs="Calibri"/>
                <w:color w:val="000000"/>
                <w:sz w:val="16"/>
                <w:szCs w:val="16"/>
              </w:rPr>
              <w:t>12%</w:t>
            </w:r>
            <w:r w:rsidR="00D30D99" w:rsidRPr="0064135F">
              <w:rPr>
                <w:rFonts w:ascii="Calibri" w:hAnsi="Calibri" w:cs="Calibri"/>
                <w:color w:val="000000"/>
                <w:sz w:val="16"/>
                <w:szCs w:val="16"/>
              </w:rPr>
              <w:t>)</w:t>
            </w:r>
          </w:p>
        </w:tc>
      </w:tr>
      <w:tr w:rsidR="00D30D99" w:rsidRPr="00C3760D" w14:paraId="55265974" w14:textId="77777777" w:rsidTr="00A12503">
        <w:trPr>
          <w:trHeight w:hRule="exact" w:val="312"/>
        </w:trPr>
        <w:tc>
          <w:tcPr>
            <w:tcW w:w="1139" w:type="dxa"/>
            <w:shd w:val="clear" w:color="auto" w:fill="B4C6E7" w:themeFill="accent1" w:themeFillTint="66"/>
            <w:vAlign w:val="center"/>
          </w:tcPr>
          <w:p w14:paraId="119EFD72" w14:textId="77777777" w:rsidR="00D30D99" w:rsidRPr="0064135F" w:rsidRDefault="00D30D99" w:rsidP="00702643">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1B6DAB13" w14:textId="77777777" w:rsidR="00D30D99" w:rsidRPr="0064135F" w:rsidRDefault="00D30D99" w:rsidP="00702643">
            <w:pPr>
              <w:spacing w:line="360" w:lineRule="auto"/>
              <w:jc w:val="center"/>
              <w:rPr>
                <w:i/>
                <w:iCs/>
                <w:sz w:val="16"/>
                <w:szCs w:val="16"/>
              </w:rPr>
            </w:pPr>
            <w:r w:rsidRPr="0064135F">
              <w:rPr>
                <w:i/>
                <w:iCs/>
                <w:sz w:val="16"/>
                <w:szCs w:val="16"/>
              </w:rPr>
              <w:t>5-10y</w:t>
            </w:r>
          </w:p>
        </w:tc>
        <w:tc>
          <w:tcPr>
            <w:tcW w:w="1155" w:type="dxa"/>
            <w:shd w:val="clear" w:color="auto" w:fill="D9E2F3" w:themeFill="accent1" w:themeFillTint="33"/>
            <w:vAlign w:val="bottom"/>
          </w:tcPr>
          <w:p w14:paraId="5948B544"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4697</w:t>
            </w:r>
          </w:p>
        </w:tc>
        <w:tc>
          <w:tcPr>
            <w:tcW w:w="1485" w:type="dxa"/>
            <w:shd w:val="clear" w:color="auto" w:fill="D9E2F3" w:themeFill="accent1" w:themeFillTint="33"/>
            <w:vAlign w:val="bottom"/>
          </w:tcPr>
          <w:p w14:paraId="555EE8D7"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1452</w:t>
            </w:r>
          </w:p>
        </w:tc>
        <w:tc>
          <w:tcPr>
            <w:tcW w:w="705" w:type="dxa"/>
            <w:shd w:val="clear" w:color="auto" w:fill="D9E2F3" w:themeFill="accent1" w:themeFillTint="33"/>
            <w:vAlign w:val="bottom"/>
          </w:tcPr>
          <w:p w14:paraId="3517529A"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111</w:t>
            </w:r>
          </w:p>
        </w:tc>
        <w:tc>
          <w:tcPr>
            <w:tcW w:w="2002" w:type="dxa"/>
            <w:shd w:val="clear" w:color="auto" w:fill="D9E2F3" w:themeFill="accent1" w:themeFillTint="33"/>
            <w:vAlign w:val="bottom"/>
          </w:tcPr>
          <w:p w14:paraId="5AC8B742"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236 (195-283)</w:t>
            </w:r>
          </w:p>
        </w:tc>
        <w:tc>
          <w:tcPr>
            <w:tcW w:w="2024" w:type="dxa"/>
            <w:shd w:val="clear" w:color="auto" w:fill="D9E2F3" w:themeFill="accent1" w:themeFillTint="33"/>
            <w:vAlign w:val="bottom"/>
          </w:tcPr>
          <w:p w14:paraId="612B4C98" w14:textId="0DE5AEB8" w:rsidR="00D30D99" w:rsidRPr="0064135F" w:rsidRDefault="002D7A16" w:rsidP="00702643">
            <w:pPr>
              <w:spacing w:line="360" w:lineRule="auto"/>
              <w:jc w:val="center"/>
              <w:rPr>
                <w:rFonts w:ascii="Calibri" w:hAnsi="Calibri" w:cs="Calibri"/>
                <w:color w:val="000000"/>
                <w:sz w:val="16"/>
                <w:szCs w:val="16"/>
              </w:rPr>
            </w:pPr>
            <w:r>
              <w:rPr>
                <w:rFonts w:ascii="Calibri" w:hAnsi="Calibri" w:cs="Calibri"/>
                <w:color w:val="000000"/>
                <w:sz w:val="16"/>
                <w:szCs w:val="16"/>
              </w:rPr>
              <w:t>21%</w:t>
            </w:r>
            <w:r w:rsidR="00D30D99" w:rsidRPr="0064135F">
              <w:rPr>
                <w:rFonts w:ascii="Calibri" w:hAnsi="Calibri" w:cs="Calibri"/>
                <w:color w:val="000000"/>
                <w:sz w:val="16"/>
                <w:szCs w:val="16"/>
              </w:rPr>
              <w:t xml:space="preserve"> (</w:t>
            </w:r>
            <w:r>
              <w:rPr>
                <w:rFonts w:ascii="Calibri" w:hAnsi="Calibri" w:cs="Calibri"/>
                <w:color w:val="000000"/>
                <w:sz w:val="16"/>
                <w:szCs w:val="16"/>
              </w:rPr>
              <w:t>19%</w:t>
            </w:r>
            <w:r w:rsidR="00D30D99" w:rsidRPr="0064135F">
              <w:rPr>
                <w:rFonts w:ascii="Calibri" w:hAnsi="Calibri" w:cs="Calibri"/>
                <w:color w:val="000000"/>
                <w:sz w:val="16"/>
                <w:szCs w:val="16"/>
              </w:rPr>
              <w:t>-</w:t>
            </w:r>
            <w:r>
              <w:rPr>
                <w:rFonts w:ascii="Calibri" w:hAnsi="Calibri" w:cs="Calibri"/>
                <w:color w:val="000000"/>
                <w:sz w:val="16"/>
                <w:szCs w:val="16"/>
              </w:rPr>
              <w:t>23%</w:t>
            </w:r>
            <w:r w:rsidR="00D30D99" w:rsidRPr="0064135F">
              <w:rPr>
                <w:rFonts w:ascii="Calibri" w:hAnsi="Calibri" w:cs="Calibri"/>
                <w:color w:val="000000"/>
                <w:sz w:val="16"/>
                <w:szCs w:val="16"/>
              </w:rPr>
              <w:t>)</w:t>
            </w:r>
          </w:p>
        </w:tc>
      </w:tr>
      <w:tr w:rsidR="00D30D99" w:rsidRPr="00C3760D" w14:paraId="5B5B084F" w14:textId="77777777" w:rsidTr="00A12503">
        <w:trPr>
          <w:trHeight w:hRule="exact" w:val="312"/>
        </w:trPr>
        <w:tc>
          <w:tcPr>
            <w:tcW w:w="1139" w:type="dxa"/>
            <w:shd w:val="clear" w:color="auto" w:fill="B4C6E7" w:themeFill="accent1" w:themeFillTint="66"/>
            <w:vAlign w:val="center"/>
          </w:tcPr>
          <w:p w14:paraId="3B42A91B" w14:textId="77777777" w:rsidR="00D30D99" w:rsidRPr="0064135F" w:rsidRDefault="00D30D99" w:rsidP="00702643">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075E5537" w14:textId="77777777" w:rsidR="00D30D99" w:rsidRPr="0064135F" w:rsidRDefault="00D30D99" w:rsidP="00702643">
            <w:pPr>
              <w:spacing w:line="360" w:lineRule="auto"/>
              <w:jc w:val="center"/>
              <w:rPr>
                <w:i/>
                <w:iCs/>
                <w:sz w:val="16"/>
                <w:szCs w:val="16"/>
              </w:rPr>
            </w:pPr>
            <w:r w:rsidRPr="0064135F">
              <w:rPr>
                <w:i/>
                <w:iCs/>
                <w:sz w:val="16"/>
                <w:szCs w:val="16"/>
              </w:rPr>
              <w:t>10-15y</w:t>
            </w:r>
          </w:p>
        </w:tc>
        <w:tc>
          <w:tcPr>
            <w:tcW w:w="1155" w:type="dxa"/>
            <w:shd w:val="clear" w:color="auto" w:fill="D9E2F3" w:themeFill="accent1" w:themeFillTint="33"/>
            <w:vAlign w:val="bottom"/>
          </w:tcPr>
          <w:p w14:paraId="48F7E1BE"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2006</w:t>
            </w:r>
          </w:p>
        </w:tc>
        <w:tc>
          <w:tcPr>
            <w:tcW w:w="1485" w:type="dxa"/>
            <w:shd w:val="clear" w:color="auto" w:fill="D9E2F3" w:themeFill="accent1" w:themeFillTint="33"/>
            <w:vAlign w:val="bottom"/>
          </w:tcPr>
          <w:p w14:paraId="689C09CB"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570</w:t>
            </w:r>
          </w:p>
        </w:tc>
        <w:tc>
          <w:tcPr>
            <w:tcW w:w="705" w:type="dxa"/>
            <w:shd w:val="clear" w:color="auto" w:fill="D9E2F3" w:themeFill="accent1" w:themeFillTint="33"/>
            <w:vAlign w:val="bottom"/>
          </w:tcPr>
          <w:p w14:paraId="45308D6F"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62</w:t>
            </w:r>
          </w:p>
        </w:tc>
        <w:tc>
          <w:tcPr>
            <w:tcW w:w="2002" w:type="dxa"/>
            <w:shd w:val="clear" w:color="auto" w:fill="D9E2F3" w:themeFill="accent1" w:themeFillTint="33"/>
            <w:vAlign w:val="bottom"/>
          </w:tcPr>
          <w:p w14:paraId="72AEA93F"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309 (239-393)</w:t>
            </w:r>
          </w:p>
        </w:tc>
        <w:tc>
          <w:tcPr>
            <w:tcW w:w="2024" w:type="dxa"/>
            <w:shd w:val="clear" w:color="auto" w:fill="D9E2F3" w:themeFill="accent1" w:themeFillTint="33"/>
            <w:vAlign w:val="bottom"/>
          </w:tcPr>
          <w:p w14:paraId="319FD27E" w14:textId="551B95A5" w:rsidR="00D30D99" w:rsidRPr="0064135F" w:rsidRDefault="002D7A16" w:rsidP="00702643">
            <w:pPr>
              <w:spacing w:line="360" w:lineRule="auto"/>
              <w:jc w:val="center"/>
              <w:rPr>
                <w:rFonts w:ascii="Calibri" w:hAnsi="Calibri" w:cs="Calibri"/>
                <w:color w:val="000000"/>
                <w:sz w:val="16"/>
                <w:szCs w:val="16"/>
              </w:rPr>
            </w:pPr>
            <w:r>
              <w:rPr>
                <w:rFonts w:ascii="Calibri" w:hAnsi="Calibri" w:cs="Calibri"/>
                <w:color w:val="000000"/>
                <w:sz w:val="16"/>
                <w:szCs w:val="16"/>
              </w:rPr>
              <w:t>32%</w:t>
            </w:r>
            <w:r w:rsidR="00D30D99" w:rsidRPr="0064135F">
              <w:rPr>
                <w:rFonts w:ascii="Calibri" w:hAnsi="Calibri" w:cs="Calibri"/>
                <w:color w:val="000000"/>
                <w:sz w:val="16"/>
                <w:szCs w:val="16"/>
              </w:rPr>
              <w:t xml:space="preserve"> (</w:t>
            </w:r>
            <w:r>
              <w:rPr>
                <w:rFonts w:ascii="Calibri" w:hAnsi="Calibri" w:cs="Calibri"/>
                <w:color w:val="000000"/>
                <w:sz w:val="16"/>
                <w:szCs w:val="16"/>
              </w:rPr>
              <w:t>29%</w:t>
            </w:r>
            <w:r w:rsidR="00D30D99" w:rsidRPr="0064135F">
              <w:rPr>
                <w:rFonts w:ascii="Calibri" w:hAnsi="Calibri" w:cs="Calibri"/>
                <w:color w:val="000000"/>
                <w:sz w:val="16"/>
                <w:szCs w:val="16"/>
              </w:rPr>
              <w:t>-</w:t>
            </w:r>
            <w:r>
              <w:rPr>
                <w:rFonts w:ascii="Calibri" w:hAnsi="Calibri" w:cs="Calibri"/>
                <w:color w:val="000000"/>
                <w:sz w:val="16"/>
                <w:szCs w:val="16"/>
              </w:rPr>
              <w:t>36%</w:t>
            </w:r>
            <w:r w:rsidR="00D30D99" w:rsidRPr="0064135F">
              <w:rPr>
                <w:rFonts w:ascii="Calibri" w:hAnsi="Calibri" w:cs="Calibri"/>
                <w:color w:val="000000"/>
                <w:sz w:val="16"/>
                <w:szCs w:val="16"/>
              </w:rPr>
              <w:t>)</w:t>
            </w:r>
          </w:p>
        </w:tc>
      </w:tr>
      <w:tr w:rsidR="00D30D99" w:rsidRPr="00C3760D" w14:paraId="6F37E8AA" w14:textId="77777777" w:rsidTr="00A12503">
        <w:trPr>
          <w:trHeight w:hRule="exact" w:val="312"/>
        </w:trPr>
        <w:tc>
          <w:tcPr>
            <w:tcW w:w="1139" w:type="dxa"/>
            <w:shd w:val="clear" w:color="auto" w:fill="B4C6E7" w:themeFill="accent1" w:themeFillTint="66"/>
            <w:vAlign w:val="center"/>
          </w:tcPr>
          <w:p w14:paraId="4E5AA50D" w14:textId="77777777" w:rsidR="00D30D99" w:rsidRPr="0064135F" w:rsidRDefault="00D30D99" w:rsidP="00702643">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067AC236" w14:textId="77777777" w:rsidR="00D30D99" w:rsidRPr="0064135F" w:rsidRDefault="00D30D99" w:rsidP="00702643">
            <w:pPr>
              <w:spacing w:line="360" w:lineRule="auto"/>
              <w:jc w:val="center"/>
              <w:rPr>
                <w:i/>
                <w:iCs/>
                <w:sz w:val="16"/>
                <w:szCs w:val="16"/>
              </w:rPr>
            </w:pPr>
            <w:r w:rsidRPr="0064135F">
              <w:rPr>
                <w:i/>
                <w:iCs/>
                <w:sz w:val="16"/>
                <w:szCs w:val="16"/>
              </w:rPr>
              <w:t>15-20y</w:t>
            </w:r>
          </w:p>
        </w:tc>
        <w:tc>
          <w:tcPr>
            <w:tcW w:w="1155" w:type="dxa"/>
            <w:shd w:val="clear" w:color="auto" w:fill="D9E2F3" w:themeFill="accent1" w:themeFillTint="33"/>
            <w:vAlign w:val="bottom"/>
          </w:tcPr>
          <w:p w14:paraId="2E7946F8"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817</w:t>
            </w:r>
          </w:p>
        </w:tc>
        <w:tc>
          <w:tcPr>
            <w:tcW w:w="1485" w:type="dxa"/>
            <w:shd w:val="clear" w:color="auto" w:fill="D9E2F3" w:themeFill="accent1" w:themeFillTint="33"/>
            <w:vAlign w:val="bottom"/>
          </w:tcPr>
          <w:p w14:paraId="7DA45827"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260</w:t>
            </w:r>
          </w:p>
        </w:tc>
        <w:tc>
          <w:tcPr>
            <w:tcW w:w="705" w:type="dxa"/>
            <w:shd w:val="clear" w:color="auto" w:fill="D9E2F3" w:themeFill="accent1" w:themeFillTint="33"/>
            <w:vAlign w:val="bottom"/>
          </w:tcPr>
          <w:p w14:paraId="24D6DBFC"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25</w:t>
            </w:r>
          </w:p>
        </w:tc>
        <w:tc>
          <w:tcPr>
            <w:tcW w:w="2002" w:type="dxa"/>
            <w:shd w:val="clear" w:color="auto" w:fill="D9E2F3" w:themeFill="accent1" w:themeFillTint="33"/>
            <w:vAlign w:val="bottom"/>
          </w:tcPr>
          <w:p w14:paraId="61C22A49"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306 (203-444)</w:t>
            </w:r>
          </w:p>
        </w:tc>
        <w:tc>
          <w:tcPr>
            <w:tcW w:w="2024" w:type="dxa"/>
            <w:shd w:val="clear" w:color="auto" w:fill="D9E2F3" w:themeFill="accent1" w:themeFillTint="33"/>
            <w:vAlign w:val="bottom"/>
          </w:tcPr>
          <w:p w14:paraId="70DD2741" w14:textId="4F283A73" w:rsidR="00D30D99" w:rsidRPr="0064135F" w:rsidRDefault="00C904D3" w:rsidP="00702643">
            <w:pPr>
              <w:spacing w:line="360" w:lineRule="auto"/>
              <w:jc w:val="center"/>
              <w:rPr>
                <w:rFonts w:ascii="Calibri" w:hAnsi="Calibri" w:cs="Calibri"/>
                <w:color w:val="000000"/>
                <w:sz w:val="16"/>
                <w:szCs w:val="16"/>
              </w:rPr>
            </w:pPr>
            <w:r>
              <w:rPr>
                <w:rFonts w:ascii="Calibri" w:hAnsi="Calibri" w:cs="Calibri"/>
                <w:color w:val="000000"/>
                <w:sz w:val="16"/>
                <w:szCs w:val="16"/>
              </w:rPr>
              <w:t>43%</w:t>
            </w:r>
            <w:r w:rsidR="00D30D99" w:rsidRPr="0064135F">
              <w:rPr>
                <w:rFonts w:ascii="Calibri" w:hAnsi="Calibri" w:cs="Calibri"/>
                <w:color w:val="000000"/>
                <w:sz w:val="16"/>
                <w:szCs w:val="16"/>
              </w:rPr>
              <w:t xml:space="preserve"> (</w:t>
            </w:r>
            <w:r>
              <w:rPr>
                <w:rFonts w:ascii="Calibri" w:hAnsi="Calibri" w:cs="Calibri"/>
                <w:color w:val="000000"/>
                <w:sz w:val="16"/>
                <w:szCs w:val="16"/>
              </w:rPr>
              <w:t>38%</w:t>
            </w:r>
            <w:r w:rsidR="00D30D99" w:rsidRPr="0064135F">
              <w:rPr>
                <w:rFonts w:ascii="Calibri" w:hAnsi="Calibri" w:cs="Calibri"/>
                <w:color w:val="000000"/>
                <w:sz w:val="16"/>
                <w:szCs w:val="16"/>
              </w:rPr>
              <w:t>-</w:t>
            </w:r>
            <w:r>
              <w:rPr>
                <w:rFonts w:ascii="Calibri" w:hAnsi="Calibri" w:cs="Calibri"/>
                <w:color w:val="000000"/>
                <w:sz w:val="16"/>
                <w:szCs w:val="16"/>
              </w:rPr>
              <w:t>47%</w:t>
            </w:r>
            <w:r w:rsidR="00D30D99" w:rsidRPr="0064135F">
              <w:rPr>
                <w:rFonts w:ascii="Calibri" w:hAnsi="Calibri" w:cs="Calibri"/>
                <w:color w:val="000000"/>
                <w:sz w:val="16"/>
                <w:szCs w:val="16"/>
              </w:rPr>
              <w:t>)</w:t>
            </w:r>
          </w:p>
        </w:tc>
      </w:tr>
      <w:tr w:rsidR="00D30D99" w:rsidRPr="00C3760D" w14:paraId="61B82959" w14:textId="77777777" w:rsidTr="00A12503">
        <w:trPr>
          <w:trHeight w:hRule="exact" w:val="312"/>
        </w:trPr>
        <w:tc>
          <w:tcPr>
            <w:tcW w:w="1139" w:type="dxa"/>
            <w:shd w:val="clear" w:color="auto" w:fill="B4C6E7" w:themeFill="accent1" w:themeFillTint="66"/>
            <w:vAlign w:val="center"/>
          </w:tcPr>
          <w:p w14:paraId="4EE5ABEE" w14:textId="77777777" w:rsidR="00D30D99" w:rsidRPr="0064135F" w:rsidRDefault="00D30D99" w:rsidP="00702643">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5C01B222" w14:textId="77777777" w:rsidR="00D30D99" w:rsidRPr="0064135F" w:rsidRDefault="00D30D99" w:rsidP="00702643">
            <w:pPr>
              <w:spacing w:line="360" w:lineRule="auto"/>
              <w:jc w:val="center"/>
              <w:rPr>
                <w:i/>
                <w:iCs/>
                <w:sz w:val="16"/>
                <w:szCs w:val="16"/>
              </w:rPr>
            </w:pPr>
            <w:r w:rsidRPr="0064135F">
              <w:rPr>
                <w:i/>
                <w:iCs/>
                <w:sz w:val="16"/>
                <w:szCs w:val="16"/>
              </w:rPr>
              <w:t>20-25y</w:t>
            </w:r>
          </w:p>
        </w:tc>
        <w:tc>
          <w:tcPr>
            <w:tcW w:w="1155" w:type="dxa"/>
            <w:shd w:val="clear" w:color="auto" w:fill="D9E2F3" w:themeFill="accent1" w:themeFillTint="33"/>
            <w:vAlign w:val="bottom"/>
          </w:tcPr>
          <w:p w14:paraId="481BB90A"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132</w:t>
            </w:r>
          </w:p>
        </w:tc>
        <w:tc>
          <w:tcPr>
            <w:tcW w:w="1485" w:type="dxa"/>
            <w:shd w:val="clear" w:color="auto" w:fill="D9E2F3" w:themeFill="accent1" w:themeFillTint="33"/>
            <w:vAlign w:val="bottom"/>
          </w:tcPr>
          <w:p w14:paraId="6A9683AE"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67</w:t>
            </w:r>
          </w:p>
        </w:tc>
        <w:tc>
          <w:tcPr>
            <w:tcW w:w="705" w:type="dxa"/>
            <w:shd w:val="clear" w:color="auto" w:fill="D9E2F3" w:themeFill="accent1" w:themeFillTint="33"/>
            <w:vAlign w:val="bottom"/>
          </w:tcPr>
          <w:p w14:paraId="2B469C41"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4</w:t>
            </w:r>
          </w:p>
        </w:tc>
        <w:tc>
          <w:tcPr>
            <w:tcW w:w="2002" w:type="dxa"/>
            <w:shd w:val="clear" w:color="auto" w:fill="D9E2F3" w:themeFill="accent1" w:themeFillTint="33"/>
            <w:vAlign w:val="bottom"/>
          </w:tcPr>
          <w:p w14:paraId="4EE52E9F"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color w:val="000000"/>
                <w:sz w:val="16"/>
                <w:szCs w:val="16"/>
              </w:rPr>
              <w:t>303 (101-720)</w:t>
            </w:r>
          </w:p>
        </w:tc>
        <w:tc>
          <w:tcPr>
            <w:tcW w:w="2024" w:type="dxa"/>
            <w:shd w:val="clear" w:color="auto" w:fill="D9E2F3" w:themeFill="accent1" w:themeFillTint="33"/>
            <w:vAlign w:val="bottom"/>
          </w:tcPr>
          <w:p w14:paraId="493A6EC4" w14:textId="008562CC" w:rsidR="00D30D99" w:rsidRPr="0064135F" w:rsidRDefault="00C904D3" w:rsidP="00702643">
            <w:pPr>
              <w:spacing w:line="360" w:lineRule="auto"/>
              <w:jc w:val="center"/>
              <w:rPr>
                <w:rFonts w:ascii="Calibri" w:hAnsi="Calibri" w:cs="Calibri"/>
                <w:color w:val="000000"/>
                <w:sz w:val="16"/>
                <w:szCs w:val="16"/>
              </w:rPr>
            </w:pPr>
            <w:r>
              <w:rPr>
                <w:rFonts w:ascii="Calibri" w:hAnsi="Calibri" w:cs="Calibri"/>
                <w:color w:val="000000"/>
                <w:sz w:val="16"/>
                <w:szCs w:val="16"/>
              </w:rPr>
              <w:t>51%</w:t>
            </w:r>
            <w:r w:rsidR="00D30D99" w:rsidRPr="0064135F">
              <w:rPr>
                <w:rFonts w:ascii="Calibri" w:hAnsi="Calibri" w:cs="Calibri"/>
                <w:color w:val="000000"/>
                <w:sz w:val="16"/>
                <w:szCs w:val="16"/>
              </w:rPr>
              <w:t xml:space="preserve"> (</w:t>
            </w:r>
            <w:r>
              <w:rPr>
                <w:rFonts w:ascii="Calibri" w:hAnsi="Calibri" w:cs="Calibri"/>
                <w:color w:val="000000"/>
                <w:sz w:val="16"/>
                <w:szCs w:val="16"/>
              </w:rPr>
              <w:t>38%</w:t>
            </w:r>
            <w:r w:rsidR="00D30D99" w:rsidRPr="0064135F">
              <w:rPr>
                <w:rFonts w:ascii="Calibri" w:hAnsi="Calibri" w:cs="Calibri"/>
                <w:color w:val="000000"/>
                <w:sz w:val="16"/>
                <w:szCs w:val="16"/>
              </w:rPr>
              <w:t>-</w:t>
            </w:r>
            <w:r>
              <w:rPr>
                <w:rFonts w:ascii="Calibri" w:hAnsi="Calibri" w:cs="Calibri"/>
                <w:color w:val="000000"/>
                <w:sz w:val="16"/>
                <w:szCs w:val="16"/>
              </w:rPr>
              <w:t>61%</w:t>
            </w:r>
            <w:r w:rsidR="00D30D99" w:rsidRPr="0064135F">
              <w:rPr>
                <w:rFonts w:ascii="Calibri" w:hAnsi="Calibri" w:cs="Calibri"/>
                <w:color w:val="000000"/>
                <w:sz w:val="16"/>
                <w:szCs w:val="16"/>
              </w:rPr>
              <w:t>)</w:t>
            </w:r>
          </w:p>
        </w:tc>
      </w:tr>
      <w:tr w:rsidR="00D30D99" w:rsidRPr="00C3760D" w14:paraId="1D7A2BD3" w14:textId="77777777" w:rsidTr="00702643">
        <w:trPr>
          <w:trHeight w:hRule="exact" w:val="312"/>
        </w:trPr>
        <w:tc>
          <w:tcPr>
            <w:tcW w:w="9493" w:type="dxa"/>
            <w:gridSpan w:val="7"/>
            <w:shd w:val="clear" w:color="auto" w:fill="8EAADB" w:themeFill="accent1" w:themeFillTint="99"/>
            <w:vAlign w:val="center"/>
          </w:tcPr>
          <w:p w14:paraId="7117147E" w14:textId="77777777" w:rsidR="00D30D99" w:rsidRPr="0064135F" w:rsidRDefault="00D30D99" w:rsidP="00702643">
            <w:pPr>
              <w:spacing w:line="360" w:lineRule="auto"/>
              <w:jc w:val="center"/>
              <w:rPr>
                <w:rFonts w:ascii="Calibri" w:hAnsi="Calibri" w:cs="Calibri"/>
                <w:color w:val="000000"/>
                <w:sz w:val="16"/>
                <w:szCs w:val="16"/>
              </w:rPr>
            </w:pPr>
            <w:r w:rsidRPr="0064135F">
              <w:rPr>
                <w:rFonts w:ascii="Calibri" w:hAnsi="Calibri" w:cs="Calibri"/>
                <w:b/>
                <w:bCs/>
                <w:color w:val="000000"/>
                <w:sz w:val="16"/>
                <w:szCs w:val="16"/>
              </w:rPr>
              <w:t>Second cancer site: contralateral breast (among female BC survivors)</w:t>
            </w:r>
          </w:p>
        </w:tc>
      </w:tr>
      <w:tr w:rsidR="00D30D99" w:rsidRPr="004215CA" w14:paraId="3FD01F2D" w14:textId="77777777" w:rsidTr="00A12503">
        <w:trPr>
          <w:trHeight w:hRule="exact" w:val="312"/>
        </w:trPr>
        <w:tc>
          <w:tcPr>
            <w:tcW w:w="1139" w:type="dxa"/>
            <w:shd w:val="clear" w:color="auto" w:fill="B4C6E7" w:themeFill="accent1" w:themeFillTint="66"/>
            <w:vAlign w:val="center"/>
          </w:tcPr>
          <w:p w14:paraId="72EFEF7A" w14:textId="77777777" w:rsidR="00D30D99" w:rsidRPr="0064135F" w:rsidRDefault="00D30D99" w:rsidP="00702643">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79C31381" w14:textId="77777777" w:rsidR="00D30D99" w:rsidRPr="0064135F" w:rsidRDefault="00D30D99" w:rsidP="00702643">
            <w:pPr>
              <w:spacing w:line="360" w:lineRule="auto"/>
              <w:jc w:val="center"/>
              <w:rPr>
                <w:i/>
                <w:iCs/>
                <w:sz w:val="16"/>
                <w:szCs w:val="16"/>
              </w:rPr>
            </w:pPr>
            <w:r w:rsidRPr="0064135F">
              <w:rPr>
                <w:i/>
                <w:iCs/>
                <w:sz w:val="16"/>
                <w:szCs w:val="16"/>
              </w:rPr>
              <w:t>0-5y</w:t>
            </w:r>
          </w:p>
        </w:tc>
        <w:tc>
          <w:tcPr>
            <w:tcW w:w="1155" w:type="dxa"/>
            <w:shd w:val="clear" w:color="auto" w:fill="D9E2F3" w:themeFill="accent1" w:themeFillTint="33"/>
            <w:vAlign w:val="bottom"/>
          </w:tcPr>
          <w:p w14:paraId="4BD02330" w14:textId="73FBD8BD" w:rsidR="00D30D99" w:rsidRPr="0064135F" w:rsidRDefault="00C01ECB" w:rsidP="00702643">
            <w:pPr>
              <w:spacing w:line="360" w:lineRule="auto"/>
              <w:jc w:val="center"/>
              <w:rPr>
                <w:sz w:val="16"/>
                <w:szCs w:val="16"/>
              </w:rPr>
            </w:pPr>
            <w:r w:rsidRPr="00C01ECB">
              <w:rPr>
                <w:rFonts w:ascii="Calibri" w:hAnsi="Calibri" w:cs="Calibri"/>
                <w:color w:val="000000"/>
                <w:sz w:val="16"/>
                <w:szCs w:val="16"/>
              </w:rPr>
              <w:t>454222</w:t>
            </w:r>
          </w:p>
        </w:tc>
        <w:tc>
          <w:tcPr>
            <w:tcW w:w="1485" w:type="dxa"/>
            <w:shd w:val="clear" w:color="auto" w:fill="D9E2F3" w:themeFill="accent1" w:themeFillTint="33"/>
            <w:vAlign w:val="bottom"/>
          </w:tcPr>
          <w:p w14:paraId="0AE2D4DD" w14:textId="1FB6CD43" w:rsidR="00D30D99" w:rsidRPr="0064135F" w:rsidRDefault="00514C81" w:rsidP="00702643">
            <w:pPr>
              <w:spacing w:line="360" w:lineRule="auto"/>
              <w:jc w:val="center"/>
              <w:rPr>
                <w:sz w:val="16"/>
                <w:szCs w:val="16"/>
              </w:rPr>
            </w:pPr>
            <w:r w:rsidRPr="00514C81">
              <w:rPr>
                <w:rFonts w:ascii="Calibri" w:hAnsi="Calibri" w:cs="Calibri"/>
                <w:color w:val="000000"/>
                <w:sz w:val="16"/>
                <w:szCs w:val="16"/>
              </w:rPr>
              <w:t>125203</w:t>
            </w:r>
          </w:p>
        </w:tc>
        <w:tc>
          <w:tcPr>
            <w:tcW w:w="705" w:type="dxa"/>
            <w:shd w:val="clear" w:color="auto" w:fill="D9E2F3" w:themeFill="accent1" w:themeFillTint="33"/>
            <w:vAlign w:val="bottom"/>
          </w:tcPr>
          <w:p w14:paraId="3B0CCF65" w14:textId="42ED4DE5"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14</w:t>
            </w:r>
            <w:r w:rsidR="006472F6">
              <w:rPr>
                <w:rFonts w:ascii="Calibri" w:hAnsi="Calibri" w:cs="Calibri"/>
                <w:color w:val="000000"/>
                <w:sz w:val="16"/>
                <w:szCs w:val="16"/>
              </w:rPr>
              <w:t>54</w:t>
            </w:r>
          </w:p>
        </w:tc>
        <w:tc>
          <w:tcPr>
            <w:tcW w:w="2002" w:type="dxa"/>
            <w:shd w:val="clear" w:color="auto" w:fill="D9E2F3" w:themeFill="accent1" w:themeFillTint="33"/>
            <w:vAlign w:val="bottom"/>
          </w:tcPr>
          <w:p w14:paraId="757D1680" w14:textId="69B61422"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3</w:t>
            </w:r>
            <w:r w:rsidR="006472F6">
              <w:rPr>
                <w:rFonts w:ascii="Calibri" w:hAnsi="Calibri" w:cs="Calibri"/>
                <w:color w:val="000000"/>
                <w:sz w:val="16"/>
                <w:szCs w:val="16"/>
              </w:rPr>
              <w:t>2.0</w:t>
            </w:r>
            <w:r w:rsidRPr="0064135F">
              <w:rPr>
                <w:rFonts w:ascii="Calibri" w:hAnsi="Calibri" w:cs="Calibri"/>
                <w:color w:val="000000"/>
                <w:sz w:val="16"/>
                <w:szCs w:val="16"/>
              </w:rPr>
              <w:t xml:space="preserve"> (</w:t>
            </w:r>
            <w:r w:rsidR="006472F6">
              <w:rPr>
                <w:rFonts w:ascii="Calibri" w:hAnsi="Calibri" w:cs="Calibri"/>
                <w:color w:val="000000"/>
                <w:sz w:val="16"/>
                <w:szCs w:val="16"/>
              </w:rPr>
              <w:t>30</w:t>
            </w:r>
            <w:r w:rsidRPr="0064135F">
              <w:rPr>
                <w:rFonts w:ascii="Calibri" w:hAnsi="Calibri" w:cs="Calibri"/>
                <w:color w:val="000000"/>
                <w:sz w:val="16"/>
                <w:szCs w:val="16"/>
              </w:rPr>
              <w:t>.4-3</w:t>
            </w:r>
            <w:r w:rsidR="006472F6">
              <w:rPr>
                <w:rFonts w:ascii="Calibri" w:hAnsi="Calibri" w:cs="Calibri"/>
                <w:color w:val="000000"/>
                <w:sz w:val="16"/>
                <w:szCs w:val="16"/>
              </w:rPr>
              <w:t>3.7</w:t>
            </w:r>
            <w:r w:rsidRPr="0064135F">
              <w:rPr>
                <w:rFonts w:ascii="Calibri" w:hAnsi="Calibri" w:cs="Calibri"/>
                <w:color w:val="000000"/>
                <w:sz w:val="16"/>
                <w:szCs w:val="16"/>
              </w:rPr>
              <w:t>)</w:t>
            </w:r>
          </w:p>
        </w:tc>
        <w:tc>
          <w:tcPr>
            <w:tcW w:w="2024" w:type="dxa"/>
            <w:shd w:val="clear" w:color="auto" w:fill="D9E2F3" w:themeFill="accent1" w:themeFillTint="33"/>
            <w:vAlign w:val="bottom"/>
          </w:tcPr>
          <w:p w14:paraId="5AD53146" w14:textId="38469B90" w:rsidR="00D30D99" w:rsidRPr="0064135F" w:rsidRDefault="00C904D3" w:rsidP="00702643">
            <w:pPr>
              <w:spacing w:line="360" w:lineRule="auto"/>
              <w:jc w:val="center"/>
              <w:rPr>
                <w:sz w:val="16"/>
                <w:szCs w:val="16"/>
              </w:rPr>
            </w:pPr>
            <w:r>
              <w:rPr>
                <w:rFonts w:ascii="Calibri" w:hAnsi="Calibri" w:cs="Calibri"/>
                <w:color w:val="000000"/>
                <w:sz w:val="16"/>
                <w:szCs w:val="16"/>
              </w:rPr>
              <w:t>1.6%</w:t>
            </w:r>
            <w:r w:rsidR="00D30D99" w:rsidRPr="0064135F">
              <w:rPr>
                <w:rFonts w:ascii="Calibri" w:hAnsi="Calibri" w:cs="Calibri"/>
                <w:color w:val="000000"/>
                <w:sz w:val="16"/>
                <w:szCs w:val="16"/>
              </w:rPr>
              <w:t xml:space="preserve"> (</w:t>
            </w:r>
            <w:r>
              <w:rPr>
                <w:rFonts w:ascii="Calibri" w:hAnsi="Calibri" w:cs="Calibri"/>
                <w:color w:val="000000"/>
                <w:sz w:val="16"/>
                <w:szCs w:val="16"/>
              </w:rPr>
              <w:t>1.5%</w:t>
            </w:r>
            <w:r w:rsidR="00D30D99" w:rsidRPr="0064135F">
              <w:rPr>
                <w:rFonts w:ascii="Calibri" w:hAnsi="Calibri" w:cs="Calibri"/>
                <w:color w:val="000000"/>
                <w:sz w:val="16"/>
                <w:szCs w:val="16"/>
              </w:rPr>
              <w:t>-</w:t>
            </w:r>
            <w:r>
              <w:rPr>
                <w:rFonts w:ascii="Calibri" w:hAnsi="Calibri" w:cs="Calibri"/>
                <w:color w:val="000000"/>
                <w:sz w:val="16"/>
                <w:szCs w:val="16"/>
              </w:rPr>
              <w:t>1.7%</w:t>
            </w:r>
            <w:r w:rsidR="00D30D99" w:rsidRPr="0064135F">
              <w:rPr>
                <w:rFonts w:ascii="Calibri" w:hAnsi="Calibri" w:cs="Calibri"/>
                <w:color w:val="000000"/>
                <w:sz w:val="16"/>
                <w:szCs w:val="16"/>
              </w:rPr>
              <w:t>)</w:t>
            </w:r>
          </w:p>
        </w:tc>
      </w:tr>
      <w:tr w:rsidR="00D30D99" w:rsidRPr="004215CA" w14:paraId="302811C5" w14:textId="77777777" w:rsidTr="00A12503">
        <w:trPr>
          <w:trHeight w:hRule="exact" w:val="312"/>
        </w:trPr>
        <w:tc>
          <w:tcPr>
            <w:tcW w:w="1139" w:type="dxa"/>
            <w:shd w:val="clear" w:color="auto" w:fill="B4C6E7" w:themeFill="accent1" w:themeFillTint="66"/>
            <w:vAlign w:val="center"/>
          </w:tcPr>
          <w:p w14:paraId="2E48C589" w14:textId="77777777" w:rsidR="00D30D99" w:rsidRPr="0064135F" w:rsidRDefault="00D30D99" w:rsidP="00702643">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38CED77C" w14:textId="77777777" w:rsidR="00D30D99" w:rsidRPr="0064135F" w:rsidRDefault="00D30D99" w:rsidP="00702643">
            <w:pPr>
              <w:spacing w:line="360" w:lineRule="auto"/>
              <w:jc w:val="center"/>
              <w:rPr>
                <w:i/>
                <w:iCs/>
                <w:sz w:val="16"/>
                <w:szCs w:val="16"/>
              </w:rPr>
            </w:pPr>
            <w:r w:rsidRPr="0064135F">
              <w:rPr>
                <w:i/>
                <w:iCs/>
                <w:sz w:val="16"/>
                <w:szCs w:val="16"/>
              </w:rPr>
              <w:t>5-10y</w:t>
            </w:r>
          </w:p>
        </w:tc>
        <w:tc>
          <w:tcPr>
            <w:tcW w:w="1155" w:type="dxa"/>
            <w:shd w:val="clear" w:color="auto" w:fill="D9E2F3" w:themeFill="accent1" w:themeFillTint="33"/>
            <w:vAlign w:val="bottom"/>
          </w:tcPr>
          <w:p w14:paraId="722D8B28" w14:textId="754FAFAC" w:rsidR="00D30D99" w:rsidRPr="0064135F" w:rsidRDefault="00C01ECB" w:rsidP="00702643">
            <w:pPr>
              <w:spacing w:line="360" w:lineRule="auto"/>
              <w:jc w:val="center"/>
              <w:rPr>
                <w:sz w:val="16"/>
                <w:szCs w:val="16"/>
              </w:rPr>
            </w:pPr>
            <w:r w:rsidRPr="00C01ECB">
              <w:rPr>
                <w:rFonts w:ascii="Calibri" w:hAnsi="Calibri" w:cs="Calibri"/>
                <w:color w:val="000000"/>
                <w:sz w:val="16"/>
                <w:szCs w:val="16"/>
              </w:rPr>
              <w:t>25390</w:t>
            </w:r>
            <w:r>
              <w:rPr>
                <w:rFonts w:ascii="Calibri" w:hAnsi="Calibri" w:cs="Calibri"/>
                <w:color w:val="000000"/>
                <w:sz w:val="16"/>
                <w:szCs w:val="16"/>
              </w:rPr>
              <w:t>9</w:t>
            </w:r>
          </w:p>
        </w:tc>
        <w:tc>
          <w:tcPr>
            <w:tcW w:w="1485" w:type="dxa"/>
            <w:shd w:val="clear" w:color="auto" w:fill="D9E2F3" w:themeFill="accent1" w:themeFillTint="33"/>
            <w:vAlign w:val="bottom"/>
          </w:tcPr>
          <w:p w14:paraId="584078F0" w14:textId="0D13623B" w:rsidR="00D30D99" w:rsidRPr="0064135F" w:rsidRDefault="00514C81" w:rsidP="00702643">
            <w:pPr>
              <w:spacing w:line="360" w:lineRule="auto"/>
              <w:jc w:val="center"/>
              <w:rPr>
                <w:sz w:val="16"/>
                <w:szCs w:val="16"/>
              </w:rPr>
            </w:pPr>
            <w:r w:rsidRPr="00514C81">
              <w:rPr>
                <w:rFonts w:ascii="Calibri" w:hAnsi="Calibri" w:cs="Calibri"/>
                <w:color w:val="000000"/>
                <w:sz w:val="16"/>
                <w:szCs w:val="16"/>
              </w:rPr>
              <w:t>67225</w:t>
            </w:r>
          </w:p>
        </w:tc>
        <w:tc>
          <w:tcPr>
            <w:tcW w:w="705" w:type="dxa"/>
            <w:shd w:val="clear" w:color="auto" w:fill="D9E2F3" w:themeFill="accent1" w:themeFillTint="33"/>
            <w:vAlign w:val="bottom"/>
          </w:tcPr>
          <w:p w14:paraId="3C6C6F52" w14:textId="3BAC37F1"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9</w:t>
            </w:r>
            <w:r w:rsidR="006472F6">
              <w:rPr>
                <w:rFonts w:ascii="Calibri" w:hAnsi="Calibri" w:cs="Calibri"/>
                <w:color w:val="000000"/>
                <w:sz w:val="16"/>
                <w:szCs w:val="16"/>
              </w:rPr>
              <w:t>97</w:t>
            </w:r>
          </w:p>
        </w:tc>
        <w:tc>
          <w:tcPr>
            <w:tcW w:w="2002" w:type="dxa"/>
            <w:shd w:val="clear" w:color="auto" w:fill="D9E2F3" w:themeFill="accent1" w:themeFillTint="33"/>
            <w:vAlign w:val="bottom"/>
          </w:tcPr>
          <w:p w14:paraId="26F7785A" w14:textId="1B228FA8"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3</w:t>
            </w:r>
            <w:r w:rsidR="00A124FA">
              <w:rPr>
                <w:rFonts w:ascii="Calibri" w:hAnsi="Calibri" w:cs="Calibri"/>
                <w:color w:val="000000"/>
                <w:sz w:val="16"/>
                <w:szCs w:val="16"/>
              </w:rPr>
              <w:t>9.3</w:t>
            </w:r>
            <w:r w:rsidRPr="0064135F">
              <w:rPr>
                <w:rFonts w:ascii="Calibri" w:hAnsi="Calibri" w:cs="Calibri"/>
                <w:color w:val="000000"/>
                <w:sz w:val="16"/>
                <w:szCs w:val="16"/>
              </w:rPr>
              <w:t xml:space="preserve"> (3</w:t>
            </w:r>
            <w:r w:rsidR="00A124FA">
              <w:rPr>
                <w:rFonts w:ascii="Calibri" w:hAnsi="Calibri" w:cs="Calibri"/>
                <w:color w:val="000000"/>
                <w:sz w:val="16"/>
                <w:szCs w:val="16"/>
              </w:rPr>
              <w:t>6.9</w:t>
            </w:r>
            <w:r w:rsidRPr="0064135F">
              <w:rPr>
                <w:rFonts w:ascii="Calibri" w:hAnsi="Calibri" w:cs="Calibri"/>
                <w:color w:val="000000"/>
                <w:sz w:val="16"/>
                <w:szCs w:val="16"/>
              </w:rPr>
              <w:t>-</w:t>
            </w:r>
            <w:r w:rsidR="00A124FA">
              <w:rPr>
                <w:rFonts w:ascii="Calibri" w:hAnsi="Calibri" w:cs="Calibri"/>
                <w:color w:val="000000"/>
                <w:sz w:val="16"/>
                <w:szCs w:val="16"/>
              </w:rPr>
              <w:t>41.8</w:t>
            </w:r>
            <w:r w:rsidRPr="0064135F">
              <w:rPr>
                <w:rFonts w:ascii="Calibri" w:hAnsi="Calibri" w:cs="Calibri"/>
                <w:color w:val="000000"/>
                <w:sz w:val="16"/>
                <w:szCs w:val="16"/>
              </w:rPr>
              <w:t>)</w:t>
            </w:r>
          </w:p>
        </w:tc>
        <w:tc>
          <w:tcPr>
            <w:tcW w:w="2024" w:type="dxa"/>
            <w:shd w:val="clear" w:color="auto" w:fill="D9E2F3" w:themeFill="accent1" w:themeFillTint="33"/>
            <w:vAlign w:val="bottom"/>
          </w:tcPr>
          <w:p w14:paraId="7ED0ED2F" w14:textId="0DE6843C" w:rsidR="00D30D99" w:rsidRPr="0064135F" w:rsidRDefault="00C904D3" w:rsidP="00702643">
            <w:pPr>
              <w:spacing w:line="360" w:lineRule="auto"/>
              <w:jc w:val="center"/>
              <w:rPr>
                <w:sz w:val="16"/>
                <w:szCs w:val="16"/>
              </w:rPr>
            </w:pPr>
            <w:r>
              <w:rPr>
                <w:rFonts w:ascii="Calibri" w:hAnsi="Calibri" w:cs="Calibri"/>
                <w:color w:val="000000"/>
                <w:sz w:val="16"/>
                <w:szCs w:val="16"/>
              </w:rPr>
              <w:t>3.5%</w:t>
            </w:r>
            <w:r w:rsidR="00D30D99" w:rsidRPr="0064135F">
              <w:rPr>
                <w:rFonts w:ascii="Calibri" w:hAnsi="Calibri" w:cs="Calibri"/>
                <w:color w:val="000000"/>
                <w:sz w:val="16"/>
                <w:szCs w:val="16"/>
              </w:rPr>
              <w:t xml:space="preserve"> (</w:t>
            </w:r>
            <w:r>
              <w:rPr>
                <w:rFonts w:ascii="Calibri" w:hAnsi="Calibri" w:cs="Calibri"/>
                <w:color w:val="000000"/>
                <w:sz w:val="16"/>
                <w:szCs w:val="16"/>
              </w:rPr>
              <w:t>3.4%</w:t>
            </w:r>
            <w:r w:rsidR="00D30D99" w:rsidRPr="0064135F">
              <w:rPr>
                <w:rFonts w:ascii="Calibri" w:hAnsi="Calibri" w:cs="Calibri"/>
                <w:color w:val="000000"/>
                <w:sz w:val="16"/>
                <w:szCs w:val="16"/>
              </w:rPr>
              <w:t>-</w:t>
            </w:r>
            <w:r>
              <w:rPr>
                <w:rFonts w:ascii="Calibri" w:hAnsi="Calibri" w:cs="Calibri"/>
                <w:color w:val="000000"/>
                <w:sz w:val="16"/>
                <w:szCs w:val="16"/>
              </w:rPr>
              <w:t>3.7%</w:t>
            </w:r>
            <w:r w:rsidR="00D30D99" w:rsidRPr="0064135F">
              <w:rPr>
                <w:rFonts w:ascii="Calibri" w:hAnsi="Calibri" w:cs="Calibri"/>
                <w:color w:val="000000"/>
                <w:sz w:val="16"/>
                <w:szCs w:val="16"/>
              </w:rPr>
              <w:t>)</w:t>
            </w:r>
          </w:p>
        </w:tc>
      </w:tr>
      <w:tr w:rsidR="00D30D99" w:rsidRPr="004215CA" w14:paraId="49F2C503" w14:textId="77777777" w:rsidTr="00A12503">
        <w:trPr>
          <w:trHeight w:hRule="exact" w:val="312"/>
        </w:trPr>
        <w:tc>
          <w:tcPr>
            <w:tcW w:w="1139" w:type="dxa"/>
            <w:shd w:val="clear" w:color="auto" w:fill="B4C6E7" w:themeFill="accent1" w:themeFillTint="66"/>
            <w:vAlign w:val="center"/>
          </w:tcPr>
          <w:p w14:paraId="0C3E8969" w14:textId="77777777" w:rsidR="00D30D99" w:rsidRPr="0064135F" w:rsidRDefault="00D30D99" w:rsidP="00702643">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562A48A0" w14:textId="77777777" w:rsidR="00D30D99" w:rsidRPr="0064135F" w:rsidRDefault="00D30D99" w:rsidP="00702643">
            <w:pPr>
              <w:spacing w:line="360" w:lineRule="auto"/>
              <w:jc w:val="center"/>
              <w:rPr>
                <w:i/>
                <w:iCs/>
                <w:sz w:val="16"/>
                <w:szCs w:val="16"/>
              </w:rPr>
            </w:pPr>
            <w:r w:rsidRPr="0064135F">
              <w:rPr>
                <w:i/>
                <w:iCs/>
                <w:sz w:val="16"/>
                <w:szCs w:val="16"/>
              </w:rPr>
              <w:t>10-15y</w:t>
            </w:r>
          </w:p>
        </w:tc>
        <w:tc>
          <w:tcPr>
            <w:tcW w:w="1155" w:type="dxa"/>
            <w:shd w:val="clear" w:color="auto" w:fill="D9E2F3" w:themeFill="accent1" w:themeFillTint="33"/>
            <w:vAlign w:val="bottom"/>
          </w:tcPr>
          <w:p w14:paraId="2F3106E8" w14:textId="1D80ADFD" w:rsidR="00D30D99" w:rsidRPr="0064135F" w:rsidRDefault="0097250A" w:rsidP="00702643">
            <w:pPr>
              <w:spacing w:line="360" w:lineRule="auto"/>
              <w:jc w:val="center"/>
              <w:rPr>
                <w:sz w:val="16"/>
                <w:szCs w:val="16"/>
              </w:rPr>
            </w:pPr>
            <w:r w:rsidRPr="0097250A">
              <w:rPr>
                <w:rFonts w:ascii="Calibri" w:hAnsi="Calibri" w:cs="Calibri"/>
                <w:color w:val="000000"/>
                <w:sz w:val="16"/>
                <w:szCs w:val="16"/>
              </w:rPr>
              <w:t>157016</w:t>
            </w:r>
          </w:p>
        </w:tc>
        <w:tc>
          <w:tcPr>
            <w:tcW w:w="1485" w:type="dxa"/>
            <w:shd w:val="clear" w:color="auto" w:fill="D9E2F3" w:themeFill="accent1" w:themeFillTint="33"/>
            <w:vAlign w:val="bottom"/>
          </w:tcPr>
          <w:p w14:paraId="06E2B186" w14:textId="6C9F939B" w:rsidR="00D30D99" w:rsidRPr="0064135F" w:rsidRDefault="00514C81" w:rsidP="00702643">
            <w:pPr>
              <w:spacing w:line="360" w:lineRule="auto"/>
              <w:jc w:val="center"/>
              <w:rPr>
                <w:sz w:val="16"/>
                <w:szCs w:val="16"/>
              </w:rPr>
            </w:pPr>
            <w:r w:rsidRPr="00514C81">
              <w:rPr>
                <w:rFonts w:ascii="Calibri" w:hAnsi="Calibri" w:cs="Calibri"/>
                <w:color w:val="000000"/>
                <w:sz w:val="16"/>
                <w:szCs w:val="16"/>
              </w:rPr>
              <w:t>38672</w:t>
            </w:r>
          </w:p>
        </w:tc>
        <w:tc>
          <w:tcPr>
            <w:tcW w:w="705" w:type="dxa"/>
            <w:shd w:val="clear" w:color="auto" w:fill="D9E2F3" w:themeFill="accent1" w:themeFillTint="33"/>
            <w:vAlign w:val="bottom"/>
          </w:tcPr>
          <w:p w14:paraId="41C120D8" w14:textId="40EE9333" w:rsidR="00D30D99" w:rsidRPr="0064135F" w:rsidRDefault="006472F6" w:rsidP="00702643">
            <w:pPr>
              <w:spacing w:line="360" w:lineRule="auto"/>
              <w:jc w:val="center"/>
              <w:rPr>
                <w:sz w:val="16"/>
                <w:szCs w:val="16"/>
              </w:rPr>
            </w:pPr>
            <w:r>
              <w:rPr>
                <w:rFonts w:ascii="Calibri" w:hAnsi="Calibri" w:cs="Calibri"/>
                <w:color w:val="000000"/>
                <w:sz w:val="16"/>
                <w:szCs w:val="16"/>
              </w:rPr>
              <w:t>801</w:t>
            </w:r>
          </w:p>
        </w:tc>
        <w:tc>
          <w:tcPr>
            <w:tcW w:w="2002" w:type="dxa"/>
            <w:shd w:val="clear" w:color="auto" w:fill="D9E2F3" w:themeFill="accent1" w:themeFillTint="33"/>
            <w:vAlign w:val="bottom"/>
          </w:tcPr>
          <w:p w14:paraId="2915DD08" w14:textId="560DE46E"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5</w:t>
            </w:r>
            <w:r w:rsidR="00A124FA">
              <w:rPr>
                <w:rFonts w:ascii="Calibri" w:hAnsi="Calibri" w:cs="Calibri"/>
                <w:color w:val="000000"/>
                <w:sz w:val="16"/>
                <w:szCs w:val="16"/>
              </w:rPr>
              <w:t>1.</w:t>
            </w:r>
            <w:r w:rsidRPr="0064135F">
              <w:rPr>
                <w:rFonts w:ascii="Calibri" w:hAnsi="Calibri" w:cs="Calibri"/>
                <w:color w:val="000000"/>
                <w:sz w:val="16"/>
                <w:szCs w:val="16"/>
              </w:rPr>
              <w:t>0 (4</w:t>
            </w:r>
            <w:r w:rsidR="00A124FA">
              <w:rPr>
                <w:rFonts w:ascii="Calibri" w:hAnsi="Calibri" w:cs="Calibri"/>
                <w:color w:val="000000"/>
                <w:sz w:val="16"/>
                <w:szCs w:val="16"/>
              </w:rPr>
              <w:t>7.6</w:t>
            </w:r>
            <w:r w:rsidRPr="0064135F">
              <w:rPr>
                <w:rFonts w:ascii="Calibri" w:hAnsi="Calibri" w:cs="Calibri"/>
                <w:color w:val="000000"/>
                <w:sz w:val="16"/>
                <w:szCs w:val="16"/>
              </w:rPr>
              <w:t>-5</w:t>
            </w:r>
            <w:r w:rsidR="00A124FA">
              <w:rPr>
                <w:rFonts w:ascii="Calibri" w:hAnsi="Calibri" w:cs="Calibri"/>
                <w:color w:val="000000"/>
                <w:sz w:val="16"/>
                <w:szCs w:val="16"/>
              </w:rPr>
              <w:t>4.6</w:t>
            </w:r>
            <w:r w:rsidRPr="0064135F">
              <w:rPr>
                <w:rFonts w:ascii="Calibri" w:hAnsi="Calibri" w:cs="Calibri"/>
                <w:color w:val="000000"/>
                <w:sz w:val="16"/>
                <w:szCs w:val="16"/>
              </w:rPr>
              <w:t>)</w:t>
            </w:r>
          </w:p>
        </w:tc>
        <w:tc>
          <w:tcPr>
            <w:tcW w:w="2024" w:type="dxa"/>
            <w:shd w:val="clear" w:color="auto" w:fill="D9E2F3" w:themeFill="accent1" w:themeFillTint="33"/>
            <w:vAlign w:val="bottom"/>
          </w:tcPr>
          <w:p w14:paraId="46CD3839" w14:textId="0CD14F09" w:rsidR="00D30D99" w:rsidRPr="0064135F" w:rsidRDefault="00C904D3" w:rsidP="00702643">
            <w:pPr>
              <w:spacing w:line="360" w:lineRule="auto"/>
              <w:jc w:val="center"/>
              <w:rPr>
                <w:sz w:val="16"/>
                <w:szCs w:val="16"/>
              </w:rPr>
            </w:pPr>
            <w:r>
              <w:rPr>
                <w:rFonts w:ascii="Calibri" w:hAnsi="Calibri" w:cs="Calibri"/>
                <w:color w:val="000000"/>
                <w:sz w:val="16"/>
                <w:szCs w:val="16"/>
              </w:rPr>
              <w:t>6.0%</w:t>
            </w:r>
            <w:r w:rsidR="00D30D99" w:rsidRPr="0064135F">
              <w:rPr>
                <w:rFonts w:ascii="Calibri" w:hAnsi="Calibri" w:cs="Calibri"/>
                <w:color w:val="000000"/>
                <w:sz w:val="16"/>
                <w:szCs w:val="16"/>
              </w:rPr>
              <w:t xml:space="preserve"> (</w:t>
            </w:r>
            <w:r>
              <w:rPr>
                <w:rFonts w:ascii="Calibri" w:hAnsi="Calibri" w:cs="Calibri"/>
                <w:color w:val="000000"/>
                <w:sz w:val="16"/>
                <w:szCs w:val="16"/>
              </w:rPr>
              <w:t>5.7%</w:t>
            </w:r>
            <w:r w:rsidR="00D30D99" w:rsidRPr="0064135F">
              <w:rPr>
                <w:rFonts w:ascii="Calibri" w:hAnsi="Calibri" w:cs="Calibri"/>
                <w:color w:val="000000"/>
                <w:sz w:val="16"/>
                <w:szCs w:val="16"/>
              </w:rPr>
              <w:t>-</w:t>
            </w:r>
            <w:r>
              <w:rPr>
                <w:rFonts w:ascii="Calibri" w:hAnsi="Calibri" w:cs="Calibri"/>
                <w:color w:val="000000"/>
                <w:sz w:val="16"/>
                <w:szCs w:val="16"/>
              </w:rPr>
              <w:t>6.2%</w:t>
            </w:r>
            <w:r w:rsidR="00D30D99" w:rsidRPr="0064135F">
              <w:rPr>
                <w:rFonts w:ascii="Calibri" w:hAnsi="Calibri" w:cs="Calibri"/>
                <w:color w:val="000000"/>
                <w:sz w:val="16"/>
                <w:szCs w:val="16"/>
              </w:rPr>
              <w:t>)</w:t>
            </w:r>
          </w:p>
        </w:tc>
      </w:tr>
      <w:tr w:rsidR="00D30D99" w:rsidRPr="004215CA" w14:paraId="3841E2AB" w14:textId="77777777" w:rsidTr="00A12503">
        <w:trPr>
          <w:trHeight w:hRule="exact" w:val="312"/>
        </w:trPr>
        <w:tc>
          <w:tcPr>
            <w:tcW w:w="1139" w:type="dxa"/>
            <w:shd w:val="clear" w:color="auto" w:fill="B4C6E7" w:themeFill="accent1" w:themeFillTint="66"/>
            <w:vAlign w:val="center"/>
          </w:tcPr>
          <w:p w14:paraId="017CE9EC" w14:textId="77777777" w:rsidR="00D30D99" w:rsidRPr="0064135F" w:rsidRDefault="00D30D99" w:rsidP="00702643">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3026B071" w14:textId="77777777" w:rsidR="00D30D99" w:rsidRPr="0064135F" w:rsidRDefault="00D30D99" w:rsidP="00702643">
            <w:pPr>
              <w:spacing w:line="360" w:lineRule="auto"/>
              <w:jc w:val="center"/>
              <w:rPr>
                <w:i/>
                <w:iCs/>
                <w:sz w:val="16"/>
                <w:szCs w:val="16"/>
              </w:rPr>
            </w:pPr>
            <w:r w:rsidRPr="0064135F">
              <w:rPr>
                <w:i/>
                <w:iCs/>
                <w:sz w:val="16"/>
                <w:szCs w:val="16"/>
              </w:rPr>
              <w:t>15-20y</w:t>
            </w:r>
          </w:p>
        </w:tc>
        <w:tc>
          <w:tcPr>
            <w:tcW w:w="1155" w:type="dxa"/>
            <w:shd w:val="clear" w:color="auto" w:fill="D9E2F3" w:themeFill="accent1" w:themeFillTint="33"/>
            <w:vAlign w:val="bottom"/>
          </w:tcPr>
          <w:p w14:paraId="574BB13F" w14:textId="0D2BB5B7" w:rsidR="00D30D99" w:rsidRPr="0064135F" w:rsidRDefault="0097250A" w:rsidP="00702643">
            <w:pPr>
              <w:spacing w:line="360" w:lineRule="auto"/>
              <w:jc w:val="center"/>
              <w:rPr>
                <w:sz w:val="16"/>
                <w:szCs w:val="16"/>
              </w:rPr>
            </w:pPr>
            <w:r w:rsidRPr="0097250A">
              <w:rPr>
                <w:rFonts w:ascii="Calibri" w:hAnsi="Calibri" w:cs="Calibri"/>
                <w:color w:val="000000"/>
                <w:sz w:val="16"/>
                <w:szCs w:val="16"/>
              </w:rPr>
              <w:t>9219</w:t>
            </w:r>
            <w:r>
              <w:rPr>
                <w:rFonts w:ascii="Calibri" w:hAnsi="Calibri" w:cs="Calibri"/>
                <w:color w:val="000000"/>
                <w:sz w:val="16"/>
                <w:szCs w:val="16"/>
              </w:rPr>
              <w:t>3</w:t>
            </w:r>
          </w:p>
        </w:tc>
        <w:tc>
          <w:tcPr>
            <w:tcW w:w="1485" w:type="dxa"/>
            <w:shd w:val="clear" w:color="auto" w:fill="D9E2F3" w:themeFill="accent1" w:themeFillTint="33"/>
            <w:vAlign w:val="bottom"/>
          </w:tcPr>
          <w:p w14:paraId="0DDBAD32" w14:textId="60E6D651" w:rsidR="00D30D99" w:rsidRPr="0064135F" w:rsidRDefault="00514C81" w:rsidP="00702643">
            <w:pPr>
              <w:spacing w:line="360" w:lineRule="auto"/>
              <w:jc w:val="center"/>
              <w:rPr>
                <w:sz w:val="16"/>
                <w:szCs w:val="16"/>
              </w:rPr>
            </w:pPr>
            <w:r w:rsidRPr="00514C81">
              <w:rPr>
                <w:rFonts w:ascii="Calibri" w:hAnsi="Calibri" w:cs="Calibri"/>
                <w:color w:val="000000"/>
                <w:sz w:val="16"/>
                <w:szCs w:val="16"/>
              </w:rPr>
              <w:t>24714</w:t>
            </w:r>
          </w:p>
        </w:tc>
        <w:tc>
          <w:tcPr>
            <w:tcW w:w="705" w:type="dxa"/>
            <w:shd w:val="clear" w:color="auto" w:fill="D9E2F3" w:themeFill="accent1" w:themeFillTint="33"/>
            <w:vAlign w:val="bottom"/>
          </w:tcPr>
          <w:p w14:paraId="3F901727" w14:textId="12B8BB0B" w:rsidR="00D30D99" w:rsidRPr="0064135F" w:rsidRDefault="006472F6" w:rsidP="00702643">
            <w:pPr>
              <w:spacing w:line="360" w:lineRule="auto"/>
              <w:jc w:val="center"/>
              <w:rPr>
                <w:sz w:val="16"/>
                <w:szCs w:val="16"/>
              </w:rPr>
            </w:pPr>
            <w:r>
              <w:rPr>
                <w:rFonts w:ascii="Calibri" w:hAnsi="Calibri" w:cs="Calibri"/>
                <w:color w:val="000000"/>
                <w:sz w:val="16"/>
                <w:szCs w:val="16"/>
              </w:rPr>
              <w:t>511</w:t>
            </w:r>
          </w:p>
        </w:tc>
        <w:tc>
          <w:tcPr>
            <w:tcW w:w="2002" w:type="dxa"/>
            <w:shd w:val="clear" w:color="auto" w:fill="D9E2F3" w:themeFill="accent1" w:themeFillTint="33"/>
            <w:vAlign w:val="bottom"/>
          </w:tcPr>
          <w:p w14:paraId="15D511A8" w14:textId="053D1353"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5</w:t>
            </w:r>
            <w:r w:rsidR="00A124FA">
              <w:rPr>
                <w:rFonts w:ascii="Calibri" w:hAnsi="Calibri" w:cs="Calibri"/>
                <w:color w:val="000000"/>
                <w:sz w:val="16"/>
                <w:szCs w:val="16"/>
              </w:rPr>
              <w:t>5.4</w:t>
            </w:r>
            <w:r w:rsidRPr="0064135F">
              <w:rPr>
                <w:rFonts w:ascii="Calibri" w:hAnsi="Calibri" w:cs="Calibri"/>
                <w:color w:val="000000"/>
                <w:sz w:val="16"/>
                <w:szCs w:val="16"/>
              </w:rPr>
              <w:t xml:space="preserve"> (</w:t>
            </w:r>
            <w:r w:rsidR="00A124FA">
              <w:rPr>
                <w:rFonts w:ascii="Calibri" w:hAnsi="Calibri" w:cs="Calibri"/>
                <w:color w:val="000000"/>
                <w:sz w:val="16"/>
                <w:szCs w:val="16"/>
              </w:rPr>
              <w:t>50.8</w:t>
            </w:r>
            <w:r w:rsidRPr="0064135F">
              <w:rPr>
                <w:rFonts w:ascii="Calibri" w:hAnsi="Calibri" w:cs="Calibri"/>
                <w:color w:val="000000"/>
                <w:sz w:val="16"/>
                <w:szCs w:val="16"/>
              </w:rPr>
              <w:t>-</w:t>
            </w:r>
            <w:r w:rsidR="00A124FA">
              <w:rPr>
                <w:rFonts w:ascii="Calibri" w:hAnsi="Calibri" w:cs="Calibri"/>
                <w:color w:val="000000"/>
                <w:sz w:val="16"/>
                <w:szCs w:val="16"/>
              </w:rPr>
              <w:t>60.4</w:t>
            </w:r>
            <w:r w:rsidRPr="0064135F">
              <w:rPr>
                <w:rFonts w:ascii="Calibri" w:hAnsi="Calibri" w:cs="Calibri"/>
                <w:color w:val="000000"/>
                <w:sz w:val="16"/>
                <w:szCs w:val="16"/>
              </w:rPr>
              <w:t>)</w:t>
            </w:r>
          </w:p>
        </w:tc>
        <w:tc>
          <w:tcPr>
            <w:tcW w:w="2024" w:type="dxa"/>
            <w:shd w:val="clear" w:color="auto" w:fill="D9E2F3" w:themeFill="accent1" w:themeFillTint="33"/>
            <w:vAlign w:val="bottom"/>
          </w:tcPr>
          <w:p w14:paraId="2A130F62" w14:textId="2144432B" w:rsidR="00D30D99" w:rsidRPr="0064135F" w:rsidRDefault="00C904D3" w:rsidP="00702643">
            <w:pPr>
              <w:spacing w:line="360" w:lineRule="auto"/>
              <w:jc w:val="center"/>
              <w:rPr>
                <w:sz w:val="16"/>
                <w:szCs w:val="16"/>
              </w:rPr>
            </w:pPr>
            <w:r>
              <w:rPr>
                <w:rFonts w:ascii="Calibri" w:hAnsi="Calibri" w:cs="Calibri"/>
                <w:color w:val="000000"/>
                <w:sz w:val="16"/>
                <w:szCs w:val="16"/>
              </w:rPr>
              <w:t>8.6%</w:t>
            </w:r>
            <w:r w:rsidR="00D30D99" w:rsidRPr="0064135F">
              <w:rPr>
                <w:rFonts w:ascii="Calibri" w:hAnsi="Calibri" w:cs="Calibri"/>
                <w:color w:val="000000"/>
                <w:sz w:val="16"/>
                <w:szCs w:val="16"/>
              </w:rPr>
              <w:t xml:space="preserve"> (</w:t>
            </w:r>
            <w:r>
              <w:rPr>
                <w:rFonts w:ascii="Calibri" w:hAnsi="Calibri" w:cs="Calibri"/>
                <w:color w:val="000000"/>
                <w:sz w:val="16"/>
                <w:szCs w:val="16"/>
              </w:rPr>
              <w:t>8.3%</w:t>
            </w:r>
            <w:r w:rsidR="00D30D99" w:rsidRPr="0064135F">
              <w:rPr>
                <w:rFonts w:ascii="Calibri" w:hAnsi="Calibri" w:cs="Calibri"/>
                <w:color w:val="000000"/>
                <w:sz w:val="16"/>
                <w:szCs w:val="16"/>
              </w:rPr>
              <w:t>-</w:t>
            </w:r>
            <w:r>
              <w:rPr>
                <w:rFonts w:ascii="Calibri" w:hAnsi="Calibri" w:cs="Calibri"/>
                <w:color w:val="000000"/>
                <w:sz w:val="16"/>
                <w:szCs w:val="16"/>
              </w:rPr>
              <w:t>8.9%</w:t>
            </w:r>
            <w:r w:rsidR="00D30D99" w:rsidRPr="0064135F">
              <w:rPr>
                <w:rFonts w:ascii="Calibri" w:hAnsi="Calibri" w:cs="Calibri"/>
                <w:color w:val="000000"/>
                <w:sz w:val="16"/>
                <w:szCs w:val="16"/>
              </w:rPr>
              <w:t>)</w:t>
            </w:r>
          </w:p>
        </w:tc>
      </w:tr>
      <w:tr w:rsidR="00D30D99" w:rsidRPr="004215CA" w14:paraId="354A653E" w14:textId="77777777" w:rsidTr="00A12503">
        <w:trPr>
          <w:trHeight w:hRule="exact" w:val="312"/>
        </w:trPr>
        <w:tc>
          <w:tcPr>
            <w:tcW w:w="1139" w:type="dxa"/>
            <w:shd w:val="clear" w:color="auto" w:fill="B4C6E7" w:themeFill="accent1" w:themeFillTint="66"/>
            <w:vAlign w:val="center"/>
          </w:tcPr>
          <w:p w14:paraId="52A17936" w14:textId="77777777" w:rsidR="00D30D99" w:rsidRPr="0064135F" w:rsidRDefault="00D30D99" w:rsidP="00702643">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17B3E436" w14:textId="77777777" w:rsidR="00D30D99" w:rsidRPr="0064135F" w:rsidRDefault="00D30D99" w:rsidP="00702643">
            <w:pPr>
              <w:spacing w:line="360" w:lineRule="auto"/>
              <w:jc w:val="center"/>
              <w:rPr>
                <w:i/>
                <w:iCs/>
                <w:sz w:val="16"/>
                <w:szCs w:val="16"/>
              </w:rPr>
            </w:pPr>
            <w:r w:rsidRPr="0064135F">
              <w:rPr>
                <w:i/>
                <w:iCs/>
                <w:sz w:val="16"/>
                <w:szCs w:val="16"/>
              </w:rPr>
              <w:t>20-25y</w:t>
            </w:r>
          </w:p>
        </w:tc>
        <w:tc>
          <w:tcPr>
            <w:tcW w:w="1155" w:type="dxa"/>
            <w:shd w:val="clear" w:color="auto" w:fill="D9E2F3" w:themeFill="accent1" w:themeFillTint="33"/>
            <w:vAlign w:val="bottom"/>
          </w:tcPr>
          <w:p w14:paraId="6B46AC0E" w14:textId="09B27F38" w:rsidR="00D30D99" w:rsidRPr="0064135F" w:rsidRDefault="0097250A" w:rsidP="00702643">
            <w:pPr>
              <w:spacing w:line="360" w:lineRule="auto"/>
              <w:jc w:val="center"/>
              <w:rPr>
                <w:sz w:val="16"/>
                <w:szCs w:val="16"/>
              </w:rPr>
            </w:pPr>
            <w:r w:rsidRPr="0097250A">
              <w:rPr>
                <w:rFonts w:ascii="Calibri" w:hAnsi="Calibri" w:cs="Calibri"/>
                <w:color w:val="000000"/>
                <w:sz w:val="16"/>
                <w:szCs w:val="16"/>
              </w:rPr>
              <w:t>27407</w:t>
            </w:r>
          </w:p>
        </w:tc>
        <w:tc>
          <w:tcPr>
            <w:tcW w:w="1485" w:type="dxa"/>
            <w:shd w:val="clear" w:color="auto" w:fill="D9E2F3" w:themeFill="accent1" w:themeFillTint="33"/>
            <w:vAlign w:val="bottom"/>
          </w:tcPr>
          <w:p w14:paraId="11437705" w14:textId="1FC738CC" w:rsidR="00D30D99" w:rsidRPr="0064135F" w:rsidRDefault="00514C81" w:rsidP="00702643">
            <w:pPr>
              <w:spacing w:line="360" w:lineRule="auto"/>
              <w:jc w:val="center"/>
              <w:rPr>
                <w:sz w:val="16"/>
                <w:szCs w:val="16"/>
              </w:rPr>
            </w:pPr>
            <w:r w:rsidRPr="00514C81">
              <w:rPr>
                <w:rFonts w:ascii="Calibri" w:hAnsi="Calibri" w:cs="Calibri"/>
                <w:color w:val="000000"/>
                <w:sz w:val="16"/>
                <w:szCs w:val="16"/>
              </w:rPr>
              <w:t>11502</w:t>
            </w:r>
          </w:p>
        </w:tc>
        <w:tc>
          <w:tcPr>
            <w:tcW w:w="705" w:type="dxa"/>
            <w:shd w:val="clear" w:color="auto" w:fill="D9E2F3" w:themeFill="accent1" w:themeFillTint="33"/>
            <w:vAlign w:val="bottom"/>
          </w:tcPr>
          <w:p w14:paraId="6439BDE0" w14:textId="38DABF74"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1</w:t>
            </w:r>
            <w:r w:rsidR="006472F6">
              <w:rPr>
                <w:rFonts w:ascii="Calibri" w:hAnsi="Calibri" w:cs="Calibri"/>
                <w:color w:val="000000"/>
                <w:sz w:val="16"/>
                <w:szCs w:val="16"/>
              </w:rPr>
              <w:t>55</w:t>
            </w:r>
          </w:p>
        </w:tc>
        <w:tc>
          <w:tcPr>
            <w:tcW w:w="2002" w:type="dxa"/>
            <w:shd w:val="clear" w:color="auto" w:fill="D9E2F3" w:themeFill="accent1" w:themeFillTint="33"/>
            <w:vAlign w:val="bottom"/>
          </w:tcPr>
          <w:p w14:paraId="16362A05" w14:textId="7AEF1B2D"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5</w:t>
            </w:r>
            <w:r w:rsidR="00A124FA">
              <w:rPr>
                <w:rFonts w:ascii="Calibri" w:hAnsi="Calibri" w:cs="Calibri"/>
                <w:color w:val="000000"/>
                <w:sz w:val="16"/>
                <w:szCs w:val="16"/>
              </w:rPr>
              <w:t>6.6</w:t>
            </w:r>
            <w:r w:rsidRPr="0064135F">
              <w:rPr>
                <w:rFonts w:ascii="Calibri" w:hAnsi="Calibri" w:cs="Calibri"/>
                <w:color w:val="000000"/>
                <w:sz w:val="16"/>
                <w:szCs w:val="16"/>
              </w:rPr>
              <w:t xml:space="preserve"> (4</w:t>
            </w:r>
            <w:r w:rsidR="00A124FA">
              <w:rPr>
                <w:rFonts w:ascii="Calibri" w:hAnsi="Calibri" w:cs="Calibri"/>
                <w:color w:val="000000"/>
                <w:sz w:val="16"/>
                <w:szCs w:val="16"/>
              </w:rPr>
              <w:t>8</w:t>
            </w:r>
            <w:r w:rsidRPr="0064135F">
              <w:rPr>
                <w:rFonts w:ascii="Calibri" w:hAnsi="Calibri" w:cs="Calibri"/>
                <w:color w:val="000000"/>
                <w:sz w:val="16"/>
                <w:szCs w:val="16"/>
              </w:rPr>
              <w:t>.2-6</w:t>
            </w:r>
            <w:r w:rsidR="00A124FA">
              <w:rPr>
                <w:rFonts w:ascii="Calibri" w:hAnsi="Calibri" w:cs="Calibri"/>
                <w:color w:val="000000"/>
                <w:sz w:val="16"/>
                <w:szCs w:val="16"/>
              </w:rPr>
              <w:t>6.0</w:t>
            </w:r>
            <w:r w:rsidRPr="0064135F">
              <w:rPr>
                <w:rFonts w:ascii="Calibri" w:hAnsi="Calibri" w:cs="Calibri"/>
                <w:color w:val="000000"/>
                <w:sz w:val="16"/>
                <w:szCs w:val="16"/>
              </w:rPr>
              <w:t>)</w:t>
            </w:r>
          </w:p>
        </w:tc>
        <w:tc>
          <w:tcPr>
            <w:tcW w:w="2024" w:type="dxa"/>
            <w:shd w:val="clear" w:color="auto" w:fill="D9E2F3" w:themeFill="accent1" w:themeFillTint="33"/>
            <w:vAlign w:val="bottom"/>
          </w:tcPr>
          <w:p w14:paraId="36F6CE05" w14:textId="37CC2649" w:rsidR="00D30D99" w:rsidRPr="0064135F" w:rsidRDefault="00C904D3" w:rsidP="00702643">
            <w:pPr>
              <w:spacing w:line="360" w:lineRule="auto"/>
              <w:jc w:val="center"/>
              <w:rPr>
                <w:sz w:val="16"/>
                <w:szCs w:val="16"/>
              </w:rPr>
            </w:pPr>
            <w:r>
              <w:rPr>
                <w:rFonts w:ascii="Calibri" w:hAnsi="Calibri" w:cs="Calibri"/>
                <w:color w:val="000000"/>
                <w:sz w:val="16"/>
                <w:szCs w:val="16"/>
              </w:rPr>
              <w:t>11%</w:t>
            </w:r>
            <w:r w:rsidR="00D30D99" w:rsidRPr="0064135F">
              <w:rPr>
                <w:rFonts w:ascii="Calibri" w:hAnsi="Calibri" w:cs="Calibri"/>
                <w:color w:val="000000"/>
                <w:sz w:val="16"/>
                <w:szCs w:val="16"/>
              </w:rPr>
              <w:t xml:space="preserve"> (</w:t>
            </w:r>
            <w:r>
              <w:rPr>
                <w:rFonts w:ascii="Calibri" w:hAnsi="Calibri" w:cs="Calibri"/>
                <w:color w:val="000000"/>
                <w:sz w:val="16"/>
                <w:szCs w:val="16"/>
              </w:rPr>
              <w:t>10%</w:t>
            </w:r>
            <w:r w:rsidR="00D30D99" w:rsidRPr="0064135F">
              <w:rPr>
                <w:rFonts w:ascii="Calibri" w:hAnsi="Calibri" w:cs="Calibri"/>
                <w:color w:val="000000"/>
                <w:sz w:val="16"/>
                <w:szCs w:val="16"/>
              </w:rPr>
              <w:t>-</w:t>
            </w:r>
            <w:r>
              <w:rPr>
                <w:rFonts w:ascii="Calibri" w:hAnsi="Calibri" w:cs="Calibri"/>
                <w:color w:val="000000"/>
                <w:sz w:val="16"/>
                <w:szCs w:val="16"/>
              </w:rPr>
              <w:t>11%</w:t>
            </w:r>
            <w:r w:rsidR="00D30D99" w:rsidRPr="0064135F">
              <w:rPr>
                <w:rFonts w:ascii="Calibri" w:hAnsi="Calibri" w:cs="Calibri"/>
                <w:color w:val="000000"/>
                <w:sz w:val="16"/>
                <w:szCs w:val="16"/>
              </w:rPr>
              <w:t>)</w:t>
            </w:r>
          </w:p>
        </w:tc>
      </w:tr>
      <w:tr w:rsidR="00D30D99" w:rsidRPr="004215CA" w14:paraId="21EA3D77" w14:textId="77777777" w:rsidTr="00A12503">
        <w:trPr>
          <w:trHeight w:hRule="exact" w:val="312"/>
        </w:trPr>
        <w:tc>
          <w:tcPr>
            <w:tcW w:w="1139" w:type="dxa"/>
            <w:shd w:val="clear" w:color="auto" w:fill="B4C6E7" w:themeFill="accent1" w:themeFillTint="66"/>
            <w:vAlign w:val="center"/>
          </w:tcPr>
          <w:p w14:paraId="021AC3AF" w14:textId="77777777" w:rsidR="00D30D99" w:rsidRPr="0064135F" w:rsidRDefault="00D30D99" w:rsidP="00702643">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57D1C0FA" w14:textId="77777777" w:rsidR="00D30D99" w:rsidRPr="0064135F" w:rsidRDefault="00D30D99" w:rsidP="00702643">
            <w:pPr>
              <w:spacing w:line="360" w:lineRule="auto"/>
              <w:jc w:val="center"/>
              <w:rPr>
                <w:i/>
                <w:iCs/>
                <w:sz w:val="16"/>
                <w:szCs w:val="16"/>
              </w:rPr>
            </w:pPr>
            <w:r w:rsidRPr="0064135F">
              <w:rPr>
                <w:i/>
                <w:iCs/>
                <w:sz w:val="16"/>
                <w:szCs w:val="16"/>
              </w:rPr>
              <w:t>0-5y</w:t>
            </w:r>
          </w:p>
        </w:tc>
        <w:tc>
          <w:tcPr>
            <w:tcW w:w="1155" w:type="dxa"/>
            <w:shd w:val="clear" w:color="auto" w:fill="D9E2F3" w:themeFill="accent1" w:themeFillTint="33"/>
            <w:vAlign w:val="bottom"/>
          </w:tcPr>
          <w:p w14:paraId="24E51DB4" w14:textId="11FC22A9" w:rsidR="00D30D99" w:rsidRPr="0064135F" w:rsidRDefault="00514C81" w:rsidP="00702643">
            <w:pPr>
              <w:spacing w:line="360" w:lineRule="auto"/>
              <w:jc w:val="center"/>
              <w:rPr>
                <w:sz w:val="16"/>
                <w:szCs w:val="16"/>
              </w:rPr>
            </w:pPr>
            <w:r w:rsidRPr="00514C81">
              <w:rPr>
                <w:rFonts w:ascii="Calibri" w:hAnsi="Calibri" w:cs="Calibri"/>
                <w:color w:val="000000"/>
                <w:sz w:val="16"/>
                <w:szCs w:val="16"/>
              </w:rPr>
              <w:t>157874</w:t>
            </w:r>
            <w:r>
              <w:rPr>
                <w:rFonts w:ascii="Calibri" w:hAnsi="Calibri" w:cs="Calibri"/>
                <w:color w:val="000000"/>
                <w:sz w:val="16"/>
                <w:szCs w:val="16"/>
              </w:rPr>
              <w:t>1</w:t>
            </w:r>
          </w:p>
        </w:tc>
        <w:tc>
          <w:tcPr>
            <w:tcW w:w="1485" w:type="dxa"/>
            <w:shd w:val="clear" w:color="auto" w:fill="D9E2F3" w:themeFill="accent1" w:themeFillTint="33"/>
            <w:vAlign w:val="bottom"/>
          </w:tcPr>
          <w:p w14:paraId="04B13592" w14:textId="10CA7195" w:rsidR="00D30D99" w:rsidRPr="0064135F" w:rsidRDefault="00514C81" w:rsidP="00702643">
            <w:pPr>
              <w:spacing w:line="360" w:lineRule="auto"/>
              <w:jc w:val="center"/>
              <w:rPr>
                <w:sz w:val="16"/>
                <w:szCs w:val="16"/>
              </w:rPr>
            </w:pPr>
            <w:r w:rsidRPr="00514C81">
              <w:rPr>
                <w:rFonts w:ascii="Calibri" w:hAnsi="Calibri" w:cs="Calibri"/>
                <w:color w:val="000000"/>
                <w:sz w:val="16"/>
                <w:szCs w:val="16"/>
              </w:rPr>
              <w:t>447494</w:t>
            </w:r>
          </w:p>
        </w:tc>
        <w:tc>
          <w:tcPr>
            <w:tcW w:w="705" w:type="dxa"/>
            <w:shd w:val="clear" w:color="auto" w:fill="D9E2F3" w:themeFill="accent1" w:themeFillTint="33"/>
            <w:vAlign w:val="bottom"/>
          </w:tcPr>
          <w:p w14:paraId="1D60D7D7" w14:textId="41741FD8"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37</w:t>
            </w:r>
            <w:r w:rsidR="006472F6">
              <w:rPr>
                <w:rFonts w:ascii="Calibri" w:hAnsi="Calibri" w:cs="Calibri"/>
                <w:color w:val="000000"/>
                <w:sz w:val="16"/>
                <w:szCs w:val="16"/>
              </w:rPr>
              <w:t>7</w:t>
            </w:r>
            <w:r w:rsidRPr="0064135F">
              <w:rPr>
                <w:rFonts w:ascii="Calibri" w:hAnsi="Calibri" w:cs="Calibri"/>
                <w:color w:val="000000"/>
                <w:sz w:val="16"/>
                <w:szCs w:val="16"/>
              </w:rPr>
              <w:t>5</w:t>
            </w:r>
          </w:p>
        </w:tc>
        <w:tc>
          <w:tcPr>
            <w:tcW w:w="2002" w:type="dxa"/>
            <w:shd w:val="clear" w:color="auto" w:fill="D9E2F3" w:themeFill="accent1" w:themeFillTint="33"/>
            <w:vAlign w:val="bottom"/>
          </w:tcPr>
          <w:p w14:paraId="2745169E" w14:textId="7C02B90A"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23.</w:t>
            </w:r>
            <w:r w:rsidR="00A124FA">
              <w:rPr>
                <w:rFonts w:ascii="Calibri" w:hAnsi="Calibri" w:cs="Calibri"/>
                <w:color w:val="000000"/>
                <w:sz w:val="16"/>
                <w:szCs w:val="16"/>
              </w:rPr>
              <w:t>9</w:t>
            </w:r>
            <w:r w:rsidRPr="0064135F">
              <w:rPr>
                <w:rFonts w:ascii="Calibri" w:hAnsi="Calibri" w:cs="Calibri"/>
                <w:color w:val="000000"/>
                <w:sz w:val="16"/>
                <w:szCs w:val="16"/>
              </w:rPr>
              <w:t xml:space="preserve"> (2</w:t>
            </w:r>
            <w:r w:rsidR="00A124FA">
              <w:rPr>
                <w:rFonts w:ascii="Calibri" w:hAnsi="Calibri" w:cs="Calibri"/>
                <w:color w:val="000000"/>
                <w:sz w:val="16"/>
                <w:szCs w:val="16"/>
              </w:rPr>
              <w:t>3.2</w:t>
            </w:r>
            <w:r w:rsidRPr="0064135F">
              <w:rPr>
                <w:rFonts w:ascii="Calibri" w:hAnsi="Calibri" w:cs="Calibri"/>
                <w:color w:val="000000"/>
                <w:sz w:val="16"/>
                <w:szCs w:val="16"/>
              </w:rPr>
              <w:t>-24.</w:t>
            </w:r>
            <w:r w:rsidR="00A124FA">
              <w:rPr>
                <w:rFonts w:ascii="Calibri" w:hAnsi="Calibri" w:cs="Calibri"/>
                <w:color w:val="000000"/>
                <w:sz w:val="16"/>
                <w:szCs w:val="16"/>
              </w:rPr>
              <w:t>7</w:t>
            </w:r>
            <w:r w:rsidRPr="0064135F">
              <w:rPr>
                <w:rFonts w:ascii="Calibri" w:hAnsi="Calibri" w:cs="Calibri"/>
                <w:color w:val="000000"/>
                <w:sz w:val="16"/>
                <w:szCs w:val="16"/>
              </w:rPr>
              <w:t>)</w:t>
            </w:r>
          </w:p>
        </w:tc>
        <w:tc>
          <w:tcPr>
            <w:tcW w:w="2024" w:type="dxa"/>
            <w:shd w:val="clear" w:color="auto" w:fill="D9E2F3" w:themeFill="accent1" w:themeFillTint="33"/>
            <w:vAlign w:val="bottom"/>
          </w:tcPr>
          <w:p w14:paraId="20817821" w14:textId="3600EEB7" w:rsidR="00D30D99" w:rsidRPr="0064135F" w:rsidRDefault="00C904D3" w:rsidP="00702643">
            <w:pPr>
              <w:spacing w:line="360" w:lineRule="auto"/>
              <w:jc w:val="center"/>
              <w:rPr>
                <w:sz w:val="16"/>
                <w:szCs w:val="16"/>
              </w:rPr>
            </w:pPr>
            <w:r>
              <w:rPr>
                <w:rFonts w:ascii="Calibri" w:hAnsi="Calibri" w:cs="Calibri"/>
                <w:color w:val="000000"/>
                <w:sz w:val="16"/>
                <w:szCs w:val="16"/>
              </w:rPr>
              <w:t>1.2%</w:t>
            </w:r>
            <w:r w:rsidR="00D30D99" w:rsidRPr="0064135F">
              <w:rPr>
                <w:rFonts w:ascii="Calibri" w:hAnsi="Calibri" w:cs="Calibri"/>
                <w:color w:val="000000"/>
                <w:sz w:val="16"/>
                <w:szCs w:val="16"/>
              </w:rPr>
              <w:t xml:space="preserve"> (</w:t>
            </w:r>
            <w:r>
              <w:rPr>
                <w:rFonts w:ascii="Calibri" w:hAnsi="Calibri" w:cs="Calibri"/>
                <w:color w:val="000000"/>
                <w:sz w:val="16"/>
                <w:szCs w:val="16"/>
              </w:rPr>
              <w:t>1.2%</w:t>
            </w:r>
            <w:r w:rsidR="00D30D99" w:rsidRPr="0064135F">
              <w:rPr>
                <w:rFonts w:ascii="Calibri" w:hAnsi="Calibri" w:cs="Calibri"/>
                <w:color w:val="000000"/>
                <w:sz w:val="16"/>
                <w:szCs w:val="16"/>
              </w:rPr>
              <w:t>-</w:t>
            </w:r>
            <w:r>
              <w:rPr>
                <w:rFonts w:ascii="Calibri" w:hAnsi="Calibri" w:cs="Calibri"/>
                <w:color w:val="000000"/>
                <w:sz w:val="16"/>
                <w:szCs w:val="16"/>
              </w:rPr>
              <w:t>1.2%</w:t>
            </w:r>
            <w:r w:rsidR="00D30D99" w:rsidRPr="0064135F">
              <w:rPr>
                <w:rFonts w:ascii="Calibri" w:hAnsi="Calibri" w:cs="Calibri"/>
                <w:color w:val="000000"/>
                <w:sz w:val="16"/>
                <w:szCs w:val="16"/>
              </w:rPr>
              <w:t>)</w:t>
            </w:r>
          </w:p>
        </w:tc>
      </w:tr>
      <w:tr w:rsidR="00D30D99" w:rsidRPr="004215CA" w14:paraId="2D96D444" w14:textId="77777777" w:rsidTr="00A12503">
        <w:trPr>
          <w:trHeight w:hRule="exact" w:val="312"/>
        </w:trPr>
        <w:tc>
          <w:tcPr>
            <w:tcW w:w="1139" w:type="dxa"/>
            <w:shd w:val="clear" w:color="auto" w:fill="B4C6E7" w:themeFill="accent1" w:themeFillTint="66"/>
            <w:vAlign w:val="center"/>
          </w:tcPr>
          <w:p w14:paraId="3244CFE7" w14:textId="77777777" w:rsidR="00D30D99" w:rsidRPr="0064135F" w:rsidRDefault="00D30D99" w:rsidP="00702643">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14E8AA4F" w14:textId="77777777" w:rsidR="00D30D99" w:rsidRPr="0064135F" w:rsidRDefault="00D30D99" w:rsidP="00702643">
            <w:pPr>
              <w:spacing w:line="360" w:lineRule="auto"/>
              <w:jc w:val="center"/>
              <w:rPr>
                <w:i/>
                <w:iCs/>
                <w:sz w:val="16"/>
                <w:szCs w:val="16"/>
              </w:rPr>
            </w:pPr>
            <w:r w:rsidRPr="0064135F">
              <w:rPr>
                <w:i/>
                <w:iCs/>
                <w:sz w:val="16"/>
                <w:szCs w:val="16"/>
              </w:rPr>
              <w:t>5-10y</w:t>
            </w:r>
          </w:p>
        </w:tc>
        <w:tc>
          <w:tcPr>
            <w:tcW w:w="1155" w:type="dxa"/>
            <w:shd w:val="clear" w:color="auto" w:fill="D9E2F3" w:themeFill="accent1" w:themeFillTint="33"/>
            <w:vAlign w:val="bottom"/>
          </w:tcPr>
          <w:p w14:paraId="3CDA66ED" w14:textId="7D3FD048" w:rsidR="00D30D99" w:rsidRPr="0064135F" w:rsidRDefault="00514C81" w:rsidP="00702643">
            <w:pPr>
              <w:spacing w:line="360" w:lineRule="auto"/>
              <w:jc w:val="center"/>
              <w:rPr>
                <w:sz w:val="16"/>
                <w:szCs w:val="16"/>
              </w:rPr>
            </w:pPr>
            <w:r w:rsidRPr="00514C81">
              <w:rPr>
                <w:rFonts w:ascii="Calibri" w:hAnsi="Calibri" w:cs="Calibri"/>
                <w:color w:val="000000"/>
                <w:sz w:val="16"/>
                <w:szCs w:val="16"/>
              </w:rPr>
              <w:t>779312</w:t>
            </w:r>
          </w:p>
        </w:tc>
        <w:tc>
          <w:tcPr>
            <w:tcW w:w="1485" w:type="dxa"/>
            <w:shd w:val="clear" w:color="auto" w:fill="D9E2F3" w:themeFill="accent1" w:themeFillTint="33"/>
            <w:vAlign w:val="bottom"/>
          </w:tcPr>
          <w:p w14:paraId="21AB5DDA" w14:textId="14264635" w:rsidR="00D30D99" w:rsidRPr="0064135F" w:rsidRDefault="00514C81" w:rsidP="00702643">
            <w:pPr>
              <w:spacing w:line="360" w:lineRule="auto"/>
              <w:jc w:val="center"/>
              <w:rPr>
                <w:sz w:val="16"/>
                <w:szCs w:val="16"/>
              </w:rPr>
            </w:pPr>
            <w:r w:rsidRPr="00514C81">
              <w:rPr>
                <w:rFonts w:ascii="Calibri" w:hAnsi="Calibri" w:cs="Calibri"/>
                <w:color w:val="000000"/>
                <w:sz w:val="16"/>
                <w:szCs w:val="16"/>
              </w:rPr>
              <w:t>219932</w:t>
            </w:r>
          </w:p>
        </w:tc>
        <w:tc>
          <w:tcPr>
            <w:tcW w:w="705" w:type="dxa"/>
            <w:shd w:val="clear" w:color="auto" w:fill="D9E2F3" w:themeFill="accent1" w:themeFillTint="33"/>
            <w:vAlign w:val="bottom"/>
          </w:tcPr>
          <w:p w14:paraId="463C402C" w14:textId="1B601009"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2</w:t>
            </w:r>
            <w:r w:rsidR="006472F6">
              <w:rPr>
                <w:rFonts w:ascii="Calibri" w:hAnsi="Calibri" w:cs="Calibri"/>
                <w:color w:val="000000"/>
                <w:sz w:val="16"/>
                <w:szCs w:val="16"/>
              </w:rPr>
              <w:t>586</w:t>
            </w:r>
          </w:p>
        </w:tc>
        <w:tc>
          <w:tcPr>
            <w:tcW w:w="2002" w:type="dxa"/>
            <w:shd w:val="clear" w:color="auto" w:fill="D9E2F3" w:themeFill="accent1" w:themeFillTint="33"/>
            <w:vAlign w:val="bottom"/>
          </w:tcPr>
          <w:p w14:paraId="1076B8DF" w14:textId="2B1569F4"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3</w:t>
            </w:r>
            <w:r w:rsidR="00A124FA">
              <w:rPr>
                <w:rFonts w:ascii="Calibri" w:hAnsi="Calibri" w:cs="Calibri"/>
                <w:color w:val="000000"/>
                <w:sz w:val="16"/>
                <w:szCs w:val="16"/>
              </w:rPr>
              <w:t>3.2</w:t>
            </w:r>
            <w:r w:rsidRPr="0064135F">
              <w:rPr>
                <w:rFonts w:ascii="Calibri" w:hAnsi="Calibri" w:cs="Calibri"/>
                <w:color w:val="000000"/>
                <w:sz w:val="16"/>
                <w:szCs w:val="16"/>
              </w:rPr>
              <w:t xml:space="preserve"> (31.</w:t>
            </w:r>
            <w:r w:rsidR="00A124FA">
              <w:rPr>
                <w:rFonts w:ascii="Calibri" w:hAnsi="Calibri" w:cs="Calibri"/>
                <w:color w:val="000000"/>
                <w:sz w:val="16"/>
                <w:szCs w:val="16"/>
              </w:rPr>
              <w:t>9</w:t>
            </w:r>
            <w:r w:rsidRPr="0064135F">
              <w:rPr>
                <w:rFonts w:ascii="Calibri" w:hAnsi="Calibri" w:cs="Calibri"/>
                <w:color w:val="000000"/>
                <w:sz w:val="16"/>
                <w:szCs w:val="16"/>
              </w:rPr>
              <w:t>-3</w:t>
            </w:r>
            <w:r w:rsidR="00A124FA">
              <w:rPr>
                <w:rFonts w:ascii="Calibri" w:hAnsi="Calibri" w:cs="Calibri"/>
                <w:color w:val="000000"/>
                <w:sz w:val="16"/>
                <w:szCs w:val="16"/>
              </w:rPr>
              <w:t>4.5</w:t>
            </w:r>
            <w:r w:rsidRPr="0064135F">
              <w:rPr>
                <w:rFonts w:ascii="Calibri" w:hAnsi="Calibri" w:cs="Calibri"/>
                <w:color w:val="000000"/>
                <w:sz w:val="16"/>
                <w:szCs w:val="16"/>
              </w:rPr>
              <w:t>)</w:t>
            </w:r>
          </w:p>
        </w:tc>
        <w:tc>
          <w:tcPr>
            <w:tcW w:w="2024" w:type="dxa"/>
            <w:shd w:val="clear" w:color="auto" w:fill="D9E2F3" w:themeFill="accent1" w:themeFillTint="33"/>
            <w:vAlign w:val="bottom"/>
          </w:tcPr>
          <w:p w14:paraId="359EF12B" w14:textId="12D288A5" w:rsidR="00D30D99" w:rsidRPr="0064135F" w:rsidRDefault="00C904D3" w:rsidP="00702643">
            <w:pPr>
              <w:spacing w:line="360" w:lineRule="auto"/>
              <w:jc w:val="center"/>
              <w:rPr>
                <w:sz w:val="16"/>
                <w:szCs w:val="16"/>
              </w:rPr>
            </w:pPr>
            <w:r>
              <w:rPr>
                <w:rFonts w:ascii="Calibri" w:hAnsi="Calibri" w:cs="Calibri"/>
                <w:color w:val="000000"/>
                <w:sz w:val="16"/>
                <w:szCs w:val="16"/>
              </w:rPr>
              <w:t>2.9%</w:t>
            </w:r>
            <w:r w:rsidR="00D30D99" w:rsidRPr="0064135F">
              <w:rPr>
                <w:rFonts w:ascii="Calibri" w:hAnsi="Calibri" w:cs="Calibri"/>
                <w:color w:val="000000"/>
                <w:sz w:val="16"/>
                <w:szCs w:val="16"/>
              </w:rPr>
              <w:t xml:space="preserve"> (</w:t>
            </w:r>
            <w:r>
              <w:rPr>
                <w:rFonts w:ascii="Calibri" w:hAnsi="Calibri" w:cs="Calibri"/>
                <w:color w:val="000000"/>
                <w:sz w:val="16"/>
                <w:szCs w:val="16"/>
              </w:rPr>
              <w:t>2.8%</w:t>
            </w:r>
            <w:r w:rsidR="00D30D99" w:rsidRPr="0064135F">
              <w:rPr>
                <w:rFonts w:ascii="Calibri" w:hAnsi="Calibri" w:cs="Calibri"/>
                <w:color w:val="000000"/>
                <w:sz w:val="16"/>
                <w:szCs w:val="16"/>
              </w:rPr>
              <w:t>-</w:t>
            </w:r>
            <w:r>
              <w:rPr>
                <w:rFonts w:ascii="Calibri" w:hAnsi="Calibri" w:cs="Calibri"/>
                <w:color w:val="000000"/>
                <w:sz w:val="16"/>
                <w:szCs w:val="16"/>
              </w:rPr>
              <w:t>3.0%</w:t>
            </w:r>
            <w:r w:rsidR="00D30D99" w:rsidRPr="0064135F">
              <w:rPr>
                <w:rFonts w:ascii="Calibri" w:hAnsi="Calibri" w:cs="Calibri"/>
                <w:color w:val="000000"/>
                <w:sz w:val="16"/>
                <w:szCs w:val="16"/>
              </w:rPr>
              <w:t>)</w:t>
            </w:r>
          </w:p>
        </w:tc>
      </w:tr>
      <w:tr w:rsidR="00D30D99" w:rsidRPr="004215CA" w14:paraId="73CD05BC" w14:textId="77777777" w:rsidTr="00A12503">
        <w:trPr>
          <w:trHeight w:hRule="exact" w:val="312"/>
        </w:trPr>
        <w:tc>
          <w:tcPr>
            <w:tcW w:w="1139" w:type="dxa"/>
            <w:shd w:val="clear" w:color="auto" w:fill="B4C6E7" w:themeFill="accent1" w:themeFillTint="66"/>
            <w:vAlign w:val="center"/>
          </w:tcPr>
          <w:p w14:paraId="0E59FFC9" w14:textId="77777777" w:rsidR="00D30D99" w:rsidRPr="0064135F" w:rsidRDefault="00D30D99" w:rsidP="00702643">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2DB675A6" w14:textId="77777777" w:rsidR="00D30D99" w:rsidRPr="0064135F" w:rsidRDefault="00D30D99" w:rsidP="00702643">
            <w:pPr>
              <w:spacing w:line="360" w:lineRule="auto"/>
              <w:jc w:val="center"/>
              <w:rPr>
                <w:i/>
                <w:iCs/>
                <w:sz w:val="16"/>
                <w:szCs w:val="16"/>
              </w:rPr>
            </w:pPr>
            <w:r w:rsidRPr="0064135F">
              <w:rPr>
                <w:i/>
                <w:iCs/>
                <w:sz w:val="16"/>
                <w:szCs w:val="16"/>
              </w:rPr>
              <w:t>10-15y</w:t>
            </w:r>
          </w:p>
        </w:tc>
        <w:tc>
          <w:tcPr>
            <w:tcW w:w="1155" w:type="dxa"/>
            <w:shd w:val="clear" w:color="auto" w:fill="D9E2F3" w:themeFill="accent1" w:themeFillTint="33"/>
            <w:vAlign w:val="bottom"/>
          </w:tcPr>
          <w:p w14:paraId="4BCC1A8D" w14:textId="57A8C718" w:rsidR="00D30D99" w:rsidRPr="0064135F" w:rsidRDefault="00514C81" w:rsidP="00702643">
            <w:pPr>
              <w:spacing w:line="360" w:lineRule="auto"/>
              <w:jc w:val="center"/>
              <w:rPr>
                <w:sz w:val="16"/>
                <w:szCs w:val="16"/>
              </w:rPr>
            </w:pPr>
            <w:r w:rsidRPr="00514C81">
              <w:rPr>
                <w:rFonts w:ascii="Calibri" w:hAnsi="Calibri" w:cs="Calibri"/>
                <w:color w:val="000000"/>
                <w:sz w:val="16"/>
                <w:szCs w:val="16"/>
              </w:rPr>
              <w:t>40586</w:t>
            </w:r>
            <w:r>
              <w:rPr>
                <w:rFonts w:ascii="Calibri" w:hAnsi="Calibri" w:cs="Calibri"/>
                <w:color w:val="000000"/>
                <w:sz w:val="16"/>
                <w:szCs w:val="16"/>
              </w:rPr>
              <w:t>1</w:t>
            </w:r>
          </w:p>
        </w:tc>
        <w:tc>
          <w:tcPr>
            <w:tcW w:w="1485" w:type="dxa"/>
            <w:shd w:val="clear" w:color="auto" w:fill="D9E2F3" w:themeFill="accent1" w:themeFillTint="33"/>
            <w:vAlign w:val="bottom"/>
          </w:tcPr>
          <w:p w14:paraId="7023645E" w14:textId="00EADA42" w:rsidR="00D30D99" w:rsidRPr="0064135F" w:rsidRDefault="00514C81" w:rsidP="00702643">
            <w:pPr>
              <w:spacing w:line="360" w:lineRule="auto"/>
              <w:jc w:val="center"/>
              <w:rPr>
                <w:sz w:val="16"/>
                <w:szCs w:val="16"/>
              </w:rPr>
            </w:pPr>
            <w:r w:rsidRPr="00514C81">
              <w:rPr>
                <w:rFonts w:ascii="Calibri" w:hAnsi="Calibri" w:cs="Calibri"/>
                <w:color w:val="000000"/>
                <w:sz w:val="16"/>
                <w:szCs w:val="16"/>
              </w:rPr>
              <w:t>109023</w:t>
            </w:r>
          </w:p>
        </w:tc>
        <w:tc>
          <w:tcPr>
            <w:tcW w:w="705" w:type="dxa"/>
            <w:shd w:val="clear" w:color="auto" w:fill="D9E2F3" w:themeFill="accent1" w:themeFillTint="33"/>
            <w:vAlign w:val="bottom"/>
          </w:tcPr>
          <w:p w14:paraId="18CE5F7D" w14:textId="4CC3D71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1</w:t>
            </w:r>
            <w:r w:rsidR="006472F6">
              <w:rPr>
                <w:rFonts w:ascii="Calibri" w:hAnsi="Calibri" w:cs="Calibri"/>
                <w:color w:val="000000"/>
                <w:sz w:val="16"/>
                <w:szCs w:val="16"/>
              </w:rPr>
              <w:t>911</w:t>
            </w:r>
          </w:p>
        </w:tc>
        <w:tc>
          <w:tcPr>
            <w:tcW w:w="2002" w:type="dxa"/>
            <w:shd w:val="clear" w:color="auto" w:fill="D9E2F3" w:themeFill="accent1" w:themeFillTint="33"/>
            <w:vAlign w:val="bottom"/>
          </w:tcPr>
          <w:p w14:paraId="40320345" w14:textId="1FF79BFC"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4</w:t>
            </w:r>
            <w:r w:rsidR="00A124FA">
              <w:rPr>
                <w:rFonts w:ascii="Calibri" w:hAnsi="Calibri" w:cs="Calibri"/>
                <w:color w:val="000000"/>
                <w:sz w:val="16"/>
                <w:szCs w:val="16"/>
              </w:rPr>
              <w:t>7.1</w:t>
            </w:r>
            <w:r w:rsidRPr="0064135F">
              <w:rPr>
                <w:rFonts w:ascii="Calibri" w:hAnsi="Calibri" w:cs="Calibri"/>
                <w:color w:val="000000"/>
                <w:sz w:val="16"/>
                <w:szCs w:val="16"/>
              </w:rPr>
              <w:t xml:space="preserve"> (4</w:t>
            </w:r>
            <w:r w:rsidR="00A124FA">
              <w:rPr>
                <w:rFonts w:ascii="Calibri" w:hAnsi="Calibri" w:cs="Calibri"/>
                <w:color w:val="000000"/>
                <w:sz w:val="16"/>
                <w:szCs w:val="16"/>
              </w:rPr>
              <w:t>5.0</w:t>
            </w:r>
            <w:r w:rsidRPr="0064135F">
              <w:rPr>
                <w:rFonts w:ascii="Calibri" w:hAnsi="Calibri" w:cs="Calibri"/>
                <w:color w:val="000000"/>
                <w:sz w:val="16"/>
                <w:szCs w:val="16"/>
              </w:rPr>
              <w:t>-4</w:t>
            </w:r>
            <w:r w:rsidR="00A124FA">
              <w:rPr>
                <w:rFonts w:ascii="Calibri" w:hAnsi="Calibri" w:cs="Calibri"/>
                <w:color w:val="000000"/>
                <w:sz w:val="16"/>
                <w:szCs w:val="16"/>
              </w:rPr>
              <w:t>9.2</w:t>
            </w:r>
            <w:r w:rsidRPr="0064135F">
              <w:rPr>
                <w:rFonts w:ascii="Calibri" w:hAnsi="Calibri" w:cs="Calibri"/>
                <w:color w:val="000000"/>
                <w:sz w:val="16"/>
                <w:szCs w:val="16"/>
              </w:rPr>
              <w:t>)</w:t>
            </w:r>
          </w:p>
        </w:tc>
        <w:tc>
          <w:tcPr>
            <w:tcW w:w="2024" w:type="dxa"/>
            <w:shd w:val="clear" w:color="auto" w:fill="D9E2F3" w:themeFill="accent1" w:themeFillTint="33"/>
            <w:vAlign w:val="bottom"/>
          </w:tcPr>
          <w:p w14:paraId="59B44522" w14:textId="608908AF" w:rsidR="00D30D99" w:rsidRPr="0064135F" w:rsidRDefault="00C904D3" w:rsidP="00702643">
            <w:pPr>
              <w:spacing w:line="360" w:lineRule="auto"/>
              <w:jc w:val="center"/>
              <w:rPr>
                <w:sz w:val="16"/>
                <w:szCs w:val="16"/>
              </w:rPr>
            </w:pPr>
            <w:r>
              <w:rPr>
                <w:rFonts w:ascii="Calibri" w:hAnsi="Calibri" w:cs="Calibri"/>
                <w:color w:val="000000"/>
                <w:sz w:val="16"/>
                <w:szCs w:val="16"/>
              </w:rPr>
              <w:t>5.2%</w:t>
            </w:r>
            <w:r w:rsidR="00D30D99" w:rsidRPr="0064135F">
              <w:rPr>
                <w:rFonts w:ascii="Calibri" w:hAnsi="Calibri" w:cs="Calibri"/>
                <w:color w:val="000000"/>
                <w:sz w:val="16"/>
                <w:szCs w:val="16"/>
              </w:rPr>
              <w:t xml:space="preserve"> (</w:t>
            </w:r>
            <w:r>
              <w:rPr>
                <w:rFonts w:ascii="Calibri" w:hAnsi="Calibri" w:cs="Calibri"/>
                <w:color w:val="000000"/>
                <w:sz w:val="16"/>
                <w:szCs w:val="16"/>
              </w:rPr>
              <w:t>5.0%</w:t>
            </w:r>
            <w:r w:rsidR="00D30D99" w:rsidRPr="0064135F">
              <w:rPr>
                <w:rFonts w:ascii="Calibri" w:hAnsi="Calibri" w:cs="Calibri"/>
                <w:color w:val="000000"/>
                <w:sz w:val="16"/>
                <w:szCs w:val="16"/>
              </w:rPr>
              <w:t>-</w:t>
            </w:r>
            <w:r>
              <w:rPr>
                <w:rFonts w:ascii="Calibri" w:hAnsi="Calibri" w:cs="Calibri"/>
                <w:color w:val="000000"/>
                <w:sz w:val="16"/>
                <w:szCs w:val="16"/>
              </w:rPr>
              <w:t>5.3%</w:t>
            </w:r>
            <w:r w:rsidR="00D30D99" w:rsidRPr="0064135F">
              <w:rPr>
                <w:rFonts w:ascii="Calibri" w:hAnsi="Calibri" w:cs="Calibri"/>
                <w:color w:val="000000"/>
                <w:sz w:val="16"/>
                <w:szCs w:val="16"/>
              </w:rPr>
              <w:t>)</w:t>
            </w:r>
          </w:p>
        </w:tc>
      </w:tr>
      <w:tr w:rsidR="00D30D99" w:rsidRPr="004215CA" w14:paraId="040AA35F" w14:textId="77777777" w:rsidTr="00A12503">
        <w:trPr>
          <w:trHeight w:hRule="exact" w:val="312"/>
        </w:trPr>
        <w:tc>
          <w:tcPr>
            <w:tcW w:w="1139" w:type="dxa"/>
            <w:shd w:val="clear" w:color="auto" w:fill="B4C6E7" w:themeFill="accent1" w:themeFillTint="66"/>
            <w:vAlign w:val="center"/>
          </w:tcPr>
          <w:p w14:paraId="1B61FC14" w14:textId="77777777" w:rsidR="00D30D99" w:rsidRPr="0064135F" w:rsidRDefault="00D30D99" w:rsidP="00702643">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19104BA2" w14:textId="77777777" w:rsidR="00D30D99" w:rsidRPr="0064135F" w:rsidRDefault="00D30D99" w:rsidP="00702643">
            <w:pPr>
              <w:spacing w:line="360" w:lineRule="auto"/>
              <w:jc w:val="center"/>
              <w:rPr>
                <w:i/>
                <w:iCs/>
                <w:sz w:val="16"/>
                <w:szCs w:val="16"/>
              </w:rPr>
            </w:pPr>
            <w:r w:rsidRPr="0064135F">
              <w:rPr>
                <w:i/>
                <w:iCs/>
                <w:sz w:val="16"/>
                <w:szCs w:val="16"/>
              </w:rPr>
              <w:t>15-20y</w:t>
            </w:r>
          </w:p>
        </w:tc>
        <w:tc>
          <w:tcPr>
            <w:tcW w:w="1155" w:type="dxa"/>
            <w:shd w:val="clear" w:color="auto" w:fill="D9E2F3" w:themeFill="accent1" w:themeFillTint="33"/>
            <w:vAlign w:val="bottom"/>
          </w:tcPr>
          <w:p w14:paraId="21323A74" w14:textId="4EC54837" w:rsidR="00D30D99" w:rsidRPr="0064135F" w:rsidRDefault="00514C81" w:rsidP="00702643">
            <w:pPr>
              <w:spacing w:line="360" w:lineRule="auto"/>
              <w:jc w:val="center"/>
              <w:rPr>
                <w:sz w:val="16"/>
                <w:szCs w:val="16"/>
              </w:rPr>
            </w:pPr>
            <w:r w:rsidRPr="00514C81">
              <w:rPr>
                <w:rFonts w:ascii="Calibri" w:hAnsi="Calibri" w:cs="Calibri"/>
                <w:color w:val="000000"/>
                <w:sz w:val="16"/>
                <w:szCs w:val="16"/>
              </w:rPr>
              <w:t>189854</w:t>
            </w:r>
          </w:p>
        </w:tc>
        <w:tc>
          <w:tcPr>
            <w:tcW w:w="1485" w:type="dxa"/>
            <w:shd w:val="clear" w:color="auto" w:fill="D9E2F3" w:themeFill="accent1" w:themeFillTint="33"/>
            <w:vAlign w:val="bottom"/>
          </w:tcPr>
          <w:p w14:paraId="1EF93B40" w14:textId="01704C7D" w:rsidR="00D30D99" w:rsidRPr="0064135F" w:rsidRDefault="00514C81" w:rsidP="00702643">
            <w:pPr>
              <w:spacing w:line="360" w:lineRule="auto"/>
              <w:jc w:val="center"/>
              <w:rPr>
                <w:sz w:val="16"/>
                <w:szCs w:val="16"/>
              </w:rPr>
            </w:pPr>
            <w:r w:rsidRPr="00514C81">
              <w:rPr>
                <w:rFonts w:ascii="Calibri" w:hAnsi="Calibri" w:cs="Calibri"/>
                <w:color w:val="000000"/>
                <w:sz w:val="16"/>
                <w:szCs w:val="16"/>
              </w:rPr>
              <w:t>57212</w:t>
            </w:r>
          </w:p>
        </w:tc>
        <w:tc>
          <w:tcPr>
            <w:tcW w:w="705" w:type="dxa"/>
            <w:shd w:val="clear" w:color="auto" w:fill="D9E2F3" w:themeFill="accent1" w:themeFillTint="33"/>
            <w:vAlign w:val="bottom"/>
          </w:tcPr>
          <w:p w14:paraId="5A62C830" w14:textId="4C32F71B" w:rsidR="00D30D99" w:rsidRPr="0064135F" w:rsidRDefault="006472F6" w:rsidP="00702643">
            <w:pPr>
              <w:spacing w:line="360" w:lineRule="auto"/>
              <w:jc w:val="center"/>
              <w:rPr>
                <w:sz w:val="16"/>
                <w:szCs w:val="16"/>
              </w:rPr>
            </w:pPr>
            <w:r>
              <w:rPr>
                <w:rFonts w:ascii="Calibri" w:hAnsi="Calibri" w:cs="Calibri"/>
                <w:color w:val="000000"/>
                <w:sz w:val="16"/>
                <w:szCs w:val="16"/>
              </w:rPr>
              <w:t>928</w:t>
            </w:r>
          </w:p>
        </w:tc>
        <w:tc>
          <w:tcPr>
            <w:tcW w:w="2002" w:type="dxa"/>
            <w:shd w:val="clear" w:color="auto" w:fill="D9E2F3" w:themeFill="accent1" w:themeFillTint="33"/>
            <w:vAlign w:val="bottom"/>
          </w:tcPr>
          <w:p w14:paraId="1AA6AD49" w14:textId="6BCBE0B7"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4</w:t>
            </w:r>
            <w:r w:rsidR="00A124FA">
              <w:rPr>
                <w:rFonts w:ascii="Calibri" w:hAnsi="Calibri" w:cs="Calibri"/>
                <w:color w:val="000000"/>
                <w:sz w:val="16"/>
                <w:szCs w:val="16"/>
              </w:rPr>
              <w:t>8.9</w:t>
            </w:r>
            <w:r w:rsidRPr="0064135F">
              <w:rPr>
                <w:rFonts w:ascii="Calibri" w:hAnsi="Calibri" w:cs="Calibri"/>
                <w:color w:val="000000"/>
                <w:sz w:val="16"/>
                <w:szCs w:val="16"/>
              </w:rPr>
              <w:t xml:space="preserve"> (4</w:t>
            </w:r>
            <w:r w:rsidR="00A124FA">
              <w:rPr>
                <w:rFonts w:ascii="Calibri" w:hAnsi="Calibri" w:cs="Calibri"/>
                <w:color w:val="000000"/>
                <w:sz w:val="16"/>
                <w:szCs w:val="16"/>
              </w:rPr>
              <w:t>5.8</w:t>
            </w:r>
            <w:r w:rsidRPr="0064135F">
              <w:rPr>
                <w:rFonts w:ascii="Calibri" w:hAnsi="Calibri" w:cs="Calibri"/>
                <w:color w:val="000000"/>
                <w:sz w:val="16"/>
                <w:szCs w:val="16"/>
              </w:rPr>
              <w:t>-52.</w:t>
            </w:r>
            <w:r w:rsidR="00A124FA">
              <w:rPr>
                <w:rFonts w:ascii="Calibri" w:hAnsi="Calibri" w:cs="Calibri"/>
                <w:color w:val="000000"/>
                <w:sz w:val="16"/>
                <w:szCs w:val="16"/>
              </w:rPr>
              <w:t>1</w:t>
            </w:r>
            <w:r w:rsidRPr="0064135F">
              <w:rPr>
                <w:rFonts w:ascii="Calibri" w:hAnsi="Calibri" w:cs="Calibri"/>
                <w:color w:val="000000"/>
                <w:sz w:val="16"/>
                <w:szCs w:val="16"/>
              </w:rPr>
              <w:t>)</w:t>
            </w:r>
          </w:p>
        </w:tc>
        <w:tc>
          <w:tcPr>
            <w:tcW w:w="2024" w:type="dxa"/>
            <w:shd w:val="clear" w:color="auto" w:fill="D9E2F3" w:themeFill="accent1" w:themeFillTint="33"/>
            <w:vAlign w:val="bottom"/>
          </w:tcPr>
          <w:p w14:paraId="075286D1" w14:textId="4B556615" w:rsidR="00D30D99" w:rsidRPr="0064135F" w:rsidRDefault="00C904D3" w:rsidP="00702643">
            <w:pPr>
              <w:spacing w:line="360" w:lineRule="auto"/>
              <w:jc w:val="center"/>
              <w:rPr>
                <w:sz w:val="16"/>
                <w:szCs w:val="16"/>
              </w:rPr>
            </w:pPr>
            <w:r>
              <w:rPr>
                <w:rFonts w:ascii="Calibri" w:hAnsi="Calibri" w:cs="Calibri"/>
                <w:color w:val="000000"/>
                <w:sz w:val="16"/>
                <w:szCs w:val="16"/>
              </w:rPr>
              <w:t>7.4%</w:t>
            </w:r>
            <w:r w:rsidR="00D30D99" w:rsidRPr="0064135F">
              <w:rPr>
                <w:rFonts w:ascii="Calibri" w:hAnsi="Calibri" w:cs="Calibri"/>
                <w:color w:val="000000"/>
                <w:sz w:val="16"/>
                <w:szCs w:val="16"/>
              </w:rPr>
              <w:t xml:space="preserve"> (</w:t>
            </w:r>
            <w:r>
              <w:rPr>
                <w:rFonts w:ascii="Calibri" w:hAnsi="Calibri" w:cs="Calibri"/>
                <w:color w:val="000000"/>
                <w:sz w:val="16"/>
                <w:szCs w:val="16"/>
              </w:rPr>
              <w:t>7.2%</w:t>
            </w:r>
            <w:r w:rsidR="00D30D99" w:rsidRPr="0064135F">
              <w:rPr>
                <w:rFonts w:ascii="Calibri" w:hAnsi="Calibri" w:cs="Calibri"/>
                <w:color w:val="000000"/>
                <w:sz w:val="16"/>
                <w:szCs w:val="16"/>
              </w:rPr>
              <w:t>-</w:t>
            </w:r>
            <w:r>
              <w:rPr>
                <w:rFonts w:ascii="Calibri" w:hAnsi="Calibri" w:cs="Calibri"/>
                <w:color w:val="000000"/>
                <w:sz w:val="16"/>
                <w:szCs w:val="16"/>
              </w:rPr>
              <w:t>7.6%</w:t>
            </w:r>
            <w:r w:rsidR="00D30D99" w:rsidRPr="0064135F">
              <w:rPr>
                <w:rFonts w:ascii="Calibri" w:hAnsi="Calibri" w:cs="Calibri"/>
                <w:color w:val="000000"/>
                <w:sz w:val="16"/>
                <w:szCs w:val="16"/>
              </w:rPr>
              <w:t>)</w:t>
            </w:r>
          </w:p>
        </w:tc>
      </w:tr>
      <w:tr w:rsidR="00D30D99" w:rsidRPr="004215CA" w14:paraId="7A4B6777" w14:textId="77777777" w:rsidTr="00A12503">
        <w:trPr>
          <w:trHeight w:hRule="exact" w:val="312"/>
        </w:trPr>
        <w:tc>
          <w:tcPr>
            <w:tcW w:w="1139" w:type="dxa"/>
            <w:shd w:val="clear" w:color="auto" w:fill="B4C6E7" w:themeFill="accent1" w:themeFillTint="66"/>
            <w:vAlign w:val="center"/>
          </w:tcPr>
          <w:p w14:paraId="272A23C4" w14:textId="77777777" w:rsidR="00D30D99" w:rsidRPr="0064135F" w:rsidRDefault="00D30D99" w:rsidP="00702643">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16AAEF25" w14:textId="77777777" w:rsidR="00D30D99" w:rsidRPr="0064135F" w:rsidRDefault="00D30D99" w:rsidP="00702643">
            <w:pPr>
              <w:spacing w:line="360" w:lineRule="auto"/>
              <w:jc w:val="center"/>
              <w:rPr>
                <w:i/>
                <w:iCs/>
                <w:sz w:val="16"/>
                <w:szCs w:val="16"/>
              </w:rPr>
            </w:pPr>
            <w:r w:rsidRPr="0064135F">
              <w:rPr>
                <w:i/>
                <w:iCs/>
                <w:sz w:val="16"/>
                <w:szCs w:val="16"/>
              </w:rPr>
              <w:t>20-25y</w:t>
            </w:r>
          </w:p>
        </w:tc>
        <w:tc>
          <w:tcPr>
            <w:tcW w:w="1155" w:type="dxa"/>
            <w:shd w:val="clear" w:color="auto" w:fill="D9E2F3" w:themeFill="accent1" w:themeFillTint="33"/>
            <w:vAlign w:val="bottom"/>
          </w:tcPr>
          <w:p w14:paraId="36A52939" w14:textId="0778B6E2" w:rsidR="00D30D99" w:rsidRPr="0064135F" w:rsidRDefault="00514C81" w:rsidP="00702643">
            <w:pPr>
              <w:spacing w:line="360" w:lineRule="auto"/>
              <w:jc w:val="center"/>
              <w:rPr>
                <w:sz w:val="16"/>
                <w:szCs w:val="16"/>
              </w:rPr>
            </w:pPr>
            <w:r w:rsidRPr="00514C81">
              <w:rPr>
                <w:rFonts w:ascii="Calibri" w:hAnsi="Calibri" w:cs="Calibri"/>
                <w:color w:val="000000"/>
                <w:sz w:val="16"/>
                <w:szCs w:val="16"/>
              </w:rPr>
              <w:t>41968</w:t>
            </w:r>
          </w:p>
        </w:tc>
        <w:tc>
          <w:tcPr>
            <w:tcW w:w="1485" w:type="dxa"/>
            <w:shd w:val="clear" w:color="auto" w:fill="D9E2F3" w:themeFill="accent1" w:themeFillTint="33"/>
            <w:vAlign w:val="bottom"/>
          </w:tcPr>
          <w:p w14:paraId="792B2DD2" w14:textId="3D0CACE1" w:rsidR="00D30D99" w:rsidRPr="0064135F" w:rsidRDefault="00514C81" w:rsidP="00702643">
            <w:pPr>
              <w:spacing w:line="360" w:lineRule="auto"/>
              <w:jc w:val="center"/>
              <w:rPr>
                <w:sz w:val="16"/>
                <w:szCs w:val="16"/>
              </w:rPr>
            </w:pPr>
            <w:r w:rsidRPr="00514C81">
              <w:rPr>
                <w:rFonts w:ascii="Calibri" w:hAnsi="Calibri" w:cs="Calibri"/>
                <w:color w:val="000000"/>
                <w:sz w:val="16"/>
                <w:szCs w:val="16"/>
              </w:rPr>
              <w:t>19829</w:t>
            </w:r>
          </w:p>
        </w:tc>
        <w:tc>
          <w:tcPr>
            <w:tcW w:w="705" w:type="dxa"/>
            <w:shd w:val="clear" w:color="auto" w:fill="D9E2F3" w:themeFill="accent1" w:themeFillTint="33"/>
            <w:vAlign w:val="bottom"/>
          </w:tcPr>
          <w:p w14:paraId="0889C163" w14:textId="2A511718"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2</w:t>
            </w:r>
            <w:r w:rsidR="006472F6">
              <w:rPr>
                <w:rFonts w:ascii="Calibri" w:hAnsi="Calibri" w:cs="Calibri"/>
                <w:color w:val="000000"/>
                <w:sz w:val="16"/>
                <w:szCs w:val="16"/>
              </w:rPr>
              <w:t>30</w:t>
            </w:r>
          </w:p>
        </w:tc>
        <w:tc>
          <w:tcPr>
            <w:tcW w:w="2002" w:type="dxa"/>
            <w:shd w:val="clear" w:color="auto" w:fill="D9E2F3" w:themeFill="accent1" w:themeFillTint="33"/>
            <w:vAlign w:val="bottom"/>
          </w:tcPr>
          <w:p w14:paraId="27CC9C41" w14:textId="20D90232" w:rsidR="00D30D99" w:rsidRPr="0064135F" w:rsidRDefault="00D30D99" w:rsidP="00702643">
            <w:pPr>
              <w:spacing w:line="360" w:lineRule="auto"/>
              <w:jc w:val="center"/>
              <w:rPr>
                <w:sz w:val="16"/>
                <w:szCs w:val="16"/>
              </w:rPr>
            </w:pPr>
            <w:r w:rsidRPr="0064135F">
              <w:rPr>
                <w:rFonts w:ascii="Calibri" w:hAnsi="Calibri" w:cs="Calibri"/>
                <w:color w:val="000000"/>
                <w:sz w:val="16"/>
                <w:szCs w:val="16"/>
              </w:rPr>
              <w:t>54.8 (4</w:t>
            </w:r>
            <w:r w:rsidR="00A124FA">
              <w:rPr>
                <w:rFonts w:ascii="Calibri" w:hAnsi="Calibri" w:cs="Calibri"/>
                <w:color w:val="000000"/>
                <w:sz w:val="16"/>
                <w:szCs w:val="16"/>
              </w:rPr>
              <w:t>8.1</w:t>
            </w:r>
            <w:r w:rsidRPr="0064135F">
              <w:rPr>
                <w:rFonts w:ascii="Calibri" w:hAnsi="Calibri" w:cs="Calibri"/>
                <w:color w:val="000000"/>
                <w:sz w:val="16"/>
                <w:szCs w:val="16"/>
              </w:rPr>
              <w:t>-62.</w:t>
            </w:r>
            <w:r w:rsidR="00A124FA">
              <w:rPr>
                <w:rFonts w:ascii="Calibri" w:hAnsi="Calibri" w:cs="Calibri"/>
                <w:color w:val="000000"/>
                <w:sz w:val="16"/>
                <w:szCs w:val="16"/>
              </w:rPr>
              <w:t>2</w:t>
            </w:r>
            <w:r w:rsidRPr="0064135F">
              <w:rPr>
                <w:rFonts w:ascii="Calibri" w:hAnsi="Calibri" w:cs="Calibri"/>
                <w:color w:val="000000"/>
                <w:sz w:val="16"/>
                <w:szCs w:val="16"/>
              </w:rPr>
              <w:t>)</w:t>
            </w:r>
          </w:p>
        </w:tc>
        <w:tc>
          <w:tcPr>
            <w:tcW w:w="2024" w:type="dxa"/>
            <w:shd w:val="clear" w:color="auto" w:fill="D9E2F3" w:themeFill="accent1" w:themeFillTint="33"/>
            <w:vAlign w:val="bottom"/>
          </w:tcPr>
          <w:p w14:paraId="6F93204F" w14:textId="049325DE" w:rsidR="00D30D99" w:rsidRPr="0064135F" w:rsidRDefault="00C904D3" w:rsidP="00702643">
            <w:pPr>
              <w:spacing w:line="360" w:lineRule="auto"/>
              <w:jc w:val="center"/>
              <w:rPr>
                <w:sz w:val="16"/>
                <w:szCs w:val="16"/>
              </w:rPr>
            </w:pPr>
            <w:r>
              <w:rPr>
                <w:rFonts w:ascii="Calibri" w:hAnsi="Calibri" w:cs="Calibri"/>
                <w:color w:val="000000"/>
                <w:sz w:val="16"/>
                <w:szCs w:val="16"/>
              </w:rPr>
              <w:t>9.9%</w:t>
            </w:r>
            <w:r w:rsidR="00D30D99" w:rsidRPr="0064135F">
              <w:rPr>
                <w:rFonts w:ascii="Calibri" w:hAnsi="Calibri" w:cs="Calibri"/>
                <w:color w:val="000000"/>
                <w:sz w:val="16"/>
                <w:szCs w:val="16"/>
              </w:rPr>
              <w:t xml:space="preserve"> (</w:t>
            </w:r>
            <w:r>
              <w:rPr>
                <w:rFonts w:ascii="Calibri" w:hAnsi="Calibri" w:cs="Calibri"/>
                <w:color w:val="000000"/>
                <w:sz w:val="16"/>
                <w:szCs w:val="16"/>
              </w:rPr>
              <w:t>9.4%</w:t>
            </w:r>
            <w:r w:rsidR="00D30D99" w:rsidRPr="0064135F">
              <w:rPr>
                <w:rFonts w:ascii="Calibri" w:hAnsi="Calibri" w:cs="Calibri"/>
                <w:color w:val="000000"/>
                <w:sz w:val="16"/>
                <w:szCs w:val="16"/>
              </w:rPr>
              <w:t>-</w:t>
            </w:r>
            <w:r>
              <w:rPr>
                <w:rFonts w:ascii="Calibri" w:hAnsi="Calibri" w:cs="Calibri"/>
                <w:color w:val="000000"/>
                <w:sz w:val="16"/>
                <w:szCs w:val="16"/>
              </w:rPr>
              <w:t>10%</w:t>
            </w:r>
            <w:r w:rsidR="00D30D99" w:rsidRPr="0064135F">
              <w:rPr>
                <w:rFonts w:ascii="Calibri" w:hAnsi="Calibri" w:cs="Calibri"/>
                <w:color w:val="000000"/>
                <w:sz w:val="16"/>
                <w:szCs w:val="16"/>
              </w:rPr>
              <w:t>)</w:t>
            </w:r>
          </w:p>
        </w:tc>
      </w:tr>
      <w:tr w:rsidR="00B562A0" w:rsidRPr="004215CA" w14:paraId="4FECCBBB" w14:textId="77777777" w:rsidTr="00B562A0">
        <w:trPr>
          <w:trHeight w:hRule="exact" w:val="312"/>
        </w:trPr>
        <w:tc>
          <w:tcPr>
            <w:tcW w:w="9493" w:type="dxa"/>
            <w:gridSpan w:val="7"/>
            <w:shd w:val="clear" w:color="auto" w:fill="8EAADB" w:themeFill="accent1" w:themeFillTint="99"/>
            <w:vAlign w:val="center"/>
          </w:tcPr>
          <w:p w14:paraId="39AD7EF8" w14:textId="76A4F6BD" w:rsidR="00B562A0" w:rsidRPr="00B562A0" w:rsidRDefault="00B562A0" w:rsidP="00702643">
            <w:pPr>
              <w:spacing w:line="360" w:lineRule="auto"/>
              <w:jc w:val="center"/>
              <w:rPr>
                <w:rFonts w:ascii="Calibri" w:hAnsi="Calibri" w:cs="Calibri"/>
                <w:color w:val="000000"/>
                <w:sz w:val="16"/>
                <w:szCs w:val="16"/>
                <w:highlight w:val="yellow"/>
              </w:rPr>
            </w:pPr>
            <w:r w:rsidRPr="00B562A0">
              <w:rPr>
                <w:rFonts w:ascii="Calibri" w:hAnsi="Calibri" w:cs="Calibri"/>
                <w:b/>
                <w:bCs/>
                <w:color w:val="000000"/>
                <w:sz w:val="16"/>
                <w:szCs w:val="16"/>
                <w:highlight w:val="yellow"/>
              </w:rPr>
              <w:t>Second cancer site: contralateral breast (among male BC survivors)</w:t>
            </w:r>
          </w:p>
        </w:tc>
      </w:tr>
      <w:tr w:rsidR="00B562A0" w:rsidRPr="004215CA" w14:paraId="03BC87B8" w14:textId="77777777" w:rsidTr="00A12503">
        <w:trPr>
          <w:trHeight w:hRule="exact" w:val="312"/>
        </w:trPr>
        <w:tc>
          <w:tcPr>
            <w:tcW w:w="1139" w:type="dxa"/>
            <w:shd w:val="clear" w:color="auto" w:fill="B4C6E7" w:themeFill="accent1" w:themeFillTint="66"/>
            <w:vAlign w:val="center"/>
          </w:tcPr>
          <w:p w14:paraId="6A26D6C0" w14:textId="41759AAD" w:rsidR="00B562A0" w:rsidRPr="00B562A0" w:rsidRDefault="00B562A0" w:rsidP="00B562A0">
            <w:pPr>
              <w:spacing w:line="360" w:lineRule="auto"/>
              <w:jc w:val="center"/>
              <w:rPr>
                <w:i/>
                <w:iCs/>
                <w:sz w:val="16"/>
                <w:szCs w:val="16"/>
                <w:highlight w:val="yellow"/>
              </w:rPr>
            </w:pPr>
            <w:r w:rsidRPr="00B562A0">
              <w:rPr>
                <w:i/>
                <w:iCs/>
                <w:sz w:val="16"/>
                <w:szCs w:val="16"/>
                <w:highlight w:val="yellow"/>
              </w:rPr>
              <w:t>Under 50</w:t>
            </w:r>
          </w:p>
        </w:tc>
        <w:tc>
          <w:tcPr>
            <w:tcW w:w="983" w:type="dxa"/>
            <w:shd w:val="clear" w:color="auto" w:fill="B4C6E7" w:themeFill="accent1" w:themeFillTint="66"/>
            <w:vAlign w:val="center"/>
          </w:tcPr>
          <w:p w14:paraId="6F096BAC" w14:textId="57BBB311" w:rsidR="00B562A0" w:rsidRPr="00B562A0" w:rsidRDefault="00B562A0" w:rsidP="00B562A0">
            <w:pPr>
              <w:spacing w:line="360" w:lineRule="auto"/>
              <w:jc w:val="center"/>
              <w:rPr>
                <w:i/>
                <w:iCs/>
                <w:sz w:val="16"/>
                <w:szCs w:val="16"/>
                <w:highlight w:val="yellow"/>
              </w:rPr>
            </w:pPr>
            <w:r w:rsidRPr="00B562A0">
              <w:rPr>
                <w:i/>
                <w:iCs/>
                <w:sz w:val="16"/>
                <w:szCs w:val="16"/>
                <w:highlight w:val="yellow"/>
              </w:rPr>
              <w:t>0-5y</w:t>
            </w:r>
          </w:p>
        </w:tc>
        <w:tc>
          <w:tcPr>
            <w:tcW w:w="1155" w:type="dxa"/>
            <w:shd w:val="clear" w:color="auto" w:fill="D9E2F3" w:themeFill="accent1" w:themeFillTint="33"/>
            <w:vAlign w:val="bottom"/>
          </w:tcPr>
          <w:p w14:paraId="5774A337" w14:textId="5792C8B3" w:rsidR="00B562A0" w:rsidRPr="00B562A0" w:rsidRDefault="00555550"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1101</w:t>
            </w:r>
          </w:p>
        </w:tc>
        <w:tc>
          <w:tcPr>
            <w:tcW w:w="1485" w:type="dxa"/>
            <w:shd w:val="clear" w:color="auto" w:fill="D9E2F3" w:themeFill="accent1" w:themeFillTint="33"/>
            <w:vAlign w:val="bottom"/>
          </w:tcPr>
          <w:p w14:paraId="30A64707" w14:textId="56C2CAAE" w:rsidR="00B562A0" w:rsidRPr="00B562A0" w:rsidRDefault="00555550"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290</w:t>
            </w:r>
          </w:p>
        </w:tc>
        <w:tc>
          <w:tcPr>
            <w:tcW w:w="705" w:type="dxa"/>
            <w:shd w:val="clear" w:color="auto" w:fill="D9E2F3" w:themeFill="accent1" w:themeFillTint="33"/>
            <w:vAlign w:val="bottom"/>
          </w:tcPr>
          <w:p w14:paraId="75FFAD68" w14:textId="09E66768" w:rsidR="00B562A0" w:rsidRPr="00B562A0" w:rsidRDefault="00555550"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1</w:t>
            </w:r>
          </w:p>
        </w:tc>
        <w:tc>
          <w:tcPr>
            <w:tcW w:w="2002" w:type="dxa"/>
            <w:shd w:val="clear" w:color="auto" w:fill="D9E2F3" w:themeFill="accent1" w:themeFillTint="33"/>
            <w:vAlign w:val="bottom"/>
          </w:tcPr>
          <w:p w14:paraId="6CAC7520" w14:textId="7CD7A0C7" w:rsidR="00B562A0" w:rsidRPr="00B562A0" w:rsidRDefault="00555550"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9.08 (0.82-42.3)</w:t>
            </w:r>
          </w:p>
        </w:tc>
        <w:tc>
          <w:tcPr>
            <w:tcW w:w="2024" w:type="dxa"/>
            <w:shd w:val="clear" w:color="auto" w:fill="D9E2F3" w:themeFill="accent1" w:themeFillTint="33"/>
            <w:vAlign w:val="bottom"/>
          </w:tcPr>
          <w:p w14:paraId="2F1640B1" w14:textId="0277C560" w:rsidR="00B562A0" w:rsidRPr="00B562A0" w:rsidRDefault="00555550"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0.39% (0.0%-1.1%)</w:t>
            </w:r>
          </w:p>
        </w:tc>
      </w:tr>
      <w:tr w:rsidR="00B562A0" w:rsidRPr="004215CA" w14:paraId="7021C990" w14:textId="77777777" w:rsidTr="00A12503">
        <w:trPr>
          <w:trHeight w:hRule="exact" w:val="312"/>
        </w:trPr>
        <w:tc>
          <w:tcPr>
            <w:tcW w:w="1139" w:type="dxa"/>
            <w:shd w:val="clear" w:color="auto" w:fill="B4C6E7" w:themeFill="accent1" w:themeFillTint="66"/>
            <w:vAlign w:val="center"/>
          </w:tcPr>
          <w:p w14:paraId="39677BF4" w14:textId="56D1734F" w:rsidR="00B562A0" w:rsidRPr="00B562A0" w:rsidRDefault="00B562A0" w:rsidP="00B562A0">
            <w:pPr>
              <w:spacing w:line="360" w:lineRule="auto"/>
              <w:jc w:val="center"/>
              <w:rPr>
                <w:i/>
                <w:iCs/>
                <w:sz w:val="16"/>
                <w:szCs w:val="16"/>
                <w:highlight w:val="yellow"/>
              </w:rPr>
            </w:pPr>
            <w:r w:rsidRPr="00B562A0">
              <w:rPr>
                <w:i/>
                <w:iCs/>
                <w:sz w:val="16"/>
                <w:szCs w:val="16"/>
                <w:highlight w:val="yellow"/>
              </w:rPr>
              <w:t>Under 50</w:t>
            </w:r>
          </w:p>
        </w:tc>
        <w:tc>
          <w:tcPr>
            <w:tcW w:w="983" w:type="dxa"/>
            <w:shd w:val="clear" w:color="auto" w:fill="B4C6E7" w:themeFill="accent1" w:themeFillTint="66"/>
            <w:vAlign w:val="center"/>
          </w:tcPr>
          <w:p w14:paraId="520B234B" w14:textId="3C417943" w:rsidR="00B562A0" w:rsidRPr="00B562A0" w:rsidRDefault="00B562A0" w:rsidP="00B562A0">
            <w:pPr>
              <w:spacing w:line="360" w:lineRule="auto"/>
              <w:jc w:val="center"/>
              <w:rPr>
                <w:i/>
                <w:iCs/>
                <w:sz w:val="16"/>
                <w:szCs w:val="16"/>
                <w:highlight w:val="yellow"/>
              </w:rPr>
            </w:pPr>
            <w:r w:rsidRPr="00B562A0">
              <w:rPr>
                <w:i/>
                <w:iCs/>
                <w:sz w:val="16"/>
                <w:szCs w:val="16"/>
                <w:highlight w:val="yellow"/>
              </w:rPr>
              <w:t>5-10y</w:t>
            </w:r>
          </w:p>
        </w:tc>
        <w:tc>
          <w:tcPr>
            <w:tcW w:w="1155" w:type="dxa"/>
            <w:shd w:val="clear" w:color="auto" w:fill="D9E2F3" w:themeFill="accent1" w:themeFillTint="33"/>
            <w:vAlign w:val="bottom"/>
          </w:tcPr>
          <w:p w14:paraId="1055E46B" w14:textId="67E02BD8" w:rsidR="00B562A0" w:rsidRPr="00B562A0" w:rsidRDefault="00555550"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570</w:t>
            </w:r>
          </w:p>
        </w:tc>
        <w:tc>
          <w:tcPr>
            <w:tcW w:w="1485" w:type="dxa"/>
            <w:shd w:val="clear" w:color="auto" w:fill="D9E2F3" w:themeFill="accent1" w:themeFillTint="33"/>
            <w:vAlign w:val="bottom"/>
          </w:tcPr>
          <w:p w14:paraId="4A288D20" w14:textId="4C594B23" w:rsidR="00B562A0" w:rsidRPr="00B562A0" w:rsidRDefault="00555550"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158</w:t>
            </w:r>
          </w:p>
        </w:tc>
        <w:tc>
          <w:tcPr>
            <w:tcW w:w="705" w:type="dxa"/>
            <w:shd w:val="clear" w:color="auto" w:fill="D9E2F3" w:themeFill="accent1" w:themeFillTint="33"/>
            <w:vAlign w:val="bottom"/>
          </w:tcPr>
          <w:p w14:paraId="10BADD91" w14:textId="4375DB80" w:rsidR="00B562A0" w:rsidRPr="00B562A0" w:rsidRDefault="00555550"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2</w:t>
            </w:r>
          </w:p>
        </w:tc>
        <w:tc>
          <w:tcPr>
            <w:tcW w:w="2002" w:type="dxa"/>
            <w:shd w:val="clear" w:color="auto" w:fill="D9E2F3" w:themeFill="accent1" w:themeFillTint="33"/>
            <w:vAlign w:val="bottom"/>
          </w:tcPr>
          <w:p w14:paraId="6BD2CE74" w14:textId="6F08FC47" w:rsidR="00B562A0" w:rsidRPr="00B562A0" w:rsidRDefault="00555550"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35.1 (7.00-113)</w:t>
            </w:r>
          </w:p>
        </w:tc>
        <w:tc>
          <w:tcPr>
            <w:tcW w:w="2024" w:type="dxa"/>
            <w:shd w:val="clear" w:color="auto" w:fill="D9E2F3" w:themeFill="accent1" w:themeFillTint="33"/>
            <w:vAlign w:val="bottom"/>
          </w:tcPr>
          <w:p w14:paraId="11471C9F" w14:textId="02B8B155" w:rsidR="00B562A0" w:rsidRPr="00B562A0" w:rsidRDefault="00555550"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2.6% (0.0%-5.7%)</w:t>
            </w:r>
          </w:p>
        </w:tc>
      </w:tr>
      <w:tr w:rsidR="00B562A0" w:rsidRPr="004215CA" w14:paraId="31ECBB96" w14:textId="77777777" w:rsidTr="00A12503">
        <w:trPr>
          <w:trHeight w:hRule="exact" w:val="312"/>
        </w:trPr>
        <w:tc>
          <w:tcPr>
            <w:tcW w:w="1139" w:type="dxa"/>
            <w:shd w:val="clear" w:color="auto" w:fill="B4C6E7" w:themeFill="accent1" w:themeFillTint="66"/>
            <w:vAlign w:val="center"/>
          </w:tcPr>
          <w:p w14:paraId="71D0758A" w14:textId="36D5D7D5" w:rsidR="00B562A0" w:rsidRPr="00B562A0" w:rsidRDefault="00B562A0" w:rsidP="00B562A0">
            <w:pPr>
              <w:spacing w:line="360" w:lineRule="auto"/>
              <w:jc w:val="center"/>
              <w:rPr>
                <w:i/>
                <w:iCs/>
                <w:sz w:val="16"/>
                <w:szCs w:val="16"/>
                <w:highlight w:val="yellow"/>
              </w:rPr>
            </w:pPr>
            <w:r w:rsidRPr="00B562A0">
              <w:rPr>
                <w:i/>
                <w:iCs/>
                <w:sz w:val="16"/>
                <w:szCs w:val="16"/>
                <w:highlight w:val="yellow"/>
              </w:rPr>
              <w:t>Under 50</w:t>
            </w:r>
          </w:p>
        </w:tc>
        <w:tc>
          <w:tcPr>
            <w:tcW w:w="983" w:type="dxa"/>
            <w:shd w:val="clear" w:color="auto" w:fill="B4C6E7" w:themeFill="accent1" w:themeFillTint="66"/>
            <w:vAlign w:val="center"/>
          </w:tcPr>
          <w:p w14:paraId="653A2298" w14:textId="44C5CDB6" w:rsidR="00B562A0" w:rsidRPr="00B562A0" w:rsidRDefault="00B562A0" w:rsidP="00B562A0">
            <w:pPr>
              <w:spacing w:line="360" w:lineRule="auto"/>
              <w:jc w:val="center"/>
              <w:rPr>
                <w:i/>
                <w:iCs/>
                <w:sz w:val="16"/>
                <w:szCs w:val="16"/>
                <w:highlight w:val="yellow"/>
              </w:rPr>
            </w:pPr>
            <w:r w:rsidRPr="00B562A0">
              <w:rPr>
                <w:i/>
                <w:iCs/>
                <w:sz w:val="16"/>
                <w:szCs w:val="16"/>
                <w:highlight w:val="yellow"/>
              </w:rPr>
              <w:t>10-15y</w:t>
            </w:r>
          </w:p>
        </w:tc>
        <w:tc>
          <w:tcPr>
            <w:tcW w:w="1155" w:type="dxa"/>
            <w:shd w:val="clear" w:color="auto" w:fill="D9E2F3" w:themeFill="accent1" w:themeFillTint="33"/>
            <w:vAlign w:val="bottom"/>
          </w:tcPr>
          <w:p w14:paraId="024E1DFA" w14:textId="28CBD65E" w:rsidR="00B562A0" w:rsidRPr="00B562A0" w:rsidRDefault="00555550"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344</w:t>
            </w:r>
          </w:p>
        </w:tc>
        <w:tc>
          <w:tcPr>
            <w:tcW w:w="1485" w:type="dxa"/>
            <w:shd w:val="clear" w:color="auto" w:fill="D9E2F3" w:themeFill="accent1" w:themeFillTint="33"/>
            <w:vAlign w:val="bottom"/>
          </w:tcPr>
          <w:p w14:paraId="09E0C3DC" w14:textId="1E7F42A0" w:rsidR="00B562A0" w:rsidRPr="00B562A0" w:rsidRDefault="00555550"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84</w:t>
            </w:r>
          </w:p>
        </w:tc>
        <w:tc>
          <w:tcPr>
            <w:tcW w:w="705" w:type="dxa"/>
            <w:shd w:val="clear" w:color="auto" w:fill="D9E2F3" w:themeFill="accent1" w:themeFillTint="33"/>
            <w:vAlign w:val="bottom"/>
          </w:tcPr>
          <w:p w14:paraId="0EC67FB5" w14:textId="132BB072" w:rsidR="00B562A0" w:rsidRPr="00B562A0" w:rsidRDefault="00555550"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1</w:t>
            </w:r>
          </w:p>
        </w:tc>
        <w:tc>
          <w:tcPr>
            <w:tcW w:w="2002" w:type="dxa"/>
            <w:shd w:val="clear" w:color="auto" w:fill="D9E2F3" w:themeFill="accent1" w:themeFillTint="33"/>
            <w:vAlign w:val="bottom"/>
          </w:tcPr>
          <w:p w14:paraId="701DF060" w14:textId="6BA256B7" w:rsidR="00B562A0" w:rsidRPr="00B562A0" w:rsidRDefault="00555550"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29.1 (2.64-136)</w:t>
            </w:r>
          </w:p>
        </w:tc>
        <w:tc>
          <w:tcPr>
            <w:tcW w:w="2024" w:type="dxa"/>
            <w:shd w:val="clear" w:color="auto" w:fill="D9E2F3" w:themeFill="accent1" w:themeFillTint="33"/>
            <w:vAlign w:val="bottom"/>
          </w:tcPr>
          <w:p w14:paraId="479B7538" w14:textId="01FF4913" w:rsidR="00B562A0" w:rsidRPr="00B562A0" w:rsidRDefault="00555550"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4.2% (0.0-8.5%)</w:t>
            </w:r>
          </w:p>
        </w:tc>
      </w:tr>
      <w:tr w:rsidR="00B562A0" w:rsidRPr="004215CA" w14:paraId="16494F78" w14:textId="77777777" w:rsidTr="00A12503">
        <w:trPr>
          <w:trHeight w:hRule="exact" w:val="312"/>
        </w:trPr>
        <w:tc>
          <w:tcPr>
            <w:tcW w:w="1139" w:type="dxa"/>
            <w:shd w:val="clear" w:color="auto" w:fill="B4C6E7" w:themeFill="accent1" w:themeFillTint="66"/>
            <w:vAlign w:val="center"/>
          </w:tcPr>
          <w:p w14:paraId="6D8CBC91" w14:textId="737195F5" w:rsidR="00B562A0" w:rsidRPr="00B562A0" w:rsidRDefault="00B562A0" w:rsidP="00B562A0">
            <w:pPr>
              <w:spacing w:line="360" w:lineRule="auto"/>
              <w:jc w:val="center"/>
              <w:rPr>
                <w:i/>
                <w:iCs/>
                <w:sz w:val="16"/>
                <w:szCs w:val="16"/>
                <w:highlight w:val="yellow"/>
              </w:rPr>
            </w:pPr>
            <w:r w:rsidRPr="00B562A0">
              <w:rPr>
                <w:i/>
                <w:iCs/>
                <w:sz w:val="16"/>
                <w:szCs w:val="16"/>
                <w:highlight w:val="yellow"/>
              </w:rPr>
              <w:t>Under 50</w:t>
            </w:r>
          </w:p>
        </w:tc>
        <w:tc>
          <w:tcPr>
            <w:tcW w:w="983" w:type="dxa"/>
            <w:shd w:val="clear" w:color="auto" w:fill="B4C6E7" w:themeFill="accent1" w:themeFillTint="66"/>
            <w:vAlign w:val="center"/>
          </w:tcPr>
          <w:p w14:paraId="4B2B0AED" w14:textId="6792C5D9" w:rsidR="00B562A0" w:rsidRPr="00B562A0" w:rsidRDefault="00B562A0" w:rsidP="00B562A0">
            <w:pPr>
              <w:spacing w:line="360" w:lineRule="auto"/>
              <w:jc w:val="center"/>
              <w:rPr>
                <w:i/>
                <w:iCs/>
                <w:sz w:val="16"/>
                <w:szCs w:val="16"/>
                <w:highlight w:val="yellow"/>
              </w:rPr>
            </w:pPr>
            <w:r w:rsidRPr="00B562A0">
              <w:rPr>
                <w:i/>
                <w:iCs/>
                <w:sz w:val="16"/>
                <w:szCs w:val="16"/>
                <w:highlight w:val="yellow"/>
              </w:rPr>
              <w:t>15-20y</w:t>
            </w:r>
          </w:p>
        </w:tc>
        <w:tc>
          <w:tcPr>
            <w:tcW w:w="1155" w:type="dxa"/>
            <w:shd w:val="clear" w:color="auto" w:fill="D9E2F3" w:themeFill="accent1" w:themeFillTint="33"/>
            <w:vAlign w:val="bottom"/>
          </w:tcPr>
          <w:p w14:paraId="4D4EF080" w14:textId="3F454C6A" w:rsidR="00B562A0" w:rsidRPr="00B562A0" w:rsidRDefault="00555550"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209</w:t>
            </w:r>
          </w:p>
        </w:tc>
        <w:tc>
          <w:tcPr>
            <w:tcW w:w="1485" w:type="dxa"/>
            <w:shd w:val="clear" w:color="auto" w:fill="D9E2F3" w:themeFill="accent1" w:themeFillTint="33"/>
            <w:vAlign w:val="bottom"/>
          </w:tcPr>
          <w:p w14:paraId="686D4680" w14:textId="6047DE97" w:rsidR="00B562A0" w:rsidRPr="00B562A0" w:rsidRDefault="00555550"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54</w:t>
            </w:r>
          </w:p>
        </w:tc>
        <w:tc>
          <w:tcPr>
            <w:tcW w:w="705" w:type="dxa"/>
            <w:shd w:val="clear" w:color="auto" w:fill="D9E2F3" w:themeFill="accent1" w:themeFillTint="33"/>
            <w:vAlign w:val="bottom"/>
          </w:tcPr>
          <w:p w14:paraId="43367AD6" w14:textId="403336E0" w:rsidR="00B562A0" w:rsidRPr="00B562A0" w:rsidRDefault="00555550"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0</w:t>
            </w:r>
          </w:p>
        </w:tc>
        <w:tc>
          <w:tcPr>
            <w:tcW w:w="2002" w:type="dxa"/>
            <w:shd w:val="clear" w:color="auto" w:fill="D9E2F3" w:themeFill="accent1" w:themeFillTint="33"/>
            <w:vAlign w:val="bottom"/>
          </w:tcPr>
          <w:p w14:paraId="1C133185" w14:textId="5D551244" w:rsidR="00B562A0" w:rsidRPr="00B562A0" w:rsidRDefault="00555550"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w:t>
            </w:r>
          </w:p>
        </w:tc>
        <w:tc>
          <w:tcPr>
            <w:tcW w:w="2024" w:type="dxa"/>
            <w:shd w:val="clear" w:color="auto" w:fill="D9E2F3" w:themeFill="accent1" w:themeFillTint="33"/>
            <w:vAlign w:val="bottom"/>
          </w:tcPr>
          <w:p w14:paraId="275F83A0" w14:textId="1FDA075A" w:rsidR="00B562A0" w:rsidRPr="00B562A0" w:rsidRDefault="00555550"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4.2% (0.0-8.5%)</w:t>
            </w:r>
          </w:p>
        </w:tc>
      </w:tr>
      <w:tr w:rsidR="00555550" w:rsidRPr="004215CA" w14:paraId="788A8C66" w14:textId="77777777" w:rsidTr="00A12503">
        <w:trPr>
          <w:trHeight w:hRule="exact" w:val="312"/>
        </w:trPr>
        <w:tc>
          <w:tcPr>
            <w:tcW w:w="1139" w:type="dxa"/>
            <w:shd w:val="clear" w:color="auto" w:fill="B4C6E7" w:themeFill="accent1" w:themeFillTint="66"/>
            <w:vAlign w:val="center"/>
          </w:tcPr>
          <w:p w14:paraId="01511933" w14:textId="04BCFAC4" w:rsidR="00555550" w:rsidRPr="00B562A0" w:rsidRDefault="00555550" w:rsidP="00555550">
            <w:pPr>
              <w:spacing w:line="360" w:lineRule="auto"/>
              <w:jc w:val="center"/>
              <w:rPr>
                <w:i/>
                <w:iCs/>
                <w:sz w:val="16"/>
                <w:szCs w:val="16"/>
                <w:highlight w:val="yellow"/>
              </w:rPr>
            </w:pPr>
            <w:r w:rsidRPr="00B562A0">
              <w:rPr>
                <w:i/>
                <w:iCs/>
                <w:sz w:val="16"/>
                <w:szCs w:val="16"/>
                <w:highlight w:val="yellow"/>
              </w:rPr>
              <w:t>Under 50</w:t>
            </w:r>
          </w:p>
        </w:tc>
        <w:tc>
          <w:tcPr>
            <w:tcW w:w="983" w:type="dxa"/>
            <w:shd w:val="clear" w:color="auto" w:fill="B4C6E7" w:themeFill="accent1" w:themeFillTint="66"/>
            <w:vAlign w:val="center"/>
          </w:tcPr>
          <w:p w14:paraId="1F406B0F" w14:textId="60ECD804" w:rsidR="00555550" w:rsidRPr="00B562A0" w:rsidRDefault="00555550" w:rsidP="00555550">
            <w:pPr>
              <w:spacing w:line="360" w:lineRule="auto"/>
              <w:jc w:val="center"/>
              <w:rPr>
                <w:i/>
                <w:iCs/>
                <w:sz w:val="16"/>
                <w:szCs w:val="16"/>
                <w:highlight w:val="yellow"/>
              </w:rPr>
            </w:pPr>
            <w:r w:rsidRPr="00B562A0">
              <w:rPr>
                <w:i/>
                <w:iCs/>
                <w:sz w:val="16"/>
                <w:szCs w:val="16"/>
                <w:highlight w:val="yellow"/>
              </w:rPr>
              <w:t>20-25y</w:t>
            </w:r>
          </w:p>
        </w:tc>
        <w:tc>
          <w:tcPr>
            <w:tcW w:w="1155" w:type="dxa"/>
            <w:shd w:val="clear" w:color="auto" w:fill="D9E2F3" w:themeFill="accent1" w:themeFillTint="33"/>
            <w:vAlign w:val="bottom"/>
          </w:tcPr>
          <w:p w14:paraId="0557D467" w14:textId="44CE8ACB" w:rsidR="00555550" w:rsidRPr="00B562A0" w:rsidRDefault="00555550" w:rsidP="0055555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70</w:t>
            </w:r>
          </w:p>
        </w:tc>
        <w:tc>
          <w:tcPr>
            <w:tcW w:w="1485" w:type="dxa"/>
            <w:shd w:val="clear" w:color="auto" w:fill="D9E2F3" w:themeFill="accent1" w:themeFillTint="33"/>
            <w:vAlign w:val="bottom"/>
          </w:tcPr>
          <w:p w14:paraId="157C2A02" w14:textId="09171867" w:rsidR="00555550" w:rsidRPr="00B562A0" w:rsidRDefault="00555550" w:rsidP="0055555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28</w:t>
            </w:r>
          </w:p>
        </w:tc>
        <w:tc>
          <w:tcPr>
            <w:tcW w:w="705" w:type="dxa"/>
            <w:shd w:val="clear" w:color="auto" w:fill="D9E2F3" w:themeFill="accent1" w:themeFillTint="33"/>
            <w:vAlign w:val="bottom"/>
          </w:tcPr>
          <w:p w14:paraId="57643B7F" w14:textId="560FD233" w:rsidR="00555550" w:rsidRPr="00B562A0" w:rsidRDefault="00555550" w:rsidP="0055555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0</w:t>
            </w:r>
          </w:p>
        </w:tc>
        <w:tc>
          <w:tcPr>
            <w:tcW w:w="2002" w:type="dxa"/>
            <w:shd w:val="clear" w:color="auto" w:fill="D9E2F3" w:themeFill="accent1" w:themeFillTint="33"/>
            <w:vAlign w:val="bottom"/>
          </w:tcPr>
          <w:p w14:paraId="3B4B5223" w14:textId="1D9F1D0D" w:rsidR="00555550" w:rsidRPr="00B562A0" w:rsidRDefault="00555550" w:rsidP="0055555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w:t>
            </w:r>
          </w:p>
        </w:tc>
        <w:tc>
          <w:tcPr>
            <w:tcW w:w="2024" w:type="dxa"/>
            <w:shd w:val="clear" w:color="auto" w:fill="D9E2F3" w:themeFill="accent1" w:themeFillTint="33"/>
            <w:vAlign w:val="bottom"/>
          </w:tcPr>
          <w:p w14:paraId="539AE686" w14:textId="7C2A4CB7" w:rsidR="00555550" w:rsidRPr="00B562A0" w:rsidRDefault="00555550" w:rsidP="0055555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4.2% (0.0-8.5%)</w:t>
            </w:r>
          </w:p>
        </w:tc>
      </w:tr>
      <w:tr w:rsidR="00B562A0" w:rsidRPr="004215CA" w14:paraId="3FE0B82C" w14:textId="77777777" w:rsidTr="00A12503">
        <w:trPr>
          <w:trHeight w:hRule="exact" w:val="312"/>
        </w:trPr>
        <w:tc>
          <w:tcPr>
            <w:tcW w:w="1139" w:type="dxa"/>
            <w:shd w:val="clear" w:color="auto" w:fill="B4C6E7" w:themeFill="accent1" w:themeFillTint="66"/>
            <w:vAlign w:val="center"/>
          </w:tcPr>
          <w:p w14:paraId="11260921" w14:textId="7927EEBC" w:rsidR="00B562A0" w:rsidRPr="00B562A0" w:rsidRDefault="00B562A0" w:rsidP="00B562A0">
            <w:pPr>
              <w:spacing w:line="360" w:lineRule="auto"/>
              <w:jc w:val="center"/>
              <w:rPr>
                <w:i/>
                <w:iCs/>
                <w:sz w:val="16"/>
                <w:szCs w:val="16"/>
                <w:highlight w:val="yellow"/>
              </w:rPr>
            </w:pPr>
            <w:r w:rsidRPr="00B562A0">
              <w:rPr>
                <w:i/>
                <w:iCs/>
                <w:sz w:val="16"/>
                <w:szCs w:val="16"/>
                <w:highlight w:val="yellow"/>
              </w:rPr>
              <w:t>50 or over</w:t>
            </w:r>
          </w:p>
        </w:tc>
        <w:tc>
          <w:tcPr>
            <w:tcW w:w="983" w:type="dxa"/>
            <w:shd w:val="clear" w:color="auto" w:fill="B4C6E7" w:themeFill="accent1" w:themeFillTint="66"/>
            <w:vAlign w:val="center"/>
          </w:tcPr>
          <w:p w14:paraId="7B38EBE2" w14:textId="0BFEA7F9" w:rsidR="00B562A0" w:rsidRPr="00B562A0" w:rsidRDefault="00B562A0" w:rsidP="00B562A0">
            <w:pPr>
              <w:spacing w:line="360" w:lineRule="auto"/>
              <w:jc w:val="center"/>
              <w:rPr>
                <w:i/>
                <w:iCs/>
                <w:sz w:val="16"/>
                <w:szCs w:val="16"/>
                <w:highlight w:val="yellow"/>
              </w:rPr>
            </w:pPr>
            <w:r w:rsidRPr="00B562A0">
              <w:rPr>
                <w:i/>
                <w:iCs/>
                <w:sz w:val="16"/>
                <w:szCs w:val="16"/>
                <w:highlight w:val="yellow"/>
              </w:rPr>
              <w:t>0-5y</w:t>
            </w:r>
          </w:p>
        </w:tc>
        <w:tc>
          <w:tcPr>
            <w:tcW w:w="1155" w:type="dxa"/>
            <w:shd w:val="clear" w:color="auto" w:fill="D9E2F3" w:themeFill="accent1" w:themeFillTint="33"/>
            <w:vAlign w:val="bottom"/>
          </w:tcPr>
          <w:p w14:paraId="51BE4672" w14:textId="0ABB2ED0"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11237</w:t>
            </w:r>
          </w:p>
        </w:tc>
        <w:tc>
          <w:tcPr>
            <w:tcW w:w="1485" w:type="dxa"/>
            <w:shd w:val="clear" w:color="auto" w:fill="D9E2F3" w:themeFill="accent1" w:themeFillTint="33"/>
            <w:vAlign w:val="bottom"/>
          </w:tcPr>
          <w:p w14:paraId="0BA15B4F" w14:textId="52F24D84"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3257</w:t>
            </w:r>
          </w:p>
        </w:tc>
        <w:tc>
          <w:tcPr>
            <w:tcW w:w="705" w:type="dxa"/>
            <w:shd w:val="clear" w:color="auto" w:fill="D9E2F3" w:themeFill="accent1" w:themeFillTint="33"/>
            <w:vAlign w:val="bottom"/>
          </w:tcPr>
          <w:p w14:paraId="48389BA6" w14:textId="3494B0BF"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8</w:t>
            </w:r>
          </w:p>
        </w:tc>
        <w:tc>
          <w:tcPr>
            <w:tcW w:w="2002" w:type="dxa"/>
            <w:shd w:val="clear" w:color="auto" w:fill="D9E2F3" w:themeFill="accent1" w:themeFillTint="33"/>
            <w:vAlign w:val="bottom"/>
          </w:tcPr>
          <w:p w14:paraId="3EB800C1" w14:textId="48D724C8"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7.12 (3.36-13.4)</w:t>
            </w:r>
          </w:p>
        </w:tc>
        <w:tc>
          <w:tcPr>
            <w:tcW w:w="2024" w:type="dxa"/>
            <w:shd w:val="clear" w:color="auto" w:fill="D9E2F3" w:themeFill="accent1" w:themeFillTint="33"/>
            <w:vAlign w:val="bottom"/>
          </w:tcPr>
          <w:p w14:paraId="3401B099" w14:textId="733110AF"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0.33% (0.094%-0.57%)</w:t>
            </w:r>
          </w:p>
        </w:tc>
      </w:tr>
      <w:tr w:rsidR="00B562A0" w:rsidRPr="004215CA" w14:paraId="45B1AD3D" w14:textId="77777777" w:rsidTr="00A12503">
        <w:trPr>
          <w:trHeight w:hRule="exact" w:val="312"/>
        </w:trPr>
        <w:tc>
          <w:tcPr>
            <w:tcW w:w="1139" w:type="dxa"/>
            <w:shd w:val="clear" w:color="auto" w:fill="B4C6E7" w:themeFill="accent1" w:themeFillTint="66"/>
            <w:vAlign w:val="center"/>
          </w:tcPr>
          <w:p w14:paraId="2F76E2E4" w14:textId="437EB0BB" w:rsidR="00B562A0" w:rsidRPr="00B562A0" w:rsidRDefault="00B562A0" w:rsidP="00B562A0">
            <w:pPr>
              <w:spacing w:line="360" w:lineRule="auto"/>
              <w:jc w:val="center"/>
              <w:rPr>
                <w:i/>
                <w:iCs/>
                <w:sz w:val="16"/>
                <w:szCs w:val="16"/>
                <w:highlight w:val="yellow"/>
              </w:rPr>
            </w:pPr>
            <w:r w:rsidRPr="00B562A0">
              <w:rPr>
                <w:i/>
                <w:iCs/>
                <w:sz w:val="16"/>
                <w:szCs w:val="16"/>
                <w:highlight w:val="yellow"/>
              </w:rPr>
              <w:t>50 or over</w:t>
            </w:r>
          </w:p>
        </w:tc>
        <w:tc>
          <w:tcPr>
            <w:tcW w:w="983" w:type="dxa"/>
            <w:shd w:val="clear" w:color="auto" w:fill="B4C6E7" w:themeFill="accent1" w:themeFillTint="66"/>
            <w:vAlign w:val="center"/>
          </w:tcPr>
          <w:p w14:paraId="7EEB172C" w14:textId="6E4ED564" w:rsidR="00B562A0" w:rsidRPr="00B562A0" w:rsidRDefault="00B562A0" w:rsidP="00B562A0">
            <w:pPr>
              <w:spacing w:line="360" w:lineRule="auto"/>
              <w:jc w:val="center"/>
              <w:rPr>
                <w:i/>
                <w:iCs/>
                <w:sz w:val="16"/>
                <w:szCs w:val="16"/>
                <w:highlight w:val="yellow"/>
              </w:rPr>
            </w:pPr>
            <w:r w:rsidRPr="00B562A0">
              <w:rPr>
                <w:i/>
                <w:iCs/>
                <w:sz w:val="16"/>
                <w:szCs w:val="16"/>
                <w:highlight w:val="yellow"/>
              </w:rPr>
              <w:t>5-10y</w:t>
            </w:r>
          </w:p>
        </w:tc>
        <w:tc>
          <w:tcPr>
            <w:tcW w:w="1155" w:type="dxa"/>
            <w:shd w:val="clear" w:color="auto" w:fill="D9E2F3" w:themeFill="accent1" w:themeFillTint="33"/>
            <w:vAlign w:val="bottom"/>
          </w:tcPr>
          <w:p w14:paraId="1BE4E4BA" w14:textId="28ED5B8C"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4675</w:t>
            </w:r>
          </w:p>
        </w:tc>
        <w:tc>
          <w:tcPr>
            <w:tcW w:w="1485" w:type="dxa"/>
            <w:shd w:val="clear" w:color="auto" w:fill="D9E2F3" w:themeFill="accent1" w:themeFillTint="33"/>
            <w:vAlign w:val="bottom"/>
          </w:tcPr>
          <w:p w14:paraId="37278338" w14:textId="484F4E30"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1446</w:t>
            </w:r>
          </w:p>
        </w:tc>
        <w:tc>
          <w:tcPr>
            <w:tcW w:w="705" w:type="dxa"/>
            <w:shd w:val="clear" w:color="auto" w:fill="D9E2F3" w:themeFill="accent1" w:themeFillTint="33"/>
            <w:vAlign w:val="bottom"/>
          </w:tcPr>
          <w:p w14:paraId="01E1D869" w14:textId="25776972"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6</w:t>
            </w:r>
          </w:p>
        </w:tc>
        <w:tc>
          <w:tcPr>
            <w:tcW w:w="2002" w:type="dxa"/>
            <w:shd w:val="clear" w:color="auto" w:fill="D9E2F3" w:themeFill="accent1" w:themeFillTint="33"/>
            <w:vAlign w:val="bottom"/>
          </w:tcPr>
          <w:p w14:paraId="5037D82F" w14:textId="4BB0C342"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12.8 (5.33-26.5)</w:t>
            </w:r>
          </w:p>
        </w:tc>
        <w:tc>
          <w:tcPr>
            <w:tcW w:w="2024" w:type="dxa"/>
            <w:shd w:val="clear" w:color="auto" w:fill="D9E2F3" w:themeFill="accent1" w:themeFillTint="33"/>
            <w:vAlign w:val="bottom"/>
          </w:tcPr>
          <w:p w14:paraId="096D6B15" w14:textId="1C424645"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0.97% (0.39%-1.5%)</w:t>
            </w:r>
          </w:p>
        </w:tc>
      </w:tr>
      <w:tr w:rsidR="00B562A0" w:rsidRPr="004215CA" w14:paraId="79F783DA" w14:textId="77777777" w:rsidTr="00A12503">
        <w:trPr>
          <w:trHeight w:hRule="exact" w:val="312"/>
        </w:trPr>
        <w:tc>
          <w:tcPr>
            <w:tcW w:w="1139" w:type="dxa"/>
            <w:shd w:val="clear" w:color="auto" w:fill="B4C6E7" w:themeFill="accent1" w:themeFillTint="66"/>
            <w:vAlign w:val="center"/>
          </w:tcPr>
          <w:p w14:paraId="49295CCC" w14:textId="615D46E6" w:rsidR="00B562A0" w:rsidRPr="00B562A0" w:rsidRDefault="00B562A0" w:rsidP="00B562A0">
            <w:pPr>
              <w:spacing w:line="360" w:lineRule="auto"/>
              <w:jc w:val="center"/>
              <w:rPr>
                <w:i/>
                <w:iCs/>
                <w:sz w:val="16"/>
                <w:szCs w:val="16"/>
                <w:highlight w:val="yellow"/>
              </w:rPr>
            </w:pPr>
            <w:r w:rsidRPr="00B562A0">
              <w:rPr>
                <w:i/>
                <w:iCs/>
                <w:sz w:val="16"/>
                <w:szCs w:val="16"/>
                <w:highlight w:val="yellow"/>
              </w:rPr>
              <w:lastRenderedPageBreak/>
              <w:t>50 or over</w:t>
            </w:r>
          </w:p>
        </w:tc>
        <w:tc>
          <w:tcPr>
            <w:tcW w:w="983" w:type="dxa"/>
            <w:shd w:val="clear" w:color="auto" w:fill="B4C6E7" w:themeFill="accent1" w:themeFillTint="66"/>
            <w:vAlign w:val="center"/>
          </w:tcPr>
          <w:p w14:paraId="52D9D28E" w14:textId="5275E335" w:rsidR="00B562A0" w:rsidRPr="00B562A0" w:rsidRDefault="00B562A0" w:rsidP="00B562A0">
            <w:pPr>
              <w:spacing w:line="360" w:lineRule="auto"/>
              <w:jc w:val="center"/>
              <w:rPr>
                <w:i/>
                <w:iCs/>
                <w:sz w:val="16"/>
                <w:szCs w:val="16"/>
                <w:highlight w:val="yellow"/>
              </w:rPr>
            </w:pPr>
            <w:r w:rsidRPr="00B562A0">
              <w:rPr>
                <w:i/>
                <w:iCs/>
                <w:sz w:val="16"/>
                <w:szCs w:val="16"/>
                <w:highlight w:val="yellow"/>
              </w:rPr>
              <w:t>10-15y</w:t>
            </w:r>
          </w:p>
        </w:tc>
        <w:tc>
          <w:tcPr>
            <w:tcW w:w="1155" w:type="dxa"/>
            <w:shd w:val="clear" w:color="auto" w:fill="D9E2F3" w:themeFill="accent1" w:themeFillTint="33"/>
            <w:vAlign w:val="bottom"/>
          </w:tcPr>
          <w:p w14:paraId="096F6044" w14:textId="2C0B8ED1"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1988</w:t>
            </w:r>
          </w:p>
        </w:tc>
        <w:tc>
          <w:tcPr>
            <w:tcW w:w="1485" w:type="dxa"/>
            <w:shd w:val="clear" w:color="auto" w:fill="D9E2F3" w:themeFill="accent1" w:themeFillTint="33"/>
            <w:vAlign w:val="bottom"/>
          </w:tcPr>
          <w:p w14:paraId="10CCB98B" w14:textId="6C12BB23"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566</w:t>
            </w:r>
          </w:p>
        </w:tc>
        <w:tc>
          <w:tcPr>
            <w:tcW w:w="705" w:type="dxa"/>
            <w:shd w:val="clear" w:color="auto" w:fill="D9E2F3" w:themeFill="accent1" w:themeFillTint="33"/>
            <w:vAlign w:val="bottom"/>
          </w:tcPr>
          <w:p w14:paraId="18F6BCC0" w14:textId="25A22048"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5</w:t>
            </w:r>
          </w:p>
        </w:tc>
        <w:tc>
          <w:tcPr>
            <w:tcW w:w="2002" w:type="dxa"/>
            <w:shd w:val="clear" w:color="auto" w:fill="D9E2F3" w:themeFill="accent1" w:themeFillTint="33"/>
            <w:vAlign w:val="bottom"/>
          </w:tcPr>
          <w:p w14:paraId="4CB3CE84" w14:textId="4919AFD2"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25.1 (9.54-55.1)</w:t>
            </w:r>
          </w:p>
        </w:tc>
        <w:tc>
          <w:tcPr>
            <w:tcW w:w="2024" w:type="dxa"/>
            <w:shd w:val="clear" w:color="auto" w:fill="D9E2F3" w:themeFill="accent1" w:themeFillTint="33"/>
            <w:vAlign w:val="bottom"/>
          </w:tcPr>
          <w:p w14:paraId="290683B5" w14:textId="7DEF4A79"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2.2% (0.94%-3.5%)</w:t>
            </w:r>
          </w:p>
        </w:tc>
      </w:tr>
      <w:tr w:rsidR="00B562A0" w:rsidRPr="004215CA" w14:paraId="79C80253" w14:textId="77777777" w:rsidTr="00A12503">
        <w:trPr>
          <w:trHeight w:hRule="exact" w:val="312"/>
        </w:trPr>
        <w:tc>
          <w:tcPr>
            <w:tcW w:w="1139" w:type="dxa"/>
            <w:shd w:val="clear" w:color="auto" w:fill="B4C6E7" w:themeFill="accent1" w:themeFillTint="66"/>
            <w:vAlign w:val="center"/>
          </w:tcPr>
          <w:p w14:paraId="2FEB2CB9" w14:textId="0F9A598C" w:rsidR="00B562A0" w:rsidRPr="00B562A0" w:rsidRDefault="00B562A0" w:rsidP="00B562A0">
            <w:pPr>
              <w:spacing w:line="360" w:lineRule="auto"/>
              <w:jc w:val="center"/>
              <w:rPr>
                <w:i/>
                <w:iCs/>
                <w:sz w:val="16"/>
                <w:szCs w:val="16"/>
                <w:highlight w:val="yellow"/>
              </w:rPr>
            </w:pPr>
            <w:r w:rsidRPr="00B562A0">
              <w:rPr>
                <w:i/>
                <w:iCs/>
                <w:sz w:val="16"/>
                <w:szCs w:val="16"/>
                <w:highlight w:val="yellow"/>
              </w:rPr>
              <w:t>50 or over</w:t>
            </w:r>
          </w:p>
        </w:tc>
        <w:tc>
          <w:tcPr>
            <w:tcW w:w="983" w:type="dxa"/>
            <w:shd w:val="clear" w:color="auto" w:fill="B4C6E7" w:themeFill="accent1" w:themeFillTint="66"/>
            <w:vAlign w:val="center"/>
          </w:tcPr>
          <w:p w14:paraId="6C1F70EC" w14:textId="2F6A1BEA" w:rsidR="00B562A0" w:rsidRPr="00B562A0" w:rsidRDefault="00B562A0" w:rsidP="00B562A0">
            <w:pPr>
              <w:spacing w:line="360" w:lineRule="auto"/>
              <w:jc w:val="center"/>
              <w:rPr>
                <w:i/>
                <w:iCs/>
                <w:sz w:val="16"/>
                <w:szCs w:val="16"/>
                <w:highlight w:val="yellow"/>
              </w:rPr>
            </w:pPr>
            <w:r w:rsidRPr="00B562A0">
              <w:rPr>
                <w:i/>
                <w:iCs/>
                <w:sz w:val="16"/>
                <w:szCs w:val="16"/>
                <w:highlight w:val="yellow"/>
              </w:rPr>
              <w:t>15-20y</w:t>
            </w:r>
          </w:p>
        </w:tc>
        <w:tc>
          <w:tcPr>
            <w:tcW w:w="1155" w:type="dxa"/>
            <w:shd w:val="clear" w:color="auto" w:fill="D9E2F3" w:themeFill="accent1" w:themeFillTint="33"/>
            <w:vAlign w:val="bottom"/>
          </w:tcPr>
          <w:p w14:paraId="0D3C0506" w14:textId="26DAAE77"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811</w:t>
            </w:r>
          </w:p>
        </w:tc>
        <w:tc>
          <w:tcPr>
            <w:tcW w:w="1485" w:type="dxa"/>
            <w:shd w:val="clear" w:color="auto" w:fill="D9E2F3" w:themeFill="accent1" w:themeFillTint="33"/>
            <w:vAlign w:val="bottom"/>
          </w:tcPr>
          <w:p w14:paraId="52997140" w14:textId="29F0FEE6"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258</w:t>
            </w:r>
          </w:p>
        </w:tc>
        <w:tc>
          <w:tcPr>
            <w:tcW w:w="705" w:type="dxa"/>
            <w:shd w:val="clear" w:color="auto" w:fill="D9E2F3" w:themeFill="accent1" w:themeFillTint="33"/>
            <w:vAlign w:val="bottom"/>
          </w:tcPr>
          <w:p w14:paraId="639A7552" w14:textId="1D6F991F"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1</w:t>
            </w:r>
          </w:p>
        </w:tc>
        <w:tc>
          <w:tcPr>
            <w:tcW w:w="2002" w:type="dxa"/>
            <w:shd w:val="clear" w:color="auto" w:fill="D9E2F3" w:themeFill="accent1" w:themeFillTint="33"/>
            <w:vAlign w:val="bottom"/>
          </w:tcPr>
          <w:p w14:paraId="3793B929" w14:textId="72F74081"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12.3 (1.12-57.5)</w:t>
            </w:r>
          </w:p>
        </w:tc>
        <w:tc>
          <w:tcPr>
            <w:tcW w:w="2024" w:type="dxa"/>
            <w:shd w:val="clear" w:color="auto" w:fill="D9E2F3" w:themeFill="accent1" w:themeFillTint="33"/>
            <w:vAlign w:val="bottom"/>
          </w:tcPr>
          <w:p w14:paraId="393322BA" w14:textId="487A381E"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2.8% (1.1%-4.4%)</w:t>
            </w:r>
          </w:p>
        </w:tc>
      </w:tr>
      <w:tr w:rsidR="00B562A0" w:rsidRPr="004215CA" w14:paraId="6815DE3F" w14:textId="77777777" w:rsidTr="00A12503">
        <w:trPr>
          <w:trHeight w:hRule="exact" w:val="312"/>
        </w:trPr>
        <w:tc>
          <w:tcPr>
            <w:tcW w:w="1139" w:type="dxa"/>
            <w:shd w:val="clear" w:color="auto" w:fill="B4C6E7" w:themeFill="accent1" w:themeFillTint="66"/>
            <w:vAlign w:val="center"/>
          </w:tcPr>
          <w:p w14:paraId="7C76BB11" w14:textId="252F9540" w:rsidR="00B562A0" w:rsidRPr="00B562A0" w:rsidRDefault="00B562A0" w:rsidP="00B562A0">
            <w:pPr>
              <w:spacing w:line="360" w:lineRule="auto"/>
              <w:jc w:val="center"/>
              <w:rPr>
                <w:i/>
                <w:iCs/>
                <w:sz w:val="16"/>
                <w:szCs w:val="16"/>
                <w:highlight w:val="yellow"/>
              </w:rPr>
            </w:pPr>
            <w:r w:rsidRPr="00B562A0">
              <w:rPr>
                <w:i/>
                <w:iCs/>
                <w:sz w:val="16"/>
                <w:szCs w:val="16"/>
                <w:highlight w:val="yellow"/>
              </w:rPr>
              <w:t>50 or over</w:t>
            </w:r>
          </w:p>
        </w:tc>
        <w:tc>
          <w:tcPr>
            <w:tcW w:w="983" w:type="dxa"/>
            <w:shd w:val="clear" w:color="auto" w:fill="B4C6E7" w:themeFill="accent1" w:themeFillTint="66"/>
            <w:vAlign w:val="center"/>
          </w:tcPr>
          <w:p w14:paraId="71F36B7E" w14:textId="662FA7EB" w:rsidR="00B562A0" w:rsidRPr="00B562A0" w:rsidRDefault="00B562A0" w:rsidP="00B562A0">
            <w:pPr>
              <w:spacing w:line="360" w:lineRule="auto"/>
              <w:jc w:val="center"/>
              <w:rPr>
                <w:i/>
                <w:iCs/>
                <w:sz w:val="16"/>
                <w:szCs w:val="16"/>
                <w:highlight w:val="yellow"/>
              </w:rPr>
            </w:pPr>
            <w:r w:rsidRPr="00B562A0">
              <w:rPr>
                <w:i/>
                <w:iCs/>
                <w:sz w:val="16"/>
                <w:szCs w:val="16"/>
                <w:highlight w:val="yellow"/>
              </w:rPr>
              <w:t>20-25y</w:t>
            </w:r>
          </w:p>
        </w:tc>
        <w:tc>
          <w:tcPr>
            <w:tcW w:w="1155" w:type="dxa"/>
            <w:shd w:val="clear" w:color="auto" w:fill="D9E2F3" w:themeFill="accent1" w:themeFillTint="33"/>
            <w:vAlign w:val="bottom"/>
          </w:tcPr>
          <w:p w14:paraId="226FA567" w14:textId="29C3E13E"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132</w:t>
            </w:r>
          </w:p>
        </w:tc>
        <w:tc>
          <w:tcPr>
            <w:tcW w:w="1485" w:type="dxa"/>
            <w:shd w:val="clear" w:color="auto" w:fill="D9E2F3" w:themeFill="accent1" w:themeFillTint="33"/>
            <w:vAlign w:val="bottom"/>
          </w:tcPr>
          <w:p w14:paraId="30293829" w14:textId="7D8136D7"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67</w:t>
            </w:r>
          </w:p>
        </w:tc>
        <w:tc>
          <w:tcPr>
            <w:tcW w:w="705" w:type="dxa"/>
            <w:shd w:val="clear" w:color="auto" w:fill="D9E2F3" w:themeFill="accent1" w:themeFillTint="33"/>
            <w:vAlign w:val="bottom"/>
          </w:tcPr>
          <w:p w14:paraId="385C4B45" w14:textId="6121CF90"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0</w:t>
            </w:r>
          </w:p>
        </w:tc>
        <w:tc>
          <w:tcPr>
            <w:tcW w:w="2002" w:type="dxa"/>
            <w:shd w:val="clear" w:color="auto" w:fill="D9E2F3" w:themeFill="accent1" w:themeFillTint="33"/>
            <w:vAlign w:val="bottom"/>
          </w:tcPr>
          <w:p w14:paraId="47C06FC1" w14:textId="10708F1C"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w:t>
            </w:r>
          </w:p>
        </w:tc>
        <w:tc>
          <w:tcPr>
            <w:tcW w:w="2024" w:type="dxa"/>
            <w:shd w:val="clear" w:color="auto" w:fill="D9E2F3" w:themeFill="accent1" w:themeFillTint="33"/>
            <w:vAlign w:val="bottom"/>
          </w:tcPr>
          <w:p w14:paraId="3C8C2936" w14:textId="23AA9BF4" w:rsidR="00B562A0" w:rsidRPr="00B562A0" w:rsidRDefault="008B20BA" w:rsidP="00B562A0">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2.8% (1.1%-4.4%)</w:t>
            </w:r>
          </w:p>
        </w:tc>
      </w:tr>
      <w:tr w:rsidR="00B562A0" w:rsidRPr="004215CA" w14:paraId="0E901DB8" w14:textId="77777777" w:rsidTr="00702643">
        <w:trPr>
          <w:trHeight w:hRule="exact" w:val="312"/>
        </w:trPr>
        <w:tc>
          <w:tcPr>
            <w:tcW w:w="9493" w:type="dxa"/>
            <w:gridSpan w:val="7"/>
            <w:shd w:val="clear" w:color="auto" w:fill="8EAADB" w:themeFill="accent1" w:themeFillTint="99"/>
            <w:vAlign w:val="center"/>
          </w:tcPr>
          <w:p w14:paraId="39CD284E" w14:textId="73D6FF91" w:rsidR="00B562A0" w:rsidRPr="0064135F" w:rsidRDefault="00B562A0" w:rsidP="00B562A0">
            <w:pPr>
              <w:spacing w:line="360" w:lineRule="auto"/>
              <w:jc w:val="center"/>
              <w:rPr>
                <w:rFonts w:ascii="Calibri" w:hAnsi="Calibri" w:cs="Calibri"/>
                <w:color w:val="000000"/>
                <w:sz w:val="16"/>
                <w:szCs w:val="16"/>
              </w:rPr>
            </w:pPr>
            <w:r w:rsidRPr="0064135F">
              <w:rPr>
                <w:rFonts w:ascii="Calibri" w:hAnsi="Calibri" w:cs="Calibri"/>
                <w:b/>
                <w:bCs/>
                <w:color w:val="000000"/>
                <w:sz w:val="16"/>
                <w:szCs w:val="16"/>
              </w:rPr>
              <w:t>Second cancer site: endometrium</w:t>
            </w:r>
          </w:p>
        </w:tc>
      </w:tr>
      <w:tr w:rsidR="00B562A0" w:rsidRPr="00932208" w14:paraId="1286478A" w14:textId="77777777" w:rsidTr="00A12503">
        <w:trPr>
          <w:trHeight w:hRule="exact" w:val="312"/>
        </w:trPr>
        <w:tc>
          <w:tcPr>
            <w:tcW w:w="1139" w:type="dxa"/>
            <w:shd w:val="clear" w:color="auto" w:fill="B4C6E7" w:themeFill="accent1" w:themeFillTint="66"/>
            <w:vAlign w:val="center"/>
          </w:tcPr>
          <w:p w14:paraId="49D0C61A" w14:textId="77777777" w:rsidR="00B562A0" w:rsidRPr="0064135F" w:rsidRDefault="00B562A0" w:rsidP="00B562A0">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694CBE5E" w14:textId="77777777" w:rsidR="00B562A0" w:rsidRPr="0064135F" w:rsidRDefault="00B562A0" w:rsidP="00B562A0">
            <w:pPr>
              <w:spacing w:line="360" w:lineRule="auto"/>
              <w:jc w:val="center"/>
              <w:rPr>
                <w:i/>
                <w:iCs/>
                <w:sz w:val="16"/>
                <w:szCs w:val="16"/>
              </w:rPr>
            </w:pPr>
            <w:r w:rsidRPr="0064135F">
              <w:rPr>
                <w:i/>
                <w:iCs/>
                <w:sz w:val="16"/>
                <w:szCs w:val="16"/>
              </w:rPr>
              <w:t>0-5y</w:t>
            </w:r>
          </w:p>
        </w:tc>
        <w:tc>
          <w:tcPr>
            <w:tcW w:w="1155" w:type="dxa"/>
            <w:shd w:val="clear" w:color="auto" w:fill="D9E2F3" w:themeFill="accent1" w:themeFillTint="33"/>
            <w:vAlign w:val="bottom"/>
          </w:tcPr>
          <w:p w14:paraId="402FFDB5"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481223</w:t>
            </w:r>
          </w:p>
        </w:tc>
        <w:tc>
          <w:tcPr>
            <w:tcW w:w="1485" w:type="dxa"/>
            <w:shd w:val="clear" w:color="auto" w:fill="D9E2F3" w:themeFill="accent1" w:themeFillTint="33"/>
            <w:vAlign w:val="bottom"/>
          </w:tcPr>
          <w:p w14:paraId="0C24CF44"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124111</w:t>
            </w:r>
          </w:p>
        </w:tc>
        <w:tc>
          <w:tcPr>
            <w:tcW w:w="705" w:type="dxa"/>
            <w:shd w:val="clear" w:color="auto" w:fill="D9E2F3" w:themeFill="accent1" w:themeFillTint="33"/>
            <w:vAlign w:val="bottom"/>
          </w:tcPr>
          <w:p w14:paraId="7B301441"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195</w:t>
            </w:r>
          </w:p>
        </w:tc>
        <w:tc>
          <w:tcPr>
            <w:tcW w:w="2002" w:type="dxa"/>
            <w:shd w:val="clear" w:color="auto" w:fill="D9E2F3" w:themeFill="accent1" w:themeFillTint="33"/>
            <w:vAlign w:val="bottom"/>
          </w:tcPr>
          <w:p w14:paraId="7E85F66C"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4.05 (3.51-4.65)</w:t>
            </w:r>
          </w:p>
        </w:tc>
        <w:tc>
          <w:tcPr>
            <w:tcW w:w="2024" w:type="dxa"/>
            <w:shd w:val="clear" w:color="auto" w:fill="D9E2F3" w:themeFill="accent1" w:themeFillTint="33"/>
            <w:vAlign w:val="bottom"/>
          </w:tcPr>
          <w:p w14:paraId="744B9454" w14:textId="11465177" w:rsidR="00B562A0" w:rsidRPr="0064135F" w:rsidRDefault="00B562A0" w:rsidP="00B562A0">
            <w:pPr>
              <w:spacing w:line="360" w:lineRule="auto"/>
              <w:jc w:val="center"/>
              <w:rPr>
                <w:sz w:val="16"/>
                <w:szCs w:val="16"/>
              </w:rPr>
            </w:pPr>
            <w:r>
              <w:rPr>
                <w:rFonts w:ascii="Calibri" w:hAnsi="Calibri" w:cs="Calibri"/>
                <w:color w:val="000000"/>
                <w:sz w:val="16"/>
                <w:szCs w:val="16"/>
              </w:rPr>
              <w:t>0.21%</w:t>
            </w:r>
            <w:r w:rsidRPr="0064135F">
              <w:rPr>
                <w:rFonts w:ascii="Calibri" w:hAnsi="Calibri" w:cs="Calibri"/>
                <w:color w:val="000000"/>
                <w:sz w:val="16"/>
                <w:szCs w:val="16"/>
              </w:rPr>
              <w:t xml:space="preserve"> (0.</w:t>
            </w:r>
            <w:r>
              <w:rPr>
                <w:rFonts w:ascii="Calibri" w:hAnsi="Calibri" w:cs="Calibri"/>
                <w:color w:val="000000"/>
                <w:sz w:val="16"/>
                <w:szCs w:val="16"/>
              </w:rPr>
              <w:t>18%</w:t>
            </w:r>
            <w:r w:rsidRPr="0064135F">
              <w:rPr>
                <w:rFonts w:ascii="Calibri" w:hAnsi="Calibri" w:cs="Calibri"/>
                <w:color w:val="000000"/>
                <w:sz w:val="16"/>
                <w:szCs w:val="16"/>
              </w:rPr>
              <w:t>-0.</w:t>
            </w:r>
            <w:r>
              <w:rPr>
                <w:rFonts w:ascii="Calibri" w:hAnsi="Calibri" w:cs="Calibri"/>
                <w:color w:val="000000"/>
                <w:sz w:val="16"/>
                <w:szCs w:val="16"/>
              </w:rPr>
              <w:t>24%</w:t>
            </w:r>
            <w:r w:rsidRPr="0064135F">
              <w:rPr>
                <w:rFonts w:ascii="Calibri" w:hAnsi="Calibri" w:cs="Calibri"/>
                <w:color w:val="000000"/>
                <w:sz w:val="16"/>
                <w:szCs w:val="16"/>
              </w:rPr>
              <w:t>)</w:t>
            </w:r>
          </w:p>
        </w:tc>
      </w:tr>
      <w:tr w:rsidR="00B562A0" w:rsidRPr="00932208" w14:paraId="3136F2D3" w14:textId="77777777" w:rsidTr="00A12503">
        <w:trPr>
          <w:trHeight w:hRule="exact" w:val="312"/>
        </w:trPr>
        <w:tc>
          <w:tcPr>
            <w:tcW w:w="1139" w:type="dxa"/>
            <w:shd w:val="clear" w:color="auto" w:fill="B4C6E7" w:themeFill="accent1" w:themeFillTint="66"/>
            <w:vAlign w:val="center"/>
          </w:tcPr>
          <w:p w14:paraId="447337B3" w14:textId="77777777" w:rsidR="00B562A0" w:rsidRPr="0064135F" w:rsidRDefault="00B562A0" w:rsidP="00B562A0">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132C9B35" w14:textId="77777777" w:rsidR="00B562A0" w:rsidRPr="0064135F" w:rsidRDefault="00B562A0" w:rsidP="00B562A0">
            <w:pPr>
              <w:spacing w:line="360" w:lineRule="auto"/>
              <w:jc w:val="center"/>
              <w:rPr>
                <w:i/>
                <w:iCs/>
                <w:sz w:val="16"/>
                <w:szCs w:val="16"/>
              </w:rPr>
            </w:pPr>
            <w:r w:rsidRPr="0064135F">
              <w:rPr>
                <w:i/>
                <w:iCs/>
                <w:sz w:val="16"/>
                <w:szCs w:val="16"/>
              </w:rPr>
              <w:t>5-10y</w:t>
            </w:r>
          </w:p>
        </w:tc>
        <w:tc>
          <w:tcPr>
            <w:tcW w:w="1155" w:type="dxa"/>
            <w:shd w:val="clear" w:color="auto" w:fill="D9E2F3" w:themeFill="accent1" w:themeFillTint="33"/>
            <w:vAlign w:val="bottom"/>
          </w:tcPr>
          <w:p w14:paraId="314AF72D"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264930</w:t>
            </w:r>
          </w:p>
        </w:tc>
        <w:tc>
          <w:tcPr>
            <w:tcW w:w="1485" w:type="dxa"/>
            <w:shd w:val="clear" w:color="auto" w:fill="D9E2F3" w:themeFill="accent1" w:themeFillTint="33"/>
            <w:vAlign w:val="bottom"/>
          </w:tcPr>
          <w:p w14:paraId="23F958A9"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71212</w:t>
            </w:r>
          </w:p>
        </w:tc>
        <w:tc>
          <w:tcPr>
            <w:tcW w:w="705" w:type="dxa"/>
            <w:shd w:val="clear" w:color="auto" w:fill="D9E2F3" w:themeFill="accent1" w:themeFillTint="33"/>
            <w:vAlign w:val="bottom"/>
          </w:tcPr>
          <w:p w14:paraId="2FCB00AB"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196</w:t>
            </w:r>
          </w:p>
        </w:tc>
        <w:tc>
          <w:tcPr>
            <w:tcW w:w="2002" w:type="dxa"/>
            <w:shd w:val="clear" w:color="auto" w:fill="D9E2F3" w:themeFill="accent1" w:themeFillTint="33"/>
            <w:vAlign w:val="bottom"/>
          </w:tcPr>
          <w:p w14:paraId="19E57F95"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7.40 (6.42-8.49)</w:t>
            </w:r>
          </w:p>
        </w:tc>
        <w:tc>
          <w:tcPr>
            <w:tcW w:w="2024" w:type="dxa"/>
            <w:shd w:val="clear" w:color="auto" w:fill="D9E2F3" w:themeFill="accent1" w:themeFillTint="33"/>
            <w:vAlign w:val="bottom"/>
          </w:tcPr>
          <w:p w14:paraId="145C3A58" w14:textId="24D3B6EB" w:rsidR="00B562A0" w:rsidRPr="0064135F" w:rsidRDefault="00B562A0" w:rsidP="00B562A0">
            <w:pPr>
              <w:spacing w:line="360" w:lineRule="auto"/>
              <w:jc w:val="center"/>
              <w:rPr>
                <w:sz w:val="16"/>
                <w:szCs w:val="16"/>
              </w:rPr>
            </w:pPr>
            <w:r>
              <w:rPr>
                <w:rFonts w:ascii="Calibri" w:hAnsi="Calibri" w:cs="Calibri"/>
                <w:color w:val="000000"/>
                <w:sz w:val="16"/>
                <w:szCs w:val="16"/>
              </w:rPr>
              <w:t>0.58%</w:t>
            </w:r>
            <w:r w:rsidRPr="0064135F">
              <w:rPr>
                <w:rFonts w:ascii="Calibri" w:hAnsi="Calibri" w:cs="Calibri"/>
                <w:color w:val="000000"/>
                <w:sz w:val="16"/>
                <w:szCs w:val="16"/>
              </w:rPr>
              <w:t xml:space="preserve"> (</w:t>
            </w:r>
            <w:r>
              <w:rPr>
                <w:rFonts w:ascii="Calibri" w:hAnsi="Calibri" w:cs="Calibri"/>
                <w:color w:val="000000"/>
                <w:sz w:val="16"/>
                <w:szCs w:val="16"/>
              </w:rPr>
              <w:t>0.52%</w:t>
            </w:r>
            <w:r w:rsidRPr="0064135F">
              <w:rPr>
                <w:rFonts w:ascii="Calibri" w:hAnsi="Calibri" w:cs="Calibri"/>
                <w:color w:val="000000"/>
                <w:sz w:val="16"/>
                <w:szCs w:val="16"/>
              </w:rPr>
              <w:t>-</w:t>
            </w:r>
            <w:r>
              <w:rPr>
                <w:rFonts w:ascii="Calibri" w:hAnsi="Calibri" w:cs="Calibri"/>
                <w:color w:val="000000"/>
                <w:sz w:val="16"/>
                <w:szCs w:val="16"/>
              </w:rPr>
              <w:t>0.64%</w:t>
            </w:r>
            <w:r w:rsidRPr="0064135F">
              <w:rPr>
                <w:rFonts w:ascii="Calibri" w:hAnsi="Calibri" w:cs="Calibri"/>
                <w:color w:val="000000"/>
                <w:sz w:val="16"/>
                <w:szCs w:val="16"/>
              </w:rPr>
              <w:t>)</w:t>
            </w:r>
          </w:p>
        </w:tc>
      </w:tr>
      <w:tr w:rsidR="00B562A0" w:rsidRPr="00932208" w14:paraId="0EA1E633" w14:textId="77777777" w:rsidTr="00A12503">
        <w:trPr>
          <w:trHeight w:hRule="exact" w:val="312"/>
        </w:trPr>
        <w:tc>
          <w:tcPr>
            <w:tcW w:w="1139" w:type="dxa"/>
            <w:shd w:val="clear" w:color="auto" w:fill="B4C6E7" w:themeFill="accent1" w:themeFillTint="66"/>
            <w:vAlign w:val="center"/>
          </w:tcPr>
          <w:p w14:paraId="240E4C9D" w14:textId="77777777" w:rsidR="00B562A0" w:rsidRPr="0064135F" w:rsidRDefault="00B562A0" w:rsidP="00B562A0">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539DF335" w14:textId="77777777" w:rsidR="00B562A0" w:rsidRPr="0064135F" w:rsidRDefault="00B562A0" w:rsidP="00B562A0">
            <w:pPr>
              <w:spacing w:line="360" w:lineRule="auto"/>
              <w:jc w:val="center"/>
              <w:rPr>
                <w:i/>
                <w:iCs/>
                <w:sz w:val="16"/>
                <w:szCs w:val="16"/>
              </w:rPr>
            </w:pPr>
            <w:r w:rsidRPr="0064135F">
              <w:rPr>
                <w:i/>
                <w:iCs/>
                <w:sz w:val="16"/>
                <w:szCs w:val="16"/>
              </w:rPr>
              <w:t>10-15y</w:t>
            </w:r>
          </w:p>
        </w:tc>
        <w:tc>
          <w:tcPr>
            <w:tcW w:w="1155" w:type="dxa"/>
            <w:shd w:val="clear" w:color="auto" w:fill="D9E2F3" w:themeFill="accent1" w:themeFillTint="33"/>
            <w:vAlign w:val="bottom"/>
          </w:tcPr>
          <w:p w14:paraId="6D881FBA"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162062</w:t>
            </w:r>
          </w:p>
        </w:tc>
        <w:tc>
          <w:tcPr>
            <w:tcW w:w="1485" w:type="dxa"/>
            <w:shd w:val="clear" w:color="auto" w:fill="D9E2F3" w:themeFill="accent1" w:themeFillTint="33"/>
            <w:vAlign w:val="bottom"/>
          </w:tcPr>
          <w:p w14:paraId="1A361CDB"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39935</w:t>
            </w:r>
          </w:p>
        </w:tc>
        <w:tc>
          <w:tcPr>
            <w:tcW w:w="705" w:type="dxa"/>
            <w:shd w:val="clear" w:color="auto" w:fill="D9E2F3" w:themeFill="accent1" w:themeFillTint="33"/>
            <w:vAlign w:val="bottom"/>
          </w:tcPr>
          <w:p w14:paraId="28FDC1D2"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124</w:t>
            </w:r>
          </w:p>
        </w:tc>
        <w:tc>
          <w:tcPr>
            <w:tcW w:w="2002" w:type="dxa"/>
            <w:shd w:val="clear" w:color="auto" w:fill="D9E2F3" w:themeFill="accent1" w:themeFillTint="33"/>
            <w:vAlign w:val="bottom"/>
          </w:tcPr>
          <w:p w14:paraId="2A015AF9"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7.65 (6.39-9.09)</w:t>
            </w:r>
          </w:p>
        </w:tc>
        <w:tc>
          <w:tcPr>
            <w:tcW w:w="2024" w:type="dxa"/>
            <w:shd w:val="clear" w:color="auto" w:fill="D9E2F3" w:themeFill="accent1" w:themeFillTint="33"/>
            <w:vAlign w:val="bottom"/>
          </w:tcPr>
          <w:p w14:paraId="110BD974" w14:textId="0855CEC6" w:rsidR="00B562A0" w:rsidRPr="0064135F" w:rsidRDefault="00B562A0" w:rsidP="00B562A0">
            <w:pPr>
              <w:spacing w:line="360" w:lineRule="auto"/>
              <w:jc w:val="center"/>
              <w:rPr>
                <w:sz w:val="16"/>
                <w:szCs w:val="16"/>
              </w:rPr>
            </w:pPr>
            <w:r>
              <w:rPr>
                <w:rFonts w:ascii="Calibri" w:hAnsi="Calibri" w:cs="Calibri"/>
                <w:color w:val="000000"/>
                <w:sz w:val="16"/>
                <w:szCs w:val="16"/>
              </w:rPr>
              <w:t>0.98%</w:t>
            </w:r>
            <w:r w:rsidRPr="0064135F">
              <w:rPr>
                <w:rFonts w:ascii="Calibri" w:hAnsi="Calibri" w:cs="Calibri"/>
                <w:color w:val="000000"/>
                <w:sz w:val="16"/>
                <w:szCs w:val="16"/>
              </w:rPr>
              <w:t xml:space="preserve"> (</w:t>
            </w:r>
            <w:r>
              <w:rPr>
                <w:rFonts w:ascii="Calibri" w:hAnsi="Calibri" w:cs="Calibri"/>
                <w:color w:val="000000"/>
                <w:sz w:val="16"/>
                <w:szCs w:val="16"/>
              </w:rPr>
              <w:t>0.89%</w:t>
            </w:r>
            <w:r w:rsidRPr="0064135F">
              <w:rPr>
                <w:rFonts w:ascii="Calibri" w:hAnsi="Calibri" w:cs="Calibri"/>
                <w:color w:val="000000"/>
                <w:sz w:val="16"/>
                <w:szCs w:val="16"/>
              </w:rPr>
              <w:t>-</w:t>
            </w:r>
            <w:r>
              <w:rPr>
                <w:rFonts w:ascii="Calibri" w:hAnsi="Calibri" w:cs="Calibri"/>
                <w:color w:val="000000"/>
                <w:sz w:val="16"/>
                <w:szCs w:val="16"/>
              </w:rPr>
              <w:t>11%</w:t>
            </w:r>
            <w:r w:rsidRPr="0064135F">
              <w:rPr>
                <w:rFonts w:ascii="Calibri" w:hAnsi="Calibri" w:cs="Calibri"/>
                <w:color w:val="000000"/>
                <w:sz w:val="16"/>
                <w:szCs w:val="16"/>
              </w:rPr>
              <w:t>)</w:t>
            </w:r>
          </w:p>
        </w:tc>
      </w:tr>
      <w:tr w:rsidR="00B562A0" w:rsidRPr="00932208" w14:paraId="66263188" w14:textId="77777777" w:rsidTr="00A12503">
        <w:trPr>
          <w:trHeight w:hRule="exact" w:val="312"/>
        </w:trPr>
        <w:tc>
          <w:tcPr>
            <w:tcW w:w="1139" w:type="dxa"/>
            <w:shd w:val="clear" w:color="auto" w:fill="B4C6E7" w:themeFill="accent1" w:themeFillTint="66"/>
            <w:vAlign w:val="center"/>
          </w:tcPr>
          <w:p w14:paraId="7408E8B3" w14:textId="77777777" w:rsidR="00B562A0" w:rsidRPr="0064135F" w:rsidRDefault="00B562A0" w:rsidP="00B562A0">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14D40162" w14:textId="77777777" w:rsidR="00B562A0" w:rsidRPr="0064135F" w:rsidRDefault="00B562A0" w:rsidP="00B562A0">
            <w:pPr>
              <w:spacing w:line="360" w:lineRule="auto"/>
              <w:jc w:val="center"/>
              <w:rPr>
                <w:i/>
                <w:iCs/>
                <w:sz w:val="16"/>
                <w:szCs w:val="16"/>
              </w:rPr>
            </w:pPr>
            <w:r w:rsidRPr="0064135F">
              <w:rPr>
                <w:i/>
                <w:iCs/>
                <w:sz w:val="16"/>
                <w:szCs w:val="16"/>
              </w:rPr>
              <w:t>15-20y</w:t>
            </w:r>
          </w:p>
        </w:tc>
        <w:tc>
          <w:tcPr>
            <w:tcW w:w="1155" w:type="dxa"/>
            <w:shd w:val="clear" w:color="auto" w:fill="D9E2F3" w:themeFill="accent1" w:themeFillTint="33"/>
            <w:vAlign w:val="bottom"/>
          </w:tcPr>
          <w:p w14:paraId="2445C4E0"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94947</w:t>
            </w:r>
          </w:p>
        </w:tc>
        <w:tc>
          <w:tcPr>
            <w:tcW w:w="1485" w:type="dxa"/>
            <w:shd w:val="clear" w:color="auto" w:fill="D9E2F3" w:themeFill="accent1" w:themeFillTint="33"/>
            <w:vAlign w:val="bottom"/>
          </w:tcPr>
          <w:p w14:paraId="239E88AA"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25464</w:t>
            </w:r>
          </w:p>
        </w:tc>
        <w:tc>
          <w:tcPr>
            <w:tcW w:w="705" w:type="dxa"/>
            <w:shd w:val="clear" w:color="auto" w:fill="D9E2F3" w:themeFill="accent1" w:themeFillTint="33"/>
            <w:vAlign w:val="bottom"/>
          </w:tcPr>
          <w:p w14:paraId="13ED9995"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87</w:t>
            </w:r>
          </w:p>
        </w:tc>
        <w:tc>
          <w:tcPr>
            <w:tcW w:w="2002" w:type="dxa"/>
            <w:shd w:val="clear" w:color="auto" w:fill="D9E2F3" w:themeFill="accent1" w:themeFillTint="33"/>
            <w:vAlign w:val="bottom"/>
          </w:tcPr>
          <w:p w14:paraId="1D29A8F8"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9.16 (7.39-11.2)</w:t>
            </w:r>
          </w:p>
        </w:tc>
        <w:tc>
          <w:tcPr>
            <w:tcW w:w="2024" w:type="dxa"/>
            <w:shd w:val="clear" w:color="auto" w:fill="D9E2F3" w:themeFill="accent1" w:themeFillTint="33"/>
            <w:vAlign w:val="bottom"/>
          </w:tcPr>
          <w:p w14:paraId="624402A4" w14:textId="666F4D06" w:rsidR="00B562A0" w:rsidRPr="0064135F" w:rsidRDefault="00B562A0" w:rsidP="00B562A0">
            <w:pPr>
              <w:spacing w:line="360" w:lineRule="auto"/>
              <w:jc w:val="center"/>
              <w:rPr>
                <w:sz w:val="16"/>
                <w:szCs w:val="16"/>
              </w:rPr>
            </w:pPr>
            <w:r>
              <w:rPr>
                <w:rFonts w:ascii="Calibri" w:hAnsi="Calibri" w:cs="Calibri"/>
                <w:color w:val="000000"/>
                <w:sz w:val="16"/>
                <w:szCs w:val="16"/>
              </w:rPr>
              <w:t>1.4%</w:t>
            </w:r>
            <w:r w:rsidRPr="0064135F">
              <w:rPr>
                <w:rFonts w:ascii="Calibri" w:hAnsi="Calibri" w:cs="Calibri"/>
                <w:color w:val="000000"/>
                <w:sz w:val="16"/>
                <w:szCs w:val="16"/>
              </w:rPr>
              <w:t xml:space="preserve"> (</w:t>
            </w:r>
            <w:r>
              <w:rPr>
                <w:rFonts w:ascii="Calibri" w:hAnsi="Calibri" w:cs="Calibri"/>
                <w:color w:val="000000"/>
                <w:sz w:val="16"/>
                <w:szCs w:val="16"/>
              </w:rPr>
              <w:t>1.3%</w:t>
            </w:r>
            <w:r w:rsidRPr="0064135F">
              <w:rPr>
                <w:rFonts w:ascii="Calibri" w:hAnsi="Calibri" w:cs="Calibri"/>
                <w:color w:val="000000"/>
                <w:sz w:val="16"/>
                <w:szCs w:val="16"/>
              </w:rPr>
              <w:t>-</w:t>
            </w:r>
            <w:r>
              <w:rPr>
                <w:rFonts w:ascii="Calibri" w:hAnsi="Calibri" w:cs="Calibri"/>
                <w:color w:val="000000"/>
                <w:sz w:val="16"/>
                <w:szCs w:val="16"/>
              </w:rPr>
              <w:t>1.6%</w:t>
            </w:r>
            <w:r w:rsidRPr="0064135F">
              <w:rPr>
                <w:rFonts w:ascii="Calibri" w:hAnsi="Calibri" w:cs="Calibri"/>
                <w:color w:val="000000"/>
                <w:sz w:val="16"/>
                <w:szCs w:val="16"/>
              </w:rPr>
              <w:t>)</w:t>
            </w:r>
          </w:p>
        </w:tc>
      </w:tr>
      <w:tr w:rsidR="00B562A0" w:rsidRPr="00932208" w14:paraId="5F7C056C" w14:textId="77777777" w:rsidTr="00A12503">
        <w:trPr>
          <w:trHeight w:hRule="exact" w:val="312"/>
        </w:trPr>
        <w:tc>
          <w:tcPr>
            <w:tcW w:w="1139" w:type="dxa"/>
            <w:shd w:val="clear" w:color="auto" w:fill="B4C6E7" w:themeFill="accent1" w:themeFillTint="66"/>
            <w:vAlign w:val="center"/>
          </w:tcPr>
          <w:p w14:paraId="62471415" w14:textId="77777777" w:rsidR="00B562A0" w:rsidRPr="0064135F" w:rsidRDefault="00B562A0" w:rsidP="00B562A0">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5BDA5620" w14:textId="77777777" w:rsidR="00B562A0" w:rsidRPr="0064135F" w:rsidRDefault="00B562A0" w:rsidP="00B562A0">
            <w:pPr>
              <w:spacing w:line="360" w:lineRule="auto"/>
              <w:jc w:val="center"/>
              <w:rPr>
                <w:i/>
                <w:iCs/>
                <w:sz w:val="16"/>
                <w:szCs w:val="16"/>
              </w:rPr>
            </w:pPr>
            <w:r w:rsidRPr="0064135F">
              <w:rPr>
                <w:i/>
                <w:iCs/>
                <w:sz w:val="16"/>
                <w:szCs w:val="16"/>
              </w:rPr>
              <w:t>20-25y</w:t>
            </w:r>
          </w:p>
        </w:tc>
        <w:tc>
          <w:tcPr>
            <w:tcW w:w="1155" w:type="dxa"/>
            <w:shd w:val="clear" w:color="auto" w:fill="D9E2F3" w:themeFill="accent1" w:themeFillTint="33"/>
            <w:vAlign w:val="bottom"/>
          </w:tcPr>
          <w:p w14:paraId="6226E410"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27826</w:t>
            </w:r>
          </w:p>
        </w:tc>
        <w:tc>
          <w:tcPr>
            <w:tcW w:w="1485" w:type="dxa"/>
            <w:shd w:val="clear" w:color="auto" w:fill="D9E2F3" w:themeFill="accent1" w:themeFillTint="33"/>
            <w:vAlign w:val="bottom"/>
          </w:tcPr>
          <w:p w14:paraId="09081CDF"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11785</w:t>
            </w:r>
          </w:p>
        </w:tc>
        <w:tc>
          <w:tcPr>
            <w:tcW w:w="705" w:type="dxa"/>
            <w:shd w:val="clear" w:color="auto" w:fill="D9E2F3" w:themeFill="accent1" w:themeFillTint="33"/>
            <w:vAlign w:val="bottom"/>
          </w:tcPr>
          <w:p w14:paraId="17484F6F"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28</w:t>
            </w:r>
          </w:p>
        </w:tc>
        <w:tc>
          <w:tcPr>
            <w:tcW w:w="2002" w:type="dxa"/>
            <w:shd w:val="clear" w:color="auto" w:fill="D9E2F3" w:themeFill="accent1" w:themeFillTint="33"/>
            <w:vAlign w:val="bottom"/>
          </w:tcPr>
          <w:p w14:paraId="4C1C268C"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10.1 (6.83-14.3)</w:t>
            </w:r>
          </w:p>
        </w:tc>
        <w:tc>
          <w:tcPr>
            <w:tcW w:w="2024" w:type="dxa"/>
            <w:shd w:val="clear" w:color="auto" w:fill="D9E2F3" w:themeFill="accent1" w:themeFillTint="33"/>
            <w:vAlign w:val="bottom"/>
          </w:tcPr>
          <w:p w14:paraId="6EFF9ECD" w14:textId="7FE5A572" w:rsidR="00B562A0" w:rsidRPr="0064135F" w:rsidRDefault="00B562A0" w:rsidP="00B562A0">
            <w:pPr>
              <w:spacing w:line="360" w:lineRule="auto"/>
              <w:jc w:val="center"/>
              <w:rPr>
                <w:sz w:val="16"/>
                <w:szCs w:val="16"/>
              </w:rPr>
            </w:pPr>
            <w:r>
              <w:rPr>
                <w:rFonts w:ascii="Calibri" w:hAnsi="Calibri" w:cs="Calibri"/>
                <w:color w:val="000000"/>
                <w:sz w:val="16"/>
                <w:szCs w:val="16"/>
              </w:rPr>
              <w:t>2.0%</w:t>
            </w:r>
            <w:r w:rsidRPr="0064135F">
              <w:rPr>
                <w:rFonts w:ascii="Calibri" w:hAnsi="Calibri" w:cs="Calibri"/>
                <w:color w:val="000000"/>
                <w:sz w:val="16"/>
                <w:szCs w:val="16"/>
              </w:rPr>
              <w:t xml:space="preserve"> (</w:t>
            </w:r>
            <w:r>
              <w:rPr>
                <w:rFonts w:ascii="Calibri" w:hAnsi="Calibri" w:cs="Calibri"/>
                <w:color w:val="000000"/>
                <w:sz w:val="16"/>
                <w:szCs w:val="16"/>
              </w:rPr>
              <w:t>1.7%</w:t>
            </w:r>
            <w:r w:rsidRPr="0064135F">
              <w:rPr>
                <w:rFonts w:ascii="Calibri" w:hAnsi="Calibri" w:cs="Calibri"/>
                <w:color w:val="000000"/>
                <w:sz w:val="16"/>
                <w:szCs w:val="16"/>
              </w:rPr>
              <w:t>-</w:t>
            </w:r>
            <w:r>
              <w:rPr>
                <w:rFonts w:ascii="Calibri" w:hAnsi="Calibri" w:cs="Calibri"/>
                <w:color w:val="000000"/>
                <w:sz w:val="16"/>
                <w:szCs w:val="16"/>
              </w:rPr>
              <w:t>2.3%</w:t>
            </w:r>
            <w:r w:rsidRPr="0064135F">
              <w:rPr>
                <w:rFonts w:ascii="Calibri" w:hAnsi="Calibri" w:cs="Calibri"/>
                <w:color w:val="000000"/>
                <w:sz w:val="16"/>
                <w:szCs w:val="16"/>
              </w:rPr>
              <w:t>)</w:t>
            </w:r>
          </w:p>
        </w:tc>
      </w:tr>
      <w:tr w:rsidR="00B562A0" w:rsidRPr="00932208" w14:paraId="55FB9EF1" w14:textId="77777777" w:rsidTr="00A12503">
        <w:trPr>
          <w:trHeight w:hRule="exact" w:val="312"/>
        </w:trPr>
        <w:tc>
          <w:tcPr>
            <w:tcW w:w="1139" w:type="dxa"/>
            <w:shd w:val="clear" w:color="auto" w:fill="B4C6E7" w:themeFill="accent1" w:themeFillTint="66"/>
            <w:vAlign w:val="center"/>
          </w:tcPr>
          <w:p w14:paraId="33E8F041" w14:textId="77777777" w:rsidR="00B562A0" w:rsidRPr="0064135F" w:rsidRDefault="00B562A0" w:rsidP="00B562A0">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0A55B64C" w14:textId="77777777" w:rsidR="00B562A0" w:rsidRPr="0064135F" w:rsidRDefault="00B562A0" w:rsidP="00B562A0">
            <w:pPr>
              <w:spacing w:line="360" w:lineRule="auto"/>
              <w:jc w:val="center"/>
              <w:rPr>
                <w:i/>
                <w:iCs/>
                <w:sz w:val="16"/>
                <w:szCs w:val="16"/>
              </w:rPr>
            </w:pPr>
            <w:r w:rsidRPr="0064135F">
              <w:rPr>
                <w:i/>
                <w:iCs/>
                <w:sz w:val="16"/>
                <w:szCs w:val="16"/>
              </w:rPr>
              <w:t>0-5y</w:t>
            </w:r>
          </w:p>
        </w:tc>
        <w:tc>
          <w:tcPr>
            <w:tcW w:w="1155" w:type="dxa"/>
            <w:shd w:val="clear" w:color="auto" w:fill="D9E2F3" w:themeFill="accent1" w:themeFillTint="33"/>
            <w:vAlign w:val="bottom"/>
          </w:tcPr>
          <w:p w14:paraId="153F3C6E" w14:textId="6F41C863"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161779</w:t>
            </w:r>
            <w:r>
              <w:rPr>
                <w:rFonts w:ascii="Calibri" w:hAnsi="Calibri" w:cs="Calibri"/>
                <w:color w:val="000000"/>
                <w:sz w:val="16"/>
                <w:szCs w:val="16"/>
              </w:rPr>
              <w:t>6</w:t>
            </w:r>
          </w:p>
        </w:tc>
        <w:tc>
          <w:tcPr>
            <w:tcW w:w="1485" w:type="dxa"/>
            <w:shd w:val="clear" w:color="auto" w:fill="D9E2F3" w:themeFill="accent1" w:themeFillTint="33"/>
            <w:vAlign w:val="bottom"/>
          </w:tcPr>
          <w:p w14:paraId="35FE11FE"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440211</w:t>
            </w:r>
          </w:p>
        </w:tc>
        <w:tc>
          <w:tcPr>
            <w:tcW w:w="705" w:type="dxa"/>
            <w:shd w:val="clear" w:color="auto" w:fill="D9E2F3" w:themeFill="accent1" w:themeFillTint="33"/>
            <w:vAlign w:val="bottom"/>
          </w:tcPr>
          <w:p w14:paraId="6F05026E"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1676</w:t>
            </w:r>
          </w:p>
        </w:tc>
        <w:tc>
          <w:tcPr>
            <w:tcW w:w="2002" w:type="dxa"/>
            <w:shd w:val="clear" w:color="auto" w:fill="D9E2F3" w:themeFill="accent1" w:themeFillTint="33"/>
            <w:vAlign w:val="bottom"/>
          </w:tcPr>
          <w:p w14:paraId="2E3B28E7"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10.4 (9.87-10.9)</w:t>
            </w:r>
          </w:p>
        </w:tc>
        <w:tc>
          <w:tcPr>
            <w:tcW w:w="2024" w:type="dxa"/>
            <w:shd w:val="clear" w:color="auto" w:fill="D9E2F3" w:themeFill="accent1" w:themeFillTint="33"/>
            <w:vAlign w:val="bottom"/>
          </w:tcPr>
          <w:p w14:paraId="2E9CF1F9" w14:textId="61145C2C" w:rsidR="00B562A0" w:rsidRPr="0064135F" w:rsidRDefault="00B562A0" w:rsidP="00B562A0">
            <w:pPr>
              <w:spacing w:line="360" w:lineRule="auto"/>
              <w:jc w:val="center"/>
              <w:rPr>
                <w:sz w:val="16"/>
                <w:szCs w:val="16"/>
              </w:rPr>
            </w:pPr>
            <w:r>
              <w:rPr>
                <w:rFonts w:ascii="Calibri" w:hAnsi="Calibri" w:cs="Calibri"/>
                <w:color w:val="000000"/>
                <w:sz w:val="16"/>
                <w:szCs w:val="16"/>
              </w:rPr>
              <w:t>0.54%</w:t>
            </w:r>
            <w:r w:rsidRPr="0064135F">
              <w:rPr>
                <w:rFonts w:ascii="Calibri" w:hAnsi="Calibri" w:cs="Calibri"/>
                <w:color w:val="000000"/>
                <w:sz w:val="16"/>
                <w:szCs w:val="16"/>
              </w:rPr>
              <w:t xml:space="preserve"> (</w:t>
            </w:r>
            <w:r>
              <w:rPr>
                <w:rFonts w:ascii="Calibri" w:hAnsi="Calibri" w:cs="Calibri"/>
                <w:color w:val="000000"/>
                <w:sz w:val="16"/>
                <w:szCs w:val="16"/>
              </w:rPr>
              <w:t>0.51%</w:t>
            </w:r>
            <w:r w:rsidRPr="0064135F">
              <w:rPr>
                <w:rFonts w:ascii="Calibri" w:hAnsi="Calibri" w:cs="Calibri"/>
                <w:color w:val="000000"/>
                <w:sz w:val="16"/>
                <w:szCs w:val="16"/>
              </w:rPr>
              <w:t>-</w:t>
            </w:r>
            <w:r>
              <w:rPr>
                <w:rFonts w:ascii="Calibri" w:hAnsi="Calibri" w:cs="Calibri"/>
                <w:color w:val="000000"/>
                <w:sz w:val="16"/>
                <w:szCs w:val="16"/>
              </w:rPr>
              <w:t>0.56%</w:t>
            </w:r>
            <w:r w:rsidRPr="0064135F">
              <w:rPr>
                <w:rFonts w:ascii="Calibri" w:hAnsi="Calibri" w:cs="Calibri"/>
                <w:color w:val="000000"/>
                <w:sz w:val="16"/>
                <w:szCs w:val="16"/>
              </w:rPr>
              <w:t>)</w:t>
            </w:r>
          </w:p>
        </w:tc>
      </w:tr>
      <w:tr w:rsidR="00B562A0" w:rsidRPr="00932208" w14:paraId="6A1E464B" w14:textId="77777777" w:rsidTr="00A12503">
        <w:trPr>
          <w:trHeight w:hRule="exact" w:val="312"/>
        </w:trPr>
        <w:tc>
          <w:tcPr>
            <w:tcW w:w="1139" w:type="dxa"/>
            <w:shd w:val="clear" w:color="auto" w:fill="B4C6E7" w:themeFill="accent1" w:themeFillTint="66"/>
            <w:vAlign w:val="center"/>
          </w:tcPr>
          <w:p w14:paraId="310D7A50" w14:textId="77777777" w:rsidR="00B562A0" w:rsidRPr="0064135F" w:rsidRDefault="00B562A0" w:rsidP="00B562A0">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6D1A2514" w14:textId="77777777" w:rsidR="00B562A0" w:rsidRPr="0064135F" w:rsidRDefault="00B562A0" w:rsidP="00B562A0">
            <w:pPr>
              <w:spacing w:line="360" w:lineRule="auto"/>
              <w:jc w:val="center"/>
              <w:rPr>
                <w:i/>
                <w:iCs/>
                <w:sz w:val="16"/>
                <w:szCs w:val="16"/>
              </w:rPr>
            </w:pPr>
            <w:r w:rsidRPr="0064135F">
              <w:rPr>
                <w:i/>
                <w:iCs/>
                <w:sz w:val="16"/>
                <w:szCs w:val="16"/>
              </w:rPr>
              <w:t>5-10y</w:t>
            </w:r>
          </w:p>
        </w:tc>
        <w:tc>
          <w:tcPr>
            <w:tcW w:w="1155" w:type="dxa"/>
            <w:shd w:val="clear" w:color="auto" w:fill="D9E2F3" w:themeFill="accent1" w:themeFillTint="33"/>
            <w:vAlign w:val="bottom"/>
          </w:tcPr>
          <w:p w14:paraId="1F0D5E30"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794676</w:t>
            </w:r>
          </w:p>
        </w:tc>
        <w:tc>
          <w:tcPr>
            <w:tcW w:w="1485" w:type="dxa"/>
            <w:shd w:val="clear" w:color="auto" w:fill="D9E2F3" w:themeFill="accent1" w:themeFillTint="33"/>
            <w:vAlign w:val="bottom"/>
          </w:tcPr>
          <w:p w14:paraId="5EE31CE5"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225231</w:t>
            </w:r>
          </w:p>
        </w:tc>
        <w:tc>
          <w:tcPr>
            <w:tcW w:w="705" w:type="dxa"/>
            <w:shd w:val="clear" w:color="auto" w:fill="D9E2F3" w:themeFill="accent1" w:themeFillTint="33"/>
            <w:vAlign w:val="bottom"/>
          </w:tcPr>
          <w:p w14:paraId="49D865A4"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1314</w:t>
            </w:r>
          </w:p>
        </w:tc>
        <w:tc>
          <w:tcPr>
            <w:tcW w:w="2002" w:type="dxa"/>
            <w:shd w:val="clear" w:color="auto" w:fill="D9E2F3" w:themeFill="accent1" w:themeFillTint="33"/>
            <w:vAlign w:val="bottom"/>
          </w:tcPr>
          <w:p w14:paraId="0DC0265D"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16.5 (15.7-17.4)</w:t>
            </w:r>
          </w:p>
        </w:tc>
        <w:tc>
          <w:tcPr>
            <w:tcW w:w="2024" w:type="dxa"/>
            <w:shd w:val="clear" w:color="auto" w:fill="D9E2F3" w:themeFill="accent1" w:themeFillTint="33"/>
            <w:vAlign w:val="bottom"/>
          </w:tcPr>
          <w:p w14:paraId="1F8C72D6" w14:textId="4267690B" w:rsidR="00B562A0" w:rsidRPr="0064135F" w:rsidRDefault="00B562A0" w:rsidP="00B562A0">
            <w:pPr>
              <w:spacing w:line="360" w:lineRule="auto"/>
              <w:jc w:val="center"/>
              <w:rPr>
                <w:sz w:val="16"/>
                <w:szCs w:val="16"/>
              </w:rPr>
            </w:pPr>
            <w:r>
              <w:rPr>
                <w:rFonts w:ascii="Calibri" w:hAnsi="Calibri" w:cs="Calibri"/>
                <w:color w:val="000000"/>
                <w:sz w:val="16"/>
                <w:szCs w:val="16"/>
              </w:rPr>
              <w:t>1.4%</w:t>
            </w:r>
            <w:r w:rsidRPr="0064135F">
              <w:rPr>
                <w:rFonts w:ascii="Calibri" w:hAnsi="Calibri" w:cs="Calibri"/>
                <w:color w:val="000000"/>
                <w:sz w:val="16"/>
                <w:szCs w:val="16"/>
              </w:rPr>
              <w:t xml:space="preserve"> (</w:t>
            </w:r>
            <w:r>
              <w:rPr>
                <w:rFonts w:ascii="Calibri" w:hAnsi="Calibri" w:cs="Calibri"/>
                <w:color w:val="000000"/>
                <w:sz w:val="16"/>
                <w:szCs w:val="16"/>
              </w:rPr>
              <w:t>1.3%</w:t>
            </w:r>
            <w:r w:rsidRPr="0064135F">
              <w:rPr>
                <w:rFonts w:ascii="Calibri" w:hAnsi="Calibri" w:cs="Calibri"/>
                <w:color w:val="000000"/>
                <w:sz w:val="16"/>
                <w:szCs w:val="16"/>
              </w:rPr>
              <w:t>-</w:t>
            </w:r>
            <w:r>
              <w:rPr>
                <w:rFonts w:ascii="Calibri" w:hAnsi="Calibri" w:cs="Calibri"/>
                <w:color w:val="000000"/>
                <w:sz w:val="16"/>
                <w:szCs w:val="16"/>
              </w:rPr>
              <w:t>1.4%</w:t>
            </w:r>
            <w:r w:rsidRPr="0064135F">
              <w:rPr>
                <w:rFonts w:ascii="Calibri" w:hAnsi="Calibri" w:cs="Calibri"/>
                <w:color w:val="000000"/>
                <w:sz w:val="16"/>
                <w:szCs w:val="16"/>
              </w:rPr>
              <w:t>)</w:t>
            </w:r>
          </w:p>
        </w:tc>
      </w:tr>
      <w:tr w:rsidR="00B562A0" w:rsidRPr="00932208" w14:paraId="4452AE8E" w14:textId="77777777" w:rsidTr="00A12503">
        <w:trPr>
          <w:trHeight w:hRule="exact" w:val="312"/>
        </w:trPr>
        <w:tc>
          <w:tcPr>
            <w:tcW w:w="1139" w:type="dxa"/>
            <w:shd w:val="clear" w:color="auto" w:fill="B4C6E7" w:themeFill="accent1" w:themeFillTint="66"/>
            <w:vAlign w:val="center"/>
          </w:tcPr>
          <w:p w14:paraId="267BA12F" w14:textId="77777777" w:rsidR="00B562A0" w:rsidRPr="0064135F" w:rsidRDefault="00B562A0" w:rsidP="00B562A0">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6FE35E2A" w14:textId="77777777" w:rsidR="00B562A0" w:rsidRPr="0064135F" w:rsidRDefault="00B562A0" w:rsidP="00B562A0">
            <w:pPr>
              <w:spacing w:line="360" w:lineRule="auto"/>
              <w:jc w:val="center"/>
              <w:rPr>
                <w:i/>
                <w:iCs/>
                <w:sz w:val="16"/>
                <w:szCs w:val="16"/>
              </w:rPr>
            </w:pPr>
            <w:r w:rsidRPr="0064135F">
              <w:rPr>
                <w:i/>
                <w:iCs/>
                <w:sz w:val="16"/>
                <w:szCs w:val="16"/>
              </w:rPr>
              <w:t>10-15y</w:t>
            </w:r>
          </w:p>
        </w:tc>
        <w:tc>
          <w:tcPr>
            <w:tcW w:w="1155" w:type="dxa"/>
            <w:shd w:val="clear" w:color="auto" w:fill="D9E2F3" w:themeFill="accent1" w:themeFillTint="33"/>
            <w:vAlign w:val="bottom"/>
          </w:tcPr>
          <w:p w14:paraId="00A06626"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411098</w:t>
            </w:r>
          </w:p>
        </w:tc>
        <w:tc>
          <w:tcPr>
            <w:tcW w:w="1485" w:type="dxa"/>
            <w:shd w:val="clear" w:color="auto" w:fill="D9E2F3" w:themeFill="accent1" w:themeFillTint="33"/>
            <w:vAlign w:val="bottom"/>
          </w:tcPr>
          <w:p w14:paraId="247B8112"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110653</w:t>
            </w:r>
          </w:p>
        </w:tc>
        <w:tc>
          <w:tcPr>
            <w:tcW w:w="705" w:type="dxa"/>
            <w:shd w:val="clear" w:color="auto" w:fill="D9E2F3" w:themeFill="accent1" w:themeFillTint="33"/>
            <w:vAlign w:val="bottom"/>
          </w:tcPr>
          <w:p w14:paraId="31134B09"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826</w:t>
            </w:r>
          </w:p>
        </w:tc>
        <w:tc>
          <w:tcPr>
            <w:tcW w:w="2002" w:type="dxa"/>
            <w:shd w:val="clear" w:color="auto" w:fill="D9E2F3" w:themeFill="accent1" w:themeFillTint="33"/>
            <w:vAlign w:val="bottom"/>
          </w:tcPr>
          <w:p w14:paraId="4C325FCA"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20.1 (18.8-21.5)</w:t>
            </w:r>
          </w:p>
        </w:tc>
        <w:tc>
          <w:tcPr>
            <w:tcW w:w="2024" w:type="dxa"/>
            <w:shd w:val="clear" w:color="auto" w:fill="D9E2F3" w:themeFill="accent1" w:themeFillTint="33"/>
            <w:vAlign w:val="bottom"/>
          </w:tcPr>
          <w:p w14:paraId="43919D77" w14:textId="7EC2F606" w:rsidR="00B562A0" w:rsidRPr="0064135F" w:rsidRDefault="00B562A0" w:rsidP="00B562A0">
            <w:pPr>
              <w:spacing w:line="360" w:lineRule="auto"/>
              <w:jc w:val="center"/>
              <w:rPr>
                <w:sz w:val="16"/>
                <w:szCs w:val="16"/>
              </w:rPr>
            </w:pPr>
            <w:r>
              <w:rPr>
                <w:rFonts w:ascii="Calibri" w:hAnsi="Calibri" w:cs="Calibri"/>
                <w:color w:val="000000"/>
                <w:sz w:val="16"/>
                <w:szCs w:val="16"/>
              </w:rPr>
              <w:t>2.4%</w:t>
            </w:r>
            <w:r w:rsidRPr="0064135F">
              <w:rPr>
                <w:rFonts w:ascii="Calibri" w:hAnsi="Calibri" w:cs="Calibri"/>
                <w:color w:val="000000"/>
                <w:sz w:val="16"/>
                <w:szCs w:val="16"/>
              </w:rPr>
              <w:t xml:space="preserve"> (</w:t>
            </w:r>
            <w:r>
              <w:rPr>
                <w:rFonts w:ascii="Calibri" w:hAnsi="Calibri" w:cs="Calibri"/>
                <w:color w:val="000000"/>
                <w:sz w:val="16"/>
                <w:szCs w:val="16"/>
              </w:rPr>
              <w:t>2.3%-2.4%</w:t>
            </w:r>
            <w:r w:rsidRPr="0064135F">
              <w:rPr>
                <w:rFonts w:ascii="Calibri" w:hAnsi="Calibri" w:cs="Calibri"/>
                <w:color w:val="000000"/>
                <w:sz w:val="16"/>
                <w:szCs w:val="16"/>
              </w:rPr>
              <w:t>)</w:t>
            </w:r>
          </w:p>
        </w:tc>
      </w:tr>
      <w:tr w:rsidR="00B562A0" w:rsidRPr="00932208" w14:paraId="478BB77F" w14:textId="77777777" w:rsidTr="00A12503">
        <w:trPr>
          <w:trHeight w:hRule="exact" w:val="312"/>
        </w:trPr>
        <w:tc>
          <w:tcPr>
            <w:tcW w:w="1139" w:type="dxa"/>
            <w:shd w:val="clear" w:color="auto" w:fill="B4C6E7" w:themeFill="accent1" w:themeFillTint="66"/>
            <w:vAlign w:val="center"/>
          </w:tcPr>
          <w:p w14:paraId="32FF4CA3" w14:textId="77777777" w:rsidR="00B562A0" w:rsidRPr="0064135F" w:rsidRDefault="00B562A0" w:rsidP="00B562A0">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072BD4E5" w14:textId="77777777" w:rsidR="00B562A0" w:rsidRPr="0064135F" w:rsidRDefault="00B562A0" w:rsidP="00B562A0">
            <w:pPr>
              <w:spacing w:line="360" w:lineRule="auto"/>
              <w:jc w:val="center"/>
              <w:rPr>
                <w:i/>
                <w:iCs/>
                <w:sz w:val="16"/>
                <w:szCs w:val="16"/>
              </w:rPr>
            </w:pPr>
            <w:r w:rsidRPr="0064135F">
              <w:rPr>
                <w:i/>
                <w:iCs/>
                <w:sz w:val="16"/>
                <w:szCs w:val="16"/>
              </w:rPr>
              <w:t>15-20y</w:t>
            </w:r>
          </w:p>
        </w:tc>
        <w:tc>
          <w:tcPr>
            <w:tcW w:w="1155" w:type="dxa"/>
            <w:shd w:val="clear" w:color="auto" w:fill="D9E2F3" w:themeFill="accent1" w:themeFillTint="33"/>
            <w:vAlign w:val="bottom"/>
          </w:tcPr>
          <w:p w14:paraId="37931A34"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191558</w:t>
            </w:r>
          </w:p>
        </w:tc>
        <w:tc>
          <w:tcPr>
            <w:tcW w:w="1485" w:type="dxa"/>
            <w:shd w:val="clear" w:color="auto" w:fill="D9E2F3" w:themeFill="accent1" w:themeFillTint="33"/>
            <w:vAlign w:val="bottom"/>
          </w:tcPr>
          <w:p w14:paraId="2160FB88"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57794</w:t>
            </w:r>
          </w:p>
        </w:tc>
        <w:tc>
          <w:tcPr>
            <w:tcW w:w="705" w:type="dxa"/>
            <w:shd w:val="clear" w:color="auto" w:fill="D9E2F3" w:themeFill="accent1" w:themeFillTint="33"/>
            <w:vAlign w:val="bottom"/>
          </w:tcPr>
          <w:p w14:paraId="209E648E"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337</w:t>
            </w:r>
          </w:p>
        </w:tc>
        <w:tc>
          <w:tcPr>
            <w:tcW w:w="2002" w:type="dxa"/>
            <w:shd w:val="clear" w:color="auto" w:fill="D9E2F3" w:themeFill="accent1" w:themeFillTint="33"/>
            <w:vAlign w:val="bottom"/>
          </w:tcPr>
          <w:p w14:paraId="77844E62"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 xml:space="preserve">17.6 (15.8-19.5) </w:t>
            </w:r>
          </w:p>
        </w:tc>
        <w:tc>
          <w:tcPr>
            <w:tcW w:w="2024" w:type="dxa"/>
            <w:shd w:val="clear" w:color="auto" w:fill="D9E2F3" w:themeFill="accent1" w:themeFillTint="33"/>
            <w:vAlign w:val="bottom"/>
          </w:tcPr>
          <w:p w14:paraId="29C00BA6" w14:textId="6EECE2E7" w:rsidR="00B562A0" w:rsidRPr="0064135F" w:rsidRDefault="00B562A0" w:rsidP="00B562A0">
            <w:pPr>
              <w:spacing w:line="360" w:lineRule="auto"/>
              <w:jc w:val="center"/>
              <w:rPr>
                <w:sz w:val="16"/>
                <w:szCs w:val="16"/>
              </w:rPr>
            </w:pPr>
            <w:r>
              <w:rPr>
                <w:rFonts w:ascii="Calibri" w:hAnsi="Calibri" w:cs="Calibri"/>
                <w:color w:val="000000"/>
                <w:sz w:val="16"/>
                <w:szCs w:val="16"/>
              </w:rPr>
              <w:t>3.2%</w:t>
            </w:r>
            <w:r w:rsidRPr="0064135F">
              <w:rPr>
                <w:rFonts w:ascii="Calibri" w:hAnsi="Calibri" w:cs="Calibri"/>
                <w:color w:val="000000"/>
                <w:sz w:val="16"/>
                <w:szCs w:val="16"/>
              </w:rPr>
              <w:t xml:space="preserve"> (</w:t>
            </w:r>
            <w:r>
              <w:rPr>
                <w:rFonts w:ascii="Calibri" w:hAnsi="Calibri" w:cs="Calibri"/>
                <w:color w:val="000000"/>
                <w:sz w:val="16"/>
                <w:szCs w:val="16"/>
              </w:rPr>
              <w:t>3.1%</w:t>
            </w:r>
            <w:r w:rsidRPr="0064135F">
              <w:rPr>
                <w:rFonts w:ascii="Calibri" w:hAnsi="Calibri" w:cs="Calibri"/>
                <w:color w:val="000000"/>
                <w:sz w:val="16"/>
                <w:szCs w:val="16"/>
              </w:rPr>
              <w:t>-</w:t>
            </w:r>
            <w:r>
              <w:rPr>
                <w:rFonts w:ascii="Calibri" w:hAnsi="Calibri" w:cs="Calibri"/>
                <w:color w:val="000000"/>
                <w:sz w:val="16"/>
                <w:szCs w:val="16"/>
              </w:rPr>
              <w:t>3.3%</w:t>
            </w:r>
            <w:r w:rsidRPr="0064135F">
              <w:rPr>
                <w:rFonts w:ascii="Calibri" w:hAnsi="Calibri" w:cs="Calibri"/>
                <w:color w:val="000000"/>
                <w:sz w:val="16"/>
                <w:szCs w:val="16"/>
              </w:rPr>
              <w:t>)</w:t>
            </w:r>
          </w:p>
        </w:tc>
      </w:tr>
      <w:tr w:rsidR="00B562A0" w:rsidRPr="00932208" w14:paraId="154EFD59" w14:textId="77777777" w:rsidTr="00A12503">
        <w:trPr>
          <w:trHeight w:hRule="exact" w:val="312"/>
        </w:trPr>
        <w:tc>
          <w:tcPr>
            <w:tcW w:w="1139" w:type="dxa"/>
            <w:shd w:val="clear" w:color="auto" w:fill="B4C6E7" w:themeFill="accent1" w:themeFillTint="66"/>
            <w:vAlign w:val="center"/>
          </w:tcPr>
          <w:p w14:paraId="560B54F5" w14:textId="77777777" w:rsidR="00B562A0" w:rsidRPr="0064135F" w:rsidRDefault="00B562A0" w:rsidP="00B562A0">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0BC72255" w14:textId="77777777" w:rsidR="00B562A0" w:rsidRPr="0064135F" w:rsidRDefault="00B562A0" w:rsidP="00B562A0">
            <w:pPr>
              <w:spacing w:line="360" w:lineRule="auto"/>
              <w:jc w:val="center"/>
              <w:rPr>
                <w:i/>
                <w:iCs/>
                <w:sz w:val="16"/>
                <w:szCs w:val="16"/>
              </w:rPr>
            </w:pPr>
            <w:r w:rsidRPr="0064135F">
              <w:rPr>
                <w:i/>
                <w:iCs/>
                <w:sz w:val="16"/>
                <w:szCs w:val="16"/>
              </w:rPr>
              <w:t>20-25y</w:t>
            </w:r>
          </w:p>
        </w:tc>
        <w:tc>
          <w:tcPr>
            <w:tcW w:w="1155" w:type="dxa"/>
            <w:shd w:val="clear" w:color="auto" w:fill="D9E2F3" w:themeFill="accent1" w:themeFillTint="33"/>
            <w:vAlign w:val="bottom"/>
          </w:tcPr>
          <w:p w14:paraId="717CDCDC"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41921</w:t>
            </w:r>
          </w:p>
        </w:tc>
        <w:tc>
          <w:tcPr>
            <w:tcW w:w="1485" w:type="dxa"/>
            <w:shd w:val="clear" w:color="auto" w:fill="D9E2F3" w:themeFill="accent1" w:themeFillTint="33"/>
            <w:vAlign w:val="bottom"/>
          </w:tcPr>
          <w:p w14:paraId="5E31D6C9"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19974</w:t>
            </w:r>
          </w:p>
        </w:tc>
        <w:tc>
          <w:tcPr>
            <w:tcW w:w="705" w:type="dxa"/>
            <w:shd w:val="clear" w:color="auto" w:fill="D9E2F3" w:themeFill="accent1" w:themeFillTint="33"/>
            <w:vAlign w:val="bottom"/>
          </w:tcPr>
          <w:p w14:paraId="3909C864"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59</w:t>
            </w:r>
          </w:p>
        </w:tc>
        <w:tc>
          <w:tcPr>
            <w:tcW w:w="2002" w:type="dxa"/>
            <w:shd w:val="clear" w:color="auto" w:fill="D9E2F3" w:themeFill="accent1" w:themeFillTint="33"/>
            <w:vAlign w:val="bottom"/>
          </w:tcPr>
          <w:p w14:paraId="47598955" w14:textId="20E1AF48"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14.1 (10.8-18</w:t>
            </w:r>
            <w:r>
              <w:rPr>
                <w:rFonts w:ascii="Calibri" w:hAnsi="Calibri" w:cs="Calibri"/>
                <w:color w:val="000000"/>
                <w:sz w:val="16"/>
                <w:szCs w:val="16"/>
              </w:rPr>
              <w:t>.0</w:t>
            </w:r>
            <w:r w:rsidRPr="0064135F">
              <w:rPr>
                <w:rFonts w:ascii="Calibri" w:hAnsi="Calibri" w:cs="Calibri"/>
                <w:color w:val="000000"/>
                <w:sz w:val="16"/>
                <w:szCs w:val="16"/>
              </w:rPr>
              <w:t>)</w:t>
            </w:r>
          </w:p>
        </w:tc>
        <w:tc>
          <w:tcPr>
            <w:tcW w:w="2024" w:type="dxa"/>
            <w:shd w:val="clear" w:color="auto" w:fill="D9E2F3" w:themeFill="accent1" w:themeFillTint="33"/>
            <w:vAlign w:val="bottom"/>
          </w:tcPr>
          <w:p w14:paraId="50F65606" w14:textId="49C4D34B" w:rsidR="00B562A0" w:rsidRPr="0064135F" w:rsidRDefault="00B562A0" w:rsidP="00B562A0">
            <w:pPr>
              <w:spacing w:line="360" w:lineRule="auto"/>
              <w:jc w:val="center"/>
              <w:rPr>
                <w:sz w:val="16"/>
                <w:szCs w:val="16"/>
              </w:rPr>
            </w:pPr>
            <w:r>
              <w:rPr>
                <w:rFonts w:ascii="Calibri" w:hAnsi="Calibri" w:cs="Calibri"/>
                <w:color w:val="000000"/>
                <w:sz w:val="16"/>
                <w:szCs w:val="16"/>
              </w:rPr>
              <w:t>3.8%</w:t>
            </w:r>
            <w:r w:rsidRPr="0064135F">
              <w:rPr>
                <w:rFonts w:ascii="Calibri" w:hAnsi="Calibri" w:cs="Calibri"/>
                <w:color w:val="000000"/>
                <w:sz w:val="16"/>
                <w:szCs w:val="16"/>
              </w:rPr>
              <w:t xml:space="preserve"> (</w:t>
            </w:r>
            <w:r>
              <w:rPr>
                <w:rFonts w:ascii="Calibri" w:hAnsi="Calibri" w:cs="Calibri"/>
                <w:color w:val="000000"/>
                <w:sz w:val="16"/>
                <w:szCs w:val="16"/>
              </w:rPr>
              <w:t>3.5%</w:t>
            </w:r>
            <w:r w:rsidRPr="0064135F">
              <w:rPr>
                <w:rFonts w:ascii="Calibri" w:hAnsi="Calibri" w:cs="Calibri"/>
                <w:color w:val="000000"/>
                <w:sz w:val="16"/>
                <w:szCs w:val="16"/>
              </w:rPr>
              <w:t>-</w:t>
            </w:r>
            <w:r>
              <w:rPr>
                <w:rFonts w:ascii="Calibri" w:hAnsi="Calibri" w:cs="Calibri"/>
                <w:color w:val="000000"/>
                <w:sz w:val="16"/>
                <w:szCs w:val="16"/>
              </w:rPr>
              <w:t>4.2%</w:t>
            </w:r>
            <w:r w:rsidRPr="0064135F">
              <w:rPr>
                <w:rFonts w:ascii="Calibri" w:hAnsi="Calibri" w:cs="Calibri"/>
                <w:color w:val="000000"/>
                <w:sz w:val="16"/>
                <w:szCs w:val="16"/>
              </w:rPr>
              <w:t>)</w:t>
            </w:r>
          </w:p>
        </w:tc>
      </w:tr>
      <w:tr w:rsidR="00B562A0" w:rsidRPr="00932208" w14:paraId="20A4F6C9" w14:textId="77777777" w:rsidTr="00702643">
        <w:trPr>
          <w:trHeight w:hRule="exact" w:val="312"/>
        </w:trPr>
        <w:tc>
          <w:tcPr>
            <w:tcW w:w="9493" w:type="dxa"/>
            <w:gridSpan w:val="7"/>
            <w:shd w:val="clear" w:color="auto" w:fill="8EAADB" w:themeFill="accent1" w:themeFillTint="99"/>
            <w:vAlign w:val="center"/>
          </w:tcPr>
          <w:p w14:paraId="1259F8A8" w14:textId="77777777" w:rsidR="00B562A0" w:rsidRPr="0064135F" w:rsidRDefault="00B562A0" w:rsidP="00B562A0">
            <w:pPr>
              <w:spacing w:line="360" w:lineRule="auto"/>
              <w:jc w:val="center"/>
              <w:rPr>
                <w:rFonts w:ascii="Calibri" w:hAnsi="Calibri" w:cs="Calibri"/>
                <w:color w:val="000000"/>
                <w:sz w:val="16"/>
                <w:szCs w:val="16"/>
              </w:rPr>
            </w:pPr>
            <w:r w:rsidRPr="0064135F">
              <w:rPr>
                <w:rFonts w:ascii="Calibri" w:hAnsi="Calibri" w:cs="Calibri"/>
                <w:b/>
                <w:bCs/>
                <w:color w:val="000000"/>
                <w:sz w:val="16"/>
                <w:szCs w:val="16"/>
              </w:rPr>
              <w:t>Second cancer site: ovary</w:t>
            </w:r>
          </w:p>
        </w:tc>
      </w:tr>
      <w:tr w:rsidR="00B562A0" w:rsidRPr="00D45289" w14:paraId="31B7560E" w14:textId="77777777" w:rsidTr="00A12503">
        <w:trPr>
          <w:trHeight w:hRule="exact" w:val="312"/>
        </w:trPr>
        <w:tc>
          <w:tcPr>
            <w:tcW w:w="1139" w:type="dxa"/>
            <w:shd w:val="clear" w:color="auto" w:fill="B4C6E7" w:themeFill="accent1" w:themeFillTint="66"/>
            <w:vAlign w:val="center"/>
          </w:tcPr>
          <w:p w14:paraId="739C47DF" w14:textId="77777777" w:rsidR="00B562A0" w:rsidRPr="0064135F" w:rsidRDefault="00B562A0" w:rsidP="00B562A0">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4D7E2175" w14:textId="77777777" w:rsidR="00B562A0" w:rsidRPr="0064135F" w:rsidRDefault="00B562A0" w:rsidP="00B562A0">
            <w:pPr>
              <w:spacing w:line="360" w:lineRule="auto"/>
              <w:jc w:val="center"/>
              <w:rPr>
                <w:i/>
                <w:iCs/>
                <w:sz w:val="16"/>
                <w:szCs w:val="16"/>
              </w:rPr>
            </w:pPr>
            <w:r w:rsidRPr="0064135F">
              <w:rPr>
                <w:i/>
                <w:iCs/>
                <w:sz w:val="16"/>
                <w:szCs w:val="16"/>
              </w:rPr>
              <w:t>0-5y</w:t>
            </w:r>
          </w:p>
        </w:tc>
        <w:tc>
          <w:tcPr>
            <w:tcW w:w="1155" w:type="dxa"/>
            <w:shd w:val="clear" w:color="auto" w:fill="D9E2F3" w:themeFill="accent1" w:themeFillTint="33"/>
            <w:vAlign w:val="bottom"/>
          </w:tcPr>
          <w:p w14:paraId="7AD6719F" w14:textId="49B16823"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47735</w:t>
            </w:r>
            <w:r>
              <w:rPr>
                <w:rFonts w:ascii="Calibri" w:hAnsi="Calibri" w:cs="Calibri"/>
                <w:color w:val="000000"/>
                <w:sz w:val="16"/>
                <w:szCs w:val="16"/>
              </w:rPr>
              <w:t>0</w:t>
            </w:r>
          </w:p>
        </w:tc>
        <w:tc>
          <w:tcPr>
            <w:tcW w:w="1485" w:type="dxa"/>
            <w:shd w:val="clear" w:color="auto" w:fill="D9E2F3" w:themeFill="accent1" w:themeFillTint="33"/>
            <w:vAlign w:val="bottom"/>
          </w:tcPr>
          <w:p w14:paraId="0FD1E517" w14:textId="35F4EF64"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12587</w:t>
            </w:r>
            <w:r>
              <w:rPr>
                <w:rFonts w:ascii="Calibri" w:hAnsi="Calibri" w:cs="Calibri"/>
                <w:color w:val="000000"/>
                <w:sz w:val="16"/>
                <w:szCs w:val="16"/>
              </w:rPr>
              <w:t>3</w:t>
            </w:r>
          </w:p>
        </w:tc>
        <w:tc>
          <w:tcPr>
            <w:tcW w:w="705" w:type="dxa"/>
            <w:shd w:val="clear" w:color="auto" w:fill="D9E2F3" w:themeFill="accent1" w:themeFillTint="33"/>
            <w:vAlign w:val="bottom"/>
          </w:tcPr>
          <w:p w14:paraId="024E4E71"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165</w:t>
            </w:r>
          </w:p>
        </w:tc>
        <w:tc>
          <w:tcPr>
            <w:tcW w:w="2002" w:type="dxa"/>
            <w:shd w:val="clear" w:color="auto" w:fill="D9E2F3" w:themeFill="accent1" w:themeFillTint="33"/>
            <w:vAlign w:val="bottom"/>
          </w:tcPr>
          <w:p w14:paraId="1124098A"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3.46 (2.96-4.01)</w:t>
            </w:r>
          </w:p>
        </w:tc>
        <w:tc>
          <w:tcPr>
            <w:tcW w:w="2024" w:type="dxa"/>
            <w:shd w:val="clear" w:color="auto" w:fill="D9E2F3" w:themeFill="accent1" w:themeFillTint="33"/>
            <w:vAlign w:val="bottom"/>
          </w:tcPr>
          <w:p w14:paraId="2E8EA75D" w14:textId="4DF1C819" w:rsidR="00B562A0" w:rsidRPr="0064135F" w:rsidRDefault="00B562A0" w:rsidP="00B562A0">
            <w:pPr>
              <w:spacing w:line="360" w:lineRule="auto"/>
              <w:jc w:val="center"/>
              <w:rPr>
                <w:sz w:val="16"/>
                <w:szCs w:val="16"/>
              </w:rPr>
            </w:pPr>
            <w:r>
              <w:rPr>
                <w:rFonts w:ascii="Calibri" w:hAnsi="Calibri" w:cs="Calibri"/>
                <w:color w:val="000000"/>
                <w:sz w:val="16"/>
                <w:szCs w:val="16"/>
              </w:rPr>
              <w:t>0.18%</w:t>
            </w:r>
            <w:r w:rsidRPr="0064135F">
              <w:rPr>
                <w:rFonts w:ascii="Calibri" w:hAnsi="Calibri" w:cs="Calibri"/>
                <w:color w:val="000000"/>
                <w:sz w:val="16"/>
                <w:szCs w:val="16"/>
              </w:rPr>
              <w:t xml:space="preserve"> (</w:t>
            </w:r>
            <w:r>
              <w:rPr>
                <w:rFonts w:ascii="Calibri" w:hAnsi="Calibri" w:cs="Calibri"/>
                <w:color w:val="000000"/>
                <w:sz w:val="16"/>
                <w:szCs w:val="16"/>
              </w:rPr>
              <w:t>0.15%</w:t>
            </w:r>
            <w:r w:rsidRPr="0064135F">
              <w:rPr>
                <w:rFonts w:ascii="Calibri" w:hAnsi="Calibri" w:cs="Calibri"/>
                <w:color w:val="000000"/>
                <w:sz w:val="16"/>
                <w:szCs w:val="16"/>
              </w:rPr>
              <w:t>-</w:t>
            </w:r>
            <w:r>
              <w:rPr>
                <w:rFonts w:ascii="Calibri" w:hAnsi="Calibri" w:cs="Calibri"/>
                <w:color w:val="000000"/>
                <w:sz w:val="16"/>
                <w:szCs w:val="16"/>
              </w:rPr>
              <w:t>0.21%</w:t>
            </w:r>
            <w:r w:rsidRPr="0064135F">
              <w:rPr>
                <w:rFonts w:ascii="Calibri" w:hAnsi="Calibri" w:cs="Calibri"/>
                <w:color w:val="000000"/>
                <w:sz w:val="16"/>
                <w:szCs w:val="16"/>
              </w:rPr>
              <w:t>)</w:t>
            </w:r>
          </w:p>
        </w:tc>
      </w:tr>
      <w:tr w:rsidR="00B562A0" w:rsidRPr="00D45289" w14:paraId="49334A8B" w14:textId="77777777" w:rsidTr="00A12503">
        <w:trPr>
          <w:trHeight w:hRule="exact" w:val="312"/>
        </w:trPr>
        <w:tc>
          <w:tcPr>
            <w:tcW w:w="1139" w:type="dxa"/>
            <w:shd w:val="clear" w:color="auto" w:fill="B4C6E7" w:themeFill="accent1" w:themeFillTint="66"/>
            <w:vAlign w:val="center"/>
          </w:tcPr>
          <w:p w14:paraId="616D248F" w14:textId="77777777" w:rsidR="00B562A0" w:rsidRPr="0064135F" w:rsidRDefault="00B562A0" w:rsidP="00B562A0">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33207B1C" w14:textId="77777777" w:rsidR="00B562A0" w:rsidRPr="0064135F" w:rsidRDefault="00B562A0" w:rsidP="00B562A0">
            <w:pPr>
              <w:spacing w:line="360" w:lineRule="auto"/>
              <w:jc w:val="center"/>
              <w:rPr>
                <w:i/>
                <w:iCs/>
                <w:sz w:val="16"/>
                <w:szCs w:val="16"/>
              </w:rPr>
            </w:pPr>
            <w:r w:rsidRPr="0064135F">
              <w:rPr>
                <w:i/>
                <w:iCs/>
                <w:sz w:val="16"/>
                <w:szCs w:val="16"/>
              </w:rPr>
              <w:t>5-10y</w:t>
            </w:r>
          </w:p>
        </w:tc>
        <w:tc>
          <w:tcPr>
            <w:tcW w:w="1155" w:type="dxa"/>
            <w:shd w:val="clear" w:color="auto" w:fill="D9E2F3" w:themeFill="accent1" w:themeFillTint="33"/>
            <w:vAlign w:val="bottom"/>
          </w:tcPr>
          <w:p w14:paraId="001FB000" w14:textId="10909FA8"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2586</w:t>
            </w:r>
            <w:r>
              <w:rPr>
                <w:rFonts w:ascii="Calibri" w:hAnsi="Calibri" w:cs="Calibri"/>
                <w:color w:val="000000"/>
                <w:sz w:val="16"/>
                <w:szCs w:val="16"/>
              </w:rPr>
              <w:t>87</w:t>
            </w:r>
          </w:p>
        </w:tc>
        <w:tc>
          <w:tcPr>
            <w:tcW w:w="1485" w:type="dxa"/>
            <w:shd w:val="clear" w:color="auto" w:fill="D9E2F3" w:themeFill="accent1" w:themeFillTint="33"/>
            <w:vAlign w:val="bottom"/>
          </w:tcPr>
          <w:p w14:paraId="5AAFA6C5" w14:textId="174998B8"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6963</w:t>
            </w:r>
            <w:r>
              <w:rPr>
                <w:rFonts w:ascii="Calibri" w:hAnsi="Calibri" w:cs="Calibri"/>
                <w:color w:val="000000"/>
                <w:sz w:val="16"/>
                <w:szCs w:val="16"/>
              </w:rPr>
              <w:t>4</w:t>
            </w:r>
          </w:p>
        </w:tc>
        <w:tc>
          <w:tcPr>
            <w:tcW w:w="705" w:type="dxa"/>
            <w:shd w:val="clear" w:color="auto" w:fill="D9E2F3" w:themeFill="accent1" w:themeFillTint="33"/>
            <w:vAlign w:val="bottom"/>
          </w:tcPr>
          <w:p w14:paraId="1F9DCB4E"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116</w:t>
            </w:r>
          </w:p>
        </w:tc>
        <w:tc>
          <w:tcPr>
            <w:tcW w:w="2002" w:type="dxa"/>
            <w:shd w:val="clear" w:color="auto" w:fill="D9E2F3" w:themeFill="accent1" w:themeFillTint="33"/>
            <w:vAlign w:val="bottom"/>
          </w:tcPr>
          <w:p w14:paraId="038D3B3E"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4.48 (3.72-5.36)</w:t>
            </w:r>
          </w:p>
        </w:tc>
        <w:tc>
          <w:tcPr>
            <w:tcW w:w="2024" w:type="dxa"/>
            <w:shd w:val="clear" w:color="auto" w:fill="D9E2F3" w:themeFill="accent1" w:themeFillTint="33"/>
            <w:vAlign w:val="bottom"/>
          </w:tcPr>
          <w:p w14:paraId="5C266D13" w14:textId="13FFA3E7" w:rsidR="00B562A0" w:rsidRPr="0064135F" w:rsidRDefault="00B562A0" w:rsidP="00B562A0">
            <w:pPr>
              <w:spacing w:line="360" w:lineRule="auto"/>
              <w:jc w:val="center"/>
              <w:rPr>
                <w:sz w:val="16"/>
                <w:szCs w:val="16"/>
              </w:rPr>
            </w:pPr>
            <w:r>
              <w:rPr>
                <w:rFonts w:ascii="Calibri" w:hAnsi="Calibri" w:cs="Calibri"/>
                <w:color w:val="000000"/>
                <w:sz w:val="16"/>
                <w:szCs w:val="16"/>
              </w:rPr>
              <w:t>0.40%</w:t>
            </w:r>
            <w:r w:rsidRPr="0064135F">
              <w:rPr>
                <w:rFonts w:ascii="Calibri" w:hAnsi="Calibri" w:cs="Calibri"/>
                <w:color w:val="000000"/>
                <w:sz w:val="16"/>
                <w:szCs w:val="16"/>
              </w:rPr>
              <w:t xml:space="preserve"> (</w:t>
            </w:r>
            <w:r>
              <w:rPr>
                <w:rFonts w:ascii="Calibri" w:hAnsi="Calibri" w:cs="Calibri"/>
                <w:color w:val="000000"/>
                <w:sz w:val="16"/>
                <w:szCs w:val="16"/>
              </w:rPr>
              <w:t>0.35%</w:t>
            </w:r>
            <w:r w:rsidRPr="0064135F">
              <w:rPr>
                <w:rFonts w:ascii="Calibri" w:hAnsi="Calibri" w:cs="Calibri"/>
                <w:color w:val="000000"/>
                <w:sz w:val="16"/>
                <w:szCs w:val="16"/>
              </w:rPr>
              <w:t>-</w:t>
            </w:r>
            <w:r>
              <w:rPr>
                <w:rFonts w:ascii="Calibri" w:hAnsi="Calibri" w:cs="Calibri"/>
                <w:color w:val="000000"/>
                <w:sz w:val="16"/>
                <w:szCs w:val="16"/>
              </w:rPr>
              <w:t>0.45%</w:t>
            </w:r>
            <w:r w:rsidRPr="0064135F">
              <w:rPr>
                <w:rFonts w:ascii="Calibri" w:hAnsi="Calibri" w:cs="Calibri"/>
                <w:color w:val="000000"/>
                <w:sz w:val="16"/>
                <w:szCs w:val="16"/>
              </w:rPr>
              <w:t>)</w:t>
            </w:r>
          </w:p>
        </w:tc>
      </w:tr>
      <w:tr w:rsidR="00B562A0" w:rsidRPr="00D45289" w14:paraId="04F996C6" w14:textId="77777777" w:rsidTr="00A12503">
        <w:trPr>
          <w:trHeight w:hRule="exact" w:val="312"/>
        </w:trPr>
        <w:tc>
          <w:tcPr>
            <w:tcW w:w="1139" w:type="dxa"/>
            <w:shd w:val="clear" w:color="auto" w:fill="B4C6E7" w:themeFill="accent1" w:themeFillTint="66"/>
            <w:vAlign w:val="center"/>
          </w:tcPr>
          <w:p w14:paraId="4FBF8BC4" w14:textId="77777777" w:rsidR="00B562A0" w:rsidRPr="0064135F" w:rsidRDefault="00B562A0" w:rsidP="00B562A0">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0261ACCF" w14:textId="77777777" w:rsidR="00B562A0" w:rsidRPr="0064135F" w:rsidRDefault="00B562A0" w:rsidP="00B562A0">
            <w:pPr>
              <w:spacing w:line="360" w:lineRule="auto"/>
              <w:jc w:val="center"/>
              <w:rPr>
                <w:i/>
                <w:iCs/>
                <w:sz w:val="16"/>
                <w:szCs w:val="16"/>
              </w:rPr>
            </w:pPr>
            <w:r w:rsidRPr="0064135F">
              <w:rPr>
                <w:i/>
                <w:iCs/>
                <w:sz w:val="16"/>
                <w:szCs w:val="16"/>
              </w:rPr>
              <w:t>10-15y</w:t>
            </w:r>
          </w:p>
        </w:tc>
        <w:tc>
          <w:tcPr>
            <w:tcW w:w="1155" w:type="dxa"/>
            <w:shd w:val="clear" w:color="auto" w:fill="D9E2F3" w:themeFill="accent1" w:themeFillTint="33"/>
            <w:vAlign w:val="bottom"/>
          </w:tcPr>
          <w:p w14:paraId="782F2310"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158414</w:t>
            </w:r>
          </w:p>
        </w:tc>
        <w:tc>
          <w:tcPr>
            <w:tcW w:w="1485" w:type="dxa"/>
            <w:shd w:val="clear" w:color="auto" w:fill="D9E2F3" w:themeFill="accent1" w:themeFillTint="33"/>
            <w:vAlign w:val="bottom"/>
          </w:tcPr>
          <w:p w14:paraId="436120EA"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38946</w:t>
            </w:r>
          </w:p>
        </w:tc>
        <w:tc>
          <w:tcPr>
            <w:tcW w:w="705" w:type="dxa"/>
            <w:shd w:val="clear" w:color="auto" w:fill="D9E2F3" w:themeFill="accent1" w:themeFillTint="33"/>
            <w:vAlign w:val="bottom"/>
          </w:tcPr>
          <w:p w14:paraId="00388468"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96</w:t>
            </w:r>
          </w:p>
        </w:tc>
        <w:tc>
          <w:tcPr>
            <w:tcW w:w="2002" w:type="dxa"/>
            <w:shd w:val="clear" w:color="auto" w:fill="D9E2F3" w:themeFill="accent1" w:themeFillTint="33"/>
            <w:vAlign w:val="bottom"/>
          </w:tcPr>
          <w:p w14:paraId="133C43A1"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6.06 (4.94-7.37)</w:t>
            </w:r>
          </w:p>
        </w:tc>
        <w:tc>
          <w:tcPr>
            <w:tcW w:w="2024" w:type="dxa"/>
            <w:shd w:val="clear" w:color="auto" w:fill="D9E2F3" w:themeFill="accent1" w:themeFillTint="33"/>
            <w:vAlign w:val="bottom"/>
          </w:tcPr>
          <w:p w14:paraId="09FB33A9" w14:textId="7EF1888D" w:rsidR="00B562A0" w:rsidRPr="0064135F" w:rsidRDefault="00B562A0" w:rsidP="00B562A0">
            <w:pPr>
              <w:spacing w:line="360" w:lineRule="auto"/>
              <w:jc w:val="center"/>
              <w:rPr>
                <w:sz w:val="16"/>
                <w:szCs w:val="16"/>
              </w:rPr>
            </w:pPr>
            <w:r>
              <w:rPr>
                <w:rFonts w:ascii="Calibri" w:hAnsi="Calibri" w:cs="Calibri"/>
                <w:color w:val="000000"/>
                <w:sz w:val="16"/>
                <w:szCs w:val="16"/>
              </w:rPr>
              <w:t>0.71%</w:t>
            </w:r>
            <w:r w:rsidRPr="0064135F">
              <w:rPr>
                <w:rFonts w:ascii="Calibri" w:hAnsi="Calibri" w:cs="Calibri"/>
                <w:color w:val="000000"/>
                <w:sz w:val="16"/>
                <w:szCs w:val="16"/>
              </w:rPr>
              <w:t xml:space="preserve"> (</w:t>
            </w:r>
            <w:r>
              <w:rPr>
                <w:rFonts w:ascii="Calibri" w:hAnsi="Calibri" w:cs="Calibri"/>
                <w:color w:val="000000"/>
                <w:sz w:val="16"/>
                <w:szCs w:val="16"/>
              </w:rPr>
              <w:t>0.63%</w:t>
            </w:r>
            <w:r w:rsidRPr="0064135F">
              <w:rPr>
                <w:rFonts w:ascii="Calibri" w:hAnsi="Calibri" w:cs="Calibri"/>
                <w:color w:val="000000"/>
                <w:sz w:val="16"/>
                <w:szCs w:val="16"/>
              </w:rPr>
              <w:t>-</w:t>
            </w:r>
            <w:r>
              <w:rPr>
                <w:rFonts w:ascii="Calibri" w:hAnsi="Calibri" w:cs="Calibri"/>
                <w:color w:val="000000"/>
                <w:sz w:val="16"/>
                <w:szCs w:val="16"/>
              </w:rPr>
              <w:t>0.79%</w:t>
            </w:r>
            <w:r w:rsidRPr="0064135F">
              <w:rPr>
                <w:rFonts w:ascii="Calibri" w:hAnsi="Calibri" w:cs="Calibri"/>
                <w:color w:val="000000"/>
                <w:sz w:val="16"/>
                <w:szCs w:val="16"/>
              </w:rPr>
              <w:t>)</w:t>
            </w:r>
          </w:p>
        </w:tc>
      </w:tr>
      <w:tr w:rsidR="00B562A0" w:rsidRPr="00D45289" w14:paraId="0815FBB1" w14:textId="77777777" w:rsidTr="00A12503">
        <w:trPr>
          <w:trHeight w:hRule="exact" w:val="312"/>
        </w:trPr>
        <w:tc>
          <w:tcPr>
            <w:tcW w:w="1139" w:type="dxa"/>
            <w:shd w:val="clear" w:color="auto" w:fill="B4C6E7" w:themeFill="accent1" w:themeFillTint="66"/>
            <w:vAlign w:val="center"/>
          </w:tcPr>
          <w:p w14:paraId="7619CE53" w14:textId="77777777" w:rsidR="00B562A0" w:rsidRPr="0064135F" w:rsidRDefault="00B562A0" w:rsidP="00B562A0">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570D327B" w14:textId="77777777" w:rsidR="00B562A0" w:rsidRPr="0064135F" w:rsidRDefault="00B562A0" w:rsidP="00B562A0">
            <w:pPr>
              <w:spacing w:line="360" w:lineRule="auto"/>
              <w:jc w:val="center"/>
              <w:rPr>
                <w:i/>
                <w:iCs/>
                <w:sz w:val="16"/>
                <w:szCs w:val="16"/>
              </w:rPr>
            </w:pPr>
            <w:r w:rsidRPr="0064135F">
              <w:rPr>
                <w:i/>
                <w:iCs/>
                <w:sz w:val="16"/>
                <w:szCs w:val="16"/>
              </w:rPr>
              <w:t>15-20y</w:t>
            </w:r>
          </w:p>
        </w:tc>
        <w:tc>
          <w:tcPr>
            <w:tcW w:w="1155" w:type="dxa"/>
            <w:shd w:val="clear" w:color="auto" w:fill="D9E2F3" w:themeFill="accent1" w:themeFillTint="33"/>
            <w:vAlign w:val="bottom"/>
          </w:tcPr>
          <w:p w14:paraId="30566D21"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93671</w:t>
            </w:r>
          </w:p>
        </w:tc>
        <w:tc>
          <w:tcPr>
            <w:tcW w:w="1485" w:type="dxa"/>
            <w:shd w:val="clear" w:color="auto" w:fill="D9E2F3" w:themeFill="accent1" w:themeFillTint="33"/>
            <w:vAlign w:val="bottom"/>
          </w:tcPr>
          <w:p w14:paraId="7EA559A9"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25004</w:t>
            </w:r>
          </w:p>
        </w:tc>
        <w:tc>
          <w:tcPr>
            <w:tcW w:w="705" w:type="dxa"/>
            <w:shd w:val="clear" w:color="auto" w:fill="D9E2F3" w:themeFill="accent1" w:themeFillTint="33"/>
            <w:vAlign w:val="bottom"/>
          </w:tcPr>
          <w:p w14:paraId="286D9DF5"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70</w:t>
            </w:r>
          </w:p>
        </w:tc>
        <w:tc>
          <w:tcPr>
            <w:tcW w:w="2002" w:type="dxa"/>
            <w:shd w:val="clear" w:color="auto" w:fill="D9E2F3" w:themeFill="accent1" w:themeFillTint="33"/>
            <w:vAlign w:val="bottom"/>
          </w:tcPr>
          <w:p w14:paraId="105199B2"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7.47 (5.87-9.38)</w:t>
            </w:r>
          </w:p>
        </w:tc>
        <w:tc>
          <w:tcPr>
            <w:tcW w:w="2024" w:type="dxa"/>
            <w:shd w:val="clear" w:color="auto" w:fill="D9E2F3" w:themeFill="accent1" w:themeFillTint="33"/>
            <w:vAlign w:val="bottom"/>
          </w:tcPr>
          <w:p w14:paraId="25820567" w14:textId="1EFD8C16" w:rsidR="00B562A0" w:rsidRPr="0064135F" w:rsidRDefault="00B562A0" w:rsidP="00B562A0">
            <w:pPr>
              <w:spacing w:line="360" w:lineRule="auto"/>
              <w:jc w:val="center"/>
              <w:rPr>
                <w:sz w:val="16"/>
                <w:szCs w:val="16"/>
              </w:rPr>
            </w:pPr>
            <w:r>
              <w:rPr>
                <w:rFonts w:ascii="Calibri" w:hAnsi="Calibri" w:cs="Calibri"/>
                <w:color w:val="000000"/>
                <w:sz w:val="16"/>
                <w:szCs w:val="16"/>
              </w:rPr>
              <w:t>1.1%</w:t>
            </w:r>
            <w:r w:rsidRPr="0064135F">
              <w:rPr>
                <w:rFonts w:ascii="Calibri" w:hAnsi="Calibri" w:cs="Calibri"/>
                <w:color w:val="000000"/>
                <w:sz w:val="16"/>
                <w:szCs w:val="16"/>
              </w:rPr>
              <w:t xml:space="preserve"> (0</w:t>
            </w:r>
            <w:r>
              <w:rPr>
                <w:rFonts w:ascii="Calibri" w:hAnsi="Calibri" w:cs="Calibri"/>
                <w:color w:val="000000"/>
                <w:sz w:val="16"/>
                <w:szCs w:val="16"/>
              </w:rPr>
              <w:t>.95%</w:t>
            </w:r>
            <w:r w:rsidRPr="0064135F">
              <w:rPr>
                <w:rFonts w:ascii="Calibri" w:hAnsi="Calibri" w:cs="Calibri"/>
                <w:color w:val="000000"/>
                <w:sz w:val="16"/>
                <w:szCs w:val="16"/>
              </w:rPr>
              <w:t>-</w:t>
            </w:r>
            <w:r>
              <w:rPr>
                <w:rFonts w:ascii="Calibri" w:hAnsi="Calibri" w:cs="Calibri"/>
                <w:color w:val="000000"/>
                <w:sz w:val="16"/>
                <w:szCs w:val="16"/>
              </w:rPr>
              <w:t>1.2%</w:t>
            </w:r>
            <w:r w:rsidRPr="0064135F">
              <w:rPr>
                <w:rFonts w:ascii="Calibri" w:hAnsi="Calibri" w:cs="Calibri"/>
                <w:color w:val="000000"/>
                <w:sz w:val="16"/>
                <w:szCs w:val="16"/>
              </w:rPr>
              <w:t>)</w:t>
            </w:r>
          </w:p>
        </w:tc>
      </w:tr>
      <w:tr w:rsidR="00B562A0" w:rsidRPr="00D45289" w14:paraId="74FCBA6A" w14:textId="77777777" w:rsidTr="00A12503">
        <w:trPr>
          <w:trHeight w:hRule="exact" w:val="312"/>
        </w:trPr>
        <w:tc>
          <w:tcPr>
            <w:tcW w:w="1139" w:type="dxa"/>
            <w:shd w:val="clear" w:color="auto" w:fill="B4C6E7" w:themeFill="accent1" w:themeFillTint="66"/>
            <w:vAlign w:val="center"/>
          </w:tcPr>
          <w:p w14:paraId="4E655C6A" w14:textId="77777777" w:rsidR="00B562A0" w:rsidRPr="0064135F" w:rsidRDefault="00B562A0" w:rsidP="00B562A0">
            <w:pPr>
              <w:spacing w:line="360" w:lineRule="auto"/>
              <w:jc w:val="center"/>
              <w:rPr>
                <w:i/>
                <w:iCs/>
                <w:sz w:val="16"/>
                <w:szCs w:val="16"/>
              </w:rPr>
            </w:pPr>
            <w:r w:rsidRPr="0064135F">
              <w:rPr>
                <w:i/>
                <w:iCs/>
                <w:sz w:val="16"/>
                <w:szCs w:val="16"/>
              </w:rPr>
              <w:t>Under 50</w:t>
            </w:r>
          </w:p>
        </w:tc>
        <w:tc>
          <w:tcPr>
            <w:tcW w:w="983" w:type="dxa"/>
            <w:shd w:val="clear" w:color="auto" w:fill="B4C6E7" w:themeFill="accent1" w:themeFillTint="66"/>
            <w:vAlign w:val="center"/>
          </w:tcPr>
          <w:p w14:paraId="2197214E" w14:textId="77777777" w:rsidR="00B562A0" w:rsidRPr="0064135F" w:rsidRDefault="00B562A0" w:rsidP="00B562A0">
            <w:pPr>
              <w:spacing w:line="360" w:lineRule="auto"/>
              <w:jc w:val="center"/>
              <w:rPr>
                <w:i/>
                <w:iCs/>
                <w:sz w:val="16"/>
                <w:szCs w:val="16"/>
              </w:rPr>
            </w:pPr>
            <w:r w:rsidRPr="0064135F">
              <w:rPr>
                <w:i/>
                <w:iCs/>
                <w:sz w:val="16"/>
                <w:szCs w:val="16"/>
              </w:rPr>
              <w:t>20-25y</w:t>
            </w:r>
          </w:p>
        </w:tc>
        <w:tc>
          <w:tcPr>
            <w:tcW w:w="1155" w:type="dxa"/>
            <w:shd w:val="clear" w:color="auto" w:fill="D9E2F3" w:themeFill="accent1" w:themeFillTint="33"/>
            <w:vAlign w:val="bottom"/>
          </w:tcPr>
          <w:p w14:paraId="3DE57C29"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27826</w:t>
            </w:r>
          </w:p>
        </w:tc>
        <w:tc>
          <w:tcPr>
            <w:tcW w:w="1485" w:type="dxa"/>
            <w:shd w:val="clear" w:color="auto" w:fill="D9E2F3" w:themeFill="accent1" w:themeFillTint="33"/>
            <w:vAlign w:val="bottom"/>
          </w:tcPr>
          <w:p w14:paraId="27D90E08"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11696</w:t>
            </w:r>
          </w:p>
        </w:tc>
        <w:tc>
          <w:tcPr>
            <w:tcW w:w="705" w:type="dxa"/>
            <w:shd w:val="clear" w:color="auto" w:fill="D9E2F3" w:themeFill="accent1" w:themeFillTint="33"/>
            <w:vAlign w:val="bottom"/>
          </w:tcPr>
          <w:p w14:paraId="4CFC1A47"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21</w:t>
            </w:r>
          </w:p>
        </w:tc>
        <w:tc>
          <w:tcPr>
            <w:tcW w:w="2002" w:type="dxa"/>
            <w:shd w:val="clear" w:color="auto" w:fill="D9E2F3" w:themeFill="accent1" w:themeFillTint="33"/>
            <w:vAlign w:val="bottom"/>
          </w:tcPr>
          <w:p w14:paraId="7E88F9AB"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7.55 (4.81-11.3)</w:t>
            </w:r>
          </w:p>
        </w:tc>
        <w:tc>
          <w:tcPr>
            <w:tcW w:w="2024" w:type="dxa"/>
            <w:shd w:val="clear" w:color="auto" w:fill="D9E2F3" w:themeFill="accent1" w:themeFillTint="33"/>
            <w:vAlign w:val="bottom"/>
          </w:tcPr>
          <w:p w14:paraId="67DF1A31" w14:textId="447EFF5F" w:rsidR="00B562A0" w:rsidRPr="0064135F" w:rsidRDefault="00B562A0" w:rsidP="00B562A0">
            <w:pPr>
              <w:spacing w:line="360" w:lineRule="auto"/>
              <w:jc w:val="center"/>
              <w:rPr>
                <w:sz w:val="16"/>
                <w:szCs w:val="16"/>
              </w:rPr>
            </w:pPr>
            <w:r>
              <w:rPr>
                <w:rFonts w:ascii="Calibri" w:hAnsi="Calibri" w:cs="Calibri"/>
                <w:color w:val="000000"/>
                <w:sz w:val="16"/>
                <w:szCs w:val="16"/>
              </w:rPr>
              <w:t>1.4%</w:t>
            </w:r>
            <w:r w:rsidRPr="0064135F">
              <w:rPr>
                <w:rFonts w:ascii="Calibri" w:hAnsi="Calibri" w:cs="Calibri"/>
                <w:color w:val="000000"/>
                <w:sz w:val="16"/>
                <w:szCs w:val="16"/>
              </w:rPr>
              <w:t xml:space="preserve"> (</w:t>
            </w:r>
            <w:r>
              <w:rPr>
                <w:rFonts w:ascii="Calibri" w:hAnsi="Calibri" w:cs="Calibri"/>
                <w:color w:val="000000"/>
                <w:sz w:val="16"/>
                <w:szCs w:val="16"/>
              </w:rPr>
              <w:t>1.2%</w:t>
            </w:r>
            <w:r w:rsidRPr="0064135F">
              <w:rPr>
                <w:rFonts w:ascii="Calibri" w:hAnsi="Calibri" w:cs="Calibri"/>
                <w:color w:val="000000"/>
                <w:sz w:val="16"/>
                <w:szCs w:val="16"/>
              </w:rPr>
              <w:t>-</w:t>
            </w:r>
            <w:r>
              <w:rPr>
                <w:rFonts w:ascii="Calibri" w:hAnsi="Calibri" w:cs="Calibri"/>
                <w:color w:val="000000"/>
                <w:sz w:val="16"/>
                <w:szCs w:val="16"/>
              </w:rPr>
              <w:t>1.6%</w:t>
            </w:r>
            <w:r w:rsidRPr="0064135F">
              <w:rPr>
                <w:rFonts w:ascii="Calibri" w:hAnsi="Calibri" w:cs="Calibri"/>
                <w:color w:val="000000"/>
                <w:sz w:val="16"/>
                <w:szCs w:val="16"/>
              </w:rPr>
              <w:t>)</w:t>
            </w:r>
          </w:p>
        </w:tc>
      </w:tr>
      <w:tr w:rsidR="00B562A0" w:rsidRPr="00D45289" w14:paraId="600C705A" w14:textId="77777777" w:rsidTr="00A12503">
        <w:trPr>
          <w:trHeight w:hRule="exact" w:val="312"/>
        </w:trPr>
        <w:tc>
          <w:tcPr>
            <w:tcW w:w="1139" w:type="dxa"/>
            <w:shd w:val="clear" w:color="auto" w:fill="B4C6E7" w:themeFill="accent1" w:themeFillTint="66"/>
            <w:vAlign w:val="center"/>
          </w:tcPr>
          <w:p w14:paraId="1E8874F0" w14:textId="77777777" w:rsidR="00B562A0" w:rsidRPr="0064135F" w:rsidRDefault="00B562A0" w:rsidP="00B562A0">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73FADB8C" w14:textId="77777777" w:rsidR="00B562A0" w:rsidRPr="0064135F" w:rsidRDefault="00B562A0" w:rsidP="00B562A0">
            <w:pPr>
              <w:spacing w:line="360" w:lineRule="auto"/>
              <w:jc w:val="center"/>
              <w:rPr>
                <w:i/>
                <w:iCs/>
                <w:sz w:val="16"/>
                <w:szCs w:val="16"/>
              </w:rPr>
            </w:pPr>
            <w:r w:rsidRPr="0064135F">
              <w:rPr>
                <w:i/>
                <w:iCs/>
                <w:sz w:val="16"/>
                <w:szCs w:val="16"/>
              </w:rPr>
              <w:t>0-5y</w:t>
            </w:r>
          </w:p>
        </w:tc>
        <w:tc>
          <w:tcPr>
            <w:tcW w:w="1155" w:type="dxa"/>
            <w:shd w:val="clear" w:color="auto" w:fill="D9E2F3" w:themeFill="accent1" w:themeFillTint="33"/>
            <w:vAlign w:val="bottom"/>
          </w:tcPr>
          <w:p w14:paraId="79C58B2F"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1638765</w:t>
            </w:r>
          </w:p>
        </w:tc>
        <w:tc>
          <w:tcPr>
            <w:tcW w:w="1485" w:type="dxa"/>
            <w:shd w:val="clear" w:color="auto" w:fill="D9E2F3" w:themeFill="accent1" w:themeFillTint="33"/>
            <w:vAlign w:val="bottom"/>
          </w:tcPr>
          <w:p w14:paraId="2A7977B2"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446105</w:t>
            </w:r>
          </w:p>
        </w:tc>
        <w:tc>
          <w:tcPr>
            <w:tcW w:w="705" w:type="dxa"/>
            <w:shd w:val="clear" w:color="auto" w:fill="D9E2F3" w:themeFill="accent1" w:themeFillTint="33"/>
            <w:vAlign w:val="bottom"/>
          </w:tcPr>
          <w:p w14:paraId="10F1B79E"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942</w:t>
            </w:r>
          </w:p>
        </w:tc>
        <w:tc>
          <w:tcPr>
            <w:tcW w:w="2002" w:type="dxa"/>
            <w:shd w:val="clear" w:color="auto" w:fill="D9E2F3" w:themeFill="accent1" w:themeFillTint="33"/>
            <w:vAlign w:val="bottom"/>
          </w:tcPr>
          <w:p w14:paraId="241DD49C"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5.75 (5.39-6.12)</w:t>
            </w:r>
          </w:p>
        </w:tc>
        <w:tc>
          <w:tcPr>
            <w:tcW w:w="2024" w:type="dxa"/>
            <w:shd w:val="clear" w:color="auto" w:fill="D9E2F3" w:themeFill="accent1" w:themeFillTint="33"/>
            <w:vAlign w:val="bottom"/>
          </w:tcPr>
          <w:p w14:paraId="27721E98" w14:textId="1F68C637" w:rsidR="00B562A0" w:rsidRPr="0064135F" w:rsidRDefault="00B562A0" w:rsidP="00B562A0">
            <w:pPr>
              <w:spacing w:line="360" w:lineRule="auto"/>
              <w:jc w:val="center"/>
              <w:rPr>
                <w:sz w:val="16"/>
                <w:szCs w:val="16"/>
              </w:rPr>
            </w:pPr>
            <w:r>
              <w:rPr>
                <w:rFonts w:ascii="Calibri" w:hAnsi="Calibri" w:cs="Calibri"/>
                <w:color w:val="000000"/>
                <w:sz w:val="16"/>
                <w:szCs w:val="16"/>
              </w:rPr>
              <w:t>0.29%</w:t>
            </w:r>
            <w:r w:rsidRPr="0064135F">
              <w:rPr>
                <w:rFonts w:ascii="Calibri" w:hAnsi="Calibri" w:cs="Calibri"/>
                <w:color w:val="000000"/>
                <w:sz w:val="16"/>
                <w:szCs w:val="16"/>
              </w:rPr>
              <w:t xml:space="preserve"> (</w:t>
            </w:r>
            <w:r>
              <w:rPr>
                <w:rFonts w:ascii="Calibri" w:hAnsi="Calibri" w:cs="Calibri"/>
                <w:color w:val="000000"/>
                <w:sz w:val="16"/>
                <w:szCs w:val="16"/>
              </w:rPr>
              <w:t>0.27%</w:t>
            </w:r>
            <w:r w:rsidRPr="0064135F">
              <w:rPr>
                <w:rFonts w:ascii="Calibri" w:hAnsi="Calibri" w:cs="Calibri"/>
                <w:color w:val="000000"/>
                <w:sz w:val="16"/>
                <w:szCs w:val="16"/>
              </w:rPr>
              <w:t>-</w:t>
            </w:r>
            <w:r>
              <w:rPr>
                <w:rFonts w:ascii="Calibri" w:hAnsi="Calibri" w:cs="Calibri"/>
                <w:color w:val="000000"/>
                <w:sz w:val="16"/>
                <w:szCs w:val="16"/>
              </w:rPr>
              <w:t>0.31%</w:t>
            </w:r>
            <w:r w:rsidRPr="0064135F">
              <w:rPr>
                <w:rFonts w:ascii="Calibri" w:hAnsi="Calibri" w:cs="Calibri"/>
                <w:color w:val="000000"/>
                <w:sz w:val="16"/>
                <w:szCs w:val="16"/>
              </w:rPr>
              <w:t>)</w:t>
            </w:r>
          </w:p>
        </w:tc>
      </w:tr>
      <w:tr w:rsidR="00B562A0" w:rsidRPr="00D45289" w14:paraId="5723601D" w14:textId="77777777" w:rsidTr="00A12503">
        <w:trPr>
          <w:trHeight w:hRule="exact" w:val="312"/>
        </w:trPr>
        <w:tc>
          <w:tcPr>
            <w:tcW w:w="1139" w:type="dxa"/>
            <w:shd w:val="clear" w:color="auto" w:fill="B4C6E7" w:themeFill="accent1" w:themeFillTint="66"/>
            <w:vAlign w:val="center"/>
          </w:tcPr>
          <w:p w14:paraId="583F234E" w14:textId="77777777" w:rsidR="00B562A0" w:rsidRPr="0064135F" w:rsidRDefault="00B562A0" w:rsidP="00B562A0">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093A55C9" w14:textId="77777777" w:rsidR="00B562A0" w:rsidRPr="0064135F" w:rsidRDefault="00B562A0" w:rsidP="00B562A0">
            <w:pPr>
              <w:spacing w:line="360" w:lineRule="auto"/>
              <w:jc w:val="center"/>
              <w:rPr>
                <w:i/>
                <w:iCs/>
                <w:sz w:val="16"/>
                <w:szCs w:val="16"/>
              </w:rPr>
            </w:pPr>
            <w:r w:rsidRPr="0064135F">
              <w:rPr>
                <w:i/>
                <w:iCs/>
                <w:sz w:val="16"/>
                <w:szCs w:val="16"/>
              </w:rPr>
              <w:t>5-10y</w:t>
            </w:r>
          </w:p>
        </w:tc>
        <w:tc>
          <w:tcPr>
            <w:tcW w:w="1155" w:type="dxa"/>
            <w:shd w:val="clear" w:color="auto" w:fill="D9E2F3" w:themeFill="accent1" w:themeFillTint="33"/>
            <w:vAlign w:val="bottom"/>
          </w:tcPr>
          <w:p w14:paraId="1DF9A975"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806857</w:t>
            </w:r>
          </w:p>
        </w:tc>
        <w:tc>
          <w:tcPr>
            <w:tcW w:w="1485" w:type="dxa"/>
            <w:shd w:val="clear" w:color="auto" w:fill="D9E2F3" w:themeFill="accent1" w:themeFillTint="33"/>
            <w:vAlign w:val="bottom"/>
          </w:tcPr>
          <w:p w14:paraId="0DE6B224"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228452</w:t>
            </w:r>
          </w:p>
        </w:tc>
        <w:tc>
          <w:tcPr>
            <w:tcW w:w="705" w:type="dxa"/>
            <w:shd w:val="clear" w:color="auto" w:fill="D9E2F3" w:themeFill="accent1" w:themeFillTint="33"/>
            <w:vAlign w:val="bottom"/>
          </w:tcPr>
          <w:p w14:paraId="664CD13D"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597</w:t>
            </w:r>
          </w:p>
        </w:tc>
        <w:tc>
          <w:tcPr>
            <w:tcW w:w="2002" w:type="dxa"/>
            <w:shd w:val="clear" w:color="auto" w:fill="D9E2F3" w:themeFill="accent1" w:themeFillTint="33"/>
            <w:vAlign w:val="bottom"/>
          </w:tcPr>
          <w:p w14:paraId="2C03F9E9"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7.40 (6.82-8.01)</w:t>
            </w:r>
          </w:p>
        </w:tc>
        <w:tc>
          <w:tcPr>
            <w:tcW w:w="2024" w:type="dxa"/>
            <w:shd w:val="clear" w:color="auto" w:fill="D9E2F3" w:themeFill="accent1" w:themeFillTint="33"/>
            <w:vAlign w:val="bottom"/>
          </w:tcPr>
          <w:p w14:paraId="2F9736F0" w14:textId="33291814" w:rsidR="00B562A0" w:rsidRPr="0064135F" w:rsidRDefault="00B562A0" w:rsidP="00B562A0">
            <w:pPr>
              <w:spacing w:line="360" w:lineRule="auto"/>
              <w:jc w:val="center"/>
              <w:rPr>
                <w:sz w:val="16"/>
                <w:szCs w:val="16"/>
              </w:rPr>
            </w:pPr>
            <w:r>
              <w:rPr>
                <w:rFonts w:ascii="Calibri" w:hAnsi="Calibri" w:cs="Calibri"/>
                <w:color w:val="000000"/>
                <w:sz w:val="16"/>
                <w:szCs w:val="16"/>
              </w:rPr>
              <w:t>0.67%</w:t>
            </w:r>
            <w:r w:rsidRPr="0064135F">
              <w:rPr>
                <w:rFonts w:ascii="Calibri" w:hAnsi="Calibri" w:cs="Calibri"/>
                <w:color w:val="000000"/>
                <w:sz w:val="16"/>
                <w:szCs w:val="16"/>
              </w:rPr>
              <w:t xml:space="preserve"> (</w:t>
            </w:r>
            <w:r>
              <w:rPr>
                <w:rFonts w:ascii="Calibri" w:hAnsi="Calibri" w:cs="Calibri"/>
                <w:color w:val="000000"/>
                <w:sz w:val="16"/>
                <w:szCs w:val="16"/>
              </w:rPr>
              <w:t>0.63%</w:t>
            </w:r>
            <w:r w:rsidRPr="0064135F">
              <w:rPr>
                <w:rFonts w:ascii="Calibri" w:hAnsi="Calibri" w:cs="Calibri"/>
                <w:color w:val="000000"/>
                <w:sz w:val="16"/>
                <w:szCs w:val="16"/>
              </w:rPr>
              <w:t>-</w:t>
            </w:r>
            <w:r>
              <w:rPr>
                <w:rFonts w:ascii="Calibri" w:hAnsi="Calibri" w:cs="Calibri"/>
                <w:color w:val="000000"/>
                <w:sz w:val="16"/>
                <w:szCs w:val="16"/>
              </w:rPr>
              <w:t>0.70%</w:t>
            </w:r>
            <w:r w:rsidRPr="0064135F">
              <w:rPr>
                <w:rFonts w:ascii="Calibri" w:hAnsi="Calibri" w:cs="Calibri"/>
                <w:color w:val="000000"/>
                <w:sz w:val="16"/>
                <w:szCs w:val="16"/>
              </w:rPr>
              <w:t>)</w:t>
            </w:r>
          </w:p>
        </w:tc>
      </w:tr>
      <w:tr w:rsidR="00B562A0" w:rsidRPr="00D45289" w14:paraId="07AEDE70" w14:textId="77777777" w:rsidTr="00A12503">
        <w:trPr>
          <w:trHeight w:hRule="exact" w:val="312"/>
        </w:trPr>
        <w:tc>
          <w:tcPr>
            <w:tcW w:w="1139" w:type="dxa"/>
            <w:shd w:val="clear" w:color="auto" w:fill="B4C6E7" w:themeFill="accent1" w:themeFillTint="66"/>
            <w:vAlign w:val="center"/>
          </w:tcPr>
          <w:p w14:paraId="032B2AF4" w14:textId="77777777" w:rsidR="00B562A0" w:rsidRPr="0064135F" w:rsidRDefault="00B562A0" w:rsidP="00B562A0">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2A1B9421" w14:textId="77777777" w:rsidR="00B562A0" w:rsidRPr="0064135F" w:rsidRDefault="00B562A0" w:rsidP="00B562A0">
            <w:pPr>
              <w:spacing w:line="360" w:lineRule="auto"/>
              <w:jc w:val="center"/>
              <w:rPr>
                <w:i/>
                <w:iCs/>
                <w:sz w:val="16"/>
                <w:szCs w:val="16"/>
              </w:rPr>
            </w:pPr>
            <w:r w:rsidRPr="0064135F">
              <w:rPr>
                <w:i/>
                <w:iCs/>
                <w:sz w:val="16"/>
                <w:szCs w:val="16"/>
              </w:rPr>
              <w:t>10-15y</w:t>
            </w:r>
          </w:p>
        </w:tc>
        <w:tc>
          <w:tcPr>
            <w:tcW w:w="1155" w:type="dxa"/>
            <w:shd w:val="clear" w:color="auto" w:fill="D9E2F3" w:themeFill="accent1" w:themeFillTint="33"/>
            <w:vAlign w:val="bottom"/>
          </w:tcPr>
          <w:p w14:paraId="7F0E8663"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418814</w:t>
            </w:r>
          </w:p>
        </w:tc>
        <w:tc>
          <w:tcPr>
            <w:tcW w:w="1485" w:type="dxa"/>
            <w:shd w:val="clear" w:color="auto" w:fill="D9E2F3" w:themeFill="accent1" w:themeFillTint="33"/>
            <w:vAlign w:val="bottom"/>
          </w:tcPr>
          <w:p w14:paraId="6B4670FC"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112518</w:t>
            </w:r>
          </w:p>
        </w:tc>
        <w:tc>
          <w:tcPr>
            <w:tcW w:w="705" w:type="dxa"/>
            <w:shd w:val="clear" w:color="auto" w:fill="D9E2F3" w:themeFill="accent1" w:themeFillTint="33"/>
            <w:vAlign w:val="bottom"/>
          </w:tcPr>
          <w:p w14:paraId="0869587B"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331</w:t>
            </w:r>
          </w:p>
        </w:tc>
        <w:tc>
          <w:tcPr>
            <w:tcW w:w="2002" w:type="dxa"/>
            <w:shd w:val="clear" w:color="auto" w:fill="D9E2F3" w:themeFill="accent1" w:themeFillTint="33"/>
            <w:vAlign w:val="bottom"/>
          </w:tcPr>
          <w:p w14:paraId="4C740D92"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7.90 (7.09-8.79)</w:t>
            </w:r>
          </w:p>
        </w:tc>
        <w:tc>
          <w:tcPr>
            <w:tcW w:w="2024" w:type="dxa"/>
            <w:shd w:val="clear" w:color="auto" w:fill="D9E2F3" w:themeFill="accent1" w:themeFillTint="33"/>
            <w:vAlign w:val="bottom"/>
          </w:tcPr>
          <w:p w14:paraId="1B397E4C" w14:textId="2FDB310F" w:rsidR="00B562A0" w:rsidRPr="0064135F" w:rsidRDefault="00B562A0" w:rsidP="00B562A0">
            <w:pPr>
              <w:spacing w:line="360" w:lineRule="auto"/>
              <w:jc w:val="center"/>
              <w:rPr>
                <w:sz w:val="16"/>
                <w:szCs w:val="16"/>
              </w:rPr>
            </w:pPr>
            <w:r>
              <w:rPr>
                <w:rFonts w:ascii="Calibri" w:hAnsi="Calibri" w:cs="Calibri"/>
                <w:color w:val="000000"/>
                <w:sz w:val="16"/>
                <w:szCs w:val="16"/>
              </w:rPr>
              <w:t>1.1%</w:t>
            </w:r>
            <w:r w:rsidRPr="0064135F">
              <w:rPr>
                <w:rFonts w:ascii="Calibri" w:hAnsi="Calibri" w:cs="Calibri"/>
                <w:color w:val="000000"/>
                <w:sz w:val="16"/>
                <w:szCs w:val="16"/>
              </w:rPr>
              <w:t xml:space="preserve"> </w:t>
            </w:r>
            <w:r>
              <w:rPr>
                <w:rFonts w:ascii="Calibri" w:hAnsi="Calibri" w:cs="Calibri"/>
                <w:color w:val="000000"/>
                <w:sz w:val="16"/>
                <w:szCs w:val="16"/>
              </w:rPr>
              <w:t>(1.0%</w:t>
            </w:r>
            <w:r w:rsidRPr="0064135F">
              <w:rPr>
                <w:rFonts w:ascii="Calibri" w:hAnsi="Calibri" w:cs="Calibri"/>
                <w:color w:val="000000"/>
                <w:sz w:val="16"/>
                <w:szCs w:val="16"/>
              </w:rPr>
              <w:t>-</w:t>
            </w:r>
            <w:r>
              <w:rPr>
                <w:rFonts w:ascii="Calibri" w:hAnsi="Calibri" w:cs="Calibri"/>
                <w:color w:val="000000"/>
                <w:sz w:val="16"/>
                <w:szCs w:val="16"/>
              </w:rPr>
              <w:t>1.1%</w:t>
            </w:r>
            <w:r w:rsidRPr="0064135F">
              <w:rPr>
                <w:rFonts w:ascii="Calibri" w:hAnsi="Calibri" w:cs="Calibri"/>
                <w:color w:val="000000"/>
                <w:sz w:val="16"/>
                <w:szCs w:val="16"/>
              </w:rPr>
              <w:t>)</w:t>
            </w:r>
          </w:p>
        </w:tc>
      </w:tr>
      <w:tr w:rsidR="00B562A0" w:rsidRPr="00D45289" w14:paraId="0ABC87A0" w14:textId="77777777" w:rsidTr="00A12503">
        <w:trPr>
          <w:trHeight w:hRule="exact" w:val="312"/>
        </w:trPr>
        <w:tc>
          <w:tcPr>
            <w:tcW w:w="1139" w:type="dxa"/>
            <w:shd w:val="clear" w:color="auto" w:fill="B4C6E7" w:themeFill="accent1" w:themeFillTint="66"/>
            <w:vAlign w:val="center"/>
          </w:tcPr>
          <w:p w14:paraId="5A982456" w14:textId="77777777" w:rsidR="00B562A0" w:rsidRPr="0064135F" w:rsidRDefault="00B562A0" w:rsidP="00B562A0">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19B6D32F" w14:textId="77777777" w:rsidR="00B562A0" w:rsidRPr="0064135F" w:rsidRDefault="00B562A0" w:rsidP="00B562A0">
            <w:pPr>
              <w:spacing w:line="360" w:lineRule="auto"/>
              <w:jc w:val="center"/>
              <w:rPr>
                <w:i/>
                <w:iCs/>
                <w:sz w:val="16"/>
                <w:szCs w:val="16"/>
              </w:rPr>
            </w:pPr>
            <w:r w:rsidRPr="0064135F">
              <w:rPr>
                <w:i/>
                <w:iCs/>
                <w:sz w:val="16"/>
                <w:szCs w:val="16"/>
              </w:rPr>
              <w:t>15-20y</w:t>
            </w:r>
          </w:p>
        </w:tc>
        <w:tc>
          <w:tcPr>
            <w:tcW w:w="1155" w:type="dxa"/>
            <w:shd w:val="clear" w:color="auto" w:fill="D9E2F3" w:themeFill="accent1" w:themeFillTint="33"/>
            <w:vAlign w:val="bottom"/>
          </w:tcPr>
          <w:p w14:paraId="15D060AF"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195633</w:t>
            </w:r>
          </w:p>
        </w:tc>
        <w:tc>
          <w:tcPr>
            <w:tcW w:w="1485" w:type="dxa"/>
            <w:shd w:val="clear" w:color="auto" w:fill="D9E2F3" w:themeFill="accent1" w:themeFillTint="33"/>
            <w:vAlign w:val="bottom"/>
          </w:tcPr>
          <w:p w14:paraId="7619CC4C"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58982</w:t>
            </w:r>
          </w:p>
        </w:tc>
        <w:tc>
          <w:tcPr>
            <w:tcW w:w="705" w:type="dxa"/>
            <w:shd w:val="clear" w:color="auto" w:fill="D9E2F3" w:themeFill="accent1" w:themeFillTint="33"/>
            <w:vAlign w:val="bottom"/>
          </w:tcPr>
          <w:p w14:paraId="56BF7EB0"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128</w:t>
            </w:r>
          </w:p>
        </w:tc>
        <w:tc>
          <w:tcPr>
            <w:tcW w:w="2002" w:type="dxa"/>
            <w:shd w:val="clear" w:color="auto" w:fill="D9E2F3" w:themeFill="accent1" w:themeFillTint="33"/>
            <w:vAlign w:val="bottom"/>
          </w:tcPr>
          <w:p w14:paraId="0B6C022E"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6.54 (5.48-7.75)</w:t>
            </w:r>
          </w:p>
        </w:tc>
        <w:tc>
          <w:tcPr>
            <w:tcW w:w="2024" w:type="dxa"/>
            <w:shd w:val="clear" w:color="auto" w:fill="D9E2F3" w:themeFill="accent1" w:themeFillTint="33"/>
            <w:vAlign w:val="bottom"/>
          </w:tcPr>
          <w:p w14:paraId="499C42D3" w14:textId="27D2082C" w:rsidR="00B562A0" w:rsidRPr="0064135F" w:rsidRDefault="00B562A0" w:rsidP="00B562A0">
            <w:pPr>
              <w:spacing w:line="360" w:lineRule="auto"/>
              <w:jc w:val="center"/>
              <w:rPr>
                <w:sz w:val="16"/>
                <w:szCs w:val="16"/>
              </w:rPr>
            </w:pPr>
            <w:r>
              <w:rPr>
                <w:rFonts w:ascii="Calibri" w:hAnsi="Calibri" w:cs="Calibri"/>
                <w:color w:val="000000"/>
                <w:sz w:val="16"/>
                <w:szCs w:val="16"/>
              </w:rPr>
              <w:t>1.4%</w:t>
            </w:r>
            <w:r w:rsidRPr="0064135F">
              <w:rPr>
                <w:rFonts w:ascii="Calibri" w:hAnsi="Calibri" w:cs="Calibri"/>
                <w:color w:val="000000"/>
                <w:sz w:val="16"/>
                <w:szCs w:val="16"/>
              </w:rPr>
              <w:t xml:space="preserve"> (</w:t>
            </w:r>
            <w:r>
              <w:rPr>
                <w:rFonts w:ascii="Calibri" w:hAnsi="Calibri" w:cs="Calibri"/>
                <w:color w:val="000000"/>
                <w:sz w:val="16"/>
                <w:szCs w:val="16"/>
              </w:rPr>
              <w:t>1.3%</w:t>
            </w:r>
            <w:r w:rsidRPr="0064135F">
              <w:rPr>
                <w:rFonts w:ascii="Calibri" w:hAnsi="Calibri" w:cs="Calibri"/>
                <w:color w:val="000000"/>
                <w:sz w:val="16"/>
                <w:szCs w:val="16"/>
              </w:rPr>
              <w:t>-</w:t>
            </w:r>
            <w:r>
              <w:rPr>
                <w:rFonts w:ascii="Calibri" w:hAnsi="Calibri" w:cs="Calibri"/>
                <w:color w:val="000000"/>
                <w:sz w:val="16"/>
                <w:szCs w:val="16"/>
              </w:rPr>
              <w:t>1.5%</w:t>
            </w:r>
            <w:r w:rsidRPr="0064135F">
              <w:rPr>
                <w:rFonts w:ascii="Calibri" w:hAnsi="Calibri" w:cs="Calibri"/>
                <w:color w:val="000000"/>
                <w:sz w:val="16"/>
                <w:szCs w:val="16"/>
              </w:rPr>
              <w:t>)</w:t>
            </w:r>
          </w:p>
        </w:tc>
      </w:tr>
      <w:tr w:rsidR="00B562A0" w:rsidRPr="00D45289" w14:paraId="5DB27B8F" w14:textId="77777777" w:rsidTr="00A12503">
        <w:trPr>
          <w:trHeight w:hRule="exact" w:val="312"/>
        </w:trPr>
        <w:tc>
          <w:tcPr>
            <w:tcW w:w="1139" w:type="dxa"/>
            <w:shd w:val="clear" w:color="auto" w:fill="B4C6E7" w:themeFill="accent1" w:themeFillTint="66"/>
            <w:vAlign w:val="center"/>
          </w:tcPr>
          <w:p w14:paraId="7DABB8F9" w14:textId="77777777" w:rsidR="00B562A0" w:rsidRPr="0064135F" w:rsidRDefault="00B562A0" w:rsidP="00B562A0">
            <w:pPr>
              <w:spacing w:line="360" w:lineRule="auto"/>
              <w:jc w:val="center"/>
              <w:rPr>
                <w:i/>
                <w:iCs/>
                <w:sz w:val="16"/>
                <w:szCs w:val="16"/>
              </w:rPr>
            </w:pPr>
            <w:r w:rsidRPr="0064135F">
              <w:rPr>
                <w:i/>
                <w:iCs/>
                <w:sz w:val="16"/>
                <w:szCs w:val="16"/>
              </w:rPr>
              <w:t>50 or over</w:t>
            </w:r>
          </w:p>
        </w:tc>
        <w:tc>
          <w:tcPr>
            <w:tcW w:w="983" w:type="dxa"/>
            <w:shd w:val="clear" w:color="auto" w:fill="B4C6E7" w:themeFill="accent1" w:themeFillTint="66"/>
            <w:vAlign w:val="center"/>
          </w:tcPr>
          <w:p w14:paraId="3FE41CF9" w14:textId="77777777" w:rsidR="00B562A0" w:rsidRPr="0064135F" w:rsidRDefault="00B562A0" w:rsidP="00B562A0">
            <w:pPr>
              <w:spacing w:line="360" w:lineRule="auto"/>
              <w:jc w:val="center"/>
              <w:rPr>
                <w:i/>
                <w:iCs/>
                <w:sz w:val="16"/>
                <w:szCs w:val="16"/>
              </w:rPr>
            </w:pPr>
            <w:r w:rsidRPr="0064135F">
              <w:rPr>
                <w:i/>
                <w:iCs/>
                <w:sz w:val="16"/>
                <w:szCs w:val="16"/>
              </w:rPr>
              <w:t>20-25y</w:t>
            </w:r>
          </w:p>
        </w:tc>
        <w:tc>
          <w:tcPr>
            <w:tcW w:w="1155" w:type="dxa"/>
            <w:shd w:val="clear" w:color="auto" w:fill="D9E2F3" w:themeFill="accent1" w:themeFillTint="33"/>
            <w:vAlign w:val="bottom"/>
          </w:tcPr>
          <w:p w14:paraId="2D384151"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42862</w:t>
            </w:r>
          </w:p>
        </w:tc>
        <w:tc>
          <w:tcPr>
            <w:tcW w:w="1485" w:type="dxa"/>
            <w:shd w:val="clear" w:color="auto" w:fill="D9E2F3" w:themeFill="accent1" w:themeFillTint="33"/>
            <w:vAlign w:val="bottom"/>
          </w:tcPr>
          <w:p w14:paraId="622E977E"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20408</w:t>
            </w:r>
          </w:p>
        </w:tc>
        <w:tc>
          <w:tcPr>
            <w:tcW w:w="705" w:type="dxa"/>
            <w:shd w:val="clear" w:color="auto" w:fill="D9E2F3" w:themeFill="accent1" w:themeFillTint="33"/>
            <w:vAlign w:val="bottom"/>
          </w:tcPr>
          <w:p w14:paraId="30769929"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47</w:t>
            </w:r>
          </w:p>
        </w:tc>
        <w:tc>
          <w:tcPr>
            <w:tcW w:w="2002" w:type="dxa"/>
            <w:shd w:val="clear" w:color="auto" w:fill="D9E2F3" w:themeFill="accent1" w:themeFillTint="33"/>
            <w:vAlign w:val="bottom"/>
          </w:tcPr>
          <w:p w14:paraId="50DE924F" w14:textId="77777777" w:rsidR="00B562A0" w:rsidRPr="0064135F" w:rsidRDefault="00B562A0" w:rsidP="00B562A0">
            <w:pPr>
              <w:spacing w:line="360" w:lineRule="auto"/>
              <w:jc w:val="center"/>
              <w:rPr>
                <w:sz w:val="16"/>
                <w:szCs w:val="16"/>
              </w:rPr>
            </w:pPr>
            <w:r w:rsidRPr="0064135F">
              <w:rPr>
                <w:rFonts w:ascii="Calibri" w:hAnsi="Calibri" w:cs="Calibri"/>
                <w:color w:val="000000"/>
                <w:sz w:val="16"/>
                <w:szCs w:val="16"/>
              </w:rPr>
              <w:t>11.0 (8.16-14.4)</w:t>
            </w:r>
          </w:p>
        </w:tc>
        <w:tc>
          <w:tcPr>
            <w:tcW w:w="2024" w:type="dxa"/>
            <w:shd w:val="clear" w:color="auto" w:fill="D9E2F3" w:themeFill="accent1" w:themeFillTint="33"/>
            <w:vAlign w:val="bottom"/>
          </w:tcPr>
          <w:p w14:paraId="059FC76E" w14:textId="30D5C02F" w:rsidR="00B562A0" w:rsidRPr="0064135F" w:rsidRDefault="00B562A0" w:rsidP="00B562A0">
            <w:pPr>
              <w:spacing w:line="360" w:lineRule="auto"/>
              <w:jc w:val="center"/>
              <w:rPr>
                <w:sz w:val="16"/>
                <w:szCs w:val="16"/>
              </w:rPr>
            </w:pPr>
            <w:r>
              <w:rPr>
                <w:rFonts w:ascii="Calibri" w:hAnsi="Calibri" w:cs="Calibri"/>
                <w:color w:val="000000"/>
                <w:sz w:val="16"/>
                <w:szCs w:val="16"/>
              </w:rPr>
              <w:t>1.9%</w:t>
            </w:r>
            <w:r w:rsidRPr="0064135F">
              <w:rPr>
                <w:rFonts w:ascii="Calibri" w:hAnsi="Calibri" w:cs="Calibri"/>
                <w:color w:val="000000"/>
                <w:sz w:val="16"/>
                <w:szCs w:val="16"/>
              </w:rPr>
              <w:t xml:space="preserve"> </w:t>
            </w:r>
            <w:r>
              <w:rPr>
                <w:rFonts w:ascii="Calibri" w:hAnsi="Calibri" w:cs="Calibri"/>
                <w:color w:val="000000"/>
                <w:sz w:val="16"/>
                <w:szCs w:val="16"/>
              </w:rPr>
              <w:t>(1.7%</w:t>
            </w:r>
            <w:r w:rsidRPr="0064135F">
              <w:rPr>
                <w:rFonts w:ascii="Calibri" w:hAnsi="Calibri" w:cs="Calibri"/>
                <w:color w:val="000000"/>
                <w:sz w:val="16"/>
                <w:szCs w:val="16"/>
              </w:rPr>
              <w:t>-</w:t>
            </w:r>
            <w:r>
              <w:rPr>
                <w:rFonts w:ascii="Calibri" w:hAnsi="Calibri" w:cs="Calibri"/>
                <w:color w:val="000000"/>
                <w:sz w:val="16"/>
                <w:szCs w:val="16"/>
              </w:rPr>
              <w:t>2.1%</w:t>
            </w:r>
            <w:r w:rsidRPr="0064135F">
              <w:rPr>
                <w:rFonts w:ascii="Calibri" w:hAnsi="Calibri" w:cs="Calibri"/>
                <w:color w:val="000000"/>
                <w:sz w:val="16"/>
                <w:szCs w:val="16"/>
              </w:rPr>
              <w:t>)</w:t>
            </w:r>
          </w:p>
        </w:tc>
      </w:tr>
    </w:tbl>
    <w:p w14:paraId="549422E9" w14:textId="5D0664B4" w:rsidR="00D30D99" w:rsidRDefault="00873D3E" w:rsidP="00D30D99">
      <w:r>
        <w:rPr>
          <w:noProof/>
        </w:rPr>
        <mc:AlternateContent>
          <mc:Choice Requires="wps">
            <w:drawing>
              <wp:anchor distT="0" distB="0" distL="114300" distR="114300" simplePos="0" relativeHeight="251677184" behindDoc="0" locked="0" layoutInCell="1" allowOverlap="1" wp14:anchorId="36B01051" wp14:editId="3B64DDD3">
                <wp:simplePos x="0" y="0"/>
                <wp:positionH relativeFrom="column">
                  <wp:posOffset>-114300</wp:posOffset>
                </wp:positionH>
                <wp:positionV relativeFrom="paragraph">
                  <wp:posOffset>153670</wp:posOffset>
                </wp:positionV>
                <wp:extent cx="6318250" cy="12700"/>
                <wp:effectExtent l="0" t="0" r="25400" b="25400"/>
                <wp:wrapNone/>
                <wp:docPr id="5" name="Straight Connector 5"/>
                <wp:cNvGraphicFramePr/>
                <a:graphic xmlns:a="http://schemas.openxmlformats.org/drawingml/2006/main">
                  <a:graphicData uri="http://schemas.microsoft.com/office/word/2010/wordprocessingShape">
                    <wps:wsp>
                      <wps:cNvCnPr/>
                      <wps:spPr>
                        <a:xfrm flipV="1">
                          <a:off x="0" y="0"/>
                          <a:ext cx="6318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BA8FAE" id="Straight Connector 5" o:spid="_x0000_s1026" style="position:absolute;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2.1pt" to="488.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" strokecolor="black [3200]" strokeweight=".5pt">
                <v:stroke joinstyle="miter"/>
              </v:line>
            </w:pict>
          </mc:Fallback>
        </mc:AlternateContent>
      </w:r>
    </w:p>
    <w:p w14:paraId="0B16ED64" w14:textId="77777777" w:rsidR="00873D3E" w:rsidRDefault="00873D3E" w:rsidP="00D30D99">
      <w:pPr>
        <w:rPr>
          <w:sz w:val="16"/>
          <w:szCs w:val="16"/>
        </w:rPr>
      </w:pPr>
      <w:r>
        <w:rPr>
          <w:sz w:val="16"/>
          <w:szCs w:val="16"/>
        </w:rPr>
        <w:t>1:  Breast Cancer, 2:  Follow up, 3: Person-Years, 4: Observed count of second primaries, 5: Incidence Rate, 6: Confidence Interval, 7: Years</w:t>
      </w:r>
    </w:p>
    <w:p w14:paraId="06E58DD3" w14:textId="77777777" w:rsidR="004741CD" w:rsidRDefault="004741CD" w:rsidP="00D30D99">
      <w:pPr>
        <w:rPr>
          <w:sz w:val="16"/>
          <w:szCs w:val="16"/>
        </w:rPr>
        <w:sectPr w:rsidR="004741CD" w:rsidSect="00696ABB">
          <w:pgSz w:w="11906" w:h="16838" w:code="9"/>
          <w:pgMar w:top="1440" w:right="1440" w:bottom="1440" w:left="1440" w:header="709" w:footer="709" w:gutter="0"/>
          <w:cols w:space="708"/>
          <w:docGrid w:linePitch="360"/>
        </w:sectPr>
      </w:pPr>
    </w:p>
    <w:p w14:paraId="408F5B90" w14:textId="7F7902FD" w:rsidR="0064718D" w:rsidRDefault="0038434C" w:rsidP="0064718D">
      <w:pPr>
        <w:spacing w:after="0" w:line="360" w:lineRule="auto"/>
        <w:rPr>
          <w:b/>
          <w:bCs/>
        </w:rPr>
      </w:pPr>
      <w:r w:rsidRPr="00FA3A5C">
        <w:rPr>
          <w:b/>
          <w:bCs/>
        </w:rPr>
        <w:lastRenderedPageBreak/>
        <w:t xml:space="preserve">Table 5: </w:t>
      </w:r>
      <w:r w:rsidR="00692D48">
        <w:rPr>
          <w:b/>
          <w:bCs/>
        </w:rPr>
        <w:t xml:space="preserve">Associations between </w:t>
      </w:r>
      <w:r w:rsidR="00525FD1" w:rsidRPr="00525FD1">
        <w:rPr>
          <w:b/>
          <w:bCs/>
        </w:rPr>
        <w:t>socio-demographic, tumour, and treatment characteristics</w:t>
      </w:r>
      <w:r w:rsidR="00692D48">
        <w:rPr>
          <w:b/>
          <w:bCs/>
        </w:rPr>
        <w:t xml:space="preserve"> and</w:t>
      </w:r>
      <w:r>
        <w:rPr>
          <w:b/>
          <w:bCs/>
        </w:rPr>
        <w:t xml:space="preserve"> second primary cancer </w:t>
      </w:r>
      <w:r w:rsidR="00692D48">
        <w:rPr>
          <w:b/>
          <w:bCs/>
        </w:rPr>
        <w:t xml:space="preserve">risk. </w:t>
      </w:r>
    </w:p>
    <w:p w14:paraId="3D4039AA" w14:textId="77777777" w:rsidR="00517615" w:rsidRDefault="00517615" w:rsidP="0064718D">
      <w:pPr>
        <w:spacing w:after="0" w:line="360" w:lineRule="auto"/>
        <w:rPr>
          <w:b/>
          <w:bCs/>
        </w:rPr>
      </w:pPr>
    </w:p>
    <w:p w14:paraId="311C0CBD" w14:textId="77777777" w:rsidR="0064718D" w:rsidRPr="0064135F" w:rsidRDefault="0064718D" w:rsidP="0064718D">
      <w:pPr>
        <w:spacing w:after="0" w:line="360" w:lineRule="auto"/>
        <w:rPr>
          <w:b/>
          <w:bCs/>
          <w:sz w:val="2"/>
          <w:szCs w:val="2"/>
        </w:rPr>
      </w:pPr>
    </w:p>
    <w:tbl>
      <w:tblPr>
        <w:tblStyle w:val="TableGrid"/>
        <w:tblW w:w="15026" w:type="dxa"/>
        <w:jc w:val="center"/>
        <w:tblLook w:val="04A0" w:firstRow="1" w:lastRow="0" w:firstColumn="1" w:lastColumn="0" w:noHBand="0" w:noVBand="1"/>
      </w:tblPr>
      <w:tblGrid>
        <w:gridCol w:w="1654"/>
        <w:gridCol w:w="1607"/>
        <w:gridCol w:w="1417"/>
        <w:gridCol w:w="1418"/>
        <w:gridCol w:w="1417"/>
        <w:gridCol w:w="1559"/>
        <w:gridCol w:w="1560"/>
        <w:gridCol w:w="1559"/>
        <w:gridCol w:w="1417"/>
        <w:gridCol w:w="1418"/>
      </w:tblGrid>
      <w:tr w:rsidR="0064718D" w:rsidRPr="00B96E1E" w14:paraId="4D1DB3F9" w14:textId="77777777" w:rsidTr="008211C0">
        <w:trPr>
          <w:trHeight w:val="364"/>
          <w:jc w:val="center"/>
        </w:trPr>
        <w:tc>
          <w:tcPr>
            <w:tcW w:w="1654" w:type="dxa"/>
            <w:tcBorders>
              <w:top w:val="nil"/>
              <w:left w:val="nil"/>
              <w:bottom w:val="nil"/>
              <w:right w:val="single" w:sz="4" w:space="0" w:color="auto"/>
            </w:tcBorders>
            <w:shd w:val="clear" w:color="auto" w:fill="FFFFFF" w:themeFill="background1"/>
          </w:tcPr>
          <w:p w14:paraId="56B876B5" w14:textId="614D5D54" w:rsidR="0064718D" w:rsidRPr="0064135F" w:rsidRDefault="00C35E41" w:rsidP="0085170B">
            <w:pPr>
              <w:jc w:val="center"/>
              <w:rPr>
                <w:b/>
                <w:bCs/>
                <w:sz w:val="16"/>
                <w:szCs w:val="16"/>
              </w:rPr>
            </w:pPr>
            <w:r>
              <w:rPr>
                <w:b/>
                <w:bCs/>
                <w:sz w:val="16"/>
                <w:szCs w:val="16"/>
              </w:rPr>
              <w:t>Gender</w:t>
            </w:r>
            <w:r w:rsidR="0064718D" w:rsidRPr="0064135F">
              <w:rPr>
                <w:b/>
                <w:bCs/>
                <w:sz w:val="16"/>
                <w:szCs w:val="16"/>
              </w:rPr>
              <w:t>:</w:t>
            </w:r>
          </w:p>
        </w:tc>
        <w:tc>
          <w:tcPr>
            <w:tcW w:w="3024" w:type="dxa"/>
            <w:gridSpan w:val="2"/>
            <w:tcBorders>
              <w:left w:val="single" w:sz="4" w:space="0" w:color="auto"/>
              <w:bottom w:val="single" w:sz="4" w:space="0" w:color="auto"/>
            </w:tcBorders>
            <w:shd w:val="clear" w:color="auto" w:fill="B4C6E7" w:themeFill="accent1" w:themeFillTint="66"/>
            <w:vAlign w:val="center"/>
          </w:tcPr>
          <w:p w14:paraId="7DAEDDF5" w14:textId="77777777" w:rsidR="0064718D" w:rsidRPr="0064135F" w:rsidRDefault="0064718D" w:rsidP="0085170B">
            <w:pPr>
              <w:jc w:val="center"/>
              <w:rPr>
                <w:b/>
                <w:bCs/>
                <w:sz w:val="16"/>
                <w:szCs w:val="16"/>
              </w:rPr>
            </w:pPr>
            <w:r w:rsidRPr="0064135F">
              <w:rPr>
                <w:b/>
                <w:bCs/>
                <w:sz w:val="16"/>
                <w:szCs w:val="16"/>
              </w:rPr>
              <w:t>Female</w:t>
            </w:r>
          </w:p>
        </w:tc>
        <w:tc>
          <w:tcPr>
            <w:tcW w:w="2835" w:type="dxa"/>
            <w:gridSpan w:val="2"/>
            <w:shd w:val="clear" w:color="auto" w:fill="B4C6E7" w:themeFill="accent1" w:themeFillTint="66"/>
            <w:vAlign w:val="center"/>
          </w:tcPr>
          <w:p w14:paraId="388608E6" w14:textId="77777777" w:rsidR="0064718D" w:rsidRPr="0064135F" w:rsidRDefault="0064718D" w:rsidP="0085170B">
            <w:pPr>
              <w:jc w:val="center"/>
              <w:rPr>
                <w:b/>
                <w:bCs/>
                <w:sz w:val="16"/>
                <w:szCs w:val="16"/>
              </w:rPr>
            </w:pPr>
            <w:r w:rsidRPr="0064135F">
              <w:rPr>
                <w:b/>
                <w:bCs/>
                <w:sz w:val="16"/>
                <w:szCs w:val="16"/>
              </w:rPr>
              <w:t>Female</w:t>
            </w:r>
          </w:p>
        </w:tc>
        <w:tc>
          <w:tcPr>
            <w:tcW w:w="3119" w:type="dxa"/>
            <w:gridSpan w:val="2"/>
            <w:shd w:val="clear" w:color="auto" w:fill="B4C6E7" w:themeFill="accent1" w:themeFillTint="66"/>
            <w:vAlign w:val="center"/>
          </w:tcPr>
          <w:p w14:paraId="09103401" w14:textId="77777777" w:rsidR="0064718D" w:rsidRPr="0064135F" w:rsidRDefault="0064718D" w:rsidP="0085170B">
            <w:pPr>
              <w:jc w:val="center"/>
              <w:rPr>
                <w:b/>
                <w:bCs/>
                <w:sz w:val="16"/>
                <w:szCs w:val="16"/>
              </w:rPr>
            </w:pPr>
            <w:r w:rsidRPr="0064135F">
              <w:rPr>
                <w:b/>
                <w:bCs/>
                <w:sz w:val="16"/>
                <w:szCs w:val="16"/>
              </w:rPr>
              <w:t>Female</w:t>
            </w:r>
          </w:p>
        </w:tc>
        <w:tc>
          <w:tcPr>
            <w:tcW w:w="2976" w:type="dxa"/>
            <w:gridSpan w:val="2"/>
            <w:shd w:val="clear" w:color="auto" w:fill="B4C6E7" w:themeFill="accent1" w:themeFillTint="66"/>
            <w:vAlign w:val="center"/>
          </w:tcPr>
          <w:p w14:paraId="4DA7B2AD" w14:textId="77777777" w:rsidR="0064718D" w:rsidRPr="0064135F" w:rsidRDefault="0064718D" w:rsidP="0085170B">
            <w:pPr>
              <w:jc w:val="center"/>
              <w:rPr>
                <w:b/>
                <w:bCs/>
                <w:sz w:val="16"/>
                <w:szCs w:val="16"/>
              </w:rPr>
            </w:pPr>
            <w:r w:rsidRPr="0064135F">
              <w:rPr>
                <w:b/>
                <w:bCs/>
                <w:sz w:val="16"/>
                <w:szCs w:val="16"/>
              </w:rPr>
              <w:t>Female</w:t>
            </w:r>
          </w:p>
        </w:tc>
        <w:tc>
          <w:tcPr>
            <w:tcW w:w="1418" w:type="dxa"/>
            <w:shd w:val="clear" w:color="auto" w:fill="B4C6E7" w:themeFill="accent1" w:themeFillTint="66"/>
            <w:vAlign w:val="center"/>
          </w:tcPr>
          <w:p w14:paraId="357E660C" w14:textId="77777777" w:rsidR="0064718D" w:rsidRPr="0064135F" w:rsidRDefault="0064718D" w:rsidP="0085170B">
            <w:pPr>
              <w:jc w:val="center"/>
              <w:rPr>
                <w:b/>
                <w:bCs/>
                <w:sz w:val="16"/>
                <w:szCs w:val="16"/>
              </w:rPr>
            </w:pPr>
            <w:r w:rsidRPr="0064135F">
              <w:rPr>
                <w:b/>
                <w:bCs/>
                <w:sz w:val="16"/>
                <w:szCs w:val="16"/>
              </w:rPr>
              <w:t>Male</w:t>
            </w:r>
          </w:p>
        </w:tc>
      </w:tr>
      <w:tr w:rsidR="0064718D" w:rsidRPr="00B96E1E" w14:paraId="2CDF65EA" w14:textId="77777777" w:rsidTr="008211C0">
        <w:trPr>
          <w:trHeight w:val="364"/>
          <w:jc w:val="center"/>
        </w:trPr>
        <w:tc>
          <w:tcPr>
            <w:tcW w:w="1654" w:type="dxa"/>
            <w:tcBorders>
              <w:top w:val="nil"/>
              <w:left w:val="nil"/>
              <w:bottom w:val="nil"/>
              <w:right w:val="single" w:sz="4" w:space="0" w:color="auto"/>
            </w:tcBorders>
            <w:shd w:val="clear" w:color="auto" w:fill="FFFFFF" w:themeFill="background1"/>
          </w:tcPr>
          <w:p w14:paraId="078E3A97" w14:textId="77777777" w:rsidR="0064718D" w:rsidRPr="0064135F" w:rsidRDefault="0064718D" w:rsidP="0085170B">
            <w:pPr>
              <w:jc w:val="center"/>
              <w:rPr>
                <w:b/>
                <w:bCs/>
                <w:sz w:val="16"/>
                <w:szCs w:val="16"/>
              </w:rPr>
            </w:pPr>
            <w:r w:rsidRPr="0064135F">
              <w:rPr>
                <w:b/>
                <w:bCs/>
                <w:sz w:val="16"/>
                <w:szCs w:val="16"/>
              </w:rPr>
              <w:t>Second primary cancer site:</w:t>
            </w:r>
          </w:p>
        </w:tc>
        <w:tc>
          <w:tcPr>
            <w:tcW w:w="3024" w:type="dxa"/>
            <w:gridSpan w:val="2"/>
            <w:tcBorders>
              <w:left w:val="single" w:sz="4" w:space="0" w:color="auto"/>
              <w:bottom w:val="single" w:sz="4" w:space="0" w:color="auto"/>
            </w:tcBorders>
            <w:shd w:val="clear" w:color="auto" w:fill="B4C6E7" w:themeFill="accent1" w:themeFillTint="66"/>
            <w:vAlign w:val="center"/>
          </w:tcPr>
          <w:p w14:paraId="766A723E" w14:textId="19639A3A" w:rsidR="0064718D" w:rsidRPr="0064135F" w:rsidRDefault="0064718D" w:rsidP="0085170B">
            <w:pPr>
              <w:jc w:val="center"/>
              <w:rPr>
                <w:b/>
                <w:bCs/>
                <w:sz w:val="16"/>
                <w:szCs w:val="16"/>
              </w:rPr>
            </w:pPr>
            <w:r w:rsidRPr="0064135F">
              <w:rPr>
                <w:b/>
                <w:bCs/>
                <w:sz w:val="16"/>
                <w:szCs w:val="16"/>
              </w:rPr>
              <w:t>All non-breast</w:t>
            </w:r>
            <w:r w:rsidR="00A31C67">
              <w:rPr>
                <w:b/>
                <w:bCs/>
                <w:sz w:val="16"/>
                <w:szCs w:val="16"/>
              </w:rPr>
              <w:t xml:space="preserve"> </w:t>
            </w:r>
          </w:p>
        </w:tc>
        <w:tc>
          <w:tcPr>
            <w:tcW w:w="2835" w:type="dxa"/>
            <w:gridSpan w:val="2"/>
            <w:shd w:val="clear" w:color="auto" w:fill="B4C6E7" w:themeFill="accent1" w:themeFillTint="66"/>
            <w:vAlign w:val="center"/>
          </w:tcPr>
          <w:p w14:paraId="6CADA7FC" w14:textId="1D206203" w:rsidR="0064718D" w:rsidRPr="0064135F" w:rsidRDefault="0064718D" w:rsidP="0085170B">
            <w:pPr>
              <w:jc w:val="center"/>
              <w:rPr>
                <w:b/>
                <w:bCs/>
                <w:sz w:val="16"/>
                <w:szCs w:val="16"/>
              </w:rPr>
            </w:pPr>
            <w:r w:rsidRPr="0064135F">
              <w:rPr>
                <w:b/>
                <w:bCs/>
                <w:sz w:val="16"/>
                <w:szCs w:val="16"/>
              </w:rPr>
              <w:t>Contralateral breast</w:t>
            </w:r>
            <w:r w:rsidR="00A31C67">
              <w:rPr>
                <w:b/>
                <w:bCs/>
                <w:sz w:val="16"/>
                <w:szCs w:val="16"/>
              </w:rPr>
              <w:t xml:space="preserve"> </w:t>
            </w:r>
          </w:p>
        </w:tc>
        <w:tc>
          <w:tcPr>
            <w:tcW w:w="3119" w:type="dxa"/>
            <w:gridSpan w:val="2"/>
            <w:shd w:val="clear" w:color="auto" w:fill="B4C6E7" w:themeFill="accent1" w:themeFillTint="66"/>
            <w:vAlign w:val="center"/>
          </w:tcPr>
          <w:p w14:paraId="5D126B4D" w14:textId="7E5CD6BE" w:rsidR="0064718D" w:rsidRPr="0064135F" w:rsidRDefault="00E57D3D" w:rsidP="0085170B">
            <w:pPr>
              <w:jc w:val="center"/>
              <w:rPr>
                <w:b/>
                <w:bCs/>
                <w:sz w:val="16"/>
                <w:szCs w:val="16"/>
              </w:rPr>
            </w:pPr>
            <w:r w:rsidRPr="0064135F">
              <w:rPr>
                <w:b/>
                <w:bCs/>
                <w:sz w:val="16"/>
                <w:szCs w:val="16"/>
              </w:rPr>
              <w:t>Endometrium</w:t>
            </w:r>
            <w:r w:rsidR="00A31C67">
              <w:rPr>
                <w:b/>
                <w:bCs/>
                <w:sz w:val="16"/>
                <w:szCs w:val="16"/>
              </w:rPr>
              <w:t xml:space="preserve"> </w:t>
            </w:r>
          </w:p>
        </w:tc>
        <w:tc>
          <w:tcPr>
            <w:tcW w:w="2976" w:type="dxa"/>
            <w:gridSpan w:val="2"/>
            <w:shd w:val="clear" w:color="auto" w:fill="B4C6E7" w:themeFill="accent1" w:themeFillTint="66"/>
            <w:vAlign w:val="center"/>
          </w:tcPr>
          <w:p w14:paraId="26AB5373" w14:textId="4EDC8262" w:rsidR="0064718D" w:rsidRPr="0064135F" w:rsidRDefault="0064718D" w:rsidP="0085170B">
            <w:pPr>
              <w:jc w:val="center"/>
              <w:rPr>
                <w:b/>
                <w:bCs/>
                <w:sz w:val="16"/>
                <w:szCs w:val="16"/>
              </w:rPr>
            </w:pPr>
            <w:r w:rsidRPr="0064135F">
              <w:rPr>
                <w:b/>
                <w:bCs/>
                <w:sz w:val="16"/>
                <w:szCs w:val="16"/>
              </w:rPr>
              <w:t>Ovary</w:t>
            </w:r>
            <w:r w:rsidR="00A31C67">
              <w:rPr>
                <w:b/>
                <w:bCs/>
                <w:sz w:val="16"/>
                <w:szCs w:val="16"/>
              </w:rPr>
              <w:t xml:space="preserve"> </w:t>
            </w:r>
          </w:p>
        </w:tc>
        <w:tc>
          <w:tcPr>
            <w:tcW w:w="1418" w:type="dxa"/>
            <w:shd w:val="clear" w:color="auto" w:fill="B4C6E7" w:themeFill="accent1" w:themeFillTint="66"/>
            <w:vAlign w:val="center"/>
          </w:tcPr>
          <w:p w14:paraId="15AD1A87" w14:textId="77777777" w:rsidR="0064718D" w:rsidRPr="0064135F" w:rsidRDefault="0064718D" w:rsidP="0085170B">
            <w:pPr>
              <w:jc w:val="center"/>
              <w:rPr>
                <w:b/>
                <w:bCs/>
                <w:sz w:val="16"/>
                <w:szCs w:val="16"/>
              </w:rPr>
            </w:pPr>
            <w:r w:rsidRPr="0064135F">
              <w:rPr>
                <w:b/>
                <w:bCs/>
                <w:sz w:val="16"/>
                <w:szCs w:val="16"/>
              </w:rPr>
              <w:t>All non-breast</w:t>
            </w:r>
          </w:p>
        </w:tc>
      </w:tr>
      <w:tr w:rsidR="0064718D" w:rsidRPr="00B96E1E" w14:paraId="4DC4F4B8" w14:textId="77777777" w:rsidTr="008211C0">
        <w:trPr>
          <w:trHeight w:val="364"/>
          <w:jc w:val="center"/>
        </w:trPr>
        <w:tc>
          <w:tcPr>
            <w:tcW w:w="1654" w:type="dxa"/>
            <w:tcBorders>
              <w:top w:val="nil"/>
              <w:left w:val="nil"/>
              <w:bottom w:val="nil"/>
              <w:right w:val="single" w:sz="4" w:space="0" w:color="auto"/>
            </w:tcBorders>
            <w:shd w:val="clear" w:color="auto" w:fill="FFFFFF" w:themeFill="background1"/>
          </w:tcPr>
          <w:p w14:paraId="115596AE" w14:textId="77777777" w:rsidR="0064718D" w:rsidRPr="0064135F" w:rsidRDefault="0064718D" w:rsidP="0085170B">
            <w:pPr>
              <w:jc w:val="center"/>
              <w:rPr>
                <w:b/>
                <w:bCs/>
                <w:sz w:val="16"/>
                <w:szCs w:val="16"/>
              </w:rPr>
            </w:pPr>
          </w:p>
        </w:tc>
        <w:tc>
          <w:tcPr>
            <w:tcW w:w="1607" w:type="dxa"/>
            <w:tcBorders>
              <w:left w:val="single" w:sz="4" w:space="0" w:color="auto"/>
              <w:bottom w:val="single" w:sz="4" w:space="0" w:color="auto"/>
            </w:tcBorders>
            <w:shd w:val="clear" w:color="auto" w:fill="B4C6E7" w:themeFill="accent1" w:themeFillTint="66"/>
            <w:vAlign w:val="center"/>
          </w:tcPr>
          <w:p w14:paraId="1B824E6E" w14:textId="77777777" w:rsidR="0064718D" w:rsidRPr="0064135F" w:rsidRDefault="0064718D" w:rsidP="0029686C">
            <w:pPr>
              <w:jc w:val="center"/>
              <w:rPr>
                <w:b/>
                <w:bCs/>
                <w:sz w:val="16"/>
                <w:szCs w:val="16"/>
              </w:rPr>
            </w:pPr>
            <w:r w:rsidRPr="0064135F">
              <w:rPr>
                <w:b/>
                <w:bCs/>
                <w:sz w:val="16"/>
                <w:szCs w:val="16"/>
              </w:rPr>
              <w:t>Adjusted for age at BC</w:t>
            </w:r>
            <w:r w:rsidRPr="0064135F">
              <w:rPr>
                <w:b/>
                <w:bCs/>
                <w:sz w:val="16"/>
                <w:szCs w:val="16"/>
                <w:vertAlign w:val="superscript"/>
              </w:rPr>
              <w:t>1</w:t>
            </w:r>
            <w:r w:rsidRPr="0064135F">
              <w:rPr>
                <w:b/>
                <w:bCs/>
                <w:sz w:val="16"/>
                <w:szCs w:val="16"/>
              </w:rPr>
              <w:t xml:space="preserve"> dx</w:t>
            </w:r>
            <w:r w:rsidRPr="0064135F">
              <w:rPr>
                <w:b/>
                <w:bCs/>
                <w:sz w:val="16"/>
                <w:szCs w:val="16"/>
                <w:vertAlign w:val="superscript"/>
              </w:rPr>
              <w:t>2</w:t>
            </w:r>
            <w:r w:rsidRPr="0064135F">
              <w:rPr>
                <w:b/>
                <w:bCs/>
                <w:sz w:val="16"/>
                <w:szCs w:val="16"/>
              </w:rPr>
              <w:t xml:space="preserve"> only</w:t>
            </w:r>
          </w:p>
        </w:tc>
        <w:tc>
          <w:tcPr>
            <w:tcW w:w="1417" w:type="dxa"/>
            <w:shd w:val="clear" w:color="auto" w:fill="B4C6E7" w:themeFill="accent1" w:themeFillTint="66"/>
            <w:vAlign w:val="center"/>
          </w:tcPr>
          <w:p w14:paraId="710794CB" w14:textId="7C501439" w:rsidR="0064718D" w:rsidRPr="0064135F" w:rsidRDefault="0029686C" w:rsidP="0029686C">
            <w:pPr>
              <w:jc w:val="center"/>
              <w:rPr>
                <w:b/>
                <w:bCs/>
                <w:sz w:val="16"/>
                <w:szCs w:val="16"/>
                <w:vertAlign w:val="superscript"/>
              </w:rPr>
            </w:pPr>
            <w:r w:rsidRPr="0064135F">
              <w:rPr>
                <w:b/>
                <w:bCs/>
                <w:sz w:val="16"/>
                <w:szCs w:val="16"/>
              </w:rPr>
              <w:t>Multivariable model</w:t>
            </w:r>
          </w:p>
        </w:tc>
        <w:tc>
          <w:tcPr>
            <w:tcW w:w="1418" w:type="dxa"/>
            <w:shd w:val="clear" w:color="auto" w:fill="B4C6E7" w:themeFill="accent1" w:themeFillTint="66"/>
            <w:vAlign w:val="center"/>
          </w:tcPr>
          <w:p w14:paraId="4AE430D9" w14:textId="77777777" w:rsidR="0064718D" w:rsidRPr="0064135F" w:rsidRDefault="0064718D" w:rsidP="0029686C">
            <w:pPr>
              <w:jc w:val="center"/>
              <w:rPr>
                <w:b/>
                <w:bCs/>
                <w:sz w:val="16"/>
                <w:szCs w:val="16"/>
              </w:rPr>
            </w:pPr>
            <w:r w:rsidRPr="0064135F">
              <w:rPr>
                <w:b/>
                <w:bCs/>
                <w:sz w:val="16"/>
                <w:szCs w:val="16"/>
              </w:rPr>
              <w:t>Adjusted for age at BC dx only</w:t>
            </w:r>
          </w:p>
        </w:tc>
        <w:tc>
          <w:tcPr>
            <w:tcW w:w="1417" w:type="dxa"/>
            <w:shd w:val="clear" w:color="auto" w:fill="B4C6E7" w:themeFill="accent1" w:themeFillTint="66"/>
            <w:vAlign w:val="center"/>
          </w:tcPr>
          <w:p w14:paraId="2F32CD79" w14:textId="38DA7A86" w:rsidR="0064718D" w:rsidRPr="0064135F" w:rsidRDefault="0029686C" w:rsidP="0029686C">
            <w:pPr>
              <w:jc w:val="center"/>
              <w:rPr>
                <w:b/>
                <w:bCs/>
                <w:sz w:val="16"/>
                <w:szCs w:val="16"/>
              </w:rPr>
            </w:pPr>
            <w:r w:rsidRPr="0064135F">
              <w:rPr>
                <w:b/>
                <w:bCs/>
                <w:sz w:val="16"/>
                <w:szCs w:val="16"/>
              </w:rPr>
              <w:t>Multivariable model</w:t>
            </w:r>
          </w:p>
        </w:tc>
        <w:tc>
          <w:tcPr>
            <w:tcW w:w="1559" w:type="dxa"/>
            <w:shd w:val="clear" w:color="auto" w:fill="B4C6E7" w:themeFill="accent1" w:themeFillTint="66"/>
            <w:vAlign w:val="center"/>
          </w:tcPr>
          <w:p w14:paraId="4B01703A" w14:textId="77777777" w:rsidR="0064718D" w:rsidRPr="0064135F" w:rsidRDefault="0064718D" w:rsidP="0029686C">
            <w:pPr>
              <w:jc w:val="center"/>
              <w:rPr>
                <w:b/>
                <w:bCs/>
                <w:sz w:val="16"/>
                <w:szCs w:val="16"/>
              </w:rPr>
            </w:pPr>
            <w:r w:rsidRPr="0064135F">
              <w:rPr>
                <w:b/>
                <w:bCs/>
                <w:sz w:val="16"/>
                <w:szCs w:val="16"/>
              </w:rPr>
              <w:t>Adjusted for age at BC dx only</w:t>
            </w:r>
          </w:p>
        </w:tc>
        <w:tc>
          <w:tcPr>
            <w:tcW w:w="1560" w:type="dxa"/>
            <w:shd w:val="clear" w:color="auto" w:fill="B4C6E7" w:themeFill="accent1" w:themeFillTint="66"/>
            <w:vAlign w:val="center"/>
          </w:tcPr>
          <w:p w14:paraId="113B2FAC" w14:textId="59FDD59C" w:rsidR="0064718D" w:rsidRPr="0064135F" w:rsidRDefault="0029686C" w:rsidP="0029686C">
            <w:pPr>
              <w:jc w:val="center"/>
              <w:rPr>
                <w:b/>
                <w:bCs/>
                <w:sz w:val="16"/>
                <w:szCs w:val="16"/>
              </w:rPr>
            </w:pPr>
            <w:r w:rsidRPr="0064135F">
              <w:rPr>
                <w:b/>
                <w:bCs/>
                <w:sz w:val="16"/>
                <w:szCs w:val="16"/>
              </w:rPr>
              <w:t>Multivariable model</w:t>
            </w:r>
          </w:p>
        </w:tc>
        <w:tc>
          <w:tcPr>
            <w:tcW w:w="1559" w:type="dxa"/>
            <w:shd w:val="clear" w:color="auto" w:fill="B4C6E7" w:themeFill="accent1" w:themeFillTint="66"/>
            <w:vAlign w:val="center"/>
          </w:tcPr>
          <w:p w14:paraId="26A0A1B8" w14:textId="77777777" w:rsidR="0064718D" w:rsidRPr="0064135F" w:rsidRDefault="0064718D" w:rsidP="0029686C">
            <w:pPr>
              <w:jc w:val="center"/>
              <w:rPr>
                <w:b/>
                <w:bCs/>
                <w:sz w:val="16"/>
                <w:szCs w:val="16"/>
              </w:rPr>
            </w:pPr>
            <w:r w:rsidRPr="0064135F">
              <w:rPr>
                <w:b/>
                <w:bCs/>
                <w:sz w:val="16"/>
                <w:szCs w:val="16"/>
              </w:rPr>
              <w:t>Adjusted for age at BC dx only</w:t>
            </w:r>
          </w:p>
        </w:tc>
        <w:tc>
          <w:tcPr>
            <w:tcW w:w="1417" w:type="dxa"/>
            <w:shd w:val="clear" w:color="auto" w:fill="B4C6E7" w:themeFill="accent1" w:themeFillTint="66"/>
            <w:vAlign w:val="center"/>
          </w:tcPr>
          <w:p w14:paraId="4EF594AB" w14:textId="77777777" w:rsidR="0029686C" w:rsidRPr="0064135F" w:rsidRDefault="0029686C" w:rsidP="0029686C">
            <w:pPr>
              <w:jc w:val="center"/>
              <w:rPr>
                <w:b/>
                <w:bCs/>
                <w:sz w:val="16"/>
                <w:szCs w:val="16"/>
              </w:rPr>
            </w:pPr>
          </w:p>
          <w:p w14:paraId="7B68C736" w14:textId="279D0C82" w:rsidR="0064718D" w:rsidRPr="0064135F" w:rsidRDefault="0029686C" w:rsidP="0029686C">
            <w:pPr>
              <w:jc w:val="center"/>
              <w:rPr>
                <w:b/>
                <w:bCs/>
                <w:sz w:val="16"/>
                <w:szCs w:val="16"/>
              </w:rPr>
            </w:pPr>
            <w:r w:rsidRPr="0064135F">
              <w:rPr>
                <w:b/>
                <w:bCs/>
                <w:sz w:val="16"/>
                <w:szCs w:val="16"/>
              </w:rPr>
              <w:t>Multivariable model</w:t>
            </w:r>
          </w:p>
        </w:tc>
        <w:tc>
          <w:tcPr>
            <w:tcW w:w="1418" w:type="dxa"/>
            <w:shd w:val="clear" w:color="auto" w:fill="B4C6E7" w:themeFill="accent1" w:themeFillTint="66"/>
            <w:vAlign w:val="center"/>
          </w:tcPr>
          <w:p w14:paraId="7DAF6BBC" w14:textId="77777777" w:rsidR="0064718D" w:rsidRPr="0064135F" w:rsidRDefault="0064718D" w:rsidP="0029686C">
            <w:pPr>
              <w:jc w:val="center"/>
              <w:rPr>
                <w:b/>
                <w:bCs/>
                <w:sz w:val="16"/>
                <w:szCs w:val="16"/>
              </w:rPr>
            </w:pPr>
            <w:r w:rsidRPr="0064135F">
              <w:rPr>
                <w:b/>
                <w:bCs/>
                <w:sz w:val="16"/>
                <w:szCs w:val="16"/>
              </w:rPr>
              <w:t>Adjusted for age at BC dx only</w:t>
            </w:r>
          </w:p>
        </w:tc>
      </w:tr>
      <w:tr w:rsidR="0064718D" w14:paraId="3CE229A5" w14:textId="77777777" w:rsidTr="008211C0">
        <w:trPr>
          <w:trHeight w:val="364"/>
          <w:jc w:val="center"/>
        </w:trPr>
        <w:tc>
          <w:tcPr>
            <w:tcW w:w="1654" w:type="dxa"/>
            <w:tcBorders>
              <w:top w:val="nil"/>
              <w:left w:val="nil"/>
              <w:bottom w:val="nil"/>
              <w:right w:val="single" w:sz="4" w:space="0" w:color="auto"/>
            </w:tcBorders>
            <w:shd w:val="clear" w:color="auto" w:fill="FFFFFF" w:themeFill="background1"/>
          </w:tcPr>
          <w:p w14:paraId="17ED2691" w14:textId="77777777" w:rsidR="0064718D" w:rsidRPr="0064135F" w:rsidRDefault="0064718D" w:rsidP="0085170B">
            <w:pPr>
              <w:jc w:val="center"/>
              <w:rPr>
                <w:b/>
                <w:bCs/>
                <w:sz w:val="16"/>
                <w:szCs w:val="16"/>
              </w:rPr>
            </w:pPr>
          </w:p>
        </w:tc>
        <w:tc>
          <w:tcPr>
            <w:tcW w:w="1607" w:type="dxa"/>
            <w:tcBorders>
              <w:left w:val="single" w:sz="4" w:space="0" w:color="auto"/>
            </w:tcBorders>
            <w:shd w:val="clear" w:color="auto" w:fill="B4C6E7" w:themeFill="accent1" w:themeFillTint="66"/>
            <w:vAlign w:val="center"/>
          </w:tcPr>
          <w:p w14:paraId="7FED357B" w14:textId="77777777" w:rsidR="0064718D" w:rsidRPr="0064135F" w:rsidRDefault="0064718D" w:rsidP="0085170B">
            <w:pPr>
              <w:jc w:val="center"/>
              <w:rPr>
                <w:b/>
                <w:bCs/>
                <w:sz w:val="16"/>
                <w:szCs w:val="16"/>
              </w:rPr>
            </w:pPr>
            <w:r w:rsidRPr="0064135F">
              <w:rPr>
                <w:b/>
                <w:bCs/>
                <w:sz w:val="16"/>
                <w:szCs w:val="16"/>
              </w:rPr>
              <w:t>HR</w:t>
            </w:r>
            <w:r w:rsidRPr="0064135F">
              <w:rPr>
                <w:b/>
                <w:bCs/>
                <w:sz w:val="16"/>
                <w:szCs w:val="16"/>
                <w:vertAlign w:val="superscript"/>
              </w:rPr>
              <w:t>3</w:t>
            </w:r>
            <w:r w:rsidRPr="0064135F">
              <w:rPr>
                <w:b/>
                <w:bCs/>
                <w:sz w:val="16"/>
                <w:szCs w:val="16"/>
              </w:rPr>
              <w:t xml:space="preserve"> (95% CI</w:t>
            </w:r>
            <w:r w:rsidRPr="0064135F">
              <w:rPr>
                <w:b/>
                <w:bCs/>
                <w:sz w:val="16"/>
                <w:szCs w:val="16"/>
                <w:vertAlign w:val="superscript"/>
              </w:rPr>
              <w:t>4</w:t>
            </w:r>
            <w:r w:rsidRPr="0064135F">
              <w:rPr>
                <w:b/>
                <w:bCs/>
                <w:sz w:val="16"/>
                <w:szCs w:val="16"/>
              </w:rPr>
              <w:t>)</w:t>
            </w:r>
          </w:p>
        </w:tc>
        <w:tc>
          <w:tcPr>
            <w:tcW w:w="1417" w:type="dxa"/>
            <w:shd w:val="clear" w:color="auto" w:fill="B4C6E7" w:themeFill="accent1" w:themeFillTint="66"/>
            <w:vAlign w:val="center"/>
          </w:tcPr>
          <w:p w14:paraId="4A29A159" w14:textId="77777777" w:rsidR="0064718D" w:rsidRPr="0064135F" w:rsidRDefault="0064718D" w:rsidP="0085170B">
            <w:pPr>
              <w:jc w:val="center"/>
              <w:rPr>
                <w:i/>
                <w:iCs/>
                <w:sz w:val="16"/>
                <w:szCs w:val="16"/>
              </w:rPr>
            </w:pPr>
            <w:r w:rsidRPr="0064135F">
              <w:rPr>
                <w:b/>
                <w:bCs/>
                <w:sz w:val="16"/>
                <w:szCs w:val="16"/>
              </w:rPr>
              <w:t>HR (95% CI)</w:t>
            </w:r>
          </w:p>
        </w:tc>
        <w:tc>
          <w:tcPr>
            <w:tcW w:w="1418" w:type="dxa"/>
            <w:shd w:val="clear" w:color="auto" w:fill="B4C6E7" w:themeFill="accent1" w:themeFillTint="66"/>
            <w:vAlign w:val="center"/>
          </w:tcPr>
          <w:p w14:paraId="3A1FC24D" w14:textId="77777777" w:rsidR="0064718D" w:rsidRPr="0064135F" w:rsidRDefault="0064718D" w:rsidP="0085170B">
            <w:pPr>
              <w:jc w:val="center"/>
              <w:rPr>
                <w:i/>
                <w:iCs/>
                <w:sz w:val="16"/>
                <w:szCs w:val="16"/>
              </w:rPr>
            </w:pPr>
            <w:r w:rsidRPr="0064135F">
              <w:rPr>
                <w:b/>
                <w:bCs/>
                <w:sz w:val="16"/>
                <w:szCs w:val="16"/>
              </w:rPr>
              <w:t>HR (95% CI)</w:t>
            </w:r>
          </w:p>
        </w:tc>
        <w:tc>
          <w:tcPr>
            <w:tcW w:w="1417" w:type="dxa"/>
            <w:shd w:val="clear" w:color="auto" w:fill="B4C6E7" w:themeFill="accent1" w:themeFillTint="66"/>
            <w:vAlign w:val="center"/>
          </w:tcPr>
          <w:p w14:paraId="6F6DDE2F" w14:textId="77777777" w:rsidR="0064718D" w:rsidRPr="0064135F" w:rsidRDefault="0064718D" w:rsidP="0085170B">
            <w:pPr>
              <w:jc w:val="center"/>
              <w:rPr>
                <w:i/>
                <w:iCs/>
                <w:sz w:val="16"/>
                <w:szCs w:val="16"/>
              </w:rPr>
            </w:pPr>
            <w:r w:rsidRPr="0064135F">
              <w:rPr>
                <w:b/>
                <w:bCs/>
                <w:sz w:val="16"/>
                <w:szCs w:val="16"/>
              </w:rPr>
              <w:t>HR (95% CI)</w:t>
            </w:r>
          </w:p>
        </w:tc>
        <w:tc>
          <w:tcPr>
            <w:tcW w:w="1559" w:type="dxa"/>
            <w:shd w:val="clear" w:color="auto" w:fill="B4C6E7" w:themeFill="accent1" w:themeFillTint="66"/>
            <w:vAlign w:val="center"/>
          </w:tcPr>
          <w:p w14:paraId="64F1A596" w14:textId="77777777" w:rsidR="0064718D" w:rsidRPr="0064135F" w:rsidRDefault="0064718D" w:rsidP="0085170B">
            <w:pPr>
              <w:jc w:val="center"/>
              <w:rPr>
                <w:i/>
                <w:iCs/>
                <w:sz w:val="16"/>
                <w:szCs w:val="16"/>
              </w:rPr>
            </w:pPr>
            <w:r w:rsidRPr="0064135F">
              <w:rPr>
                <w:b/>
                <w:bCs/>
                <w:sz w:val="16"/>
                <w:szCs w:val="16"/>
              </w:rPr>
              <w:t>HR (95% CI)</w:t>
            </w:r>
          </w:p>
        </w:tc>
        <w:tc>
          <w:tcPr>
            <w:tcW w:w="1560" w:type="dxa"/>
            <w:shd w:val="clear" w:color="auto" w:fill="B4C6E7" w:themeFill="accent1" w:themeFillTint="66"/>
            <w:vAlign w:val="center"/>
          </w:tcPr>
          <w:p w14:paraId="256A56B7" w14:textId="77777777" w:rsidR="0064718D" w:rsidRPr="0064135F" w:rsidRDefault="0064718D" w:rsidP="0085170B">
            <w:pPr>
              <w:jc w:val="center"/>
              <w:rPr>
                <w:i/>
                <w:iCs/>
                <w:sz w:val="16"/>
                <w:szCs w:val="16"/>
              </w:rPr>
            </w:pPr>
            <w:r w:rsidRPr="0064135F">
              <w:rPr>
                <w:b/>
                <w:bCs/>
                <w:sz w:val="16"/>
                <w:szCs w:val="16"/>
              </w:rPr>
              <w:t>HR (95% CI)</w:t>
            </w:r>
          </w:p>
        </w:tc>
        <w:tc>
          <w:tcPr>
            <w:tcW w:w="1559" w:type="dxa"/>
            <w:shd w:val="clear" w:color="auto" w:fill="B4C6E7" w:themeFill="accent1" w:themeFillTint="66"/>
            <w:vAlign w:val="center"/>
          </w:tcPr>
          <w:p w14:paraId="7B8D818B" w14:textId="77777777" w:rsidR="0064718D" w:rsidRPr="0064135F" w:rsidRDefault="0064718D" w:rsidP="0085170B">
            <w:pPr>
              <w:jc w:val="center"/>
              <w:rPr>
                <w:i/>
                <w:iCs/>
                <w:sz w:val="16"/>
                <w:szCs w:val="16"/>
              </w:rPr>
            </w:pPr>
            <w:r w:rsidRPr="0064135F">
              <w:rPr>
                <w:b/>
                <w:bCs/>
                <w:sz w:val="16"/>
                <w:szCs w:val="16"/>
              </w:rPr>
              <w:t>HR (95% CI)</w:t>
            </w:r>
          </w:p>
        </w:tc>
        <w:tc>
          <w:tcPr>
            <w:tcW w:w="1417" w:type="dxa"/>
            <w:shd w:val="clear" w:color="auto" w:fill="B4C6E7" w:themeFill="accent1" w:themeFillTint="66"/>
            <w:vAlign w:val="center"/>
          </w:tcPr>
          <w:p w14:paraId="7EAFB43E" w14:textId="77777777" w:rsidR="0064718D" w:rsidRPr="0064135F" w:rsidRDefault="0064718D" w:rsidP="0085170B">
            <w:pPr>
              <w:jc w:val="center"/>
              <w:rPr>
                <w:i/>
                <w:iCs/>
                <w:sz w:val="16"/>
                <w:szCs w:val="16"/>
              </w:rPr>
            </w:pPr>
            <w:r w:rsidRPr="0064135F">
              <w:rPr>
                <w:b/>
                <w:bCs/>
                <w:sz w:val="16"/>
                <w:szCs w:val="16"/>
              </w:rPr>
              <w:t>HR (95% CI)</w:t>
            </w:r>
          </w:p>
        </w:tc>
        <w:tc>
          <w:tcPr>
            <w:tcW w:w="1418" w:type="dxa"/>
            <w:shd w:val="clear" w:color="auto" w:fill="B4C6E7" w:themeFill="accent1" w:themeFillTint="66"/>
            <w:vAlign w:val="center"/>
          </w:tcPr>
          <w:p w14:paraId="35A2AD61" w14:textId="77777777" w:rsidR="0064718D" w:rsidRPr="0064135F" w:rsidRDefault="0064718D" w:rsidP="0085170B">
            <w:pPr>
              <w:jc w:val="center"/>
              <w:rPr>
                <w:i/>
                <w:iCs/>
                <w:sz w:val="16"/>
                <w:szCs w:val="16"/>
              </w:rPr>
            </w:pPr>
            <w:r w:rsidRPr="0064135F">
              <w:rPr>
                <w:b/>
                <w:bCs/>
                <w:sz w:val="16"/>
                <w:szCs w:val="16"/>
              </w:rPr>
              <w:t>HR (95% CI)</w:t>
            </w:r>
          </w:p>
        </w:tc>
      </w:tr>
      <w:tr w:rsidR="0064718D" w:rsidRPr="00A275C8" w14:paraId="6912BB79" w14:textId="77777777" w:rsidTr="00CD6711">
        <w:trPr>
          <w:trHeight w:hRule="exact" w:val="340"/>
          <w:jc w:val="center"/>
        </w:trPr>
        <w:tc>
          <w:tcPr>
            <w:tcW w:w="15026" w:type="dxa"/>
            <w:gridSpan w:val="10"/>
            <w:tcBorders>
              <w:top w:val="single" w:sz="4" w:space="0" w:color="auto"/>
              <w:bottom w:val="single" w:sz="4" w:space="0" w:color="auto"/>
            </w:tcBorders>
            <w:shd w:val="clear" w:color="auto" w:fill="8EAADB" w:themeFill="accent1" w:themeFillTint="99"/>
            <w:vAlign w:val="center"/>
          </w:tcPr>
          <w:p w14:paraId="4B647CC0" w14:textId="053F8252" w:rsidR="0064718D" w:rsidRPr="002E3196" w:rsidRDefault="0064718D" w:rsidP="00AC2000">
            <w:pPr>
              <w:rPr>
                <w:rFonts w:ascii="Calibri" w:hAnsi="Calibri" w:cs="Calibri"/>
                <w:b/>
                <w:bCs/>
                <w:color w:val="000000"/>
                <w:sz w:val="16"/>
                <w:szCs w:val="16"/>
                <w:vertAlign w:val="superscript"/>
              </w:rPr>
            </w:pPr>
            <w:r w:rsidRPr="0064135F">
              <w:rPr>
                <w:rFonts w:ascii="Calibri" w:hAnsi="Calibri" w:cs="Calibri"/>
                <w:b/>
                <w:bCs/>
                <w:color w:val="000000"/>
                <w:sz w:val="16"/>
                <w:szCs w:val="16"/>
              </w:rPr>
              <w:t>Age at first BC diagnosis</w:t>
            </w:r>
            <w:r w:rsidR="002E3196">
              <w:rPr>
                <w:rFonts w:ascii="Calibri" w:hAnsi="Calibri" w:cs="Calibri"/>
                <w:b/>
                <w:bCs/>
                <w:color w:val="000000"/>
                <w:sz w:val="16"/>
                <w:szCs w:val="16"/>
                <w:vertAlign w:val="superscript"/>
              </w:rPr>
              <w:t>5</w:t>
            </w:r>
          </w:p>
        </w:tc>
      </w:tr>
      <w:tr w:rsidR="0064718D" w:rsidRPr="001F27E7" w14:paraId="2FC005DC" w14:textId="77777777" w:rsidTr="008211C0">
        <w:trPr>
          <w:trHeight w:hRule="exact" w:val="340"/>
          <w:jc w:val="center"/>
        </w:trPr>
        <w:tc>
          <w:tcPr>
            <w:tcW w:w="1654" w:type="dxa"/>
            <w:tcBorders>
              <w:bottom w:val="single" w:sz="4" w:space="0" w:color="auto"/>
            </w:tcBorders>
            <w:shd w:val="clear" w:color="auto" w:fill="B4C6E7" w:themeFill="accent1" w:themeFillTint="66"/>
            <w:vAlign w:val="center"/>
          </w:tcPr>
          <w:p w14:paraId="0EAEF61D" w14:textId="43FC814B" w:rsidR="0064718D" w:rsidRPr="00BF29FC" w:rsidRDefault="002E4E4B" w:rsidP="00CD6711">
            <w:pPr>
              <w:jc w:val="center"/>
              <w:rPr>
                <w:rFonts w:ascii="Calibri" w:hAnsi="Calibri" w:cs="Calibri"/>
                <w:i/>
                <w:iCs/>
                <w:color w:val="000000"/>
                <w:sz w:val="16"/>
                <w:szCs w:val="16"/>
                <w:vertAlign w:val="superscript"/>
              </w:rPr>
            </w:pPr>
            <w:r w:rsidRPr="002E4E4B">
              <w:rPr>
                <w:rFonts w:ascii="Calibri" w:hAnsi="Calibri" w:cs="Calibri"/>
                <w:i/>
                <w:iCs/>
                <w:color w:val="000000"/>
                <w:sz w:val="16"/>
                <w:szCs w:val="16"/>
                <w:highlight w:val="yellow"/>
              </w:rPr>
              <w:t>1y</w:t>
            </w:r>
            <w:r w:rsidRPr="002E4E4B">
              <w:rPr>
                <w:rFonts w:ascii="Calibri" w:hAnsi="Calibri" w:cs="Calibri"/>
                <w:i/>
                <w:iCs/>
                <w:color w:val="000000"/>
                <w:sz w:val="16"/>
                <w:szCs w:val="16"/>
                <w:highlight w:val="yellow"/>
                <w:vertAlign w:val="superscript"/>
              </w:rPr>
              <w:t>6</w:t>
            </w:r>
            <w:r w:rsidRPr="002E4E4B">
              <w:rPr>
                <w:rFonts w:ascii="Calibri" w:hAnsi="Calibri" w:cs="Calibri"/>
                <w:i/>
                <w:iCs/>
                <w:color w:val="000000"/>
                <w:sz w:val="16"/>
                <w:szCs w:val="16"/>
                <w:highlight w:val="yellow"/>
              </w:rPr>
              <w:t xml:space="preserve"> of additional age</w:t>
            </w:r>
          </w:p>
        </w:tc>
        <w:tc>
          <w:tcPr>
            <w:tcW w:w="1607" w:type="dxa"/>
            <w:tcBorders>
              <w:bottom w:val="single" w:sz="4" w:space="0" w:color="auto"/>
            </w:tcBorders>
            <w:shd w:val="clear" w:color="auto" w:fill="D9E2F3" w:themeFill="accent1" w:themeFillTint="33"/>
            <w:vAlign w:val="center"/>
          </w:tcPr>
          <w:p w14:paraId="69247240" w14:textId="77777777" w:rsidR="0064718D" w:rsidRPr="0064135F" w:rsidRDefault="0064718D" w:rsidP="00CD6711">
            <w:pPr>
              <w:jc w:val="center"/>
              <w:rPr>
                <w:b/>
                <w:bCs/>
                <w:sz w:val="16"/>
                <w:szCs w:val="16"/>
              </w:rPr>
            </w:pPr>
            <w:r w:rsidRPr="0064135F">
              <w:rPr>
                <w:rFonts w:ascii="Calibri" w:hAnsi="Calibri" w:cs="Calibri"/>
                <w:color w:val="000000"/>
                <w:sz w:val="16"/>
                <w:szCs w:val="16"/>
              </w:rPr>
              <w:t>1.04 (1.04-1.04)</w:t>
            </w:r>
          </w:p>
        </w:tc>
        <w:tc>
          <w:tcPr>
            <w:tcW w:w="1417" w:type="dxa"/>
            <w:tcBorders>
              <w:bottom w:val="single" w:sz="4" w:space="0" w:color="auto"/>
            </w:tcBorders>
            <w:shd w:val="clear" w:color="auto" w:fill="D9E2F3" w:themeFill="accent1" w:themeFillTint="33"/>
            <w:vAlign w:val="center"/>
          </w:tcPr>
          <w:p w14:paraId="363FF889" w14:textId="77777777" w:rsidR="0064718D" w:rsidRPr="0064135F" w:rsidRDefault="0064718D" w:rsidP="00CD6711">
            <w:pPr>
              <w:jc w:val="center"/>
              <w:rPr>
                <w:b/>
                <w:bCs/>
                <w:sz w:val="16"/>
                <w:szCs w:val="16"/>
              </w:rPr>
            </w:pPr>
            <w:r w:rsidRPr="0064135F">
              <w:rPr>
                <w:rFonts w:ascii="Calibri" w:hAnsi="Calibri" w:cs="Calibri"/>
                <w:color w:val="000000"/>
                <w:sz w:val="16"/>
                <w:szCs w:val="16"/>
              </w:rPr>
              <w:t>1.04 (1.04-1.04)</w:t>
            </w:r>
          </w:p>
        </w:tc>
        <w:tc>
          <w:tcPr>
            <w:tcW w:w="1418" w:type="dxa"/>
            <w:tcBorders>
              <w:bottom w:val="single" w:sz="4" w:space="0" w:color="auto"/>
            </w:tcBorders>
            <w:shd w:val="clear" w:color="auto" w:fill="D9E2F3" w:themeFill="accent1" w:themeFillTint="33"/>
            <w:vAlign w:val="center"/>
          </w:tcPr>
          <w:p w14:paraId="4F2E8034" w14:textId="77777777" w:rsidR="0064718D" w:rsidRPr="0064135F" w:rsidRDefault="0064718D" w:rsidP="00CD6711">
            <w:pPr>
              <w:jc w:val="center"/>
              <w:rPr>
                <w:b/>
                <w:bCs/>
                <w:sz w:val="16"/>
                <w:szCs w:val="16"/>
              </w:rPr>
            </w:pPr>
            <w:r w:rsidRPr="0064135F">
              <w:rPr>
                <w:rFonts w:ascii="Calibri" w:hAnsi="Calibri" w:cs="Calibri"/>
                <w:color w:val="000000"/>
                <w:sz w:val="16"/>
                <w:szCs w:val="16"/>
              </w:rPr>
              <w:t>0.99 (0.99-0.99)</w:t>
            </w:r>
          </w:p>
        </w:tc>
        <w:tc>
          <w:tcPr>
            <w:tcW w:w="1417" w:type="dxa"/>
            <w:tcBorders>
              <w:bottom w:val="single" w:sz="4" w:space="0" w:color="auto"/>
            </w:tcBorders>
            <w:shd w:val="clear" w:color="auto" w:fill="D9E2F3" w:themeFill="accent1" w:themeFillTint="33"/>
            <w:vAlign w:val="center"/>
          </w:tcPr>
          <w:p w14:paraId="45F91BF7" w14:textId="77777777" w:rsidR="0064718D" w:rsidRPr="0064135F" w:rsidRDefault="0064718D" w:rsidP="00CD6711">
            <w:pPr>
              <w:jc w:val="center"/>
              <w:rPr>
                <w:b/>
                <w:bCs/>
                <w:sz w:val="16"/>
                <w:szCs w:val="16"/>
              </w:rPr>
            </w:pPr>
            <w:r w:rsidRPr="0064135F">
              <w:rPr>
                <w:rFonts w:ascii="Calibri" w:hAnsi="Calibri" w:cs="Calibri"/>
                <w:sz w:val="16"/>
                <w:szCs w:val="16"/>
              </w:rPr>
              <w:t>0.99 (0.99-0.99)</w:t>
            </w:r>
          </w:p>
        </w:tc>
        <w:tc>
          <w:tcPr>
            <w:tcW w:w="1559" w:type="dxa"/>
            <w:tcBorders>
              <w:bottom w:val="single" w:sz="4" w:space="0" w:color="auto"/>
            </w:tcBorders>
            <w:shd w:val="clear" w:color="auto" w:fill="D9E2F3" w:themeFill="accent1" w:themeFillTint="33"/>
            <w:vAlign w:val="center"/>
          </w:tcPr>
          <w:p w14:paraId="00B29ABE" w14:textId="77777777" w:rsidR="0064718D" w:rsidRPr="0064135F" w:rsidRDefault="0064718D" w:rsidP="00CD6711">
            <w:pPr>
              <w:jc w:val="center"/>
              <w:rPr>
                <w:b/>
                <w:bCs/>
                <w:sz w:val="16"/>
                <w:szCs w:val="16"/>
              </w:rPr>
            </w:pPr>
            <w:r w:rsidRPr="0064135F">
              <w:rPr>
                <w:rFonts w:ascii="Calibri" w:hAnsi="Calibri" w:cs="Calibri"/>
                <w:color w:val="000000"/>
                <w:sz w:val="16"/>
                <w:szCs w:val="16"/>
              </w:rPr>
              <w:t>1.03 (1.02-1.03)</w:t>
            </w:r>
          </w:p>
        </w:tc>
        <w:tc>
          <w:tcPr>
            <w:tcW w:w="1560" w:type="dxa"/>
            <w:tcBorders>
              <w:bottom w:val="single" w:sz="4" w:space="0" w:color="auto"/>
            </w:tcBorders>
            <w:shd w:val="clear" w:color="auto" w:fill="D9E2F3" w:themeFill="accent1" w:themeFillTint="33"/>
            <w:vAlign w:val="center"/>
          </w:tcPr>
          <w:p w14:paraId="5EE70D7D" w14:textId="77777777" w:rsidR="0064718D" w:rsidRPr="0064135F" w:rsidRDefault="0064718D" w:rsidP="00CD6711">
            <w:pPr>
              <w:jc w:val="center"/>
              <w:rPr>
                <w:b/>
                <w:bCs/>
                <w:sz w:val="16"/>
                <w:szCs w:val="16"/>
              </w:rPr>
            </w:pPr>
            <w:r w:rsidRPr="0064135F">
              <w:rPr>
                <w:rFonts w:ascii="Calibri" w:hAnsi="Calibri" w:cs="Calibri"/>
                <w:color w:val="000000"/>
                <w:sz w:val="16"/>
                <w:szCs w:val="16"/>
              </w:rPr>
              <w:t>1.03 (1.02-1.03)</w:t>
            </w:r>
          </w:p>
        </w:tc>
        <w:tc>
          <w:tcPr>
            <w:tcW w:w="1559" w:type="dxa"/>
            <w:tcBorders>
              <w:bottom w:val="single" w:sz="4" w:space="0" w:color="auto"/>
            </w:tcBorders>
            <w:shd w:val="clear" w:color="auto" w:fill="D9E2F3" w:themeFill="accent1" w:themeFillTint="33"/>
            <w:vAlign w:val="center"/>
          </w:tcPr>
          <w:p w14:paraId="60FD6387" w14:textId="77777777" w:rsidR="0064718D" w:rsidRPr="0064135F" w:rsidRDefault="0064718D" w:rsidP="00CD6711">
            <w:pPr>
              <w:jc w:val="center"/>
              <w:rPr>
                <w:b/>
                <w:bCs/>
                <w:sz w:val="16"/>
                <w:szCs w:val="16"/>
              </w:rPr>
            </w:pPr>
            <w:r w:rsidRPr="0064135F">
              <w:rPr>
                <w:rFonts w:ascii="Calibri" w:hAnsi="Calibri" w:cs="Calibri"/>
                <w:color w:val="000000"/>
                <w:sz w:val="16"/>
                <w:szCs w:val="16"/>
              </w:rPr>
              <w:t>1.01 (1.01-1.02)</w:t>
            </w:r>
          </w:p>
        </w:tc>
        <w:tc>
          <w:tcPr>
            <w:tcW w:w="1417" w:type="dxa"/>
            <w:tcBorders>
              <w:bottom w:val="single" w:sz="4" w:space="0" w:color="auto"/>
            </w:tcBorders>
            <w:shd w:val="clear" w:color="auto" w:fill="D9E2F3" w:themeFill="accent1" w:themeFillTint="33"/>
            <w:vAlign w:val="center"/>
          </w:tcPr>
          <w:p w14:paraId="73E025A8" w14:textId="77777777" w:rsidR="0064718D" w:rsidRPr="0064135F" w:rsidRDefault="0064718D" w:rsidP="00CD6711">
            <w:pPr>
              <w:jc w:val="center"/>
              <w:rPr>
                <w:b/>
                <w:bCs/>
                <w:sz w:val="16"/>
                <w:szCs w:val="16"/>
              </w:rPr>
            </w:pPr>
            <w:r w:rsidRPr="0064135F">
              <w:rPr>
                <w:rFonts w:ascii="Calibri" w:hAnsi="Calibri" w:cs="Calibri"/>
                <w:color w:val="000000"/>
                <w:sz w:val="16"/>
                <w:szCs w:val="16"/>
              </w:rPr>
              <w:t>1.02 (1.01-1.02)</w:t>
            </w:r>
          </w:p>
        </w:tc>
        <w:tc>
          <w:tcPr>
            <w:tcW w:w="1418" w:type="dxa"/>
            <w:tcBorders>
              <w:bottom w:val="single" w:sz="4" w:space="0" w:color="auto"/>
            </w:tcBorders>
            <w:shd w:val="clear" w:color="auto" w:fill="D9E2F3" w:themeFill="accent1" w:themeFillTint="33"/>
            <w:vAlign w:val="center"/>
          </w:tcPr>
          <w:p w14:paraId="79118248" w14:textId="77777777" w:rsidR="0064718D" w:rsidRPr="0064135F" w:rsidRDefault="0064718D" w:rsidP="00CD6711">
            <w:pPr>
              <w:jc w:val="center"/>
              <w:rPr>
                <w:b/>
                <w:bCs/>
                <w:sz w:val="16"/>
                <w:szCs w:val="16"/>
              </w:rPr>
            </w:pPr>
            <w:r w:rsidRPr="0064135F">
              <w:rPr>
                <w:rFonts w:ascii="Calibri" w:hAnsi="Calibri" w:cs="Calibri"/>
                <w:color w:val="000000"/>
                <w:sz w:val="16"/>
                <w:szCs w:val="16"/>
              </w:rPr>
              <w:t>1.04 (1.03-1.05)</w:t>
            </w:r>
          </w:p>
        </w:tc>
      </w:tr>
      <w:tr w:rsidR="0064718D" w:rsidRPr="00E6753F" w14:paraId="40F70ACB" w14:textId="77777777" w:rsidTr="00CD6711">
        <w:trPr>
          <w:trHeight w:hRule="exact" w:val="340"/>
          <w:jc w:val="center"/>
        </w:trPr>
        <w:tc>
          <w:tcPr>
            <w:tcW w:w="15026" w:type="dxa"/>
            <w:gridSpan w:val="10"/>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4AD8C94" w14:textId="6ACF0E5C" w:rsidR="0064718D" w:rsidRPr="0064135F" w:rsidRDefault="0064718D" w:rsidP="00AC2000">
            <w:pPr>
              <w:rPr>
                <w:rFonts w:ascii="Calibri" w:hAnsi="Calibri" w:cs="Calibri"/>
                <w:color w:val="000000"/>
                <w:sz w:val="16"/>
                <w:szCs w:val="16"/>
              </w:rPr>
            </w:pPr>
            <w:r w:rsidRPr="0064135F">
              <w:rPr>
                <w:rFonts w:ascii="Calibri" w:hAnsi="Calibri" w:cs="Calibri"/>
                <w:b/>
                <w:bCs/>
                <w:color w:val="000000"/>
                <w:sz w:val="16"/>
                <w:szCs w:val="16"/>
              </w:rPr>
              <w:t>Year of first BC diagnosis (</w:t>
            </w:r>
            <w:r w:rsidR="002F4BF1" w:rsidRPr="002F4BF1">
              <w:rPr>
                <w:rFonts w:ascii="Calibri" w:hAnsi="Calibri" w:cs="Calibri"/>
                <w:b/>
                <w:bCs/>
                <w:color w:val="000000"/>
                <w:sz w:val="16"/>
                <w:szCs w:val="16"/>
                <w:highlight w:val="yellow"/>
              </w:rPr>
              <w:t>reference group</w:t>
            </w:r>
            <w:r w:rsidRPr="0064135F">
              <w:rPr>
                <w:rFonts w:ascii="Calibri" w:hAnsi="Calibri" w:cs="Calibri"/>
                <w:b/>
                <w:bCs/>
                <w:color w:val="000000"/>
                <w:sz w:val="16"/>
                <w:szCs w:val="16"/>
              </w:rPr>
              <w:t>: 1995-1999)</w:t>
            </w:r>
          </w:p>
        </w:tc>
      </w:tr>
      <w:tr w:rsidR="0064718D" w:rsidRPr="001F27E7" w14:paraId="52A91CD9" w14:textId="77777777" w:rsidTr="008211C0">
        <w:trPr>
          <w:trHeight w:hRule="exact" w:val="340"/>
          <w:jc w:val="center"/>
        </w:trPr>
        <w:tc>
          <w:tcPr>
            <w:tcW w:w="1654" w:type="dxa"/>
            <w:shd w:val="clear" w:color="auto" w:fill="B4C6E7" w:themeFill="accent1" w:themeFillTint="66"/>
            <w:vAlign w:val="center"/>
          </w:tcPr>
          <w:p w14:paraId="6065DF7E" w14:textId="77777777" w:rsidR="0064718D" w:rsidRPr="0064135F" w:rsidRDefault="0064718D" w:rsidP="00CD6711">
            <w:pPr>
              <w:jc w:val="center"/>
              <w:rPr>
                <w:rFonts w:ascii="Calibri" w:hAnsi="Calibri" w:cs="Calibri"/>
                <w:i/>
                <w:iCs/>
                <w:color w:val="000000"/>
                <w:sz w:val="16"/>
                <w:szCs w:val="16"/>
              </w:rPr>
            </w:pPr>
            <w:r w:rsidRPr="0064135F">
              <w:rPr>
                <w:rFonts w:ascii="Calibri" w:hAnsi="Calibri" w:cs="Calibri"/>
                <w:i/>
                <w:iCs/>
                <w:color w:val="000000"/>
                <w:sz w:val="16"/>
                <w:szCs w:val="16"/>
              </w:rPr>
              <w:t>2000-2004</w:t>
            </w:r>
          </w:p>
        </w:tc>
        <w:tc>
          <w:tcPr>
            <w:tcW w:w="1607" w:type="dxa"/>
            <w:shd w:val="clear" w:color="auto" w:fill="D9E2F3" w:themeFill="accent1" w:themeFillTint="33"/>
            <w:vAlign w:val="center"/>
          </w:tcPr>
          <w:p w14:paraId="3F3BC522" w14:textId="77777777" w:rsidR="0064718D" w:rsidRPr="0064135F" w:rsidRDefault="0064718D" w:rsidP="00CD6711">
            <w:pPr>
              <w:jc w:val="center"/>
              <w:rPr>
                <w:b/>
                <w:bCs/>
                <w:sz w:val="16"/>
                <w:szCs w:val="16"/>
              </w:rPr>
            </w:pPr>
            <w:r w:rsidRPr="0064135F">
              <w:rPr>
                <w:rFonts w:ascii="Calibri" w:hAnsi="Calibri" w:cs="Calibri"/>
                <w:color w:val="000000"/>
                <w:sz w:val="16"/>
                <w:szCs w:val="16"/>
              </w:rPr>
              <w:t>1.02 (0.99-1.05)</w:t>
            </w:r>
          </w:p>
        </w:tc>
        <w:tc>
          <w:tcPr>
            <w:tcW w:w="1417" w:type="dxa"/>
            <w:shd w:val="clear" w:color="auto" w:fill="D9E2F3" w:themeFill="accent1" w:themeFillTint="33"/>
            <w:vAlign w:val="center"/>
          </w:tcPr>
          <w:p w14:paraId="73067374" w14:textId="77777777" w:rsidR="0064718D" w:rsidRPr="0064135F" w:rsidRDefault="0064718D" w:rsidP="00CD6711">
            <w:pPr>
              <w:jc w:val="center"/>
              <w:rPr>
                <w:b/>
                <w:bCs/>
                <w:sz w:val="16"/>
                <w:szCs w:val="16"/>
              </w:rPr>
            </w:pPr>
            <w:r w:rsidRPr="0064135F">
              <w:rPr>
                <w:rFonts w:ascii="Calibri" w:hAnsi="Calibri" w:cs="Calibri"/>
                <w:color w:val="000000"/>
                <w:sz w:val="16"/>
                <w:szCs w:val="16"/>
              </w:rPr>
              <w:t>1.02 (0.99-1.05)</w:t>
            </w:r>
          </w:p>
        </w:tc>
        <w:tc>
          <w:tcPr>
            <w:tcW w:w="1418" w:type="dxa"/>
            <w:shd w:val="clear" w:color="auto" w:fill="D9E2F3" w:themeFill="accent1" w:themeFillTint="33"/>
            <w:vAlign w:val="center"/>
          </w:tcPr>
          <w:p w14:paraId="59881BA1" w14:textId="7CBF57AF" w:rsidR="0064718D" w:rsidRPr="0064135F" w:rsidRDefault="0064718D" w:rsidP="00CD6711">
            <w:pPr>
              <w:jc w:val="center"/>
              <w:rPr>
                <w:b/>
                <w:bCs/>
                <w:sz w:val="16"/>
                <w:szCs w:val="16"/>
              </w:rPr>
            </w:pPr>
            <w:r w:rsidRPr="0064135F">
              <w:rPr>
                <w:rFonts w:ascii="Calibri" w:hAnsi="Calibri" w:cs="Calibri"/>
                <w:color w:val="000000"/>
                <w:sz w:val="16"/>
                <w:szCs w:val="16"/>
              </w:rPr>
              <w:t>1.0</w:t>
            </w:r>
            <w:r w:rsidR="00CB3077">
              <w:rPr>
                <w:rFonts w:ascii="Calibri" w:hAnsi="Calibri" w:cs="Calibri"/>
                <w:color w:val="000000"/>
                <w:sz w:val="16"/>
                <w:szCs w:val="16"/>
              </w:rPr>
              <w:t>9</w:t>
            </w:r>
            <w:r w:rsidRPr="0064135F">
              <w:rPr>
                <w:rFonts w:ascii="Calibri" w:hAnsi="Calibri" w:cs="Calibri"/>
                <w:color w:val="000000"/>
                <w:sz w:val="16"/>
                <w:szCs w:val="16"/>
              </w:rPr>
              <w:t xml:space="preserve"> (1.0</w:t>
            </w:r>
            <w:r w:rsidR="002A5E74">
              <w:rPr>
                <w:rFonts w:ascii="Calibri" w:hAnsi="Calibri" w:cs="Calibri"/>
                <w:color w:val="000000"/>
                <w:sz w:val="16"/>
                <w:szCs w:val="16"/>
              </w:rPr>
              <w:t>5</w:t>
            </w:r>
            <w:r w:rsidRPr="0064135F">
              <w:rPr>
                <w:rFonts w:ascii="Calibri" w:hAnsi="Calibri" w:cs="Calibri"/>
                <w:color w:val="000000"/>
                <w:sz w:val="16"/>
                <w:szCs w:val="16"/>
              </w:rPr>
              <w:t>-1.14)</w:t>
            </w:r>
          </w:p>
        </w:tc>
        <w:tc>
          <w:tcPr>
            <w:tcW w:w="1417" w:type="dxa"/>
            <w:shd w:val="clear" w:color="auto" w:fill="D9E2F3" w:themeFill="accent1" w:themeFillTint="33"/>
            <w:vAlign w:val="center"/>
          </w:tcPr>
          <w:p w14:paraId="5598DE4E" w14:textId="201696B2" w:rsidR="0064718D" w:rsidRPr="0064135F" w:rsidRDefault="0064718D" w:rsidP="00CD6711">
            <w:pPr>
              <w:jc w:val="center"/>
              <w:rPr>
                <w:b/>
                <w:bCs/>
                <w:sz w:val="16"/>
                <w:szCs w:val="16"/>
              </w:rPr>
            </w:pPr>
            <w:r w:rsidRPr="0064135F">
              <w:rPr>
                <w:rFonts w:ascii="Calibri" w:hAnsi="Calibri" w:cs="Calibri"/>
                <w:color w:val="000000"/>
                <w:sz w:val="16"/>
                <w:szCs w:val="16"/>
              </w:rPr>
              <w:t>1.0</w:t>
            </w:r>
            <w:r w:rsidR="007805CF">
              <w:rPr>
                <w:rFonts w:ascii="Calibri" w:hAnsi="Calibri" w:cs="Calibri"/>
                <w:color w:val="000000"/>
                <w:sz w:val="16"/>
                <w:szCs w:val="16"/>
              </w:rPr>
              <w:t>9</w:t>
            </w:r>
            <w:r w:rsidRPr="0064135F">
              <w:rPr>
                <w:rFonts w:ascii="Calibri" w:hAnsi="Calibri" w:cs="Calibri"/>
                <w:color w:val="000000"/>
                <w:sz w:val="16"/>
                <w:szCs w:val="16"/>
              </w:rPr>
              <w:t xml:space="preserve"> (1.0</w:t>
            </w:r>
            <w:r w:rsidR="0079503C">
              <w:rPr>
                <w:rFonts w:ascii="Calibri" w:hAnsi="Calibri" w:cs="Calibri"/>
                <w:color w:val="000000"/>
                <w:sz w:val="16"/>
                <w:szCs w:val="16"/>
              </w:rPr>
              <w:t>4</w:t>
            </w:r>
            <w:r w:rsidRPr="0064135F">
              <w:rPr>
                <w:rFonts w:ascii="Calibri" w:hAnsi="Calibri" w:cs="Calibri"/>
                <w:color w:val="000000"/>
                <w:sz w:val="16"/>
                <w:szCs w:val="16"/>
              </w:rPr>
              <w:t>-1.1</w:t>
            </w:r>
            <w:r w:rsidR="007805CF">
              <w:rPr>
                <w:rFonts w:ascii="Calibri" w:hAnsi="Calibri" w:cs="Calibri"/>
                <w:color w:val="000000"/>
                <w:sz w:val="16"/>
                <w:szCs w:val="16"/>
              </w:rPr>
              <w:t>4</w:t>
            </w:r>
            <w:r w:rsidRPr="0064135F">
              <w:rPr>
                <w:rFonts w:ascii="Calibri" w:hAnsi="Calibri" w:cs="Calibri"/>
                <w:color w:val="000000"/>
                <w:sz w:val="16"/>
                <w:szCs w:val="16"/>
              </w:rPr>
              <w:t>)</w:t>
            </w:r>
          </w:p>
        </w:tc>
        <w:tc>
          <w:tcPr>
            <w:tcW w:w="1559" w:type="dxa"/>
            <w:shd w:val="clear" w:color="auto" w:fill="D9E2F3" w:themeFill="accent1" w:themeFillTint="33"/>
            <w:vAlign w:val="center"/>
          </w:tcPr>
          <w:p w14:paraId="649548F9" w14:textId="77777777" w:rsidR="0064718D" w:rsidRPr="0064135F" w:rsidRDefault="0064718D" w:rsidP="00CD6711">
            <w:pPr>
              <w:jc w:val="center"/>
              <w:rPr>
                <w:b/>
                <w:bCs/>
                <w:sz w:val="16"/>
                <w:szCs w:val="16"/>
              </w:rPr>
            </w:pPr>
            <w:r w:rsidRPr="0064135F">
              <w:rPr>
                <w:rFonts w:ascii="Calibri" w:hAnsi="Calibri" w:cs="Calibri"/>
                <w:color w:val="000000"/>
                <w:sz w:val="16"/>
                <w:szCs w:val="16"/>
              </w:rPr>
              <w:t>0.83 (0.77-0.89)</w:t>
            </w:r>
          </w:p>
        </w:tc>
        <w:tc>
          <w:tcPr>
            <w:tcW w:w="1560" w:type="dxa"/>
            <w:shd w:val="clear" w:color="auto" w:fill="D9E2F3" w:themeFill="accent1" w:themeFillTint="33"/>
            <w:vAlign w:val="center"/>
          </w:tcPr>
          <w:p w14:paraId="4E1D7536" w14:textId="77777777" w:rsidR="0064718D" w:rsidRPr="0064135F" w:rsidRDefault="0064718D" w:rsidP="00CD6711">
            <w:pPr>
              <w:jc w:val="center"/>
              <w:rPr>
                <w:b/>
                <w:bCs/>
                <w:sz w:val="16"/>
                <w:szCs w:val="16"/>
              </w:rPr>
            </w:pPr>
            <w:r w:rsidRPr="0064135F">
              <w:rPr>
                <w:rFonts w:ascii="Calibri" w:hAnsi="Calibri" w:cs="Calibri"/>
                <w:color w:val="000000"/>
                <w:sz w:val="16"/>
                <w:szCs w:val="16"/>
              </w:rPr>
              <w:t>0.83 (0.77-0.89)</w:t>
            </w:r>
          </w:p>
        </w:tc>
        <w:tc>
          <w:tcPr>
            <w:tcW w:w="1559" w:type="dxa"/>
            <w:shd w:val="clear" w:color="auto" w:fill="D9E2F3" w:themeFill="accent1" w:themeFillTint="33"/>
            <w:vAlign w:val="center"/>
          </w:tcPr>
          <w:p w14:paraId="5B268304" w14:textId="77777777" w:rsidR="0064718D" w:rsidRPr="0064135F" w:rsidRDefault="0064718D" w:rsidP="00CD6711">
            <w:pPr>
              <w:jc w:val="center"/>
              <w:rPr>
                <w:b/>
                <w:bCs/>
                <w:sz w:val="16"/>
                <w:szCs w:val="16"/>
              </w:rPr>
            </w:pPr>
            <w:r w:rsidRPr="0064135F">
              <w:rPr>
                <w:rFonts w:ascii="Calibri" w:hAnsi="Calibri" w:cs="Calibri"/>
                <w:color w:val="000000"/>
                <w:sz w:val="16"/>
                <w:szCs w:val="16"/>
              </w:rPr>
              <w:t>1.02 (0.92-1.13)</w:t>
            </w:r>
          </w:p>
        </w:tc>
        <w:tc>
          <w:tcPr>
            <w:tcW w:w="1417" w:type="dxa"/>
            <w:shd w:val="clear" w:color="auto" w:fill="D9E2F3" w:themeFill="accent1" w:themeFillTint="33"/>
            <w:vAlign w:val="center"/>
          </w:tcPr>
          <w:p w14:paraId="6F7D0798" w14:textId="074E43CC" w:rsidR="0064718D" w:rsidRPr="0064135F" w:rsidRDefault="0064718D" w:rsidP="00CD6711">
            <w:pPr>
              <w:jc w:val="center"/>
              <w:rPr>
                <w:b/>
                <w:bCs/>
                <w:sz w:val="16"/>
                <w:szCs w:val="16"/>
              </w:rPr>
            </w:pPr>
            <w:r w:rsidRPr="0064135F">
              <w:rPr>
                <w:rFonts w:ascii="Calibri" w:hAnsi="Calibri" w:cs="Calibri"/>
                <w:color w:val="000000"/>
                <w:sz w:val="16"/>
                <w:szCs w:val="16"/>
              </w:rPr>
              <w:t>1.00 (0.9</w:t>
            </w:r>
            <w:r w:rsidR="00C9295B">
              <w:rPr>
                <w:rFonts w:ascii="Calibri" w:hAnsi="Calibri" w:cs="Calibri"/>
                <w:color w:val="000000"/>
                <w:sz w:val="16"/>
                <w:szCs w:val="16"/>
              </w:rPr>
              <w:t>1</w:t>
            </w:r>
            <w:r w:rsidRPr="0064135F">
              <w:rPr>
                <w:rFonts w:ascii="Calibri" w:hAnsi="Calibri" w:cs="Calibri"/>
                <w:color w:val="000000"/>
                <w:sz w:val="16"/>
                <w:szCs w:val="16"/>
              </w:rPr>
              <w:t>-1.11)</w:t>
            </w:r>
          </w:p>
        </w:tc>
        <w:tc>
          <w:tcPr>
            <w:tcW w:w="1418" w:type="dxa"/>
            <w:shd w:val="clear" w:color="auto" w:fill="D9E2F3" w:themeFill="accent1" w:themeFillTint="33"/>
            <w:vAlign w:val="center"/>
          </w:tcPr>
          <w:p w14:paraId="2A993593" w14:textId="77777777" w:rsidR="0064718D" w:rsidRPr="0064135F" w:rsidRDefault="0064718D" w:rsidP="00CD6711">
            <w:pPr>
              <w:jc w:val="center"/>
              <w:rPr>
                <w:b/>
                <w:bCs/>
                <w:sz w:val="16"/>
                <w:szCs w:val="16"/>
              </w:rPr>
            </w:pPr>
            <w:r w:rsidRPr="0064135F">
              <w:rPr>
                <w:rFonts w:ascii="Calibri" w:hAnsi="Calibri" w:cs="Calibri"/>
                <w:color w:val="000000"/>
                <w:sz w:val="16"/>
                <w:szCs w:val="16"/>
              </w:rPr>
              <w:t>0.84 (0.65-1.09)</w:t>
            </w:r>
          </w:p>
        </w:tc>
      </w:tr>
      <w:tr w:rsidR="0064718D" w:rsidRPr="001F27E7" w14:paraId="4500E7C0" w14:textId="77777777" w:rsidTr="008211C0">
        <w:trPr>
          <w:trHeight w:hRule="exact" w:val="340"/>
          <w:jc w:val="center"/>
        </w:trPr>
        <w:tc>
          <w:tcPr>
            <w:tcW w:w="1654" w:type="dxa"/>
            <w:shd w:val="clear" w:color="auto" w:fill="B4C6E7" w:themeFill="accent1" w:themeFillTint="66"/>
            <w:vAlign w:val="center"/>
          </w:tcPr>
          <w:p w14:paraId="3CC47F82" w14:textId="77777777" w:rsidR="0064718D" w:rsidRPr="0064135F" w:rsidRDefault="0064718D" w:rsidP="00CD6711">
            <w:pPr>
              <w:jc w:val="center"/>
              <w:rPr>
                <w:rFonts w:ascii="Calibri" w:hAnsi="Calibri" w:cs="Calibri"/>
                <w:i/>
                <w:iCs/>
                <w:color w:val="000000"/>
                <w:sz w:val="16"/>
                <w:szCs w:val="16"/>
              </w:rPr>
            </w:pPr>
            <w:r w:rsidRPr="0064135F">
              <w:rPr>
                <w:rFonts w:ascii="Calibri" w:hAnsi="Calibri" w:cs="Calibri"/>
                <w:i/>
                <w:iCs/>
                <w:color w:val="000000"/>
                <w:sz w:val="16"/>
                <w:szCs w:val="16"/>
              </w:rPr>
              <w:t>2005-2009</w:t>
            </w:r>
          </w:p>
        </w:tc>
        <w:tc>
          <w:tcPr>
            <w:tcW w:w="1607" w:type="dxa"/>
            <w:shd w:val="clear" w:color="auto" w:fill="D9E2F3" w:themeFill="accent1" w:themeFillTint="33"/>
            <w:vAlign w:val="center"/>
          </w:tcPr>
          <w:p w14:paraId="595C6D6D" w14:textId="77777777" w:rsidR="0064718D" w:rsidRPr="0064135F" w:rsidRDefault="0064718D" w:rsidP="00CD6711">
            <w:pPr>
              <w:jc w:val="center"/>
              <w:rPr>
                <w:b/>
                <w:bCs/>
                <w:sz w:val="16"/>
                <w:szCs w:val="16"/>
              </w:rPr>
            </w:pPr>
            <w:r w:rsidRPr="0064135F">
              <w:rPr>
                <w:rFonts w:ascii="Calibri" w:hAnsi="Calibri" w:cs="Calibri"/>
                <w:color w:val="000000"/>
                <w:sz w:val="16"/>
                <w:szCs w:val="16"/>
              </w:rPr>
              <w:t>1.08 (1.05-1.12)</w:t>
            </w:r>
          </w:p>
        </w:tc>
        <w:tc>
          <w:tcPr>
            <w:tcW w:w="1417" w:type="dxa"/>
            <w:shd w:val="clear" w:color="auto" w:fill="D9E2F3" w:themeFill="accent1" w:themeFillTint="33"/>
            <w:vAlign w:val="center"/>
          </w:tcPr>
          <w:p w14:paraId="49DEC836" w14:textId="77777777" w:rsidR="0064718D" w:rsidRPr="0064135F" w:rsidRDefault="0064718D" w:rsidP="00CD6711">
            <w:pPr>
              <w:jc w:val="center"/>
              <w:rPr>
                <w:b/>
                <w:bCs/>
                <w:sz w:val="16"/>
                <w:szCs w:val="16"/>
              </w:rPr>
            </w:pPr>
            <w:r w:rsidRPr="0064135F">
              <w:rPr>
                <w:rFonts w:ascii="Calibri" w:hAnsi="Calibri" w:cs="Calibri"/>
                <w:color w:val="000000"/>
                <w:sz w:val="16"/>
                <w:szCs w:val="16"/>
              </w:rPr>
              <w:t>1.07 (1.04-1.11)</w:t>
            </w:r>
          </w:p>
        </w:tc>
        <w:tc>
          <w:tcPr>
            <w:tcW w:w="1418" w:type="dxa"/>
            <w:shd w:val="clear" w:color="auto" w:fill="D9E2F3" w:themeFill="accent1" w:themeFillTint="33"/>
            <w:vAlign w:val="center"/>
          </w:tcPr>
          <w:p w14:paraId="02B3A2C0" w14:textId="781659C0" w:rsidR="0064718D" w:rsidRPr="0064135F" w:rsidRDefault="0064718D" w:rsidP="00CD6711">
            <w:pPr>
              <w:jc w:val="center"/>
              <w:rPr>
                <w:b/>
                <w:bCs/>
                <w:sz w:val="16"/>
                <w:szCs w:val="16"/>
              </w:rPr>
            </w:pPr>
            <w:r w:rsidRPr="0064135F">
              <w:rPr>
                <w:rFonts w:ascii="Calibri" w:hAnsi="Calibri" w:cs="Calibri"/>
                <w:color w:val="000000"/>
                <w:sz w:val="16"/>
                <w:szCs w:val="16"/>
              </w:rPr>
              <w:t>1.</w:t>
            </w:r>
            <w:r w:rsidR="002A5E74">
              <w:rPr>
                <w:rFonts w:ascii="Calibri" w:hAnsi="Calibri" w:cs="Calibri"/>
                <w:color w:val="000000"/>
                <w:sz w:val="16"/>
                <w:szCs w:val="16"/>
              </w:rPr>
              <w:t>08</w:t>
            </w:r>
            <w:r w:rsidRPr="0064135F">
              <w:rPr>
                <w:rFonts w:ascii="Calibri" w:hAnsi="Calibri" w:cs="Calibri"/>
                <w:color w:val="000000"/>
                <w:sz w:val="16"/>
                <w:szCs w:val="16"/>
              </w:rPr>
              <w:t xml:space="preserve"> (1.0</w:t>
            </w:r>
            <w:r w:rsidR="002A5E74">
              <w:rPr>
                <w:rFonts w:ascii="Calibri" w:hAnsi="Calibri" w:cs="Calibri"/>
                <w:color w:val="000000"/>
                <w:sz w:val="16"/>
                <w:szCs w:val="16"/>
              </w:rPr>
              <w:t>3</w:t>
            </w:r>
            <w:r w:rsidRPr="0064135F">
              <w:rPr>
                <w:rFonts w:ascii="Calibri" w:hAnsi="Calibri" w:cs="Calibri"/>
                <w:color w:val="000000"/>
                <w:sz w:val="16"/>
                <w:szCs w:val="16"/>
              </w:rPr>
              <w:t>-1.1</w:t>
            </w:r>
            <w:r w:rsidR="002A5E74">
              <w:rPr>
                <w:rFonts w:ascii="Calibri" w:hAnsi="Calibri" w:cs="Calibri"/>
                <w:color w:val="000000"/>
                <w:sz w:val="16"/>
                <w:szCs w:val="16"/>
              </w:rPr>
              <w:t>4</w:t>
            </w:r>
            <w:r w:rsidRPr="0064135F">
              <w:rPr>
                <w:rFonts w:ascii="Calibri" w:hAnsi="Calibri" w:cs="Calibri"/>
                <w:color w:val="000000"/>
                <w:sz w:val="16"/>
                <w:szCs w:val="16"/>
              </w:rPr>
              <w:t>)</w:t>
            </w:r>
          </w:p>
        </w:tc>
        <w:tc>
          <w:tcPr>
            <w:tcW w:w="1417" w:type="dxa"/>
            <w:shd w:val="clear" w:color="auto" w:fill="D9E2F3" w:themeFill="accent1" w:themeFillTint="33"/>
            <w:vAlign w:val="center"/>
          </w:tcPr>
          <w:p w14:paraId="40775F24" w14:textId="3134CA2B" w:rsidR="0064718D" w:rsidRPr="0064135F" w:rsidRDefault="0064718D" w:rsidP="00CD6711">
            <w:pPr>
              <w:jc w:val="center"/>
              <w:rPr>
                <w:b/>
                <w:bCs/>
                <w:sz w:val="16"/>
                <w:szCs w:val="16"/>
              </w:rPr>
            </w:pPr>
            <w:r w:rsidRPr="0064135F">
              <w:rPr>
                <w:rFonts w:ascii="Calibri" w:hAnsi="Calibri" w:cs="Calibri"/>
                <w:color w:val="000000"/>
                <w:sz w:val="16"/>
                <w:szCs w:val="16"/>
              </w:rPr>
              <w:t>1.</w:t>
            </w:r>
            <w:r w:rsidR="0079503C">
              <w:rPr>
                <w:rFonts w:ascii="Calibri" w:hAnsi="Calibri" w:cs="Calibri"/>
                <w:color w:val="000000"/>
                <w:sz w:val="16"/>
                <w:szCs w:val="16"/>
              </w:rPr>
              <w:t>08</w:t>
            </w:r>
            <w:r w:rsidRPr="0064135F">
              <w:rPr>
                <w:rFonts w:ascii="Calibri" w:hAnsi="Calibri" w:cs="Calibri"/>
                <w:color w:val="000000"/>
                <w:sz w:val="16"/>
                <w:szCs w:val="16"/>
              </w:rPr>
              <w:t xml:space="preserve"> (1.</w:t>
            </w:r>
            <w:r w:rsidR="0079503C">
              <w:rPr>
                <w:rFonts w:ascii="Calibri" w:hAnsi="Calibri" w:cs="Calibri"/>
                <w:color w:val="000000"/>
                <w:sz w:val="16"/>
                <w:szCs w:val="16"/>
              </w:rPr>
              <w:t>02</w:t>
            </w:r>
            <w:r w:rsidRPr="0064135F">
              <w:rPr>
                <w:rFonts w:ascii="Calibri" w:hAnsi="Calibri" w:cs="Calibri"/>
                <w:color w:val="000000"/>
                <w:sz w:val="16"/>
                <w:szCs w:val="16"/>
              </w:rPr>
              <w:t>-1.1</w:t>
            </w:r>
            <w:r w:rsidR="0079503C">
              <w:rPr>
                <w:rFonts w:ascii="Calibri" w:hAnsi="Calibri" w:cs="Calibri"/>
                <w:color w:val="000000"/>
                <w:sz w:val="16"/>
                <w:szCs w:val="16"/>
              </w:rPr>
              <w:t>4</w:t>
            </w:r>
            <w:r w:rsidRPr="0064135F">
              <w:rPr>
                <w:rFonts w:ascii="Calibri" w:hAnsi="Calibri" w:cs="Calibri"/>
                <w:color w:val="000000"/>
                <w:sz w:val="16"/>
                <w:szCs w:val="16"/>
              </w:rPr>
              <w:t>)</w:t>
            </w:r>
          </w:p>
        </w:tc>
        <w:tc>
          <w:tcPr>
            <w:tcW w:w="1559" w:type="dxa"/>
            <w:shd w:val="clear" w:color="auto" w:fill="D9E2F3" w:themeFill="accent1" w:themeFillTint="33"/>
            <w:vAlign w:val="center"/>
          </w:tcPr>
          <w:p w14:paraId="3E89B52F" w14:textId="77777777" w:rsidR="0064718D" w:rsidRPr="0064135F" w:rsidRDefault="0064718D" w:rsidP="00CD6711">
            <w:pPr>
              <w:jc w:val="center"/>
              <w:rPr>
                <w:b/>
                <w:bCs/>
                <w:sz w:val="16"/>
                <w:szCs w:val="16"/>
              </w:rPr>
            </w:pPr>
            <w:r w:rsidRPr="0064135F">
              <w:rPr>
                <w:rFonts w:ascii="Calibri" w:hAnsi="Calibri" w:cs="Calibri"/>
                <w:color w:val="000000"/>
                <w:sz w:val="16"/>
                <w:szCs w:val="16"/>
              </w:rPr>
              <w:t>0.73 (0.67-0.80)</w:t>
            </w:r>
          </w:p>
        </w:tc>
        <w:tc>
          <w:tcPr>
            <w:tcW w:w="1560" w:type="dxa"/>
            <w:shd w:val="clear" w:color="auto" w:fill="D9E2F3" w:themeFill="accent1" w:themeFillTint="33"/>
            <w:vAlign w:val="center"/>
          </w:tcPr>
          <w:p w14:paraId="43F89308" w14:textId="0A5A1F6C" w:rsidR="0064718D" w:rsidRPr="0064135F" w:rsidRDefault="0064718D" w:rsidP="00CD6711">
            <w:pPr>
              <w:jc w:val="center"/>
              <w:rPr>
                <w:b/>
                <w:bCs/>
                <w:sz w:val="16"/>
                <w:szCs w:val="16"/>
              </w:rPr>
            </w:pPr>
            <w:r w:rsidRPr="0064135F">
              <w:rPr>
                <w:rFonts w:ascii="Calibri" w:hAnsi="Calibri" w:cs="Calibri"/>
                <w:color w:val="000000"/>
                <w:sz w:val="16"/>
                <w:szCs w:val="16"/>
              </w:rPr>
              <w:t>0.73 (0.6</w:t>
            </w:r>
            <w:r w:rsidR="0082498D">
              <w:rPr>
                <w:rFonts w:ascii="Calibri" w:hAnsi="Calibri" w:cs="Calibri"/>
                <w:color w:val="000000"/>
                <w:sz w:val="16"/>
                <w:szCs w:val="16"/>
              </w:rPr>
              <w:t>6</w:t>
            </w:r>
            <w:r w:rsidRPr="0064135F">
              <w:rPr>
                <w:rFonts w:ascii="Calibri" w:hAnsi="Calibri" w:cs="Calibri"/>
                <w:color w:val="000000"/>
                <w:sz w:val="16"/>
                <w:szCs w:val="16"/>
              </w:rPr>
              <w:t>-0.</w:t>
            </w:r>
            <w:r w:rsidR="0082498D">
              <w:rPr>
                <w:rFonts w:ascii="Calibri" w:hAnsi="Calibri" w:cs="Calibri"/>
                <w:color w:val="000000"/>
                <w:sz w:val="16"/>
                <w:szCs w:val="16"/>
              </w:rPr>
              <w:t>79</w:t>
            </w:r>
            <w:r w:rsidRPr="0064135F">
              <w:rPr>
                <w:rFonts w:ascii="Calibri" w:hAnsi="Calibri" w:cs="Calibri"/>
                <w:color w:val="000000"/>
                <w:sz w:val="16"/>
                <w:szCs w:val="16"/>
              </w:rPr>
              <w:t>)</w:t>
            </w:r>
          </w:p>
        </w:tc>
        <w:tc>
          <w:tcPr>
            <w:tcW w:w="1559" w:type="dxa"/>
            <w:shd w:val="clear" w:color="auto" w:fill="D9E2F3" w:themeFill="accent1" w:themeFillTint="33"/>
            <w:vAlign w:val="center"/>
          </w:tcPr>
          <w:p w14:paraId="322D7445" w14:textId="77777777" w:rsidR="0064718D" w:rsidRPr="0064135F" w:rsidRDefault="0064718D" w:rsidP="00CD6711">
            <w:pPr>
              <w:jc w:val="center"/>
              <w:rPr>
                <w:b/>
                <w:bCs/>
                <w:sz w:val="16"/>
                <w:szCs w:val="16"/>
              </w:rPr>
            </w:pPr>
            <w:r w:rsidRPr="0064135F">
              <w:rPr>
                <w:rFonts w:ascii="Calibri" w:hAnsi="Calibri" w:cs="Calibri"/>
                <w:color w:val="000000"/>
                <w:sz w:val="16"/>
                <w:szCs w:val="16"/>
              </w:rPr>
              <w:t>0.92 (0.82-1.05)</w:t>
            </w:r>
          </w:p>
        </w:tc>
        <w:tc>
          <w:tcPr>
            <w:tcW w:w="1417" w:type="dxa"/>
            <w:shd w:val="clear" w:color="auto" w:fill="D9E2F3" w:themeFill="accent1" w:themeFillTint="33"/>
            <w:vAlign w:val="center"/>
          </w:tcPr>
          <w:p w14:paraId="14D25728" w14:textId="7C084782" w:rsidR="0064718D" w:rsidRPr="0064135F" w:rsidRDefault="0064718D" w:rsidP="00CD6711">
            <w:pPr>
              <w:jc w:val="center"/>
              <w:rPr>
                <w:b/>
                <w:bCs/>
                <w:sz w:val="16"/>
                <w:szCs w:val="16"/>
              </w:rPr>
            </w:pPr>
            <w:r w:rsidRPr="0064135F">
              <w:rPr>
                <w:rFonts w:ascii="Calibri" w:hAnsi="Calibri" w:cs="Calibri"/>
                <w:color w:val="000000"/>
                <w:sz w:val="16"/>
                <w:szCs w:val="16"/>
              </w:rPr>
              <w:t>0.90 (0.</w:t>
            </w:r>
            <w:r w:rsidR="00500D4D">
              <w:rPr>
                <w:rFonts w:ascii="Calibri" w:hAnsi="Calibri" w:cs="Calibri"/>
                <w:color w:val="000000"/>
                <w:sz w:val="16"/>
                <w:szCs w:val="16"/>
              </w:rPr>
              <w:t>80</w:t>
            </w:r>
            <w:r w:rsidRPr="0064135F">
              <w:rPr>
                <w:rFonts w:ascii="Calibri" w:hAnsi="Calibri" w:cs="Calibri"/>
                <w:color w:val="000000"/>
                <w:sz w:val="16"/>
                <w:szCs w:val="16"/>
              </w:rPr>
              <w:t>-1.02)</w:t>
            </w:r>
          </w:p>
        </w:tc>
        <w:tc>
          <w:tcPr>
            <w:tcW w:w="1418" w:type="dxa"/>
            <w:shd w:val="clear" w:color="auto" w:fill="D9E2F3" w:themeFill="accent1" w:themeFillTint="33"/>
            <w:vAlign w:val="center"/>
          </w:tcPr>
          <w:p w14:paraId="64665612" w14:textId="77777777" w:rsidR="0064718D" w:rsidRPr="0064135F" w:rsidRDefault="0064718D" w:rsidP="00CD6711">
            <w:pPr>
              <w:jc w:val="center"/>
              <w:rPr>
                <w:b/>
                <w:bCs/>
                <w:sz w:val="16"/>
                <w:szCs w:val="16"/>
              </w:rPr>
            </w:pPr>
            <w:r w:rsidRPr="0064135F">
              <w:rPr>
                <w:rFonts w:ascii="Calibri" w:hAnsi="Calibri" w:cs="Calibri"/>
                <w:color w:val="000000"/>
                <w:sz w:val="16"/>
                <w:szCs w:val="16"/>
              </w:rPr>
              <w:t>0.93 (0.68-1.25)</w:t>
            </w:r>
          </w:p>
        </w:tc>
      </w:tr>
      <w:tr w:rsidR="0064718D" w:rsidRPr="001F27E7" w14:paraId="7024BB1D" w14:textId="77777777" w:rsidTr="008211C0">
        <w:trPr>
          <w:trHeight w:hRule="exact" w:val="340"/>
          <w:jc w:val="center"/>
        </w:trPr>
        <w:tc>
          <w:tcPr>
            <w:tcW w:w="1654" w:type="dxa"/>
            <w:shd w:val="clear" w:color="auto" w:fill="B4C6E7" w:themeFill="accent1" w:themeFillTint="66"/>
            <w:vAlign w:val="center"/>
          </w:tcPr>
          <w:p w14:paraId="4EC78A37" w14:textId="77777777" w:rsidR="0064718D" w:rsidRPr="0064135F" w:rsidRDefault="0064718D" w:rsidP="00CD6711">
            <w:pPr>
              <w:jc w:val="center"/>
              <w:rPr>
                <w:rFonts w:ascii="Calibri" w:hAnsi="Calibri" w:cs="Calibri"/>
                <w:i/>
                <w:iCs/>
                <w:color w:val="000000"/>
                <w:sz w:val="16"/>
                <w:szCs w:val="16"/>
              </w:rPr>
            </w:pPr>
            <w:r w:rsidRPr="0064135F">
              <w:rPr>
                <w:rFonts w:ascii="Calibri" w:hAnsi="Calibri" w:cs="Calibri"/>
                <w:i/>
                <w:iCs/>
                <w:color w:val="000000"/>
                <w:sz w:val="16"/>
                <w:szCs w:val="16"/>
              </w:rPr>
              <w:t>2010-2014</w:t>
            </w:r>
          </w:p>
        </w:tc>
        <w:tc>
          <w:tcPr>
            <w:tcW w:w="1607" w:type="dxa"/>
            <w:shd w:val="clear" w:color="auto" w:fill="D9E2F3" w:themeFill="accent1" w:themeFillTint="33"/>
            <w:vAlign w:val="center"/>
          </w:tcPr>
          <w:p w14:paraId="580E352C" w14:textId="77777777" w:rsidR="0064718D" w:rsidRPr="0064135F" w:rsidRDefault="0064718D" w:rsidP="00CD6711">
            <w:pPr>
              <w:jc w:val="center"/>
              <w:rPr>
                <w:b/>
                <w:bCs/>
                <w:sz w:val="16"/>
                <w:szCs w:val="16"/>
              </w:rPr>
            </w:pPr>
            <w:r w:rsidRPr="0064135F">
              <w:rPr>
                <w:rFonts w:ascii="Calibri" w:hAnsi="Calibri" w:cs="Calibri"/>
                <w:color w:val="000000"/>
                <w:sz w:val="16"/>
                <w:szCs w:val="16"/>
              </w:rPr>
              <w:t>1.10 (1.06-1.14)</w:t>
            </w:r>
          </w:p>
        </w:tc>
        <w:tc>
          <w:tcPr>
            <w:tcW w:w="1417" w:type="dxa"/>
            <w:shd w:val="clear" w:color="auto" w:fill="D9E2F3" w:themeFill="accent1" w:themeFillTint="33"/>
            <w:vAlign w:val="center"/>
          </w:tcPr>
          <w:p w14:paraId="341AC6FB" w14:textId="60F1F853" w:rsidR="0064718D" w:rsidRPr="0064135F" w:rsidRDefault="0064718D" w:rsidP="00CD6711">
            <w:pPr>
              <w:jc w:val="center"/>
              <w:rPr>
                <w:b/>
                <w:bCs/>
                <w:sz w:val="16"/>
                <w:szCs w:val="16"/>
              </w:rPr>
            </w:pPr>
            <w:r w:rsidRPr="0064135F">
              <w:rPr>
                <w:rFonts w:ascii="Calibri" w:hAnsi="Calibri" w:cs="Calibri"/>
                <w:color w:val="000000"/>
                <w:sz w:val="16"/>
                <w:szCs w:val="16"/>
              </w:rPr>
              <w:t>1.09 (1.0</w:t>
            </w:r>
            <w:r w:rsidR="0050272C">
              <w:rPr>
                <w:rFonts w:ascii="Calibri" w:hAnsi="Calibri" w:cs="Calibri"/>
                <w:color w:val="000000"/>
                <w:sz w:val="16"/>
                <w:szCs w:val="16"/>
              </w:rPr>
              <w:t>5</w:t>
            </w:r>
            <w:r w:rsidRPr="0064135F">
              <w:rPr>
                <w:rFonts w:ascii="Calibri" w:hAnsi="Calibri" w:cs="Calibri"/>
                <w:color w:val="000000"/>
                <w:sz w:val="16"/>
                <w:szCs w:val="16"/>
              </w:rPr>
              <w:t>-1.13)</w:t>
            </w:r>
          </w:p>
        </w:tc>
        <w:tc>
          <w:tcPr>
            <w:tcW w:w="1418" w:type="dxa"/>
            <w:shd w:val="clear" w:color="auto" w:fill="D9E2F3" w:themeFill="accent1" w:themeFillTint="33"/>
            <w:vAlign w:val="center"/>
          </w:tcPr>
          <w:p w14:paraId="0250578A" w14:textId="1CA76849" w:rsidR="0064718D" w:rsidRPr="00A426BC" w:rsidRDefault="0064718D" w:rsidP="00CD6711">
            <w:pPr>
              <w:jc w:val="center"/>
              <w:rPr>
                <w:b/>
                <w:bCs/>
                <w:sz w:val="16"/>
                <w:szCs w:val="16"/>
                <w:vertAlign w:val="superscript"/>
              </w:rPr>
            </w:pPr>
            <w:r w:rsidRPr="0064135F">
              <w:rPr>
                <w:rFonts w:ascii="Calibri" w:hAnsi="Calibri" w:cs="Calibri"/>
                <w:color w:val="000000"/>
                <w:sz w:val="16"/>
                <w:szCs w:val="16"/>
              </w:rPr>
              <w:t>0.9</w:t>
            </w:r>
            <w:r w:rsidR="002A5E74">
              <w:rPr>
                <w:rFonts w:ascii="Calibri" w:hAnsi="Calibri" w:cs="Calibri"/>
                <w:color w:val="000000"/>
                <w:sz w:val="16"/>
                <w:szCs w:val="16"/>
              </w:rPr>
              <w:t>4</w:t>
            </w:r>
            <w:r w:rsidRPr="0064135F">
              <w:rPr>
                <w:rFonts w:ascii="Calibri" w:hAnsi="Calibri" w:cs="Calibri"/>
                <w:color w:val="000000"/>
                <w:sz w:val="16"/>
                <w:szCs w:val="16"/>
              </w:rPr>
              <w:t xml:space="preserve"> (0.8</w:t>
            </w:r>
            <w:r w:rsidR="002A5E74">
              <w:rPr>
                <w:rFonts w:ascii="Calibri" w:hAnsi="Calibri" w:cs="Calibri"/>
                <w:color w:val="000000"/>
                <w:sz w:val="16"/>
                <w:szCs w:val="16"/>
              </w:rPr>
              <w:t>9</w:t>
            </w:r>
            <w:r w:rsidRPr="0064135F">
              <w:rPr>
                <w:rFonts w:ascii="Calibri" w:hAnsi="Calibri" w:cs="Calibri"/>
                <w:color w:val="000000"/>
                <w:sz w:val="16"/>
                <w:szCs w:val="16"/>
              </w:rPr>
              <w:t>-</w:t>
            </w:r>
            <w:r w:rsidR="002A5E74">
              <w:rPr>
                <w:rFonts w:ascii="Calibri" w:hAnsi="Calibri" w:cs="Calibri"/>
                <w:color w:val="000000"/>
                <w:sz w:val="16"/>
                <w:szCs w:val="16"/>
              </w:rPr>
              <w:t>1.00</w:t>
            </w:r>
            <w:r w:rsidRPr="0064135F">
              <w:rPr>
                <w:rFonts w:ascii="Calibri" w:hAnsi="Calibri" w:cs="Calibri"/>
                <w:color w:val="000000"/>
                <w:sz w:val="16"/>
                <w:szCs w:val="16"/>
              </w:rPr>
              <w:t>)</w:t>
            </w:r>
            <w:r w:rsidR="002A5E74">
              <w:rPr>
                <w:rFonts w:ascii="Calibri" w:hAnsi="Calibri" w:cs="Calibri"/>
                <w:color w:val="000000"/>
                <w:sz w:val="16"/>
                <w:szCs w:val="16"/>
                <w:vertAlign w:val="superscript"/>
              </w:rPr>
              <w:t>1</w:t>
            </w:r>
            <w:r w:rsidR="002E4E4B">
              <w:rPr>
                <w:rFonts w:ascii="Calibri" w:hAnsi="Calibri" w:cs="Calibri"/>
                <w:color w:val="000000"/>
                <w:sz w:val="16"/>
                <w:szCs w:val="16"/>
                <w:vertAlign w:val="superscript"/>
              </w:rPr>
              <w:t>1</w:t>
            </w:r>
          </w:p>
        </w:tc>
        <w:tc>
          <w:tcPr>
            <w:tcW w:w="1417" w:type="dxa"/>
            <w:shd w:val="clear" w:color="auto" w:fill="D9E2F3" w:themeFill="accent1" w:themeFillTint="33"/>
            <w:vAlign w:val="center"/>
          </w:tcPr>
          <w:p w14:paraId="5F3B0021" w14:textId="0ED4FD86" w:rsidR="0064718D" w:rsidRPr="0064135F" w:rsidRDefault="0064718D" w:rsidP="00CD6711">
            <w:pPr>
              <w:jc w:val="center"/>
              <w:rPr>
                <w:b/>
                <w:bCs/>
                <w:sz w:val="16"/>
                <w:szCs w:val="16"/>
              </w:rPr>
            </w:pPr>
            <w:r w:rsidRPr="0064135F">
              <w:rPr>
                <w:rFonts w:ascii="Calibri" w:hAnsi="Calibri" w:cs="Calibri"/>
                <w:color w:val="000000"/>
                <w:sz w:val="16"/>
                <w:szCs w:val="16"/>
              </w:rPr>
              <w:t>0.9</w:t>
            </w:r>
            <w:r w:rsidR="0079503C">
              <w:rPr>
                <w:rFonts w:ascii="Calibri" w:hAnsi="Calibri" w:cs="Calibri"/>
                <w:color w:val="000000"/>
                <w:sz w:val="16"/>
                <w:szCs w:val="16"/>
              </w:rPr>
              <w:t>3</w:t>
            </w:r>
            <w:r w:rsidRPr="0064135F">
              <w:rPr>
                <w:rFonts w:ascii="Calibri" w:hAnsi="Calibri" w:cs="Calibri"/>
                <w:color w:val="000000"/>
                <w:sz w:val="16"/>
                <w:szCs w:val="16"/>
              </w:rPr>
              <w:t xml:space="preserve"> (0.8</w:t>
            </w:r>
            <w:r w:rsidR="0079503C">
              <w:rPr>
                <w:rFonts w:ascii="Calibri" w:hAnsi="Calibri" w:cs="Calibri"/>
                <w:color w:val="000000"/>
                <w:sz w:val="16"/>
                <w:szCs w:val="16"/>
              </w:rPr>
              <w:t>7</w:t>
            </w:r>
            <w:r w:rsidRPr="0064135F">
              <w:rPr>
                <w:rFonts w:ascii="Calibri" w:hAnsi="Calibri" w:cs="Calibri"/>
                <w:color w:val="000000"/>
                <w:sz w:val="16"/>
                <w:szCs w:val="16"/>
              </w:rPr>
              <w:t>-</w:t>
            </w:r>
            <w:r w:rsidR="0079503C">
              <w:rPr>
                <w:rFonts w:ascii="Calibri" w:hAnsi="Calibri" w:cs="Calibri"/>
                <w:color w:val="000000"/>
                <w:sz w:val="16"/>
                <w:szCs w:val="16"/>
              </w:rPr>
              <w:t>0.9</w:t>
            </w:r>
            <w:r w:rsidR="007D18C9">
              <w:rPr>
                <w:rFonts w:ascii="Calibri" w:hAnsi="Calibri" w:cs="Calibri"/>
                <w:color w:val="000000"/>
                <w:sz w:val="16"/>
                <w:szCs w:val="16"/>
              </w:rPr>
              <w:t>9</w:t>
            </w:r>
            <w:r w:rsidRPr="0064135F">
              <w:rPr>
                <w:rFonts w:ascii="Calibri" w:hAnsi="Calibri" w:cs="Calibri"/>
                <w:color w:val="000000"/>
                <w:sz w:val="16"/>
                <w:szCs w:val="16"/>
              </w:rPr>
              <w:t>)</w:t>
            </w:r>
          </w:p>
        </w:tc>
        <w:tc>
          <w:tcPr>
            <w:tcW w:w="1559" w:type="dxa"/>
            <w:shd w:val="clear" w:color="auto" w:fill="D9E2F3" w:themeFill="accent1" w:themeFillTint="33"/>
            <w:vAlign w:val="center"/>
          </w:tcPr>
          <w:p w14:paraId="7580D844" w14:textId="3D0FCF18" w:rsidR="0064718D" w:rsidRPr="0064135F" w:rsidRDefault="0064718D" w:rsidP="00CD6711">
            <w:pPr>
              <w:jc w:val="center"/>
              <w:rPr>
                <w:b/>
                <w:bCs/>
                <w:sz w:val="16"/>
                <w:szCs w:val="16"/>
              </w:rPr>
            </w:pPr>
            <w:r w:rsidRPr="0064135F">
              <w:rPr>
                <w:rFonts w:ascii="Calibri" w:hAnsi="Calibri" w:cs="Calibri"/>
                <w:color w:val="000000"/>
                <w:sz w:val="16"/>
                <w:szCs w:val="16"/>
              </w:rPr>
              <w:t>0.6</w:t>
            </w:r>
            <w:r w:rsidR="004E79D7">
              <w:rPr>
                <w:rFonts w:ascii="Calibri" w:hAnsi="Calibri" w:cs="Calibri"/>
                <w:color w:val="000000"/>
                <w:sz w:val="16"/>
                <w:szCs w:val="16"/>
              </w:rPr>
              <w:t>3</w:t>
            </w:r>
            <w:r w:rsidRPr="0064135F">
              <w:rPr>
                <w:rFonts w:ascii="Calibri" w:hAnsi="Calibri" w:cs="Calibri"/>
                <w:color w:val="000000"/>
                <w:sz w:val="16"/>
                <w:szCs w:val="16"/>
              </w:rPr>
              <w:t xml:space="preserve"> (0.5</w:t>
            </w:r>
            <w:r w:rsidR="004E79D7">
              <w:rPr>
                <w:rFonts w:ascii="Calibri" w:hAnsi="Calibri" w:cs="Calibri"/>
                <w:color w:val="000000"/>
                <w:sz w:val="16"/>
                <w:szCs w:val="16"/>
              </w:rPr>
              <w:t>7</w:t>
            </w:r>
            <w:r w:rsidRPr="0064135F">
              <w:rPr>
                <w:rFonts w:ascii="Calibri" w:hAnsi="Calibri" w:cs="Calibri"/>
                <w:color w:val="000000"/>
                <w:sz w:val="16"/>
                <w:szCs w:val="16"/>
              </w:rPr>
              <w:t>-0.70)</w:t>
            </w:r>
          </w:p>
        </w:tc>
        <w:tc>
          <w:tcPr>
            <w:tcW w:w="1560" w:type="dxa"/>
            <w:shd w:val="clear" w:color="auto" w:fill="D9E2F3" w:themeFill="accent1" w:themeFillTint="33"/>
            <w:vAlign w:val="center"/>
          </w:tcPr>
          <w:p w14:paraId="6AF59738" w14:textId="29808658" w:rsidR="0064718D" w:rsidRPr="0064135F" w:rsidRDefault="0064718D" w:rsidP="00CD6711">
            <w:pPr>
              <w:jc w:val="center"/>
              <w:rPr>
                <w:b/>
                <w:bCs/>
                <w:sz w:val="16"/>
                <w:szCs w:val="16"/>
              </w:rPr>
            </w:pPr>
            <w:r w:rsidRPr="0064135F">
              <w:rPr>
                <w:rFonts w:ascii="Calibri" w:hAnsi="Calibri" w:cs="Calibri"/>
                <w:color w:val="000000"/>
                <w:sz w:val="16"/>
                <w:szCs w:val="16"/>
              </w:rPr>
              <w:t>0.6</w:t>
            </w:r>
            <w:r w:rsidR="0082498D">
              <w:rPr>
                <w:rFonts w:ascii="Calibri" w:hAnsi="Calibri" w:cs="Calibri"/>
                <w:color w:val="000000"/>
                <w:sz w:val="16"/>
                <w:szCs w:val="16"/>
              </w:rPr>
              <w:t>3</w:t>
            </w:r>
            <w:r w:rsidRPr="0064135F">
              <w:rPr>
                <w:rFonts w:ascii="Calibri" w:hAnsi="Calibri" w:cs="Calibri"/>
                <w:color w:val="000000"/>
                <w:sz w:val="16"/>
                <w:szCs w:val="16"/>
              </w:rPr>
              <w:t xml:space="preserve"> (0.5</w:t>
            </w:r>
            <w:r w:rsidR="0082498D">
              <w:rPr>
                <w:rFonts w:ascii="Calibri" w:hAnsi="Calibri" w:cs="Calibri"/>
                <w:color w:val="000000"/>
                <w:sz w:val="16"/>
                <w:szCs w:val="16"/>
              </w:rPr>
              <w:t>7</w:t>
            </w:r>
            <w:r w:rsidRPr="0064135F">
              <w:rPr>
                <w:rFonts w:ascii="Calibri" w:hAnsi="Calibri" w:cs="Calibri"/>
                <w:color w:val="000000"/>
                <w:sz w:val="16"/>
                <w:szCs w:val="16"/>
              </w:rPr>
              <w:t>-0.</w:t>
            </w:r>
            <w:r w:rsidR="004E79D7">
              <w:rPr>
                <w:rFonts w:ascii="Calibri" w:hAnsi="Calibri" w:cs="Calibri"/>
                <w:color w:val="000000"/>
                <w:sz w:val="16"/>
                <w:szCs w:val="16"/>
              </w:rPr>
              <w:t>70</w:t>
            </w:r>
            <w:r w:rsidRPr="0064135F">
              <w:rPr>
                <w:rFonts w:ascii="Calibri" w:hAnsi="Calibri" w:cs="Calibri"/>
                <w:color w:val="000000"/>
                <w:sz w:val="16"/>
                <w:szCs w:val="16"/>
              </w:rPr>
              <w:t>)</w:t>
            </w:r>
          </w:p>
        </w:tc>
        <w:tc>
          <w:tcPr>
            <w:tcW w:w="1559" w:type="dxa"/>
            <w:shd w:val="clear" w:color="auto" w:fill="D9E2F3" w:themeFill="accent1" w:themeFillTint="33"/>
            <w:vAlign w:val="center"/>
          </w:tcPr>
          <w:p w14:paraId="6AB73C8C" w14:textId="77777777" w:rsidR="0064718D" w:rsidRPr="0064135F" w:rsidRDefault="0064718D" w:rsidP="00CD6711">
            <w:pPr>
              <w:jc w:val="center"/>
              <w:rPr>
                <w:b/>
                <w:bCs/>
                <w:sz w:val="16"/>
                <w:szCs w:val="16"/>
              </w:rPr>
            </w:pPr>
            <w:r w:rsidRPr="0064135F">
              <w:rPr>
                <w:rFonts w:ascii="Calibri" w:hAnsi="Calibri" w:cs="Calibri"/>
                <w:color w:val="000000"/>
                <w:sz w:val="16"/>
                <w:szCs w:val="16"/>
              </w:rPr>
              <w:t>0.80 (0.70-0.91)</w:t>
            </w:r>
          </w:p>
        </w:tc>
        <w:tc>
          <w:tcPr>
            <w:tcW w:w="1417" w:type="dxa"/>
            <w:shd w:val="clear" w:color="auto" w:fill="D9E2F3" w:themeFill="accent1" w:themeFillTint="33"/>
            <w:vAlign w:val="center"/>
          </w:tcPr>
          <w:p w14:paraId="129AB4C8" w14:textId="14ABDE6B" w:rsidR="0064718D" w:rsidRPr="0064135F" w:rsidRDefault="0064718D" w:rsidP="00CD6711">
            <w:pPr>
              <w:jc w:val="center"/>
              <w:rPr>
                <w:b/>
                <w:bCs/>
                <w:sz w:val="16"/>
                <w:szCs w:val="16"/>
              </w:rPr>
            </w:pPr>
            <w:r w:rsidRPr="0064135F">
              <w:rPr>
                <w:rFonts w:ascii="Calibri" w:hAnsi="Calibri" w:cs="Calibri"/>
                <w:color w:val="000000"/>
                <w:sz w:val="16"/>
                <w:szCs w:val="16"/>
              </w:rPr>
              <w:t>0.77 (0.6</w:t>
            </w:r>
            <w:r w:rsidR="00292669">
              <w:rPr>
                <w:rFonts w:ascii="Calibri" w:hAnsi="Calibri" w:cs="Calibri"/>
                <w:color w:val="000000"/>
                <w:sz w:val="16"/>
                <w:szCs w:val="16"/>
              </w:rPr>
              <w:t>7</w:t>
            </w:r>
            <w:r w:rsidRPr="0064135F">
              <w:rPr>
                <w:rFonts w:ascii="Calibri" w:hAnsi="Calibri" w:cs="Calibri"/>
                <w:color w:val="000000"/>
                <w:sz w:val="16"/>
                <w:szCs w:val="16"/>
              </w:rPr>
              <w:t>-0.88)</w:t>
            </w:r>
          </w:p>
        </w:tc>
        <w:tc>
          <w:tcPr>
            <w:tcW w:w="1418" w:type="dxa"/>
            <w:shd w:val="clear" w:color="auto" w:fill="D9E2F3" w:themeFill="accent1" w:themeFillTint="33"/>
            <w:vAlign w:val="center"/>
          </w:tcPr>
          <w:p w14:paraId="5416220A" w14:textId="77777777" w:rsidR="0064718D" w:rsidRPr="0064135F" w:rsidRDefault="0064718D" w:rsidP="00CD6711">
            <w:pPr>
              <w:jc w:val="center"/>
              <w:rPr>
                <w:b/>
                <w:bCs/>
                <w:sz w:val="16"/>
                <w:szCs w:val="16"/>
              </w:rPr>
            </w:pPr>
            <w:r w:rsidRPr="0064135F">
              <w:rPr>
                <w:rFonts w:ascii="Calibri" w:hAnsi="Calibri" w:cs="Calibri"/>
                <w:color w:val="000000"/>
                <w:sz w:val="16"/>
                <w:szCs w:val="16"/>
              </w:rPr>
              <w:t>1.11 (0.85-1.45)</w:t>
            </w:r>
          </w:p>
        </w:tc>
      </w:tr>
      <w:tr w:rsidR="0064718D" w:rsidRPr="001F27E7" w14:paraId="234D1534" w14:textId="77777777" w:rsidTr="008211C0">
        <w:trPr>
          <w:trHeight w:hRule="exact" w:val="340"/>
          <w:jc w:val="center"/>
        </w:trPr>
        <w:tc>
          <w:tcPr>
            <w:tcW w:w="1654" w:type="dxa"/>
            <w:tcBorders>
              <w:bottom w:val="single" w:sz="4" w:space="0" w:color="auto"/>
            </w:tcBorders>
            <w:shd w:val="clear" w:color="auto" w:fill="B4C6E7" w:themeFill="accent1" w:themeFillTint="66"/>
            <w:vAlign w:val="center"/>
          </w:tcPr>
          <w:p w14:paraId="4C2B2D70" w14:textId="77777777" w:rsidR="0064718D" w:rsidRPr="0064135F" w:rsidRDefault="0064718D" w:rsidP="00CD6711">
            <w:pPr>
              <w:jc w:val="center"/>
              <w:rPr>
                <w:rFonts w:ascii="Calibri" w:hAnsi="Calibri" w:cs="Calibri"/>
                <w:i/>
                <w:iCs/>
                <w:color w:val="000000"/>
                <w:sz w:val="16"/>
                <w:szCs w:val="16"/>
              </w:rPr>
            </w:pPr>
            <w:r w:rsidRPr="0064135F">
              <w:rPr>
                <w:rFonts w:ascii="Calibri" w:hAnsi="Calibri" w:cs="Calibri"/>
                <w:i/>
                <w:iCs/>
                <w:color w:val="000000"/>
                <w:sz w:val="16"/>
                <w:szCs w:val="16"/>
              </w:rPr>
              <w:t>2015-2019</w:t>
            </w:r>
          </w:p>
        </w:tc>
        <w:tc>
          <w:tcPr>
            <w:tcW w:w="1607" w:type="dxa"/>
            <w:tcBorders>
              <w:bottom w:val="single" w:sz="4" w:space="0" w:color="auto"/>
            </w:tcBorders>
            <w:shd w:val="clear" w:color="auto" w:fill="D9E2F3" w:themeFill="accent1" w:themeFillTint="33"/>
            <w:vAlign w:val="center"/>
          </w:tcPr>
          <w:p w14:paraId="2F7AFCBA" w14:textId="77777777" w:rsidR="0064718D" w:rsidRPr="0064135F" w:rsidRDefault="0064718D" w:rsidP="00CD6711">
            <w:pPr>
              <w:jc w:val="center"/>
              <w:rPr>
                <w:b/>
                <w:bCs/>
                <w:sz w:val="16"/>
                <w:szCs w:val="16"/>
              </w:rPr>
            </w:pPr>
            <w:r w:rsidRPr="0064135F">
              <w:rPr>
                <w:rFonts w:ascii="Calibri" w:hAnsi="Calibri" w:cs="Calibri"/>
                <w:color w:val="000000"/>
                <w:sz w:val="16"/>
                <w:szCs w:val="16"/>
              </w:rPr>
              <w:t>1.10 (1.05-1.15)</w:t>
            </w:r>
          </w:p>
        </w:tc>
        <w:tc>
          <w:tcPr>
            <w:tcW w:w="1417" w:type="dxa"/>
            <w:tcBorders>
              <w:bottom w:val="single" w:sz="4" w:space="0" w:color="auto"/>
            </w:tcBorders>
            <w:shd w:val="clear" w:color="auto" w:fill="D9E2F3" w:themeFill="accent1" w:themeFillTint="33"/>
            <w:vAlign w:val="center"/>
          </w:tcPr>
          <w:p w14:paraId="1C3E39A6" w14:textId="77777777" w:rsidR="0064718D" w:rsidRPr="0064135F" w:rsidRDefault="0064718D" w:rsidP="00CD6711">
            <w:pPr>
              <w:jc w:val="center"/>
              <w:rPr>
                <w:b/>
                <w:bCs/>
                <w:sz w:val="16"/>
                <w:szCs w:val="16"/>
              </w:rPr>
            </w:pPr>
            <w:r w:rsidRPr="0064135F">
              <w:rPr>
                <w:rFonts w:ascii="Calibri" w:hAnsi="Calibri" w:cs="Calibri"/>
                <w:color w:val="000000"/>
                <w:sz w:val="16"/>
                <w:szCs w:val="16"/>
              </w:rPr>
              <w:t>1.10 (1.05-1.15)</w:t>
            </w:r>
          </w:p>
        </w:tc>
        <w:tc>
          <w:tcPr>
            <w:tcW w:w="1418" w:type="dxa"/>
            <w:tcBorders>
              <w:bottom w:val="single" w:sz="4" w:space="0" w:color="auto"/>
            </w:tcBorders>
            <w:shd w:val="clear" w:color="auto" w:fill="D9E2F3" w:themeFill="accent1" w:themeFillTint="33"/>
            <w:vAlign w:val="center"/>
          </w:tcPr>
          <w:p w14:paraId="1A365320" w14:textId="36D82902" w:rsidR="0064718D" w:rsidRPr="0064135F" w:rsidRDefault="0064718D" w:rsidP="00CD6711">
            <w:pPr>
              <w:jc w:val="center"/>
              <w:rPr>
                <w:b/>
                <w:bCs/>
                <w:sz w:val="16"/>
                <w:szCs w:val="16"/>
              </w:rPr>
            </w:pPr>
            <w:r w:rsidRPr="0064135F">
              <w:rPr>
                <w:rFonts w:ascii="Calibri" w:hAnsi="Calibri" w:cs="Calibri"/>
                <w:color w:val="000000"/>
                <w:sz w:val="16"/>
                <w:szCs w:val="16"/>
              </w:rPr>
              <w:t>0.</w:t>
            </w:r>
            <w:r w:rsidR="002A5E74">
              <w:rPr>
                <w:rFonts w:ascii="Calibri" w:hAnsi="Calibri" w:cs="Calibri"/>
                <w:color w:val="000000"/>
                <w:sz w:val="16"/>
                <w:szCs w:val="16"/>
              </w:rPr>
              <w:t>91</w:t>
            </w:r>
            <w:r w:rsidRPr="0064135F">
              <w:rPr>
                <w:rFonts w:ascii="Calibri" w:hAnsi="Calibri" w:cs="Calibri"/>
                <w:color w:val="000000"/>
                <w:sz w:val="16"/>
                <w:szCs w:val="16"/>
              </w:rPr>
              <w:t xml:space="preserve"> (0.8</w:t>
            </w:r>
            <w:r w:rsidR="002A5E74">
              <w:rPr>
                <w:rFonts w:ascii="Calibri" w:hAnsi="Calibri" w:cs="Calibri"/>
                <w:color w:val="000000"/>
                <w:sz w:val="16"/>
                <w:szCs w:val="16"/>
              </w:rPr>
              <w:t>4</w:t>
            </w:r>
            <w:r w:rsidRPr="0064135F">
              <w:rPr>
                <w:rFonts w:ascii="Calibri" w:hAnsi="Calibri" w:cs="Calibri"/>
                <w:color w:val="000000"/>
                <w:sz w:val="16"/>
                <w:szCs w:val="16"/>
              </w:rPr>
              <w:t>-0.9</w:t>
            </w:r>
            <w:r w:rsidR="002A5E74">
              <w:rPr>
                <w:rFonts w:ascii="Calibri" w:hAnsi="Calibri" w:cs="Calibri"/>
                <w:color w:val="000000"/>
                <w:sz w:val="16"/>
                <w:szCs w:val="16"/>
              </w:rPr>
              <w:t>8</w:t>
            </w:r>
            <w:r w:rsidRPr="0064135F">
              <w:rPr>
                <w:rFonts w:ascii="Calibri" w:hAnsi="Calibri" w:cs="Calibri"/>
                <w:color w:val="000000"/>
                <w:sz w:val="16"/>
                <w:szCs w:val="16"/>
              </w:rPr>
              <w:t>)</w:t>
            </w:r>
          </w:p>
        </w:tc>
        <w:tc>
          <w:tcPr>
            <w:tcW w:w="1417" w:type="dxa"/>
            <w:tcBorders>
              <w:bottom w:val="single" w:sz="4" w:space="0" w:color="auto"/>
            </w:tcBorders>
            <w:shd w:val="clear" w:color="auto" w:fill="D9E2F3" w:themeFill="accent1" w:themeFillTint="33"/>
            <w:vAlign w:val="center"/>
          </w:tcPr>
          <w:p w14:paraId="311FA07B" w14:textId="28567BC3" w:rsidR="0064718D" w:rsidRPr="0064135F" w:rsidRDefault="0064718D" w:rsidP="00CD6711">
            <w:pPr>
              <w:jc w:val="center"/>
              <w:rPr>
                <w:b/>
                <w:bCs/>
                <w:sz w:val="16"/>
                <w:szCs w:val="16"/>
              </w:rPr>
            </w:pPr>
            <w:r w:rsidRPr="0064135F">
              <w:rPr>
                <w:rFonts w:ascii="Calibri" w:hAnsi="Calibri" w:cs="Calibri"/>
                <w:color w:val="000000"/>
                <w:sz w:val="16"/>
                <w:szCs w:val="16"/>
              </w:rPr>
              <w:t>0.</w:t>
            </w:r>
            <w:r w:rsidR="0079503C">
              <w:rPr>
                <w:rFonts w:ascii="Calibri" w:hAnsi="Calibri" w:cs="Calibri"/>
                <w:color w:val="000000"/>
                <w:sz w:val="16"/>
                <w:szCs w:val="16"/>
              </w:rPr>
              <w:t>89</w:t>
            </w:r>
            <w:r w:rsidRPr="0064135F">
              <w:rPr>
                <w:rFonts w:ascii="Calibri" w:hAnsi="Calibri" w:cs="Calibri"/>
                <w:color w:val="000000"/>
                <w:sz w:val="16"/>
                <w:szCs w:val="16"/>
              </w:rPr>
              <w:t xml:space="preserve"> (0.8</w:t>
            </w:r>
            <w:r w:rsidR="0079503C">
              <w:rPr>
                <w:rFonts w:ascii="Calibri" w:hAnsi="Calibri" w:cs="Calibri"/>
                <w:color w:val="000000"/>
                <w:sz w:val="16"/>
                <w:szCs w:val="16"/>
              </w:rPr>
              <w:t>2</w:t>
            </w:r>
            <w:r w:rsidRPr="0064135F">
              <w:rPr>
                <w:rFonts w:ascii="Calibri" w:hAnsi="Calibri" w:cs="Calibri"/>
                <w:color w:val="000000"/>
                <w:sz w:val="16"/>
                <w:szCs w:val="16"/>
              </w:rPr>
              <w:t>-0.9</w:t>
            </w:r>
            <w:r w:rsidR="0079503C">
              <w:rPr>
                <w:rFonts w:ascii="Calibri" w:hAnsi="Calibri" w:cs="Calibri"/>
                <w:color w:val="000000"/>
                <w:sz w:val="16"/>
                <w:szCs w:val="16"/>
              </w:rPr>
              <w:t>7</w:t>
            </w:r>
            <w:r w:rsidRPr="0064135F">
              <w:rPr>
                <w:rFonts w:ascii="Calibri" w:hAnsi="Calibri" w:cs="Calibri"/>
                <w:color w:val="000000"/>
                <w:sz w:val="16"/>
                <w:szCs w:val="16"/>
              </w:rPr>
              <w:t>)</w:t>
            </w:r>
          </w:p>
        </w:tc>
        <w:tc>
          <w:tcPr>
            <w:tcW w:w="1559" w:type="dxa"/>
            <w:tcBorders>
              <w:bottom w:val="single" w:sz="4" w:space="0" w:color="auto"/>
            </w:tcBorders>
            <w:shd w:val="clear" w:color="auto" w:fill="D9E2F3" w:themeFill="accent1" w:themeFillTint="33"/>
            <w:vAlign w:val="center"/>
          </w:tcPr>
          <w:p w14:paraId="255C6ED2" w14:textId="140BEEBD" w:rsidR="0064718D" w:rsidRPr="0064135F" w:rsidRDefault="0064718D" w:rsidP="00CD6711">
            <w:pPr>
              <w:jc w:val="center"/>
              <w:rPr>
                <w:b/>
                <w:bCs/>
                <w:sz w:val="16"/>
                <w:szCs w:val="16"/>
              </w:rPr>
            </w:pPr>
            <w:r w:rsidRPr="0064135F">
              <w:rPr>
                <w:rFonts w:ascii="Calibri" w:hAnsi="Calibri" w:cs="Calibri"/>
                <w:color w:val="000000"/>
                <w:sz w:val="16"/>
                <w:szCs w:val="16"/>
              </w:rPr>
              <w:t>0.5</w:t>
            </w:r>
            <w:r w:rsidR="004E79D7">
              <w:rPr>
                <w:rFonts w:ascii="Calibri" w:hAnsi="Calibri" w:cs="Calibri"/>
                <w:color w:val="000000"/>
                <w:sz w:val="16"/>
                <w:szCs w:val="16"/>
              </w:rPr>
              <w:t>7</w:t>
            </w:r>
            <w:r w:rsidRPr="0064135F">
              <w:rPr>
                <w:rFonts w:ascii="Calibri" w:hAnsi="Calibri" w:cs="Calibri"/>
                <w:color w:val="000000"/>
                <w:sz w:val="16"/>
                <w:szCs w:val="16"/>
              </w:rPr>
              <w:t xml:space="preserve"> (0.5</w:t>
            </w:r>
            <w:r w:rsidR="004E79D7">
              <w:rPr>
                <w:rFonts w:ascii="Calibri" w:hAnsi="Calibri" w:cs="Calibri"/>
                <w:color w:val="000000"/>
                <w:sz w:val="16"/>
                <w:szCs w:val="16"/>
              </w:rPr>
              <w:t>0</w:t>
            </w:r>
            <w:r w:rsidRPr="0064135F">
              <w:rPr>
                <w:rFonts w:ascii="Calibri" w:hAnsi="Calibri" w:cs="Calibri"/>
                <w:color w:val="000000"/>
                <w:sz w:val="16"/>
                <w:szCs w:val="16"/>
              </w:rPr>
              <w:t>-0.6</w:t>
            </w:r>
            <w:r w:rsidR="004E79D7">
              <w:rPr>
                <w:rFonts w:ascii="Calibri" w:hAnsi="Calibri" w:cs="Calibri"/>
                <w:color w:val="000000"/>
                <w:sz w:val="16"/>
                <w:szCs w:val="16"/>
              </w:rPr>
              <w:t>6</w:t>
            </w:r>
            <w:r w:rsidRPr="0064135F">
              <w:rPr>
                <w:rFonts w:ascii="Calibri" w:hAnsi="Calibri" w:cs="Calibri"/>
                <w:color w:val="000000"/>
                <w:sz w:val="16"/>
                <w:szCs w:val="16"/>
              </w:rPr>
              <w:t>)</w:t>
            </w:r>
          </w:p>
        </w:tc>
        <w:tc>
          <w:tcPr>
            <w:tcW w:w="1560" w:type="dxa"/>
            <w:tcBorders>
              <w:bottom w:val="single" w:sz="4" w:space="0" w:color="auto"/>
            </w:tcBorders>
            <w:shd w:val="clear" w:color="auto" w:fill="D9E2F3" w:themeFill="accent1" w:themeFillTint="33"/>
            <w:vAlign w:val="center"/>
          </w:tcPr>
          <w:p w14:paraId="6614237C" w14:textId="2E8DCB42" w:rsidR="0064718D" w:rsidRPr="0064135F" w:rsidRDefault="0064718D" w:rsidP="00CD6711">
            <w:pPr>
              <w:jc w:val="center"/>
              <w:rPr>
                <w:b/>
                <w:bCs/>
                <w:sz w:val="16"/>
                <w:szCs w:val="16"/>
              </w:rPr>
            </w:pPr>
            <w:r w:rsidRPr="0064135F">
              <w:rPr>
                <w:rFonts w:ascii="Calibri" w:hAnsi="Calibri" w:cs="Calibri"/>
                <w:color w:val="000000"/>
                <w:sz w:val="16"/>
                <w:szCs w:val="16"/>
              </w:rPr>
              <w:t>0.5</w:t>
            </w:r>
            <w:r w:rsidR="0082498D">
              <w:rPr>
                <w:rFonts w:ascii="Calibri" w:hAnsi="Calibri" w:cs="Calibri"/>
                <w:color w:val="000000"/>
                <w:sz w:val="16"/>
                <w:szCs w:val="16"/>
              </w:rPr>
              <w:t>7</w:t>
            </w:r>
            <w:r w:rsidRPr="0064135F">
              <w:rPr>
                <w:rFonts w:ascii="Calibri" w:hAnsi="Calibri" w:cs="Calibri"/>
                <w:color w:val="000000"/>
                <w:sz w:val="16"/>
                <w:szCs w:val="16"/>
              </w:rPr>
              <w:t xml:space="preserve"> (0.50-0.6</w:t>
            </w:r>
            <w:r w:rsidR="0082498D">
              <w:rPr>
                <w:rFonts w:ascii="Calibri" w:hAnsi="Calibri" w:cs="Calibri"/>
                <w:color w:val="000000"/>
                <w:sz w:val="16"/>
                <w:szCs w:val="16"/>
              </w:rPr>
              <w:t>6</w:t>
            </w:r>
            <w:r w:rsidRPr="0064135F">
              <w:rPr>
                <w:rFonts w:ascii="Calibri" w:hAnsi="Calibri" w:cs="Calibri"/>
                <w:color w:val="000000"/>
                <w:sz w:val="16"/>
                <w:szCs w:val="16"/>
              </w:rPr>
              <w:t>)</w:t>
            </w:r>
          </w:p>
        </w:tc>
        <w:tc>
          <w:tcPr>
            <w:tcW w:w="1559" w:type="dxa"/>
            <w:tcBorders>
              <w:bottom w:val="single" w:sz="4" w:space="0" w:color="auto"/>
            </w:tcBorders>
            <w:shd w:val="clear" w:color="auto" w:fill="D9E2F3" w:themeFill="accent1" w:themeFillTint="33"/>
            <w:vAlign w:val="center"/>
          </w:tcPr>
          <w:p w14:paraId="2DA24AE7" w14:textId="77777777" w:rsidR="0064718D" w:rsidRPr="0064135F" w:rsidRDefault="0064718D" w:rsidP="00CD6711">
            <w:pPr>
              <w:jc w:val="center"/>
              <w:rPr>
                <w:b/>
                <w:bCs/>
                <w:sz w:val="16"/>
                <w:szCs w:val="16"/>
              </w:rPr>
            </w:pPr>
            <w:r w:rsidRPr="0064135F">
              <w:rPr>
                <w:rFonts w:ascii="Calibri" w:hAnsi="Calibri" w:cs="Calibri"/>
                <w:color w:val="000000"/>
                <w:sz w:val="16"/>
                <w:szCs w:val="16"/>
              </w:rPr>
              <w:t>0.80 (0.67-0.96)</w:t>
            </w:r>
          </w:p>
        </w:tc>
        <w:tc>
          <w:tcPr>
            <w:tcW w:w="1417" w:type="dxa"/>
            <w:tcBorders>
              <w:bottom w:val="single" w:sz="4" w:space="0" w:color="auto"/>
            </w:tcBorders>
            <w:shd w:val="clear" w:color="auto" w:fill="D9E2F3" w:themeFill="accent1" w:themeFillTint="33"/>
            <w:vAlign w:val="center"/>
          </w:tcPr>
          <w:p w14:paraId="46204740" w14:textId="77777777" w:rsidR="0064718D" w:rsidRPr="0064135F" w:rsidRDefault="0064718D" w:rsidP="00CD6711">
            <w:pPr>
              <w:jc w:val="center"/>
              <w:rPr>
                <w:b/>
                <w:bCs/>
                <w:sz w:val="16"/>
                <w:szCs w:val="16"/>
              </w:rPr>
            </w:pPr>
            <w:r w:rsidRPr="0064135F">
              <w:rPr>
                <w:rFonts w:ascii="Calibri" w:hAnsi="Calibri" w:cs="Calibri"/>
                <w:color w:val="000000"/>
                <w:sz w:val="16"/>
                <w:szCs w:val="16"/>
              </w:rPr>
              <w:t>0.78 (0.65-0.93)</w:t>
            </w:r>
          </w:p>
        </w:tc>
        <w:tc>
          <w:tcPr>
            <w:tcW w:w="1418" w:type="dxa"/>
            <w:tcBorders>
              <w:bottom w:val="single" w:sz="4" w:space="0" w:color="auto"/>
            </w:tcBorders>
            <w:shd w:val="clear" w:color="auto" w:fill="D9E2F3" w:themeFill="accent1" w:themeFillTint="33"/>
            <w:vAlign w:val="center"/>
          </w:tcPr>
          <w:p w14:paraId="5F5A3917" w14:textId="77777777" w:rsidR="0064718D" w:rsidRPr="0064135F" w:rsidRDefault="0064718D" w:rsidP="00CD6711">
            <w:pPr>
              <w:jc w:val="center"/>
              <w:rPr>
                <w:b/>
                <w:bCs/>
                <w:sz w:val="16"/>
                <w:szCs w:val="16"/>
              </w:rPr>
            </w:pPr>
            <w:r w:rsidRPr="0064135F">
              <w:rPr>
                <w:rFonts w:ascii="Calibri" w:hAnsi="Calibri" w:cs="Calibri"/>
                <w:color w:val="000000"/>
                <w:sz w:val="16"/>
                <w:szCs w:val="16"/>
              </w:rPr>
              <w:t>0.97 (0.69-1.37)</w:t>
            </w:r>
          </w:p>
        </w:tc>
      </w:tr>
      <w:tr w:rsidR="0064718D" w:rsidRPr="001F27E7" w14:paraId="48EAD7F0" w14:textId="77777777" w:rsidTr="00CD6711">
        <w:trPr>
          <w:trHeight w:hRule="exact" w:val="340"/>
          <w:jc w:val="center"/>
        </w:trPr>
        <w:tc>
          <w:tcPr>
            <w:tcW w:w="15026" w:type="dxa"/>
            <w:gridSpan w:val="10"/>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F332A4E" w14:textId="17BDC466" w:rsidR="0064718D" w:rsidRPr="0064135F" w:rsidRDefault="0064718D" w:rsidP="00AC2000">
            <w:pPr>
              <w:rPr>
                <w:rFonts w:ascii="Calibri" w:hAnsi="Calibri" w:cs="Calibri"/>
                <w:i/>
                <w:iCs/>
                <w:color w:val="000000"/>
                <w:sz w:val="16"/>
                <w:szCs w:val="16"/>
              </w:rPr>
            </w:pPr>
            <w:r w:rsidRPr="0064135F">
              <w:rPr>
                <w:rFonts w:ascii="Calibri" w:hAnsi="Calibri" w:cs="Calibri"/>
                <w:b/>
                <w:bCs/>
                <w:color w:val="000000"/>
                <w:sz w:val="16"/>
                <w:szCs w:val="16"/>
              </w:rPr>
              <w:t>Ethnicity (</w:t>
            </w:r>
            <w:r w:rsidR="002F4BF1" w:rsidRPr="002F4BF1">
              <w:rPr>
                <w:rFonts w:ascii="Calibri" w:hAnsi="Calibri" w:cs="Calibri"/>
                <w:b/>
                <w:bCs/>
                <w:color w:val="000000"/>
                <w:sz w:val="16"/>
                <w:szCs w:val="16"/>
                <w:highlight w:val="yellow"/>
              </w:rPr>
              <w:t>reference group</w:t>
            </w:r>
            <w:r w:rsidRPr="0064135F">
              <w:rPr>
                <w:rFonts w:ascii="Calibri" w:hAnsi="Calibri" w:cs="Calibri"/>
                <w:b/>
                <w:bCs/>
                <w:color w:val="000000"/>
                <w:sz w:val="16"/>
                <w:szCs w:val="16"/>
              </w:rPr>
              <w:t xml:space="preserve">: </w:t>
            </w:r>
            <w:r w:rsidR="00E354E2">
              <w:rPr>
                <w:rFonts w:ascii="Calibri" w:hAnsi="Calibri" w:cs="Calibri"/>
                <w:b/>
                <w:bCs/>
                <w:color w:val="000000"/>
                <w:sz w:val="16"/>
                <w:szCs w:val="16"/>
              </w:rPr>
              <w:t>White</w:t>
            </w:r>
            <w:r w:rsidRPr="0064135F">
              <w:rPr>
                <w:rFonts w:ascii="Calibri" w:hAnsi="Calibri" w:cs="Calibri"/>
                <w:b/>
                <w:bCs/>
                <w:color w:val="000000"/>
                <w:sz w:val="16"/>
                <w:szCs w:val="16"/>
              </w:rPr>
              <w:t>)</w:t>
            </w:r>
          </w:p>
        </w:tc>
      </w:tr>
      <w:tr w:rsidR="0064718D" w:rsidRPr="001F27E7" w14:paraId="1225C3B3" w14:textId="77777777" w:rsidTr="008211C0">
        <w:trPr>
          <w:trHeight w:hRule="exact" w:val="340"/>
          <w:jc w:val="center"/>
        </w:trPr>
        <w:tc>
          <w:tcPr>
            <w:tcW w:w="1654" w:type="dxa"/>
            <w:shd w:val="clear" w:color="auto" w:fill="B4C6E7" w:themeFill="accent1" w:themeFillTint="66"/>
            <w:vAlign w:val="center"/>
          </w:tcPr>
          <w:p w14:paraId="746AF7B6" w14:textId="0C2F96A3" w:rsidR="0064718D" w:rsidRPr="0064135F" w:rsidRDefault="0064718D" w:rsidP="00CD6711">
            <w:pPr>
              <w:jc w:val="center"/>
              <w:rPr>
                <w:rFonts w:ascii="Calibri" w:hAnsi="Calibri" w:cs="Calibri"/>
                <w:i/>
                <w:iCs/>
                <w:color w:val="000000"/>
                <w:sz w:val="16"/>
                <w:szCs w:val="16"/>
              </w:rPr>
            </w:pPr>
            <w:r w:rsidRPr="0064135F">
              <w:rPr>
                <w:rFonts w:ascii="Calibri" w:hAnsi="Calibri" w:cs="Calibri"/>
                <w:i/>
                <w:iCs/>
                <w:color w:val="000000"/>
                <w:sz w:val="16"/>
                <w:szCs w:val="16"/>
              </w:rPr>
              <w:t>A</w:t>
            </w:r>
            <w:r w:rsidR="00E354E2">
              <w:rPr>
                <w:rFonts w:ascii="Calibri" w:hAnsi="Calibri" w:cs="Calibri"/>
                <w:i/>
                <w:iCs/>
                <w:color w:val="000000"/>
                <w:sz w:val="16"/>
                <w:szCs w:val="16"/>
              </w:rPr>
              <w:t>sian</w:t>
            </w:r>
          </w:p>
        </w:tc>
        <w:tc>
          <w:tcPr>
            <w:tcW w:w="1607" w:type="dxa"/>
            <w:shd w:val="clear" w:color="auto" w:fill="D9E2F3" w:themeFill="accent1" w:themeFillTint="33"/>
            <w:vAlign w:val="center"/>
          </w:tcPr>
          <w:p w14:paraId="46AE060A" w14:textId="1986B26A" w:rsidR="0064718D" w:rsidRPr="0064135F" w:rsidRDefault="0064718D" w:rsidP="00CD6711">
            <w:pPr>
              <w:jc w:val="center"/>
              <w:rPr>
                <w:b/>
                <w:bCs/>
                <w:sz w:val="16"/>
                <w:szCs w:val="16"/>
              </w:rPr>
            </w:pPr>
            <w:r w:rsidRPr="0064135F">
              <w:rPr>
                <w:rFonts w:ascii="Calibri" w:hAnsi="Calibri" w:cs="Calibri"/>
                <w:color w:val="000000"/>
                <w:sz w:val="16"/>
                <w:szCs w:val="16"/>
              </w:rPr>
              <w:t>0.</w:t>
            </w:r>
            <w:r w:rsidR="00E354E2">
              <w:rPr>
                <w:rFonts w:ascii="Calibri" w:hAnsi="Calibri" w:cs="Calibri"/>
                <w:color w:val="000000"/>
                <w:sz w:val="16"/>
                <w:szCs w:val="16"/>
              </w:rPr>
              <w:t>75</w:t>
            </w:r>
            <w:r w:rsidRPr="0064135F">
              <w:rPr>
                <w:rFonts w:ascii="Calibri" w:hAnsi="Calibri" w:cs="Calibri"/>
                <w:color w:val="000000"/>
                <w:sz w:val="16"/>
                <w:szCs w:val="16"/>
              </w:rPr>
              <w:t xml:space="preserve"> (0.</w:t>
            </w:r>
            <w:r w:rsidR="00E354E2">
              <w:rPr>
                <w:rFonts w:ascii="Calibri" w:hAnsi="Calibri" w:cs="Calibri"/>
                <w:color w:val="000000"/>
                <w:sz w:val="16"/>
                <w:szCs w:val="16"/>
              </w:rPr>
              <w:t>69</w:t>
            </w:r>
            <w:r w:rsidRPr="0064135F">
              <w:rPr>
                <w:rFonts w:ascii="Calibri" w:hAnsi="Calibri" w:cs="Calibri"/>
                <w:color w:val="000000"/>
                <w:sz w:val="16"/>
                <w:szCs w:val="16"/>
              </w:rPr>
              <w:t>-</w:t>
            </w:r>
            <w:r w:rsidR="00E354E2">
              <w:rPr>
                <w:rFonts w:ascii="Calibri" w:hAnsi="Calibri" w:cs="Calibri"/>
                <w:color w:val="000000"/>
                <w:sz w:val="16"/>
                <w:szCs w:val="16"/>
              </w:rPr>
              <w:t>0.82</w:t>
            </w:r>
            <w:r w:rsidRPr="0064135F">
              <w:rPr>
                <w:rFonts w:ascii="Calibri" w:hAnsi="Calibri" w:cs="Calibri"/>
                <w:color w:val="000000"/>
                <w:sz w:val="16"/>
                <w:szCs w:val="16"/>
              </w:rPr>
              <w:t>)</w:t>
            </w:r>
          </w:p>
        </w:tc>
        <w:tc>
          <w:tcPr>
            <w:tcW w:w="1417" w:type="dxa"/>
            <w:shd w:val="clear" w:color="auto" w:fill="D9E2F3" w:themeFill="accent1" w:themeFillTint="33"/>
            <w:vAlign w:val="center"/>
          </w:tcPr>
          <w:p w14:paraId="1D2A9077" w14:textId="4788C46B" w:rsidR="0064718D" w:rsidRPr="0064135F" w:rsidRDefault="0064718D" w:rsidP="00CD6711">
            <w:pPr>
              <w:jc w:val="center"/>
              <w:rPr>
                <w:b/>
                <w:bCs/>
                <w:sz w:val="16"/>
                <w:szCs w:val="16"/>
              </w:rPr>
            </w:pPr>
            <w:r w:rsidRPr="0064135F">
              <w:rPr>
                <w:rFonts w:ascii="Calibri" w:hAnsi="Calibri" w:cs="Calibri"/>
                <w:color w:val="000000"/>
                <w:sz w:val="16"/>
                <w:szCs w:val="16"/>
              </w:rPr>
              <w:t>0.</w:t>
            </w:r>
            <w:r w:rsidR="0050272C">
              <w:rPr>
                <w:rFonts w:ascii="Calibri" w:hAnsi="Calibri" w:cs="Calibri"/>
                <w:color w:val="000000"/>
                <w:sz w:val="16"/>
                <w:szCs w:val="16"/>
              </w:rPr>
              <w:t>70</w:t>
            </w:r>
            <w:r w:rsidRPr="0064135F">
              <w:rPr>
                <w:rFonts w:ascii="Calibri" w:hAnsi="Calibri" w:cs="Calibri"/>
                <w:color w:val="000000"/>
                <w:sz w:val="16"/>
                <w:szCs w:val="16"/>
              </w:rPr>
              <w:t xml:space="preserve"> (0.</w:t>
            </w:r>
            <w:r w:rsidR="0050272C">
              <w:rPr>
                <w:rFonts w:ascii="Calibri" w:hAnsi="Calibri" w:cs="Calibri"/>
                <w:color w:val="000000"/>
                <w:sz w:val="16"/>
                <w:szCs w:val="16"/>
              </w:rPr>
              <w:t>64</w:t>
            </w:r>
            <w:r w:rsidRPr="0064135F">
              <w:rPr>
                <w:rFonts w:ascii="Calibri" w:hAnsi="Calibri" w:cs="Calibri"/>
                <w:color w:val="000000"/>
                <w:sz w:val="16"/>
                <w:szCs w:val="16"/>
              </w:rPr>
              <w:t>-0.</w:t>
            </w:r>
            <w:r w:rsidR="0050272C">
              <w:rPr>
                <w:rFonts w:ascii="Calibri" w:hAnsi="Calibri" w:cs="Calibri"/>
                <w:color w:val="000000"/>
                <w:sz w:val="16"/>
                <w:szCs w:val="16"/>
              </w:rPr>
              <w:t>77</w:t>
            </w:r>
            <w:r w:rsidRPr="0064135F">
              <w:rPr>
                <w:rFonts w:ascii="Calibri" w:hAnsi="Calibri" w:cs="Calibri"/>
                <w:color w:val="000000"/>
                <w:sz w:val="16"/>
                <w:szCs w:val="16"/>
              </w:rPr>
              <w:t>)</w:t>
            </w:r>
          </w:p>
        </w:tc>
        <w:tc>
          <w:tcPr>
            <w:tcW w:w="1418" w:type="dxa"/>
            <w:shd w:val="clear" w:color="auto" w:fill="D9E2F3" w:themeFill="accent1" w:themeFillTint="33"/>
            <w:vAlign w:val="center"/>
          </w:tcPr>
          <w:p w14:paraId="04F4EF1D" w14:textId="1BE752BC" w:rsidR="0064718D" w:rsidRPr="0064135F" w:rsidRDefault="00E01FF6" w:rsidP="00CD6711">
            <w:pPr>
              <w:jc w:val="center"/>
              <w:rPr>
                <w:b/>
                <w:bCs/>
                <w:sz w:val="16"/>
                <w:szCs w:val="16"/>
              </w:rPr>
            </w:pPr>
            <w:r>
              <w:rPr>
                <w:rFonts w:ascii="Calibri" w:hAnsi="Calibri" w:cs="Calibri"/>
                <w:color w:val="000000"/>
                <w:sz w:val="16"/>
                <w:szCs w:val="16"/>
              </w:rPr>
              <w:t>1.0</w:t>
            </w:r>
            <w:r w:rsidR="007D18C9">
              <w:rPr>
                <w:rFonts w:ascii="Calibri" w:hAnsi="Calibri" w:cs="Calibri"/>
                <w:color w:val="000000"/>
                <w:sz w:val="16"/>
                <w:szCs w:val="16"/>
              </w:rPr>
              <w:t>0</w:t>
            </w:r>
            <w:r w:rsidR="0064718D" w:rsidRPr="0064135F">
              <w:rPr>
                <w:rFonts w:ascii="Calibri" w:hAnsi="Calibri" w:cs="Calibri"/>
                <w:color w:val="000000"/>
                <w:sz w:val="16"/>
                <w:szCs w:val="16"/>
              </w:rPr>
              <w:t xml:space="preserve"> (0.8</w:t>
            </w:r>
            <w:r w:rsidR="00060BFE">
              <w:rPr>
                <w:rFonts w:ascii="Calibri" w:hAnsi="Calibri" w:cs="Calibri"/>
                <w:color w:val="000000"/>
                <w:sz w:val="16"/>
                <w:szCs w:val="16"/>
              </w:rPr>
              <w:t>9</w:t>
            </w:r>
            <w:r w:rsidR="0064718D" w:rsidRPr="0064135F">
              <w:rPr>
                <w:rFonts w:ascii="Calibri" w:hAnsi="Calibri" w:cs="Calibri"/>
                <w:color w:val="000000"/>
                <w:sz w:val="16"/>
                <w:szCs w:val="16"/>
              </w:rPr>
              <w:t>-1.</w:t>
            </w:r>
            <w:r w:rsidR="00060BFE">
              <w:rPr>
                <w:rFonts w:ascii="Calibri" w:hAnsi="Calibri" w:cs="Calibri"/>
                <w:color w:val="000000"/>
                <w:sz w:val="16"/>
                <w:szCs w:val="16"/>
              </w:rPr>
              <w:t>13</w:t>
            </w:r>
            <w:r w:rsidR="0064718D" w:rsidRPr="0064135F">
              <w:rPr>
                <w:rFonts w:ascii="Calibri" w:hAnsi="Calibri" w:cs="Calibri"/>
                <w:color w:val="000000"/>
                <w:sz w:val="16"/>
                <w:szCs w:val="16"/>
              </w:rPr>
              <w:t>)</w:t>
            </w:r>
          </w:p>
        </w:tc>
        <w:tc>
          <w:tcPr>
            <w:tcW w:w="1417" w:type="dxa"/>
            <w:shd w:val="clear" w:color="auto" w:fill="D9E2F3" w:themeFill="accent1" w:themeFillTint="33"/>
            <w:vAlign w:val="center"/>
          </w:tcPr>
          <w:p w14:paraId="4385E2C2" w14:textId="7BCE9044" w:rsidR="0064718D" w:rsidRPr="0064135F" w:rsidRDefault="007805CF" w:rsidP="00CD6711">
            <w:pPr>
              <w:jc w:val="center"/>
              <w:rPr>
                <w:b/>
                <w:bCs/>
                <w:sz w:val="16"/>
                <w:szCs w:val="16"/>
              </w:rPr>
            </w:pPr>
            <w:r>
              <w:rPr>
                <w:rFonts w:ascii="Calibri" w:hAnsi="Calibri" w:cs="Calibri"/>
                <w:color w:val="000000"/>
                <w:sz w:val="16"/>
                <w:szCs w:val="16"/>
              </w:rPr>
              <w:t>1.0</w:t>
            </w:r>
            <w:r w:rsidR="0079503C">
              <w:rPr>
                <w:rFonts w:ascii="Calibri" w:hAnsi="Calibri" w:cs="Calibri"/>
                <w:color w:val="000000"/>
                <w:sz w:val="16"/>
                <w:szCs w:val="16"/>
              </w:rPr>
              <w:t>0</w:t>
            </w:r>
            <w:r w:rsidR="0064718D" w:rsidRPr="0064135F">
              <w:rPr>
                <w:rFonts w:ascii="Calibri" w:hAnsi="Calibri" w:cs="Calibri"/>
                <w:color w:val="000000"/>
                <w:sz w:val="16"/>
                <w:szCs w:val="16"/>
              </w:rPr>
              <w:t xml:space="preserve"> (0.8</w:t>
            </w:r>
            <w:r w:rsidR="007D18C9">
              <w:rPr>
                <w:rFonts w:ascii="Calibri" w:hAnsi="Calibri" w:cs="Calibri"/>
                <w:color w:val="000000"/>
                <w:sz w:val="16"/>
                <w:szCs w:val="16"/>
              </w:rPr>
              <w:t>8</w:t>
            </w:r>
            <w:r w:rsidR="0064718D" w:rsidRPr="0064135F">
              <w:rPr>
                <w:rFonts w:ascii="Calibri" w:hAnsi="Calibri" w:cs="Calibri"/>
                <w:color w:val="000000"/>
                <w:sz w:val="16"/>
                <w:szCs w:val="16"/>
              </w:rPr>
              <w:t>-1.1</w:t>
            </w:r>
            <w:r w:rsidR="0011396E">
              <w:rPr>
                <w:rFonts w:ascii="Calibri" w:hAnsi="Calibri" w:cs="Calibri"/>
                <w:color w:val="000000"/>
                <w:sz w:val="16"/>
                <w:szCs w:val="16"/>
              </w:rPr>
              <w:t>2</w:t>
            </w:r>
            <w:r w:rsidR="0064718D" w:rsidRPr="0064135F">
              <w:rPr>
                <w:rFonts w:ascii="Calibri" w:hAnsi="Calibri" w:cs="Calibri"/>
                <w:color w:val="000000"/>
                <w:sz w:val="16"/>
                <w:szCs w:val="16"/>
              </w:rPr>
              <w:t>)</w:t>
            </w:r>
          </w:p>
        </w:tc>
        <w:tc>
          <w:tcPr>
            <w:tcW w:w="1559" w:type="dxa"/>
            <w:shd w:val="clear" w:color="auto" w:fill="D9E2F3" w:themeFill="accent1" w:themeFillTint="33"/>
            <w:vAlign w:val="center"/>
          </w:tcPr>
          <w:p w14:paraId="0259014D" w14:textId="44235488" w:rsidR="0064718D" w:rsidRPr="0064135F" w:rsidRDefault="0064718D" w:rsidP="00CD6711">
            <w:pPr>
              <w:jc w:val="center"/>
              <w:rPr>
                <w:b/>
                <w:bCs/>
                <w:sz w:val="16"/>
                <w:szCs w:val="16"/>
              </w:rPr>
            </w:pPr>
            <w:r w:rsidRPr="0064135F">
              <w:rPr>
                <w:rFonts w:ascii="Calibri" w:hAnsi="Calibri" w:cs="Calibri"/>
                <w:color w:val="000000"/>
                <w:sz w:val="16"/>
                <w:szCs w:val="16"/>
              </w:rPr>
              <w:t>1.</w:t>
            </w:r>
            <w:r w:rsidR="00105BCD">
              <w:rPr>
                <w:rFonts w:ascii="Calibri" w:hAnsi="Calibri" w:cs="Calibri"/>
                <w:color w:val="000000"/>
                <w:sz w:val="16"/>
                <w:szCs w:val="16"/>
              </w:rPr>
              <w:t>2</w:t>
            </w:r>
            <w:r w:rsidR="00C86C87">
              <w:rPr>
                <w:rFonts w:ascii="Calibri" w:hAnsi="Calibri" w:cs="Calibri"/>
                <w:color w:val="000000"/>
                <w:sz w:val="16"/>
                <w:szCs w:val="16"/>
              </w:rPr>
              <w:t>8</w:t>
            </w:r>
            <w:r w:rsidRPr="0064135F">
              <w:rPr>
                <w:rFonts w:ascii="Calibri" w:hAnsi="Calibri" w:cs="Calibri"/>
                <w:color w:val="000000"/>
                <w:sz w:val="16"/>
                <w:szCs w:val="16"/>
              </w:rPr>
              <w:t xml:space="preserve"> (</w:t>
            </w:r>
            <w:r w:rsidR="00105BCD">
              <w:rPr>
                <w:rFonts w:ascii="Calibri" w:hAnsi="Calibri" w:cs="Calibri"/>
                <w:color w:val="000000"/>
                <w:sz w:val="16"/>
                <w:szCs w:val="16"/>
              </w:rPr>
              <w:t>1.06</w:t>
            </w:r>
            <w:r w:rsidRPr="0064135F">
              <w:rPr>
                <w:rFonts w:ascii="Calibri" w:hAnsi="Calibri" w:cs="Calibri"/>
                <w:color w:val="000000"/>
                <w:sz w:val="16"/>
                <w:szCs w:val="16"/>
              </w:rPr>
              <w:t>-1.</w:t>
            </w:r>
            <w:r w:rsidR="00105BCD">
              <w:rPr>
                <w:rFonts w:ascii="Calibri" w:hAnsi="Calibri" w:cs="Calibri"/>
                <w:color w:val="000000"/>
                <w:sz w:val="16"/>
                <w:szCs w:val="16"/>
              </w:rPr>
              <w:t>55</w:t>
            </w:r>
            <w:r w:rsidRPr="0064135F">
              <w:rPr>
                <w:rFonts w:ascii="Calibri" w:hAnsi="Calibri" w:cs="Calibri"/>
                <w:color w:val="000000"/>
                <w:sz w:val="16"/>
                <w:szCs w:val="16"/>
              </w:rPr>
              <w:t>)</w:t>
            </w:r>
          </w:p>
        </w:tc>
        <w:tc>
          <w:tcPr>
            <w:tcW w:w="1560" w:type="dxa"/>
            <w:shd w:val="clear" w:color="auto" w:fill="D9E2F3" w:themeFill="accent1" w:themeFillTint="33"/>
            <w:vAlign w:val="center"/>
          </w:tcPr>
          <w:p w14:paraId="2B938BC4" w14:textId="78B02F70" w:rsidR="0064718D" w:rsidRPr="0064135F" w:rsidRDefault="0082498D" w:rsidP="00CD6711">
            <w:pPr>
              <w:jc w:val="center"/>
              <w:rPr>
                <w:sz w:val="16"/>
                <w:szCs w:val="16"/>
              </w:rPr>
            </w:pPr>
            <w:r>
              <w:rPr>
                <w:sz w:val="16"/>
                <w:szCs w:val="16"/>
              </w:rPr>
              <w:t>1.32 (1.</w:t>
            </w:r>
            <w:r w:rsidR="00F040A4">
              <w:rPr>
                <w:sz w:val="16"/>
                <w:szCs w:val="16"/>
              </w:rPr>
              <w:t>10</w:t>
            </w:r>
            <w:r>
              <w:rPr>
                <w:sz w:val="16"/>
                <w:szCs w:val="16"/>
              </w:rPr>
              <w:t>-1.60)</w:t>
            </w:r>
          </w:p>
        </w:tc>
        <w:tc>
          <w:tcPr>
            <w:tcW w:w="1559" w:type="dxa"/>
            <w:shd w:val="clear" w:color="auto" w:fill="D9E2F3" w:themeFill="accent1" w:themeFillTint="33"/>
            <w:vAlign w:val="center"/>
          </w:tcPr>
          <w:p w14:paraId="566598CC" w14:textId="7E57A873" w:rsidR="0064718D" w:rsidRPr="0064135F" w:rsidRDefault="0064718D" w:rsidP="00CD6711">
            <w:pPr>
              <w:jc w:val="center"/>
              <w:rPr>
                <w:b/>
                <w:bCs/>
                <w:sz w:val="16"/>
                <w:szCs w:val="16"/>
              </w:rPr>
            </w:pPr>
            <w:r w:rsidRPr="0064135F">
              <w:rPr>
                <w:rFonts w:ascii="Calibri" w:hAnsi="Calibri" w:cs="Calibri"/>
                <w:color w:val="000000"/>
                <w:sz w:val="16"/>
                <w:szCs w:val="16"/>
              </w:rPr>
              <w:t>0.</w:t>
            </w:r>
            <w:r w:rsidR="00500D4D">
              <w:rPr>
                <w:rFonts w:ascii="Calibri" w:hAnsi="Calibri" w:cs="Calibri"/>
                <w:color w:val="000000"/>
                <w:sz w:val="16"/>
                <w:szCs w:val="16"/>
              </w:rPr>
              <w:t>90</w:t>
            </w:r>
            <w:r w:rsidRPr="0064135F">
              <w:rPr>
                <w:rFonts w:ascii="Calibri" w:hAnsi="Calibri" w:cs="Calibri"/>
                <w:color w:val="000000"/>
                <w:sz w:val="16"/>
                <w:szCs w:val="16"/>
              </w:rPr>
              <w:t xml:space="preserve"> (0.</w:t>
            </w:r>
            <w:r w:rsidR="00736AAB">
              <w:rPr>
                <w:rFonts w:ascii="Calibri" w:hAnsi="Calibri" w:cs="Calibri"/>
                <w:color w:val="000000"/>
                <w:sz w:val="16"/>
                <w:szCs w:val="16"/>
              </w:rPr>
              <w:t>66</w:t>
            </w:r>
            <w:r w:rsidRPr="0064135F">
              <w:rPr>
                <w:rFonts w:ascii="Calibri" w:hAnsi="Calibri" w:cs="Calibri"/>
                <w:color w:val="000000"/>
                <w:sz w:val="16"/>
                <w:szCs w:val="16"/>
              </w:rPr>
              <w:t>-1.</w:t>
            </w:r>
            <w:r w:rsidR="00736AAB">
              <w:rPr>
                <w:rFonts w:ascii="Calibri" w:hAnsi="Calibri" w:cs="Calibri"/>
                <w:color w:val="000000"/>
                <w:sz w:val="16"/>
                <w:szCs w:val="16"/>
              </w:rPr>
              <w:t>2</w:t>
            </w:r>
            <w:r w:rsidR="00500D4D">
              <w:rPr>
                <w:rFonts w:ascii="Calibri" w:hAnsi="Calibri" w:cs="Calibri"/>
                <w:color w:val="000000"/>
                <w:sz w:val="16"/>
                <w:szCs w:val="16"/>
              </w:rPr>
              <w:t>1</w:t>
            </w:r>
            <w:r w:rsidRPr="0064135F">
              <w:rPr>
                <w:rFonts w:ascii="Calibri" w:hAnsi="Calibri" w:cs="Calibri"/>
                <w:color w:val="000000"/>
                <w:sz w:val="16"/>
                <w:szCs w:val="16"/>
              </w:rPr>
              <w:t>)</w:t>
            </w:r>
          </w:p>
        </w:tc>
        <w:tc>
          <w:tcPr>
            <w:tcW w:w="1417" w:type="dxa"/>
            <w:shd w:val="clear" w:color="auto" w:fill="D9E2F3" w:themeFill="accent1" w:themeFillTint="33"/>
            <w:vAlign w:val="center"/>
          </w:tcPr>
          <w:p w14:paraId="12A3BC9A" w14:textId="77777777" w:rsidR="0064718D" w:rsidRPr="0064135F" w:rsidRDefault="0064718D" w:rsidP="00CD6711">
            <w:pPr>
              <w:jc w:val="center"/>
              <w:rPr>
                <w:b/>
                <w:bCs/>
                <w:sz w:val="16"/>
                <w:szCs w:val="16"/>
              </w:rPr>
            </w:pPr>
            <w:r w:rsidRPr="0064135F">
              <w:rPr>
                <w:rFonts w:ascii="Calibri" w:hAnsi="Calibri" w:cs="Calibri"/>
                <w:color w:val="000000"/>
                <w:sz w:val="16"/>
                <w:szCs w:val="16"/>
              </w:rPr>
              <w:t>..</w:t>
            </w:r>
          </w:p>
        </w:tc>
        <w:tc>
          <w:tcPr>
            <w:tcW w:w="1418" w:type="dxa"/>
            <w:shd w:val="clear" w:color="auto" w:fill="D9E2F3" w:themeFill="accent1" w:themeFillTint="33"/>
            <w:vAlign w:val="center"/>
          </w:tcPr>
          <w:p w14:paraId="2E872867" w14:textId="25C28F75" w:rsidR="0064718D" w:rsidRPr="004E79D7" w:rsidRDefault="00905BC9" w:rsidP="00CD6711">
            <w:pPr>
              <w:jc w:val="center"/>
              <w:rPr>
                <w:b/>
                <w:bCs/>
                <w:sz w:val="16"/>
                <w:szCs w:val="16"/>
              </w:rPr>
            </w:pPr>
            <w:r w:rsidRPr="004E79D7">
              <w:rPr>
                <w:rFonts w:ascii="Calibri" w:hAnsi="Calibri" w:cs="Calibri"/>
                <w:color w:val="000000"/>
                <w:sz w:val="16"/>
                <w:szCs w:val="16"/>
              </w:rPr>
              <w:t>0.52</w:t>
            </w:r>
            <w:r w:rsidR="0064718D" w:rsidRPr="004E79D7">
              <w:rPr>
                <w:rFonts w:ascii="Calibri" w:hAnsi="Calibri" w:cs="Calibri"/>
                <w:color w:val="000000"/>
                <w:sz w:val="16"/>
                <w:szCs w:val="16"/>
              </w:rPr>
              <w:t xml:space="preserve"> (0.</w:t>
            </w:r>
            <w:r w:rsidRPr="004E79D7">
              <w:rPr>
                <w:rFonts w:ascii="Calibri" w:hAnsi="Calibri" w:cs="Calibri"/>
                <w:color w:val="000000"/>
                <w:sz w:val="16"/>
                <w:szCs w:val="16"/>
              </w:rPr>
              <w:t>25</w:t>
            </w:r>
            <w:r w:rsidR="0064718D" w:rsidRPr="004E79D7">
              <w:rPr>
                <w:rFonts w:ascii="Calibri" w:hAnsi="Calibri" w:cs="Calibri"/>
                <w:color w:val="000000"/>
                <w:sz w:val="16"/>
                <w:szCs w:val="16"/>
              </w:rPr>
              <w:t>-</w:t>
            </w:r>
            <w:r w:rsidRPr="004E79D7">
              <w:rPr>
                <w:rFonts w:ascii="Calibri" w:hAnsi="Calibri" w:cs="Calibri"/>
                <w:color w:val="000000"/>
                <w:sz w:val="16"/>
                <w:szCs w:val="16"/>
              </w:rPr>
              <w:t>1.11</w:t>
            </w:r>
            <w:r w:rsidR="0064718D" w:rsidRPr="004E79D7">
              <w:rPr>
                <w:rFonts w:ascii="Calibri" w:hAnsi="Calibri" w:cs="Calibri"/>
                <w:color w:val="000000"/>
                <w:sz w:val="16"/>
                <w:szCs w:val="16"/>
              </w:rPr>
              <w:t>)</w:t>
            </w:r>
          </w:p>
        </w:tc>
      </w:tr>
      <w:tr w:rsidR="0064718D" w:rsidRPr="001F27E7" w14:paraId="422CC973" w14:textId="77777777" w:rsidTr="008211C0">
        <w:trPr>
          <w:trHeight w:hRule="exact" w:val="340"/>
          <w:jc w:val="center"/>
        </w:trPr>
        <w:tc>
          <w:tcPr>
            <w:tcW w:w="1654" w:type="dxa"/>
            <w:shd w:val="clear" w:color="auto" w:fill="B4C6E7" w:themeFill="accent1" w:themeFillTint="66"/>
            <w:vAlign w:val="center"/>
          </w:tcPr>
          <w:p w14:paraId="4DD15A0E" w14:textId="71BBDD45" w:rsidR="0064718D" w:rsidRPr="0064135F" w:rsidRDefault="00E354E2" w:rsidP="00CD6711">
            <w:pPr>
              <w:jc w:val="center"/>
              <w:rPr>
                <w:rFonts w:ascii="Calibri" w:hAnsi="Calibri" w:cs="Calibri"/>
                <w:i/>
                <w:iCs/>
                <w:color w:val="000000"/>
                <w:sz w:val="16"/>
                <w:szCs w:val="16"/>
              </w:rPr>
            </w:pPr>
            <w:r>
              <w:rPr>
                <w:rFonts w:ascii="Calibri" w:hAnsi="Calibri" w:cs="Calibri"/>
                <w:i/>
                <w:iCs/>
                <w:color w:val="000000"/>
                <w:sz w:val="16"/>
                <w:szCs w:val="16"/>
              </w:rPr>
              <w:t>Black</w:t>
            </w:r>
          </w:p>
        </w:tc>
        <w:tc>
          <w:tcPr>
            <w:tcW w:w="1607" w:type="dxa"/>
            <w:shd w:val="clear" w:color="auto" w:fill="D9E2F3" w:themeFill="accent1" w:themeFillTint="33"/>
            <w:vAlign w:val="center"/>
          </w:tcPr>
          <w:p w14:paraId="7378B57B" w14:textId="026EBD05" w:rsidR="0064718D" w:rsidRPr="0064135F" w:rsidRDefault="0064718D" w:rsidP="00CD6711">
            <w:pPr>
              <w:jc w:val="center"/>
              <w:rPr>
                <w:b/>
                <w:bCs/>
                <w:sz w:val="16"/>
                <w:szCs w:val="16"/>
              </w:rPr>
            </w:pPr>
            <w:r w:rsidRPr="0064135F">
              <w:rPr>
                <w:rFonts w:ascii="Calibri" w:hAnsi="Calibri" w:cs="Calibri"/>
                <w:color w:val="000000"/>
                <w:sz w:val="16"/>
                <w:szCs w:val="16"/>
              </w:rPr>
              <w:t>0.</w:t>
            </w:r>
            <w:r w:rsidR="00E354E2">
              <w:rPr>
                <w:rFonts w:ascii="Calibri" w:hAnsi="Calibri" w:cs="Calibri"/>
                <w:color w:val="000000"/>
                <w:sz w:val="16"/>
                <w:szCs w:val="16"/>
              </w:rPr>
              <w:t>91</w:t>
            </w:r>
            <w:r w:rsidRPr="0064135F">
              <w:rPr>
                <w:rFonts w:ascii="Calibri" w:hAnsi="Calibri" w:cs="Calibri"/>
                <w:color w:val="000000"/>
                <w:sz w:val="16"/>
                <w:szCs w:val="16"/>
              </w:rPr>
              <w:t xml:space="preserve"> (0.</w:t>
            </w:r>
            <w:r w:rsidR="00E354E2">
              <w:rPr>
                <w:rFonts w:ascii="Calibri" w:hAnsi="Calibri" w:cs="Calibri"/>
                <w:color w:val="000000"/>
                <w:sz w:val="16"/>
                <w:szCs w:val="16"/>
              </w:rPr>
              <w:t>81</w:t>
            </w:r>
            <w:r w:rsidRPr="0064135F">
              <w:rPr>
                <w:rFonts w:ascii="Calibri" w:hAnsi="Calibri" w:cs="Calibri"/>
                <w:color w:val="000000"/>
                <w:sz w:val="16"/>
                <w:szCs w:val="16"/>
              </w:rPr>
              <w:t>-</w:t>
            </w:r>
            <w:r w:rsidR="00E354E2">
              <w:rPr>
                <w:rFonts w:ascii="Calibri" w:hAnsi="Calibri" w:cs="Calibri"/>
                <w:color w:val="000000"/>
                <w:sz w:val="16"/>
                <w:szCs w:val="16"/>
              </w:rPr>
              <w:t>1.02</w:t>
            </w:r>
            <w:r w:rsidRPr="0064135F">
              <w:rPr>
                <w:rFonts w:ascii="Calibri" w:hAnsi="Calibri" w:cs="Calibri"/>
                <w:color w:val="000000"/>
                <w:sz w:val="16"/>
                <w:szCs w:val="16"/>
              </w:rPr>
              <w:t>)</w:t>
            </w:r>
          </w:p>
        </w:tc>
        <w:tc>
          <w:tcPr>
            <w:tcW w:w="1417" w:type="dxa"/>
            <w:shd w:val="clear" w:color="auto" w:fill="D9E2F3" w:themeFill="accent1" w:themeFillTint="33"/>
            <w:vAlign w:val="center"/>
          </w:tcPr>
          <w:p w14:paraId="78D72D2F" w14:textId="272E7EC9" w:rsidR="0064718D" w:rsidRPr="0064135F" w:rsidRDefault="0064718D" w:rsidP="00CD6711">
            <w:pPr>
              <w:jc w:val="center"/>
              <w:rPr>
                <w:b/>
                <w:bCs/>
                <w:sz w:val="16"/>
                <w:szCs w:val="16"/>
              </w:rPr>
            </w:pPr>
            <w:r w:rsidRPr="0064135F">
              <w:rPr>
                <w:rFonts w:ascii="Calibri" w:hAnsi="Calibri" w:cs="Calibri"/>
                <w:color w:val="000000"/>
                <w:sz w:val="16"/>
                <w:szCs w:val="16"/>
              </w:rPr>
              <w:t>0.</w:t>
            </w:r>
            <w:r w:rsidR="0050272C">
              <w:rPr>
                <w:rFonts w:ascii="Calibri" w:hAnsi="Calibri" w:cs="Calibri"/>
                <w:color w:val="000000"/>
                <w:sz w:val="16"/>
                <w:szCs w:val="16"/>
              </w:rPr>
              <w:t>82</w:t>
            </w:r>
            <w:r w:rsidRPr="0064135F">
              <w:rPr>
                <w:rFonts w:ascii="Calibri" w:hAnsi="Calibri" w:cs="Calibri"/>
                <w:color w:val="000000"/>
                <w:sz w:val="16"/>
                <w:szCs w:val="16"/>
              </w:rPr>
              <w:t xml:space="preserve"> (0.</w:t>
            </w:r>
            <w:r w:rsidR="0050272C">
              <w:rPr>
                <w:rFonts w:ascii="Calibri" w:hAnsi="Calibri" w:cs="Calibri"/>
                <w:color w:val="000000"/>
                <w:sz w:val="16"/>
                <w:szCs w:val="16"/>
              </w:rPr>
              <w:t>7</w:t>
            </w:r>
            <w:r w:rsidR="002F34A8">
              <w:rPr>
                <w:rFonts w:ascii="Calibri" w:hAnsi="Calibri" w:cs="Calibri"/>
                <w:color w:val="000000"/>
                <w:sz w:val="16"/>
                <w:szCs w:val="16"/>
              </w:rPr>
              <w:t>3</w:t>
            </w:r>
            <w:r w:rsidRPr="0064135F">
              <w:rPr>
                <w:rFonts w:ascii="Calibri" w:hAnsi="Calibri" w:cs="Calibri"/>
                <w:color w:val="000000"/>
                <w:sz w:val="16"/>
                <w:szCs w:val="16"/>
              </w:rPr>
              <w:t>-0.</w:t>
            </w:r>
            <w:r w:rsidR="0050272C">
              <w:rPr>
                <w:rFonts w:ascii="Calibri" w:hAnsi="Calibri" w:cs="Calibri"/>
                <w:color w:val="000000"/>
                <w:sz w:val="16"/>
                <w:szCs w:val="16"/>
              </w:rPr>
              <w:t>92</w:t>
            </w:r>
            <w:r w:rsidRPr="0064135F">
              <w:rPr>
                <w:rFonts w:ascii="Calibri" w:hAnsi="Calibri" w:cs="Calibri"/>
                <w:color w:val="000000"/>
                <w:sz w:val="16"/>
                <w:szCs w:val="16"/>
              </w:rPr>
              <w:t>)</w:t>
            </w:r>
          </w:p>
        </w:tc>
        <w:tc>
          <w:tcPr>
            <w:tcW w:w="1418" w:type="dxa"/>
            <w:shd w:val="clear" w:color="auto" w:fill="D9E2F3" w:themeFill="accent1" w:themeFillTint="33"/>
            <w:vAlign w:val="center"/>
          </w:tcPr>
          <w:p w14:paraId="71ED6DDD" w14:textId="7CF22C2D" w:rsidR="0064718D" w:rsidRPr="0064135F" w:rsidRDefault="00060BFE" w:rsidP="00CD6711">
            <w:pPr>
              <w:jc w:val="center"/>
              <w:rPr>
                <w:b/>
                <w:bCs/>
                <w:sz w:val="16"/>
                <w:szCs w:val="16"/>
              </w:rPr>
            </w:pPr>
            <w:r>
              <w:rPr>
                <w:rFonts w:ascii="Calibri" w:hAnsi="Calibri" w:cs="Calibri"/>
                <w:color w:val="000000"/>
                <w:sz w:val="16"/>
                <w:szCs w:val="16"/>
              </w:rPr>
              <w:t>1.0</w:t>
            </w:r>
            <w:r w:rsidR="007D18C9">
              <w:rPr>
                <w:rFonts w:ascii="Calibri" w:hAnsi="Calibri" w:cs="Calibri"/>
                <w:color w:val="000000"/>
                <w:sz w:val="16"/>
                <w:szCs w:val="16"/>
              </w:rPr>
              <w:t>4</w:t>
            </w:r>
            <w:r w:rsidR="0064718D" w:rsidRPr="0064135F">
              <w:rPr>
                <w:rFonts w:ascii="Calibri" w:hAnsi="Calibri" w:cs="Calibri"/>
                <w:color w:val="000000"/>
                <w:sz w:val="16"/>
                <w:szCs w:val="16"/>
              </w:rPr>
              <w:t xml:space="preserve"> (0.</w:t>
            </w:r>
            <w:r w:rsidR="007D18C9">
              <w:rPr>
                <w:rFonts w:ascii="Calibri" w:hAnsi="Calibri" w:cs="Calibri"/>
                <w:color w:val="000000"/>
                <w:sz w:val="16"/>
                <w:szCs w:val="16"/>
              </w:rPr>
              <w:t>89</w:t>
            </w:r>
            <w:r w:rsidR="0064718D" w:rsidRPr="0064135F">
              <w:rPr>
                <w:rFonts w:ascii="Calibri" w:hAnsi="Calibri" w:cs="Calibri"/>
                <w:color w:val="000000"/>
                <w:sz w:val="16"/>
                <w:szCs w:val="16"/>
              </w:rPr>
              <w:t>-</w:t>
            </w:r>
            <w:r>
              <w:rPr>
                <w:rFonts w:ascii="Calibri" w:hAnsi="Calibri" w:cs="Calibri"/>
                <w:color w:val="000000"/>
                <w:sz w:val="16"/>
                <w:szCs w:val="16"/>
              </w:rPr>
              <w:t>1.22</w:t>
            </w:r>
            <w:r w:rsidR="0064718D" w:rsidRPr="0064135F">
              <w:rPr>
                <w:rFonts w:ascii="Calibri" w:hAnsi="Calibri" w:cs="Calibri"/>
                <w:color w:val="000000"/>
                <w:sz w:val="16"/>
                <w:szCs w:val="16"/>
              </w:rPr>
              <w:t>)</w:t>
            </w:r>
          </w:p>
        </w:tc>
        <w:tc>
          <w:tcPr>
            <w:tcW w:w="1417" w:type="dxa"/>
            <w:shd w:val="clear" w:color="auto" w:fill="D9E2F3" w:themeFill="accent1" w:themeFillTint="33"/>
            <w:vAlign w:val="center"/>
          </w:tcPr>
          <w:p w14:paraId="3C9CB8FD" w14:textId="6877E392" w:rsidR="0064718D" w:rsidRPr="0064135F" w:rsidRDefault="0011396E" w:rsidP="00CD6711">
            <w:pPr>
              <w:jc w:val="center"/>
              <w:rPr>
                <w:b/>
                <w:bCs/>
                <w:sz w:val="16"/>
                <w:szCs w:val="16"/>
              </w:rPr>
            </w:pPr>
            <w:r>
              <w:rPr>
                <w:rFonts w:ascii="Calibri" w:hAnsi="Calibri" w:cs="Calibri"/>
                <w:color w:val="000000"/>
                <w:sz w:val="16"/>
                <w:szCs w:val="16"/>
              </w:rPr>
              <w:t>1.0</w:t>
            </w:r>
            <w:r w:rsidR="007D18C9">
              <w:rPr>
                <w:rFonts w:ascii="Calibri" w:hAnsi="Calibri" w:cs="Calibri"/>
                <w:color w:val="000000"/>
                <w:sz w:val="16"/>
                <w:szCs w:val="16"/>
              </w:rPr>
              <w:t>2</w:t>
            </w:r>
            <w:r>
              <w:rPr>
                <w:rFonts w:ascii="Calibri" w:hAnsi="Calibri" w:cs="Calibri"/>
                <w:color w:val="000000"/>
                <w:sz w:val="16"/>
                <w:szCs w:val="16"/>
              </w:rPr>
              <w:t xml:space="preserve"> </w:t>
            </w:r>
            <w:r w:rsidR="0064718D" w:rsidRPr="0064135F">
              <w:rPr>
                <w:rFonts w:ascii="Calibri" w:hAnsi="Calibri" w:cs="Calibri"/>
                <w:color w:val="000000"/>
                <w:sz w:val="16"/>
                <w:szCs w:val="16"/>
              </w:rPr>
              <w:t>(0.</w:t>
            </w:r>
            <w:r>
              <w:rPr>
                <w:rFonts w:ascii="Calibri" w:hAnsi="Calibri" w:cs="Calibri"/>
                <w:color w:val="000000"/>
                <w:sz w:val="16"/>
                <w:szCs w:val="16"/>
              </w:rPr>
              <w:t>8</w:t>
            </w:r>
            <w:r w:rsidR="007D18C9">
              <w:rPr>
                <w:rFonts w:ascii="Calibri" w:hAnsi="Calibri" w:cs="Calibri"/>
                <w:color w:val="000000"/>
                <w:sz w:val="16"/>
                <w:szCs w:val="16"/>
              </w:rPr>
              <w:t>7</w:t>
            </w:r>
            <w:r w:rsidR="0064718D" w:rsidRPr="0064135F">
              <w:rPr>
                <w:rFonts w:ascii="Calibri" w:hAnsi="Calibri" w:cs="Calibri"/>
                <w:color w:val="000000"/>
                <w:sz w:val="16"/>
                <w:szCs w:val="16"/>
              </w:rPr>
              <w:t>-</w:t>
            </w:r>
            <w:r>
              <w:rPr>
                <w:rFonts w:ascii="Calibri" w:hAnsi="Calibri" w:cs="Calibri"/>
                <w:color w:val="000000"/>
                <w:sz w:val="16"/>
                <w:szCs w:val="16"/>
              </w:rPr>
              <w:t>1.20</w:t>
            </w:r>
            <w:r w:rsidR="0064718D" w:rsidRPr="0064135F">
              <w:rPr>
                <w:rFonts w:ascii="Calibri" w:hAnsi="Calibri" w:cs="Calibri"/>
                <w:color w:val="000000"/>
                <w:sz w:val="16"/>
                <w:szCs w:val="16"/>
              </w:rPr>
              <w:t>)</w:t>
            </w:r>
          </w:p>
        </w:tc>
        <w:tc>
          <w:tcPr>
            <w:tcW w:w="1559" w:type="dxa"/>
            <w:shd w:val="clear" w:color="auto" w:fill="D9E2F3" w:themeFill="accent1" w:themeFillTint="33"/>
            <w:vAlign w:val="center"/>
          </w:tcPr>
          <w:p w14:paraId="63718592" w14:textId="6231F919" w:rsidR="0064718D" w:rsidRPr="0064135F" w:rsidRDefault="00105BCD" w:rsidP="00CD6711">
            <w:pPr>
              <w:jc w:val="center"/>
              <w:rPr>
                <w:b/>
                <w:bCs/>
                <w:sz w:val="16"/>
                <w:szCs w:val="16"/>
              </w:rPr>
            </w:pPr>
            <w:r>
              <w:rPr>
                <w:rFonts w:ascii="Calibri" w:hAnsi="Calibri" w:cs="Calibri"/>
                <w:color w:val="000000"/>
                <w:sz w:val="16"/>
                <w:szCs w:val="16"/>
              </w:rPr>
              <w:t>1.09</w:t>
            </w:r>
            <w:r w:rsidR="0064718D" w:rsidRPr="0064135F">
              <w:rPr>
                <w:rFonts w:ascii="Calibri" w:hAnsi="Calibri" w:cs="Calibri"/>
                <w:color w:val="000000"/>
                <w:sz w:val="16"/>
                <w:szCs w:val="16"/>
              </w:rPr>
              <w:t xml:space="preserve"> (0.</w:t>
            </w:r>
            <w:r>
              <w:rPr>
                <w:rFonts w:ascii="Calibri" w:hAnsi="Calibri" w:cs="Calibri"/>
                <w:color w:val="000000"/>
                <w:sz w:val="16"/>
                <w:szCs w:val="16"/>
              </w:rPr>
              <w:t>8</w:t>
            </w:r>
            <w:r w:rsidR="00C86C87">
              <w:rPr>
                <w:rFonts w:ascii="Calibri" w:hAnsi="Calibri" w:cs="Calibri"/>
                <w:color w:val="000000"/>
                <w:sz w:val="16"/>
                <w:szCs w:val="16"/>
              </w:rPr>
              <w:t>2</w:t>
            </w:r>
            <w:r w:rsidR="0064718D" w:rsidRPr="0064135F">
              <w:rPr>
                <w:rFonts w:ascii="Calibri" w:hAnsi="Calibri" w:cs="Calibri"/>
                <w:color w:val="000000"/>
                <w:sz w:val="16"/>
                <w:szCs w:val="16"/>
              </w:rPr>
              <w:t>-1.</w:t>
            </w:r>
            <w:r>
              <w:rPr>
                <w:rFonts w:ascii="Calibri" w:hAnsi="Calibri" w:cs="Calibri"/>
                <w:color w:val="000000"/>
                <w:sz w:val="16"/>
                <w:szCs w:val="16"/>
              </w:rPr>
              <w:t>46</w:t>
            </w:r>
            <w:r w:rsidR="0064718D" w:rsidRPr="0064135F">
              <w:rPr>
                <w:rFonts w:ascii="Calibri" w:hAnsi="Calibri" w:cs="Calibri"/>
                <w:color w:val="000000"/>
                <w:sz w:val="16"/>
                <w:szCs w:val="16"/>
              </w:rPr>
              <w:t>)</w:t>
            </w:r>
          </w:p>
        </w:tc>
        <w:tc>
          <w:tcPr>
            <w:tcW w:w="1560" w:type="dxa"/>
            <w:shd w:val="clear" w:color="auto" w:fill="D9E2F3" w:themeFill="accent1" w:themeFillTint="33"/>
            <w:vAlign w:val="center"/>
          </w:tcPr>
          <w:p w14:paraId="151E0CB5" w14:textId="7E81B0CC" w:rsidR="0064718D" w:rsidRPr="0064135F" w:rsidRDefault="0082498D" w:rsidP="00CD6711">
            <w:pPr>
              <w:jc w:val="center"/>
              <w:rPr>
                <w:sz w:val="16"/>
                <w:szCs w:val="16"/>
              </w:rPr>
            </w:pPr>
            <w:r>
              <w:rPr>
                <w:sz w:val="16"/>
                <w:szCs w:val="16"/>
              </w:rPr>
              <w:t>1.1</w:t>
            </w:r>
            <w:r w:rsidR="00F040A4">
              <w:rPr>
                <w:sz w:val="16"/>
                <w:szCs w:val="16"/>
              </w:rPr>
              <w:t>1</w:t>
            </w:r>
            <w:r>
              <w:rPr>
                <w:sz w:val="16"/>
                <w:szCs w:val="16"/>
              </w:rPr>
              <w:t xml:space="preserve"> (0.8</w:t>
            </w:r>
            <w:r w:rsidR="00F040A4">
              <w:rPr>
                <w:sz w:val="16"/>
                <w:szCs w:val="16"/>
              </w:rPr>
              <w:t>3</w:t>
            </w:r>
            <w:r>
              <w:rPr>
                <w:sz w:val="16"/>
                <w:szCs w:val="16"/>
              </w:rPr>
              <w:t>-1.4</w:t>
            </w:r>
            <w:r w:rsidR="00F040A4">
              <w:rPr>
                <w:sz w:val="16"/>
                <w:szCs w:val="16"/>
              </w:rPr>
              <w:t>8</w:t>
            </w:r>
            <w:r>
              <w:rPr>
                <w:sz w:val="16"/>
                <w:szCs w:val="16"/>
              </w:rPr>
              <w:t>)</w:t>
            </w:r>
          </w:p>
        </w:tc>
        <w:tc>
          <w:tcPr>
            <w:tcW w:w="1559" w:type="dxa"/>
            <w:shd w:val="clear" w:color="auto" w:fill="D9E2F3" w:themeFill="accent1" w:themeFillTint="33"/>
            <w:vAlign w:val="center"/>
          </w:tcPr>
          <w:p w14:paraId="3CDA26FD" w14:textId="2C0ED301" w:rsidR="0064718D" w:rsidRPr="0064135F" w:rsidRDefault="0064718D" w:rsidP="00CD6711">
            <w:pPr>
              <w:jc w:val="center"/>
              <w:rPr>
                <w:b/>
                <w:bCs/>
                <w:sz w:val="16"/>
                <w:szCs w:val="16"/>
              </w:rPr>
            </w:pPr>
            <w:r w:rsidRPr="0064135F">
              <w:rPr>
                <w:rFonts w:ascii="Calibri" w:hAnsi="Calibri" w:cs="Calibri"/>
                <w:color w:val="000000"/>
                <w:sz w:val="16"/>
                <w:szCs w:val="16"/>
              </w:rPr>
              <w:t>0.</w:t>
            </w:r>
            <w:r w:rsidR="00500D4D">
              <w:rPr>
                <w:rFonts w:ascii="Calibri" w:hAnsi="Calibri" w:cs="Calibri"/>
                <w:color w:val="000000"/>
                <w:sz w:val="16"/>
                <w:szCs w:val="16"/>
              </w:rPr>
              <w:t>89</w:t>
            </w:r>
            <w:r w:rsidRPr="0064135F">
              <w:rPr>
                <w:rFonts w:ascii="Calibri" w:hAnsi="Calibri" w:cs="Calibri"/>
                <w:color w:val="000000"/>
                <w:sz w:val="16"/>
                <w:szCs w:val="16"/>
              </w:rPr>
              <w:t xml:space="preserve"> (0.</w:t>
            </w:r>
            <w:r w:rsidR="00736AAB">
              <w:rPr>
                <w:rFonts w:ascii="Calibri" w:hAnsi="Calibri" w:cs="Calibri"/>
                <w:color w:val="000000"/>
                <w:sz w:val="16"/>
                <w:szCs w:val="16"/>
              </w:rPr>
              <w:t>59</w:t>
            </w:r>
            <w:r w:rsidRPr="0064135F">
              <w:rPr>
                <w:rFonts w:ascii="Calibri" w:hAnsi="Calibri" w:cs="Calibri"/>
                <w:color w:val="000000"/>
                <w:sz w:val="16"/>
                <w:szCs w:val="16"/>
              </w:rPr>
              <w:t>-1.</w:t>
            </w:r>
            <w:r w:rsidR="00736AAB">
              <w:rPr>
                <w:rFonts w:ascii="Calibri" w:hAnsi="Calibri" w:cs="Calibri"/>
                <w:color w:val="000000"/>
                <w:sz w:val="16"/>
                <w:szCs w:val="16"/>
              </w:rPr>
              <w:t>3</w:t>
            </w:r>
            <w:r w:rsidR="00500D4D">
              <w:rPr>
                <w:rFonts w:ascii="Calibri" w:hAnsi="Calibri" w:cs="Calibri"/>
                <w:color w:val="000000"/>
                <w:sz w:val="16"/>
                <w:szCs w:val="16"/>
              </w:rPr>
              <w:t>4</w:t>
            </w:r>
            <w:r w:rsidRPr="0064135F">
              <w:rPr>
                <w:rFonts w:ascii="Calibri" w:hAnsi="Calibri" w:cs="Calibri"/>
                <w:color w:val="000000"/>
                <w:sz w:val="16"/>
                <w:szCs w:val="16"/>
              </w:rPr>
              <w:t>)</w:t>
            </w:r>
          </w:p>
        </w:tc>
        <w:tc>
          <w:tcPr>
            <w:tcW w:w="1417" w:type="dxa"/>
            <w:shd w:val="clear" w:color="auto" w:fill="D9E2F3" w:themeFill="accent1" w:themeFillTint="33"/>
            <w:vAlign w:val="center"/>
          </w:tcPr>
          <w:p w14:paraId="18168A56" w14:textId="77777777" w:rsidR="0064718D" w:rsidRPr="0064135F" w:rsidRDefault="0064718D" w:rsidP="00CD6711">
            <w:pPr>
              <w:jc w:val="center"/>
              <w:rPr>
                <w:b/>
                <w:bCs/>
                <w:sz w:val="16"/>
                <w:szCs w:val="16"/>
              </w:rPr>
            </w:pPr>
            <w:r w:rsidRPr="0064135F">
              <w:rPr>
                <w:rFonts w:ascii="Calibri" w:hAnsi="Calibri" w:cs="Calibri"/>
                <w:color w:val="000000"/>
                <w:sz w:val="16"/>
                <w:szCs w:val="16"/>
              </w:rPr>
              <w:t>..</w:t>
            </w:r>
          </w:p>
        </w:tc>
        <w:tc>
          <w:tcPr>
            <w:tcW w:w="1418" w:type="dxa"/>
            <w:shd w:val="clear" w:color="auto" w:fill="D9E2F3" w:themeFill="accent1" w:themeFillTint="33"/>
            <w:vAlign w:val="center"/>
          </w:tcPr>
          <w:p w14:paraId="33C5B13A" w14:textId="5B3FA2C1" w:rsidR="0064718D" w:rsidRPr="004E79D7" w:rsidRDefault="0064718D" w:rsidP="00CD6711">
            <w:pPr>
              <w:jc w:val="center"/>
              <w:rPr>
                <w:b/>
                <w:bCs/>
                <w:sz w:val="16"/>
                <w:szCs w:val="16"/>
              </w:rPr>
            </w:pPr>
            <w:r w:rsidRPr="004E79D7">
              <w:rPr>
                <w:rFonts w:ascii="Calibri" w:hAnsi="Calibri" w:cs="Calibri"/>
                <w:color w:val="000000"/>
                <w:sz w:val="16"/>
                <w:szCs w:val="16"/>
              </w:rPr>
              <w:t>1.</w:t>
            </w:r>
            <w:r w:rsidR="00905BC9" w:rsidRPr="004E79D7">
              <w:rPr>
                <w:rFonts w:ascii="Calibri" w:hAnsi="Calibri" w:cs="Calibri"/>
                <w:color w:val="000000"/>
                <w:sz w:val="16"/>
                <w:szCs w:val="16"/>
              </w:rPr>
              <w:t>6</w:t>
            </w:r>
            <w:r w:rsidR="009D2590" w:rsidRPr="004E79D7">
              <w:rPr>
                <w:rFonts w:ascii="Calibri" w:hAnsi="Calibri" w:cs="Calibri"/>
                <w:color w:val="000000"/>
                <w:sz w:val="16"/>
                <w:szCs w:val="16"/>
              </w:rPr>
              <w:t>8</w:t>
            </w:r>
            <w:r w:rsidRPr="004E79D7">
              <w:rPr>
                <w:rFonts w:ascii="Calibri" w:hAnsi="Calibri" w:cs="Calibri"/>
                <w:color w:val="000000"/>
                <w:sz w:val="16"/>
                <w:szCs w:val="16"/>
              </w:rPr>
              <w:t xml:space="preserve"> (0</w:t>
            </w:r>
            <w:r w:rsidR="00905BC9" w:rsidRPr="004E79D7">
              <w:rPr>
                <w:rFonts w:ascii="Calibri" w:hAnsi="Calibri" w:cs="Calibri"/>
                <w:color w:val="000000"/>
                <w:sz w:val="16"/>
                <w:szCs w:val="16"/>
              </w:rPr>
              <w:t>.86</w:t>
            </w:r>
            <w:r w:rsidRPr="004E79D7">
              <w:rPr>
                <w:rFonts w:ascii="Calibri" w:hAnsi="Calibri" w:cs="Calibri"/>
                <w:color w:val="000000"/>
                <w:sz w:val="16"/>
                <w:szCs w:val="16"/>
              </w:rPr>
              <w:t>-</w:t>
            </w:r>
            <w:r w:rsidR="0027251D" w:rsidRPr="004E79D7">
              <w:rPr>
                <w:rFonts w:ascii="Calibri" w:hAnsi="Calibri" w:cs="Calibri"/>
                <w:color w:val="000000"/>
                <w:sz w:val="16"/>
                <w:szCs w:val="16"/>
              </w:rPr>
              <w:t>3.2</w:t>
            </w:r>
            <w:r w:rsidR="009D2590" w:rsidRPr="004E79D7">
              <w:rPr>
                <w:rFonts w:ascii="Calibri" w:hAnsi="Calibri" w:cs="Calibri"/>
                <w:color w:val="000000"/>
                <w:sz w:val="16"/>
                <w:szCs w:val="16"/>
              </w:rPr>
              <w:t>8</w:t>
            </w:r>
            <w:r w:rsidRPr="004E79D7">
              <w:rPr>
                <w:rFonts w:ascii="Calibri" w:hAnsi="Calibri" w:cs="Calibri"/>
                <w:color w:val="000000"/>
                <w:sz w:val="16"/>
                <w:szCs w:val="16"/>
              </w:rPr>
              <w:t>)</w:t>
            </w:r>
          </w:p>
        </w:tc>
      </w:tr>
      <w:tr w:rsidR="0064718D" w:rsidRPr="001F27E7" w14:paraId="51DB77B3" w14:textId="77777777" w:rsidTr="008211C0">
        <w:trPr>
          <w:trHeight w:hRule="exact" w:val="340"/>
          <w:jc w:val="center"/>
        </w:trPr>
        <w:tc>
          <w:tcPr>
            <w:tcW w:w="1654" w:type="dxa"/>
            <w:shd w:val="clear" w:color="auto" w:fill="B4C6E7" w:themeFill="accent1" w:themeFillTint="66"/>
            <w:vAlign w:val="center"/>
          </w:tcPr>
          <w:p w14:paraId="4B391047" w14:textId="6948673A" w:rsidR="0064718D" w:rsidRPr="0064135F" w:rsidRDefault="00E354E2" w:rsidP="00CD6711">
            <w:pPr>
              <w:jc w:val="center"/>
              <w:rPr>
                <w:rFonts w:ascii="Calibri" w:hAnsi="Calibri" w:cs="Calibri"/>
                <w:i/>
                <w:iCs/>
                <w:color w:val="000000"/>
                <w:sz w:val="16"/>
                <w:szCs w:val="16"/>
              </w:rPr>
            </w:pPr>
            <w:r>
              <w:rPr>
                <w:rFonts w:ascii="Calibri" w:hAnsi="Calibri" w:cs="Calibri"/>
                <w:i/>
                <w:iCs/>
                <w:color w:val="000000"/>
                <w:sz w:val="16"/>
                <w:szCs w:val="16"/>
              </w:rPr>
              <w:t>Chinese</w:t>
            </w:r>
          </w:p>
        </w:tc>
        <w:tc>
          <w:tcPr>
            <w:tcW w:w="1607" w:type="dxa"/>
            <w:shd w:val="clear" w:color="auto" w:fill="D9E2F3" w:themeFill="accent1" w:themeFillTint="33"/>
            <w:vAlign w:val="center"/>
          </w:tcPr>
          <w:p w14:paraId="673242EA" w14:textId="2583CC06" w:rsidR="0064718D" w:rsidRPr="0064135F" w:rsidRDefault="0064718D" w:rsidP="00CD6711">
            <w:pPr>
              <w:jc w:val="center"/>
              <w:rPr>
                <w:b/>
                <w:bCs/>
                <w:sz w:val="16"/>
                <w:szCs w:val="16"/>
              </w:rPr>
            </w:pPr>
            <w:r w:rsidRPr="0064135F">
              <w:rPr>
                <w:rFonts w:ascii="Calibri" w:hAnsi="Calibri" w:cs="Calibri"/>
                <w:color w:val="000000"/>
                <w:sz w:val="16"/>
                <w:szCs w:val="16"/>
              </w:rPr>
              <w:t>0.</w:t>
            </w:r>
            <w:r w:rsidR="00E354E2">
              <w:rPr>
                <w:rFonts w:ascii="Calibri" w:hAnsi="Calibri" w:cs="Calibri"/>
                <w:color w:val="000000"/>
                <w:sz w:val="16"/>
                <w:szCs w:val="16"/>
              </w:rPr>
              <w:t>58</w:t>
            </w:r>
            <w:r w:rsidRPr="0064135F">
              <w:rPr>
                <w:rFonts w:ascii="Calibri" w:hAnsi="Calibri" w:cs="Calibri"/>
                <w:color w:val="000000"/>
                <w:sz w:val="16"/>
                <w:szCs w:val="16"/>
              </w:rPr>
              <w:t xml:space="preserve"> (0.</w:t>
            </w:r>
            <w:r w:rsidR="00E354E2">
              <w:rPr>
                <w:rFonts w:ascii="Calibri" w:hAnsi="Calibri" w:cs="Calibri"/>
                <w:color w:val="000000"/>
                <w:sz w:val="16"/>
                <w:szCs w:val="16"/>
              </w:rPr>
              <w:t>4</w:t>
            </w:r>
            <w:r w:rsidR="006F6C05">
              <w:rPr>
                <w:rFonts w:ascii="Calibri" w:hAnsi="Calibri" w:cs="Calibri"/>
                <w:color w:val="000000"/>
                <w:sz w:val="16"/>
                <w:szCs w:val="16"/>
              </w:rPr>
              <w:t>3</w:t>
            </w:r>
            <w:r w:rsidRPr="0064135F">
              <w:rPr>
                <w:rFonts w:ascii="Calibri" w:hAnsi="Calibri" w:cs="Calibri"/>
                <w:color w:val="000000"/>
                <w:sz w:val="16"/>
                <w:szCs w:val="16"/>
              </w:rPr>
              <w:t>-</w:t>
            </w:r>
            <w:r w:rsidR="00E354E2">
              <w:rPr>
                <w:rFonts w:ascii="Calibri" w:hAnsi="Calibri" w:cs="Calibri"/>
                <w:color w:val="000000"/>
                <w:sz w:val="16"/>
                <w:szCs w:val="16"/>
              </w:rPr>
              <w:t>0.7</w:t>
            </w:r>
            <w:r w:rsidR="00FC742B">
              <w:rPr>
                <w:rFonts w:ascii="Calibri" w:hAnsi="Calibri" w:cs="Calibri"/>
                <w:color w:val="000000"/>
                <w:sz w:val="16"/>
                <w:szCs w:val="16"/>
              </w:rPr>
              <w:t>8</w:t>
            </w:r>
            <w:r w:rsidRPr="0064135F">
              <w:rPr>
                <w:rFonts w:ascii="Calibri" w:hAnsi="Calibri" w:cs="Calibri"/>
                <w:color w:val="000000"/>
                <w:sz w:val="16"/>
                <w:szCs w:val="16"/>
              </w:rPr>
              <w:t>)</w:t>
            </w:r>
          </w:p>
        </w:tc>
        <w:tc>
          <w:tcPr>
            <w:tcW w:w="1417" w:type="dxa"/>
            <w:shd w:val="clear" w:color="auto" w:fill="D9E2F3" w:themeFill="accent1" w:themeFillTint="33"/>
            <w:vAlign w:val="center"/>
          </w:tcPr>
          <w:p w14:paraId="0E3E0405" w14:textId="7634F0D2" w:rsidR="0064718D" w:rsidRPr="0064135F" w:rsidRDefault="0064718D" w:rsidP="00CD6711">
            <w:pPr>
              <w:jc w:val="center"/>
              <w:rPr>
                <w:b/>
                <w:bCs/>
                <w:sz w:val="16"/>
                <w:szCs w:val="16"/>
              </w:rPr>
            </w:pPr>
            <w:r w:rsidRPr="0064135F">
              <w:rPr>
                <w:rFonts w:ascii="Calibri" w:hAnsi="Calibri" w:cs="Calibri"/>
                <w:color w:val="000000"/>
                <w:sz w:val="16"/>
                <w:szCs w:val="16"/>
              </w:rPr>
              <w:t>0.</w:t>
            </w:r>
            <w:r w:rsidR="0050272C">
              <w:rPr>
                <w:rFonts w:ascii="Calibri" w:hAnsi="Calibri" w:cs="Calibri"/>
                <w:color w:val="000000"/>
                <w:sz w:val="16"/>
                <w:szCs w:val="16"/>
              </w:rPr>
              <w:t>5</w:t>
            </w:r>
            <w:r w:rsidR="002F34A8">
              <w:rPr>
                <w:rFonts w:ascii="Calibri" w:hAnsi="Calibri" w:cs="Calibri"/>
                <w:color w:val="000000"/>
                <w:sz w:val="16"/>
                <w:szCs w:val="16"/>
              </w:rPr>
              <w:t>7</w:t>
            </w:r>
            <w:r w:rsidRPr="0064135F">
              <w:rPr>
                <w:rFonts w:ascii="Calibri" w:hAnsi="Calibri" w:cs="Calibri"/>
                <w:color w:val="000000"/>
                <w:sz w:val="16"/>
                <w:szCs w:val="16"/>
              </w:rPr>
              <w:t xml:space="preserve"> (0.</w:t>
            </w:r>
            <w:r w:rsidR="0050272C">
              <w:rPr>
                <w:rFonts w:ascii="Calibri" w:hAnsi="Calibri" w:cs="Calibri"/>
                <w:color w:val="000000"/>
                <w:sz w:val="16"/>
                <w:szCs w:val="16"/>
              </w:rPr>
              <w:t>4</w:t>
            </w:r>
            <w:r w:rsidR="002F34A8">
              <w:rPr>
                <w:rFonts w:ascii="Calibri" w:hAnsi="Calibri" w:cs="Calibri"/>
                <w:color w:val="000000"/>
                <w:sz w:val="16"/>
                <w:szCs w:val="16"/>
              </w:rPr>
              <w:t>2</w:t>
            </w:r>
            <w:r w:rsidRPr="0064135F">
              <w:rPr>
                <w:rFonts w:ascii="Calibri" w:hAnsi="Calibri" w:cs="Calibri"/>
                <w:color w:val="000000"/>
                <w:sz w:val="16"/>
                <w:szCs w:val="16"/>
              </w:rPr>
              <w:t>-</w:t>
            </w:r>
            <w:r w:rsidR="0050272C">
              <w:rPr>
                <w:rFonts w:ascii="Calibri" w:hAnsi="Calibri" w:cs="Calibri"/>
                <w:color w:val="000000"/>
                <w:sz w:val="16"/>
                <w:szCs w:val="16"/>
              </w:rPr>
              <w:t>0.7</w:t>
            </w:r>
            <w:r w:rsidR="002F34A8">
              <w:rPr>
                <w:rFonts w:ascii="Calibri" w:hAnsi="Calibri" w:cs="Calibri"/>
                <w:color w:val="000000"/>
                <w:sz w:val="16"/>
                <w:szCs w:val="16"/>
              </w:rPr>
              <w:t>7</w:t>
            </w:r>
            <w:r w:rsidRPr="0064135F">
              <w:rPr>
                <w:rFonts w:ascii="Calibri" w:hAnsi="Calibri" w:cs="Calibri"/>
                <w:color w:val="000000"/>
                <w:sz w:val="16"/>
                <w:szCs w:val="16"/>
              </w:rPr>
              <w:t>)</w:t>
            </w:r>
          </w:p>
        </w:tc>
        <w:tc>
          <w:tcPr>
            <w:tcW w:w="1418" w:type="dxa"/>
            <w:shd w:val="clear" w:color="auto" w:fill="D9E2F3" w:themeFill="accent1" w:themeFillTint="33"/>
            <w:vAlign w:val="center"/>
          </w:tcPr>
          <w:p w14:paraId="7C2CF4B3" w14:textId="170761C0" w:rsidR="0064718D" w:rsidRPr="0064135F" w:rsidRDefault="00060BFE" w:rsidP="00CD6711">
            <w:pPr>
              <w:jc w:val="center"/>
              <w:rPr>
                <w:b/>
                <w:bCs/>
                <w:sz w:val="16"/>
                <w:szCs w:val="16"/>
              </w:rPr>
            </w:pPr>
            <w:r>
              <w:rPr>
                <w:rFonts w:ascii="Calibri" w:hAnsi="Calibri" w:cs="Calibri"/>
                <w:color w:val="000000"/>
                <w:sz w:val="16"/>
                <w:szCs w:val="16"/>
              </w:rPr>
              <w:t>0</w:t>
            </w:r>
            <w:r w:rsidR="0064718D" w:rsidRPr="0064135F">
              <w:rPr>
                <w:rFonts w:ascii="Calibri" w:hAnsi="Calibri" w:cs="Calibri"/>
                <w:color w:val="000000"/>
                <w:sz w:val="16"/>
                <w:szCs w:val="16"/>
              </w:rPr>
              <w:t>.</w:t>
            </w:r>
            <w:r>
              <w:rPr>
                <w:rFonts w:ascii="Calibri" w:hAnsi="Calibri" w:cs="Calibri"/>
                <w:color w:val="000000"/>
                <w:sz w:val="16"/>
                <w:szCs w:val="16"/>
              </w:rPr>
              <w:t>5</w:t>
            </w:r>
            <w:r w:rsidR="007D18C9">
              <w:rPr>
                <w:rFonts w:ascii="Calibri" w:hAnsi="Calibri" w:cs="Calibri"/>
                <w:color w:val="000000"/>
                <w:sz w:val="16"/>
                <w:szCs w:val="16"/>
              </w:rPr>
              <w:t>8</w:t>
            </w:r>
            <w:r w:rsidR="0064718D" w:rsidRPr="0064135F">
              <w:rPr>
                <w:rFonts w:ascii="Calibri" w:hAnsi="Calibri" w:cs="Calibri"/>
                <w:color w:val="000000"/>
                <w:sz w:val="16"/>
                <w:szCs w:val="16"/>
              </w:rPr>
              <w:t xml:space="preserve"> (0.</w:t>
            </w:r>
            <w:r>
              <w:rPr>
                <w:rFonts w:ascii="Calibri" w:hAnsi="Calibri" w:cs="Calibri"/>
                <w:color w:val="000000"/>
                <w:sz w:val="16"/>
                <w:szCs w:val="16"/>
              </w:rPr>
              <w:t>38</w:t>
            </w:r>
            <w:r w:rsidR="0064718D" w:rsidRPr="0064135F">
              <w:rPr>
                <w:rFonts w:ascii="Calibri" w:hAnsi="Calibri" w:cs="Calibri"/>
                <w:color w:val="000000"/>
                <w:sz w:val="16"/>
                <w:szCs w:val="16"/>
              </w:rPr>
              <w:t>-</w:t>
            </w:r>
            <w:r>
              <w:rPr>
                <w:rFonts w:ascii="Calibri" w:hAnsi="Calibri" w:cs="Calibri"/>
                <w:color w:val="000000"/>
                <w:sz w:val="16"/>
                <w:szCs w:val="16"/>
              </w:rPr>
              <w:t>0.91</w:t>
            </w:r>
            <w:r w:rsidR="0064718D" w:rsidRPr="0064135F">
              <w:rPr>
                <w:rFonts w:ascii="Calibri" w:hAnsi="Calibri" w:cs="Calibri"/>
                <w:color w:val="000000"/>
                <w:sz w:val="16"/>
                <w:szCs w:val="16"/>
              </w:rPr>
              <w:t>)</w:t>
            </w:r>
          </w:p>
        </w:tc>
        <w:tc>
          <w:tcPr>
            <w:tcW w:w="1417" w:type="dxa"/>
            <w:shd w:val="clear" w:color="auto" w:fill="D9E2F3" w:themeFill="accent1" w:themeFillTint="33"/>
            <w:vAlign w:val="center"/>
          </w:tcPr>
          <w:p w14:paraId="63B482C4" w14:textId="62387E2C" w:rsidR="0064718D" w:rsidRPr="0064135F" w:rsidRDefault="0011396E" w:rsidP="00CD6711">
            <w:pPr>
              <w:jc w:val="center"/>
              <w:rPr>
                <w:b/>
                <w:bCs/>
                <w:sz w:val="16"/>
                <w:szCs w:val="16"/>
              </w:rPr>
            </w:pPr>
            <w:r>
              <w:rPr>
                <w:rFonts w:ascii="Calibri" w:hAnsi="Calibri" w:cs="Calibri"/>
                <w:color w:val="000000"/>
                <w:sz w:val="16"/>
                <w:szCs w:val="16"/>
              </w:rPr>
              <w:t>0.59</w:t>
            </w:r>
            <w:r w:rsidR="0064718D" w:rsidRPr="0064135F">
              <w:rPr>
                <w:rFonts w:ascii="Calibri" w:hAnsi="Calibri" w:cs="Calibri"/>
                <w:color w:val="000000"/>
                <w:sz w:val="16"/>
                <w:szCs w:val="16"/>
              </w:rPr>
              <w:t xml:space="preserve"> (0.</w:t>
            </w:r>
            <w:r>
              <w:rPr>
                <w:rFonts w:ascii="Calibri" w:hAnsi="Calibri" w:cs="Calibri"/>
                <w:color w:val="000000"/>
                <w:sz w:val="16"/>
                <w:szCs w:val="16"/>
              </w:rPr>
              <w:t>3</w:t>
            </w:r>
            <w:r w:rsidR="007D18C9">
              <w:rPr>
                <w:rFonts w:ascii="Calibri" w:hAnsi="Calibri" w:cs="Calibri"/>
                <w:color w:val="000000"/>
                <w:sz w:val="16"/>
                <w:szCs w:val="16"/>
              </w:rPr>
              <w:t>8</w:t>
            </w:r>
            <w:r w:rsidR="0064718D" w:rsidRPr="0064135F">
              <w:rPr>
                <w:rFonts w:ascii="Calibri" w:hAnsi="Calibri" w:cs="Calibri"/>
                <w:color w:val="000000"/>
                <w:sz w:val="16"/>
                <w:szCs w:val="16"/>
              </w:rPr>
              <w:t>-</w:t>
            </w:r>
            <w:r>
              <w:rPr>
                <w:rFonts w:ascii="Calibri" w:hAnsi="Calibri" w:cs="Calibri"/>
                <w:color w:val="000000"/>
                <w:sz w:val="16"/>
                <w:szCs w:val="16"/>
              </w:rPr>
              <w:t>0.92</w:t>
            </w:r>
            <w:r w:rsidR="0064718D" w:rsidRPr="0064135F">
              <w:rPr>
                <w:rFonts w:ascii="Calibri" w:hAnsi="Calibri" w:cs="Calibri"/>
                <w:color w:val="000000"/>
                <w:sz w:val="16"/>
                <w:szCs w:val="16"/>
              </w:rPr>
              <w:t>)</w:t>
            </w:r>
          </w:p>
        </w:tc>
        <w:tc>
          <w:tcPr>
            <w:tcW w:w="1559" w:type="dxa"/>
            <w:shd w:val="clear" w:color="auto" w:fill="D9E2F3" w:themeFill="accent1" w:themeFillTint="33"/>
            <w:vAlign w:val="center"/>
          </w:tcPr>
          <w:p w14:paraId="1F099044" w14:textId="0EC36957" w:rsidR="0064718D" w:rsidRPr="0064135F" w:rsidRDefault="0064718D" w:rsidP="00CD6711">
            <w:pPr>
              <w:jc w:val="center"/>
              <w:rPr>
                <w:b/>
                <w:bCs/>
                <w:sz w:val="16"/>
                <w:szCs w:val="16"/>
              </w:rPr>
            </w:pPr>
            <w:r w:rsidRPr="0064135F">
              <w:rPr>
                <w:rFonts w:ascii="Calibri" w:hAnsi="Calibri" w:cs="Calibri"/>
                <w:color w:val="000000"/>
                <w:sz w:val="16"/>
                <w:szCs w:val="16"/>
              </w:rPr>
              <w:t>0.</w:t>
            </w:r>
            <w:r w:rsidR="00105BCD">
              <w:rPr>
                <w:rFonts w:ascii="Calibri" w:hAnsi="Calibri" w:cs="Calibri"/>
                <w:color w:val="000000"/>
                <w:sz w:val="16"/>
                <w:szCs w:val="16"/>
              </w:rPr>
              <w:t>5</w:t>
            </w:r>
            <w:r w:rsidR="00C86C87">
              <w:rPr>
                <w:rFonts w:ascii="Calibri" w:hAnsi="Calibri" w:cs="Calibri"/>
                <w:color w:val="000000"/>
                <w:sz w:val="16"/>
                <w:szCs w:val="16"/>
              </w:rPr>
              <w:t>1</w:t>
            </w:r>
            <w:r w:rsidRPr="0064135F">
              <w:rPr>
                <w:rFonts w:ascii="Calibri" w:hAnsi="Calibri" w:cs="Calibri"/>
                <w:color w:val="000000"/>
                <w:sz w:val="16"/>
                <w:szCs w:val="16"/>
              </w:rPr>
              <w:t xml:space="preserve"> (0.</w:t>
            </w:r>
            <w:r w:rsidR="00105BCD">
              <w:rPr>
                <w:rFonts w:ascii="Calibri" w:hAnsi="Calibri" w:cs="Calibri"/>
                <w:color w:val="000000"/>
                <w:sz w:val="16"/>
                <w:szCs w:val="16"/>
              </w:rPr>
              <w:t>21</w:t>
            </w:r>
            <w:r w:rsidRPr="0064135F">
              <w:rPr>
                <w:rFonts w:ascii="Calibri" w:hAnsi="Calibri" w:cs="Calibri"/>
                <w:color w:val="000000"/>
                <w:sz w:val="16"/>
                <w:szCs w:val="16"/>
              </w:rPr>
              <w:t>-1.</w:t>
            </w:r>
            <w:r w:rsidR="00105BCD">
              <w:rPr>
                <w:rFonts w:ascii="Calibri" w:hAnsi="Calibri" w:cs="Calibri"/>
                <w:color w:val="000000"/>
                <w:sz w:val="16"/>
                <w:szCs w:val="16"/>
              </w:rPr>
              <w:t>2</w:t>
            </w:r>
            <w:r w:rsidR="004E79D7">
              <w:rPr>
                <w:rFonts w:ascii="Calibri" w:hAnsi="Calibri" w:cs="Calibri"/>
                <w:color w:val="000000"/>
                <w:sz w:val="16"/>
                <w:szCs w:val="16"/>
              </w:rPr>
              <w:t>2</w:t>
            </w:r>
            <w:r w:rsidRPr="0064135F">
              <w:rPr>
                <w:rFonts w:ascii="Calibri" w:hAnsi="Calibri" w:cs="Calibri"/>
                <w:color w:val="000000"/>
                <w:sz w:val="16"/>
                <w:szCs w:val="16"/>
              </w:rPr>
              <w:t>)</w:t>
            </w:r>
          </w:p>
        </w:tc>
        <w:tc>
          <w:tcPr>
            <w:tcW w:w="1560" w:type="dxa"/>
            <w:shd w:val="clear" w:color="auto" w:fill="D9E2F3" w:themeFill="accent1" w:themeFillTint="33"/>
            <w:vAlign w:val="center"/>
          </w:tcPr>
          <w:p w14:paraId="4CF04C3B" w14:textId="26F47FBC" w:rsidR="0064718D" w:rsidRPr="0064135F" w:rsidRDefault="0082498D" w:rsidP="00CD6711">
            <w:pPr>
              <w:jc w:val="center"/>
              <w:rPr>
                <w:sz w:val="16"/>
                <w:szCs w:val="16"/>
              </w:rPr>
            </w:pPr>
            <w:r>
              <w:rPr>
                <w:sz w:val="16"/>
                <w:szCs w:val="16"/>
              </w:rPr>
              <w:t>0.5</w:t>
            </w:r>
            <w:r w:rsidR="00F040A4">
              <w:rPr>
                <w:sz w:val="16"/>
                <w:szCs w:val="16"/>
              </w:rPr>
              <w:t>3</w:t>
            </w:r>
            <w:r>
              <w:rPr>
                <w:sz w:val="16"/>
                <w:szCs w:val="16"/>
              </w:rPr>
              <w:t xml:space="preserve"> (0.22-1.</w:t>
            </w:r>
            <w:r w:rsidR="00F040A4">
              <w:rPr>
                <w:sz w:val="16"/>
                <w:szCs w:val="16"/>
              </w:rPr>
              <w:t>28</w:t>
            </w:r>
            <w:r>
              <w:rPr>
                <w:sz w:val="16"/>
                <w:szCs w:val="16"/>
              </w:rPr>
              <w:t>)</w:t>
            </w:r>
          </w:p>
        </w:tc>
        <w:tc>
          <w:tcPr>
            <w:tcW w:w="1559" w:type="dxa"/>
            <w:shd w:val="clear" w:color="auto" w:fill="D9E2F3" w:themeFill="accent1" w:themeFillTint="33"/>
            <w:vAlign w:val="center"/>
          </w:tcPr>
          <w:p w14:paraId="39A950DF" w14:textId="34DFEC8A" w:rsidR="0064718D" w:rsidRPr="0064135F" w:rsidRDefault="00736AAB" w:rsidP="00CD6711">
            <w:pPr>
              <w:jc w:val="center"/>
              <w:rPr>
                <w:b/>
                <w:bCs/>
                <w:sz w:val="16"/>
                <w:szCs w:val="16"/>
              </w:rPr>
            </w:pPr>
            <w:r>
              <w:rPr>
                <w:rFonts w:ascii="Calibri" w:hAnsi="Calibri" w:cs="Calibri"/>
                <w:color w:val="000000"/>
                <w:sz w:val="16"/>
                <w:szCs w:val="16"/>
              </w:rPr>
              <w:t>0.7</w:t>
            </w:r>
            <w:r w:rsidR="00500D4D">
              <w:rPr>
                <w:rFonts w:ascii="Calibri" w:hAnsi="Calibri" w:cs="Calibri"/>
                <w:color w:val="000000"/>
                <w:sz w:val="16"/>
                <w:szCs w:val="16"/>
              </w:rPr>
              <w:t>1</w:t>
            </w:r>
            <w:r w:rsidR="0064718D" w:rsidRPr="0064135F">
              <w:rPr>
                <w:rFonts w:ascii="Calibri" w:hAnsi="Calibri" w:cs="Calibri"/>
                <w:color w:val="000000"/>
                <w:sz w:val="16"/>
                <w:szCs w:val="16"/>
              </w:rPr>
              <w:t xml:space="preserve"> (0.</w:t>
            </w:r>
            <w:r>
              <w:rPr>
                <w:rFonts w:ascii="Calibri" w:hAnsi="Calibri" w:cs="Calibri"/>
                <w:color w:val="000000"/>
                <w:sz w:val="16"/>
                <w:szCs w:val="16"/>
              </w:rPr>
              <w:t>26</w:t>
            </w:r>
            <w:r w:rsidR="0064718D" w:rsidRPr="0064135F">
              <w:rPr>
                <w:rFonts w:ascii="Calibri" w:hAnsi="Calibri" w:cs="Calibri"/>
                <w:color w:val="000000"/>
                <w:sz w:val="16"/>
                <w:szCs w:val="16"/>
              </w:rPr>
              <w:t>-</w:t>
            </w:r>
            <w:r>
              <w:rPr>
                <w:rFonts w:ascii="Calibri" w:hAnsi="Calibri" w:cs="Calibri"/>
                <w:color w:val="000000"/>
                <w:sz w:val="16"/>
                <w:szCs w:val="16"/>
              </w:rPr>
              <w:t>1.8</w:t>
            </w:r>
            <w:r w:rsidR="00500D4D">
              <w:rPr>
                <w:rFonts w:ascii="Calibri" w:hAnsi="Calibri" w:cs="Calibri"/>
                <w:color w:val="000000"/>
                <w:sz w:val="16"/>
                <w:szCs w:val="16"/>
              </w:rPr>
              <w:t>9</w:t>
            </w:r>
            <w:r w:rsidR="0064718D" w:rsidRPr="0064135F">
              <w:rPr>
                <w:rFonts w:ascii="Calibri" w:hAnsi="Calibri" w:cs="Calibri"/>
                <w:color w:val="000000"/>
                <w:sz w:val="16"/>
                <w:szCs w:val="16"/>
              </w:rPr>
              <w:t>)</w:t>
            </w:r>
          </w:p>
        </w:tc>
        <w:tc>
          <w:tcPr>
            <w:tcW w:w="1417" w:type="dxa"/>
            <w:shd w:val="clear" w:color="auto" w:fill="D9E2F3" w:themeFill="accent1" w:themeFillTint="33"/>
            <w:vAlign w:val="center"/>
          </w:tcPr>
          <w:p w14:paraId="2F9041E5" w14:textId="77777777" w:rsidR="0064718D" w:rsidRPr="0064135F" w:rsidRDefault="0064718D" w:rsidP="00CD6711">
            <w:pPr>
              <w:jc w:val="center"/>
              <w:rPr>
                <w:b/>
                <w:bCs/>
                <w:sz w:val="16"/>
                <w:szCs w:val="16"/>
              </w:rPr>
            </w:pPr>
            <w:r w:rsidRPr="0064135F">
              <w:rPr>
                <w:rFonts w:ascii="Calibri" w:hAnsi="Calibri" w:cs="Calibri"/>
                <w:color w:val="000000"/>
                <w:sz w:val="16"/>
                <w:szCs w:val="16"/>
              </w:rPr>
              <w:t>..</w:t>
            </w:r>
          </w:p>
        </w:tc>
        <w:tc>
          <w:tcPr>
            <w:tcW w:w="1418" w:type="dxa"/>
            <w:shd w:val="clear" w:color="auto" w:fill="D9E2F3" w:themeFill="accent1" w:themeFillTint="33"/>
            <w:vAlign w:val="center"/>
          </w:tcPr>
          <w:p w14:paraId="4C3CC196" w14:textId="781D08DB" w:rsidR="0064718D" w:rsidRPr="004E79D7" w:rsidRDefault="0064718D" w:rsidP="00CD6711">
            <w:pPr>
              <w:jc w:val="center"/>
              <w:rPr>
                <w:b/>
                <w:bCs/>
                <w:sz w:val="16"/>
                <w:szCs w:val="16"/>
              </w:rPr>
            </w:pPr>
            <w:r w:rsidRPr="004E79D7">
              <w:rPr>
                <w:rFonts w:ascii="Calibri" w:hAnsi="Calibri" w:cs="Calibri"/>
                <w:color w:val="000000"/>
                <w:sz w:val="16"/>
                <w:szCs w:val="16"/>
              </w:rPr>
              <w:t>1.</w:t>
            </w:r>
            <w:r w:rsidR="009D2590" w:rsidRPr="004E79D7">
              <w:rPr>
                <w:rFonts w:ascii="Calibri" w:hAnsi="Calibri" w:cs="Calibri"/>
                <w:color w:val="000000"/>
                <w:sz w:val="16"/>
                <w:szCs w:val="16"/>
              </w:rPr>
              <w:t>75</w:t>
            </w:r>
            <w:r w:rsidRPr="004E79D7">
              <w:rPr>
                <w:rFonts w:ascii="Calibri" w:hAnsi="Calibri" w:cs="Calibri"/>
                <w:color w:val="000000"/>
                <w:sz w:val="16"/>
                <w:szCs w:val="16"/>
              </w:rPr>
              <w:t xml:space="preserve"> (0.</w:t>
            </w:r>
            <w:r w:rsidR="009D2590" w:rsidRPr="004E79D7">
              <w:rPr>
                <w:rFonts w:ascii="Calibri" w:hAnsi="Calibri" w:cs="Calibri"/>
                <w:color w:val="000000"/>
                <w:sz w:val="16"/>
                <w:szCs w:val="16"/>
              </w:rPr>
              <w:t>22</w:t>
            </w:r>
            <w:r w:rsidRPr="004E79D7">
              <w:rPr>
                <w:rFonts w:ascii="Calibri" w:hAnsi="Calibri" w:cs="Calibri"/>
                <w:color w:val="000000"/>
                <w:sz w:val="16"/>
                <w:szCs w:val="16"/>
              </w:rPr>
              <w:t>-</w:t>
            </w:r>
            <w:r w:rsidR="0027251D" w:rsidRPr="004E79D7">
              <w:rPr>
                <w:rFonts w:ascii="Calibri" w:hAnsi="Calibri" w:cs="Calibri"/>
                <w:color w:val="000000"/>
                <w:sz w:val="16"/>
                <w:szCs w:val="16"/>
              </w:rPr>
              <w:t>14.</w:t>
            </w:r>
            <w:r w:rsidR="009D2590" w:rsidRPr="004E79D7">
              <w:rPr>
                <w:rFonts w:ascii="Calibri" w:hAnsi="Calibri" w:cs="Calibri"/>
                <w:color w:val="000000"/>
                <w:sz w:val="16"/>
                <w:szCs w:val="16"/>
              </w:rPr>
              <w:t>09</w:t>
            </w:r>
            <w:r w:rsidRPr="004E79D7">
              <w:rPr>
                <w:rFonts w:ascii="Calibri" w:hAnsi="Calibri" w:cs="Calibri"/>
                <w:color w:val="000000"/>
                <w:sz w:val="16"/>
                <w:szCs w:val="16"/>
              </w:rPr>
              <w:t>)</w:t>
            </w:r>
          </w:p>
        </w:tc>
      </w:tr>
      <w:tr w:rsidR="0064718D" w:rsidRPr="001F27E7" w14:paraId="6300ABDD" w14:textId="77777777" w:rsidTr="008211C0">
        <w:trPr>
          <w:trHeight w:hRule="exact" w:val="340"/>
          <w:jc w:val="center"/>
        </w:trPr>
        <w:tc>
          <w:tcPr>
            <w:tcW w:w="1654" w:type="dxa"/>
            <w:shd w:val="clear" w:color="auto" w:fill="B4C6E7" w:themeFill="accent1" w:themeFillTint="66"/>
            <w:vAlign w:val="center"/>
          </w:tcPr>
          <w:p w14:paraId="6B8BF08E" w14:textId="54E6B7D8" w:rsidR="0064718D" w:rsidRPr="0064135F" w:rsidRDefault="00E354E2" w:rsidP="00CD6711">
            <w:pPr>
              <w:jc w:val="center"/>
              <w:rPr>
                <w:rFonts w:ascii="Calibri" w:hAnsi="Calibri" w:cs="Calibri"/>
                <w:i/>
                <w:iCs/>
                <w:color w:val="000000"/>
                <w:sz w:val="16"/>
                <w:szCs w:val="16"/>
              </w:rPr>
            </w:pPr>
            <w:r>
              <w:rPr>
                <w:rFonts w:ascii="Calibri" w:hAnsi="Calibri" w:cs="Calibri"/>
                <w:i/>
                <w:iCs/>
                <w:color w:val="000000"/>
                <w:sz w:val="16"/>
                <w:szCs w:val="16"/>
              </w:rPr>
              <w:t>Mixed</w:t>
            </w:r>
          </w:p>
        </w:tc>
        <w:tc>
          <w:tcPr>
            <w:tcW w:w="1607" w:type="dxa"/>
            <w:shd w:val="clear" w:color="auto" w:fill="D9E2F3" w:themeFill="accent1" w:themeFillTint="33"/>
            <w:vAlign w:val="center"/>
          </w:tcPr>
          <w:p w14:paraId="72987251" w14:textId="38D12E53" w:rsidR="0064718D" w:rsidRPr="0064135F" w:rsidRDefault="0064718D" w:rsidP="00CD6711">
            <w:pPr>
              <w:jc w:val="center"/>
              <w:rPr>
                <w:b/>
                <w:bCs/>
                <w:sz w:val="16"/>
                <w:szCs w:val="16"/>
              </w:rPr>
            </w:pPr>
            <w:r w:rsidRPr="0064135F">
              <w:rPr>
                <w:rFonts w:ascii="Calibri" w:hAnsi="Calibri" w:cs="Calibri"/>
                <w:color w:val="000000"/>
                <w:sz w:val="16"/>
                <w:szCs w:val="16"/>
              </w:rPr>
              <w:t>0.</w:t>
            </w:r>
            <w:r w:rsidR="00FC742B">
              <w:rPr>
                <w:rFonts w:ascii="Calibri" w:hAnsi="Calibri" w:cs="Calibri"/>
                <w:color w:val="000000"/>
                <w:sz w:val="16"/>
                <w:szCs w:val="16"/>
              </w:rPr>
              <w:t>90</w:t>
            </w:r>
            <w:r w:rsidRPr="0064135F">
              <w:rPr>
                <w:rFonts w:ascii="Calibri" w:hAnsi="Calibri" w:cs="Calibri"/>
                <w:color w:val="000000"/>
                <w:sz w:val="16"/>
                <w:szCs w:val="16"/>
              </w:rPr>
              <w:t xml:space="preserve"> (0.</w:t>
            </w:r>
            <w:r w:rsidR="00E354E2">
              <w:rPr>
                <w:rFonts w:ascii="Calibri" w:hAnsi="Calibri" w:cs="Calibri"/>
                <w:color w:val="000000"/>
                <w:sz w:val="16"/>
                <w:szCs w:val="16"/>
              </w:rPr>
              <w:t>7</w:t>
            </w:r>
            <w:r w:rsidR="00FC742B">
              <w:rPr>
                <w:rFonts w:ascii="Calibri" w:hAnsi="Calibri" w:cs="Calibri"/>
                <w:color w:val="000000"/>
                <w:sz w:val="16"/>
                <w:szCs w:val="16"/>
              </w:rPr>
              <w:t>4</w:t>
            </w:r>
            <w:r w:rsidRPr="0064135F">
              <w:rPr>
                <w:rFonts w:ascii="Calibri" w:hAnsi="Calibri" w:cs="Calibri"/>
                <w:color w:val="000000"/>
                <w:sz w:val="16"/>
                <w:szCs w:val="16"/>
              </w:rPr>
              <w:t>-</w:t>
            </w:r>
            <w:r w:rsidR="00E354E2">
              <w:rPr>
                <w:rFonts w:ascii="Calibri" w:hAnsi="Calibri" w:cs="Calibri"/>
                <w:color w:val="000000"/>
                <w:sz w:val="16"/>
                <w:szCs w:val="16"/>
              </w:rPr>
              <w:t>1.</w:t>
            </w:r>
            <w:r w:rsidR="00FC742B">
              <w:rPr>
                <w:rFonts w:ascii="Calibri" w:hAnsi="Calibri" w:cs="Calibri"/>
                <w:color w:val="000000"/>
                <w:sz w:val="16"/>
                <w:szCs w:val="16"/>
              </w:rPr>
              <w:t>10)</w:t>
            </w:r>
          </w:p>
        </w:tc>
        <w:tc>
          <w:tcPr>
            <w:tcW w:w="1417" w:type="dxa"/>
            <w:shd w:val="clear" w:color="auto" w:fill="D9E2F3" w:themeFill="accent1" w:themeFillTint="33"/>
            <w:vAlign w:val="center"/>
          </w:tcPr>
          <w:p w14:paraId="5D667BA5" w14:textId="23B735A9" w:rsidR="0064718D" w:rsidRPr="0064135F" w:rsidRDefault="0064718D" w:rsidP="00CD6711">
            <w:pPr>
              <w:jc w:val="center"/>
              <w:rPr>
                <w:b/>
                <w:bCs/>
                <w:sz w:val="16"/>
                <w:szCs w:val="16"/>
              </w:rPr>
            </w:pPr>
            <w:r w:rsidRPr="0064135F">
              <w:rPr>
                <w:rFonts w:ascii="Calibri" w:hAnsi="Calibri" w:cs="Calibri"/>
                <w:color w:val="000000"/>
                <w:sz w:val="16"/>
                <w:szCs w:val="16"/>
              </w:rPr>
              <w:t>0.</w:t>
            </w:r>
            <w:r w:rsidR="0050272C">
              <w:rPr>
                <w:rFonts w:ascii="Calibri" w:hAnsi="Calibri" w:cs="Calibri"/>
                <w:color w:val="000000"/>
                <w:sz w:val="16"/>
                <w:szCs w:val="16"/>
              </w:rPr>
              <w:t>8</w:t>
            </w:r>
            <w:r w:rsidR="002F34A8">
              <w:rPr>
                <w:rFonts w:ascii="Calibri" w:hAnsi="Calibri" w:cs="Calibri"/>
                <w:color w:val="000000"/>
                <w:sz w:val="16"/>
                <w:szCs w:val="16"/>
              </w:rPr>
              <w:t>7</w:t>
            </w:r>
            <w:r w:rsidRPr="0064135F">
              <w:rPr>
                <w:rFonts w:ascii="Calibri" w:hAnsi="Calibri" w:cs="Calibri"/>
                <w:color w:val="000000"/>
                <w:sz w:val="16"/>
                <w:szCs w:val="16"/>
              </w:rPr>
              <w:t xml:space="preserve"> (0.</w:t>
            </w:r>
            <w:r w:rsidR="0050272C">
              <w:rPr>
                <w:rFonts w:ascii="Calibri" w:hAnsi="Calibri" w:cs="Calibri"/>
                <w:color w:val="000000"/>
                <w:sz w:val="16"/>
                <w:szCs w:val="16"/>
              </w:rPr>
              <w:t>7</w:t>
            </w:r>
            <w:r w:rsidR="00404316">
              <w:rPr>
                <w:rFonts w:ascii="Calibri" w:hAnsi="Calibri" w:cs="Calibri"/>
                <w:color w:val="000000"/>
                <w:sz w:val="16"/>
                <w:szCs w:val="16"/>
              </w:rPr>
              <w:t>1</w:t>
            </w:r>
            <w:r w:rsidRPr="0064135F">
              <w:rPr>
                <w:rFonts w:ascii="Calibri" w:hAnsi="Calibri" w:cs="Calibri"/>
                <w:color w:val="000000"/>
                <w:sz w:val="16"/>
                <w:szCs w:val="16"/>
              </w:rPr>
              <w:t>-</w:t>
            </w:r>
            <w:r w:rsidR="0050272C">
              <w:rPr>
                <w:rFonts w:ascii="Calibri" w:hAnsi="Calibri" w:cs="Calibri"/>
                <w:color w:val="000000"/>
                <w:sz w:val="16"/>
                <w:szCs w:val="16"/>
              </w:rPr>
              <w:t>1.0</w:t>
            </w:r>
            <w:r w:rsidR="00404316">
              <w:rPr>
                <w:rFonts w:ascii="Calibri" w:hAnsi="Calibri" w:cs="Calibri"/>
                <w:color w:val="000000"/>
                <w:sz w:val="16"/>
                <w:szCs w:val="16"/>
              </w:rPr>
              <w:t>6</w:t>
            </w:r>
            <w:r w:rsidRPr="0064135F">
              <w:rPr>
                <w:rFonts w:ascii="Calibri" w:hAnsi="Calibri" w:cs="Calibri"/>
                <w:color w:val="000000"/>
                <w:sz w:val="16"/>
                <w:szCs w:val="16"/>
              </w:rPr>
              <w:t>)</w:t>
            </w:r>
          </w:p>
        </w:tc>
        <w:tc>
          <w:tcPr>
            <w:tcW w:w="1418" w:type="dxa"/>
            <w:shd w:val="clear" w:color="auto" w:fill="D9E2F3" w:themeFill="accent1" w:themeFillTint="33"/>
            <w:vAlign w:val="center"/>
          </w:tcPr>
          <w:p w14:paraId="3FA24A46" w14:textId="1AC75830" w:rsidR="0064718D" w:rsidRPr="0064135F" w:rsidRDefault="0064718D" w:rsidP="00CD6711">
            <w:pPr>
              <w:jc w:val="center"/>
              <w:rPr>
                <w:b/>
                <w:bCs/>
                <w:sz w:val="16"/>
                <w:szCs w:val="16"/>
              </w:rPr>
            </w:pPr>
            <w:r w:rsidRPr="0064135F">
              <w:rPr>
                <w:rFonts w:ascii="Calibri" w:hAnsi="Calibri" w:cs="Calibri"/>
                <w:color w:val="000000"/>
                <w:sz w:val="16"/>
                <w:szCs w:val="16"/>
              </w:rPr>
              <w:t>1.0</w:t>
            </w:r>
            <w:r w:rsidR="007D18C9">
              <w:rPr>
                <w:rFonts w:ascii="Calibri" w:hAnsi="Calibri" w:cs="Calibri"/>
                <w:color w:val="000000"/>
                <w:sz w:val="16"/>
                <w:szCs w:val="16"/>
              </w:rPr>
              <w:t>8</w:t>
            </w:r>
            <w:r w:rsidRPr="0064135F">
              <w:rPr>
                <w:rFonts w:ascii="Calibri" w:hAnsi="Calibri" w:cs="Calibri"/>
                <w:color w:val="000000"/>
                <w:sz w:val="16"/>
                <w:szCs w:val="16"/>
              </w:rPr>
              <w:t xml:space="preserve"> (0.</w:t>
            </w:r>
            <w:r w:rsidR="00060BFE">
              <w:rPr>
                <w:rFonts w:ascii="Calibri" w:hAnsi="Calibri" w:cs="Calibri"/>
                <w:color w:val="000000"/>
                <w:sz w:val="16"/>
                <w:szCs w:val="16"/>
              </w:rPr>
              <w:t>8</w:t>
            </w:r>
            <w:r w:rsidR="007D18C9">
              <w:rPr>
                <w:rFonts w:ascii="Calibri" w:hAnsi="Calibri" w:cs="Calibri"/>
                <w:color w:val="000000"/>
                <w:sz w:val="16"/>
                <w:szCs w:val="16"/>
              </w:rPr>
              <w:t>1</w:t>
            </w:r>
            <w:r w:rsidRPr="0064135F">
              <w:rPr>
                <w:rFonts w:ascii="Calibri" w:hAnsi="Calibri" w:cs="Calibri"/>
                <w:color w:val="000000"/>
                <w:sz w:val="16"/>
                <w:szCs w:val="16"/>
              </w:rPr>
              <w:t>-1.</w:t>
            </w:r>
            <w:r w:rsidR="00060BFE">
              <w:rPr>
                <w:rFonts w:ascii="Calibri" w:hAnsi="Calibri" w:cs="Calibri"/>
                <w:color w:val="000000"/>
                <w:sz w:val="16"/>
                <w:szCs w:val="16"/>
              </w:rPr>
              <w:t>4</w:t>
            </w:r>
            <w:r w:rsidR="007D18C9">
              <w:rPr>
                <w:rFonts w:ascii="Calibri" w:hAnsi="Calibri" w:cs="Calibri"/>
                <w:color w:val="000000"/>
                <w:sz w:val="16"/>
                <w:szCs w:val="16"/>
              </w:rPr>
              <w:t>3</w:t>
            </w:r>
            <w:r w:rsidRPr="0064135F">
              <w:rPr>
                <w:rFonts w:ascii="Calibri" w:hAnsi="Calibri" w:cs="Calibri"/>
                <w:color w:val="000000"/>
                <w:sz w:val="16"/>
                <w:szCs w:val="16"/>
              </w:rPr>
              <w:t>)</w:t>
            </w:r>
          </w:p>
        </w:tc>
        <w:tc>
          <w:tcPr>
            <w:tcW w:w="1417" w:type="dxa"/>
            <w:shd w:val="clear" w:color="auto" w:fill="D9E2F3" w:themeFill="accent1" w:themeFillTint="33"/>
            <w:vAlign w:val="center"/>
          </w:tcPr>
          <w:p w14:paraId="50083765" w14:textId="09ACE380" w:rsidR="0064718D" w:rsidRPr="0064135F" w:rsidRDefault="0064718D" w:rsidP="00CD6711">
            <w:pPr>
              <w:jc w:val="center"/>
              <w:rPr>
                <w:b/>
                <w:bCs/>
                <w:sz w:val="16"/>
                <w:szCs w:val="16"/>
              </w:rPr>
            </w:pPr>
            <w:r w:rsidRPr="0064135F">
              <w:rPr>
                <w:rFonts w:ascii="Calibri" w:hAnsi="Calibri" w:cs="Calibri"/>
                <w:color w:val="000000"/>
                <w:sz w:val="16"/>
                <w:szCs w:val="16"/>
              </w:rPr>
              <w:t>1.0</w:t>
            </w:r>
            <w:r w:rsidR="007D18C9">
              <w:rPr>
                <w:rFonts w:ascii="Calibri" w:hAnsi="Calibri" w:cs="Calibri"/>
                <w:color w:val="000000"/>
                <w:sz w:val="16"/>
                <w:szCs w:val="16"/>
              </w:rPr>
              <w:t>8</w:t>
            </w:r>
            <w:r w:rsidRPr="0064135F">
              <w:rPr>
                <w:rFonts w:ascii="Calibri" w:hAnsi="Calibri" w:cs="Calibri"/>
                <w:color w:val="000000"/>
                <w:sz w:val="16"/>
                <w:szCs w:val="16"/>
              </w:rPr>
              <w:t xml:space="preserve"> (0.</w:t>
            </w:r>
            <w:r w:rsidR="0011396E">
              <w:rPr>
                <w:rFonts w:ascii="Calibri" w:hAnsi="Calibri" w:cs="Calibri"/>
                <w:color w:val="000000"/>
                <w:sz w:val="16"/>
                <w:szCs w:val="16"/>
              </w:rPr>
              <w:t>81</w:t>
            </w:r>
            <w:r w:rsidRPr="0064135F">
              <w:rPr>
                <w:rFonts w:ascii="Calibri" w:hAnsi="Calibri" w:cs="Calibri"/>
                <w:color w:val="000000"/>
                <w:sz w:val="16"/>
                <w:szCs w:val="16"/>
              </w:rPr>
              <w:t>-1.</w:t>
            </w:r>
            <w:r w:rsidR="0011396E">
              <w:rPr>
                <w:rFonts w:ascii="Calibri" w:hAnsi="Calibri" w:cs="Calibri"/>
                <w:color w:val="000000"/>
                <w:sz w:val="16"/>
                <w:szCs w:val="16"/>
              </w:rPr>
              <w:t>4</w:t>
            </w:r>
            <w:r w:rsidR="007D18C9">
              <w:rPr>
                <w:rFonts w:ascii="Calibri" w:hAnsi="Calibri" w:cs="Calibri"/>
                <w:color w:val="000000"/>
                <w:sz w:val="16"/>
                <w:szCs w:val="16"/>
              </w:rPr>
              <w:t>3</w:t>
            </w:r>
            <w:r w:rsidRPr="0064135F">
              <w:rPr>
                <w:rFonts w:ascii="Calibri" w:hAnsi="Calibri" w:cs="Calibri"/>
                <w:color w:val="000000"/>
                <w:sz w:val="16"/>
                <w:szCs w:val="16"/>
              </w:rPr>
              <w:t>)</w:t>
            </w:r>
          </w:p>
        </w:tc>
        <w:tc>
          <w:tcPr>
            <w:tcW w:w="1559" w:type="dxa"/>
            <w:shd w:val="clear" w:color="auto" w:fill="D9E2F3" w:themeFill="accent1" w:themeFillTint="33"/>
            <w:vAlign w:val="center"/>
          </w:tcPr>
          <w:p w14:paraId="664200F8" w14:textId="7D2DCCA6" w:rsidR="0064718D" w:rsidRPr="0064135F" w:rsidRDefault="00105BCD" w:rsidP="00CD6711">
            <w:pPr>
              <w:jc w:val="center"/>
              <w:rPr>
                <w:b/>
                <w:bCs/>
                <w:sz w:val="16"/>
                <w:szCs w:val="16"/>
              </w:rPr>
            </w:pPr>
            <w:r>
              <w:rPr>
                <w:rFonts w:ascii="Calibri" w:hAnsi="Calibri" w:cs="Calibri"/>
                <w:color w:val="000000"/>
                <w:sz w:val="16"/>
                <w:szCs w:val="16"/>
              </w:rPr>
              <w:t>0.9</w:t>
            </w:r>
            <w:r w:rsidR="004E79D7">
              <w:rPr>
                <w:rFonts w:ascii="Calibri" w:hAnsi="Calibri" w:cs="Calibri"/>
                <w:color w:val="000000"/>
                <w:sz w:val="16"/>
                <w:szCs w:val="16"/>
              </w:rPr>
              <w:t>1</w:t>
            </w:r>
            <w:r w:rsidR="0064718D" w:rsidRPr="0064135F">
              <w:rPr>
                <w:rFonts w:ascii="Calibri" w:hAnsi="Calibri" w:cs="Calibri"/>
                <w:color w:val="000000"/>
                <w:sz w:val="16"/>
                <w:szCs w:val="16"/>
              </w:rPr>
              <w:t xml:space="preserve"> (0.</w:t>
            </w:r>
            <w:r>
              <w:rPr>
                <w:rFonts w:ascii="Calibri" w:hAnsi="Calibri" w:cs="Calibri"/>
                <w:color w:val="000000"/>
                <w:sz w:val="16"/>
                <w:szCs w:val="16"/>
              </w:rPr>
              <w:t>53</w:t>
            </w:r>
            <w:r w:rsidR="0064718D" w:rsidRPr="0064135F">
              <w:rPr>
                <w:rFonts w:ascii="Calibri" w:hAnsi="Calibri" w:cs="Calibri"/>
                <w:color w:val="000000"/>
                <w:sz w:val="16"/>
                <w:szCs w:val="16"/>
              </w:rPr>
              <w:t>-1.</w:t>
            </w:r>
            <w:r w:rsidR="004E79D7">
              <w:rPr>
                <w:rFonts w:ascii="Calibri" w:hAnsi="Calibri" w:cs="Calibri"/>
                <w:color w:val="000000"/>
                <w:sz w:val="16"/>
                <w:szCs w:val="16"/>
              </w:rPr>
              <w:t>57</w:t>
            </w:r>
            <w:r w:rsidR="0064718D" w:rsidRPr="0064135F">
              <w:rPr>
                <w:rFonts w:ascii="Calibri" w:hAnsi="Calibri" w:cs="Calibri"/>
                <w:color w:val="000000"/>
                <w:sz w:val="16"/>
                <w:szCs w:val="16"/>
              </w:rPr>
              <w:t>)</w:t>
            </w:r>
          </w:p>
        </w:tc>
        <w:tc>
          <w:tcPr>
            <w:tcW w:w="1560" w:type="dxa"/>
            <w:shd w:val="clear" w:color="auto" w:fill="D9E2F3" w:themeFill="accent1" w:themeFillTint="33"/>
            <w:vAlign w:val="center"/>
          </w:tcPr>
          <w:p w14:paraId="0D2C1DC9" w14:textId="6B5FA6D9" w:rsidR="0064718D" w:rsidRPr="0082498D" w:rsidRDefault="0082498D" w:rsidP="00CD6711">
            <w:pPr>
              <w:jc w:val="center"/>
              <w:rPr>
                <w:sz w:val="16"/>
                <w:szCs w:val="16"/>
              </w:rPr>
            </w:pPr>
            <w:r>
              <w:rPr>
                <w:sz w:val="16"/>
                <w:szCs w:val="16"/>
              </w:rPr>
              <w:t>0.9</w:t>
            </w:r>
            <w:r w:rsidR="00F040A4">
              <w:rPr>
                <w:sz w:val="16"/>
                <w:szCs w:val="16"/>
              </w:rPr>
              <w:t>4</w:t>
            </w:r>
            <w:r>
              <w:rPr>
                <w:sz w:val="16"/>
                <w:szCs w:val="16"/>
              </w:rPr>
              <w:t xml:space="preserve"> (0.55-1.6</w:t>
            </w:r>
            <w:r w:rsidR="00F040A4">
              <w:rPr>
                <w:sz w:val="16"/>
                <w:szCs w:val="16"/>
              </w:rPr>
              <w:t>2</w:t>
            </w:r>
            <w:r>
              <w:rPr>
                <w:sz w:val="16"/>
                <w:szCs w:val="16"/>
              </w:rPr>
              <w:t>)</w:t>
            </w:r>
          </w:p>
        </w:tc>
        <w:tc>
          <w:tcPr>
            <w:tcW w:w="1559" w:type="dxa"/>
            <w:shd w:val="clear" w:color="auto" w:fill="D9E2F3" w:themeFill="accent1" w:themeFillTint="33"/>
            <w:vAlign w:val="center"/>
          </w:tcPr>
          <w:p w14:paraId="707F6CE0" w14:textId="09A98AB2" w:rsidR="0064718D" w:rsidRPr="0064135F" w:rsidRDefault="00736AAB" w:rsidP="00CD6711">
            <w:pPr>
              <w:jc w:val="center"/>
              <w:rPr>
                <w:b/>
                <w:bCs/>
                <w:sz w:val="16"/>
                <w:szCs w:val="16"/>
              </w:rPr>
            </w:pPr>
            <w:r>
              <w:rPr>
                <w:rFonts w:ascii="Calibri" w:hAnsi="Calibri" w:cs="Calibri"/>
                <w:color w:val="000000"/>
                <w:sz w:val="16"/>
                <w:szCs w:val="16"/>
              </w:rPr>
              <w:t>1.5</w:t>
            </w:r>
            <w:r w:rsidR="00500D4D">
              <w:rPr>
                <w:rFonts w:ascii="Calibri" w:hAnsi="Calibri" w:cs="Calibri"/>
                <w:color w:val="000000"/>
                <w:sz w:val="16"/>
                <w:szCs w:val="16"/>
              </w:rPr>
              <w:t>1</w:t>
            </w:r>
            <w:r w:rsidR="0064718D" w:rsidRPr="0064135F">
              <w:rPr>
                <w:rFonts w:ascii="Calibri" w:hAnsi="Calibri" w:cs="Calibri"/>
                <w:color w:val="000000"/>
                <w:sz w:val="16"/>
                <w:szCs w:val="16"/>
              </w:rPr>
              <w:t xml:space="preserve"> (0.</w:t>
            </w:r>
            <w:r>
              <w:rPr>
                <w:rFonts w:ascii="Calibri" w:hAnsi="Calibri" w:cs="Calibri"/>
                <w:color w:val="000000"/>
                <w:sz w:val="16"/>
                <w:szCs w:val="16"/>
              </w:rPr>
              <w:t>8</w:t>
            </w:r>
            <w:r w:rsidR="00500D4D">
              <w:rPr>
                <w:rFonts w:ascii="Calibri" w:hAnsi="Calibri" w:cs="Calibri"/>
                <w:color w:val="000000"/>
                <w:sz w:val="16"/>
                <w:szCs w:val="16"/>
              </w:rPr>
              <w:t>5</w:t>
            </w:r>
            <w:r w:rsidR="0064718D" w:rsidRPr="0064135F">
              <w:rPr>
                <w:rFonts w:ascii="Calibri" w:hAnsi="Calibri" w:cs="Calibri"/>
                <w:color w:val="000000"/>
                <w:sz w:val="16"/>
                <w:szCs w:val="16"/>
              </w:rPr>
              <w:t>-</w:t>
            </w:r>
            <w:r>
              <w:rPr>
                <w:rFonts w:ascii="Calibri" w:hAnsi="Calibri" w:cs="Calibri"/>
                <w:color w:val="000000"/>
                <w:sz w:val="16"/>
                <w:szCs w:val="16"/>
              </w:rPr>
              <w:t>2.6</w:t>
            </w:r>
            <w:r w:rsidR="00500D4D">
              <w:rPr>
                <w:rFonts w:ascii="Calibri" w:hAnsi="Calibri" w:cs="Calibri"/>
                <w:color w:val="000000"/>
                <w:sz w:val="16"/>
                <w:szCs w:val="16"/>
              </w:rPr>
              <w:t>6</w:t>
            </w:r>
            <w:r w:rsidR="0064718D" w:rsidRPr="0064135F">
              <w:rPr>
                <w:rFonts w:ascii="Calibri" w:hAnsi="Calibri" w:cs="Calibri"/>
                <w:color w:val="000000"/>
                <w:sz w:val="16"/>
                <w:szCs w:val="16"/>
              </w:rPr>
              <w:t>)</w:t>
            </w:r>
          </w:p>
        </w:tc>
        <w:tc>
          <w:tcPr>
            <w:tcW w:w="1417" w:type="dxa"/>
            <w:shd w:val="clear" w:color="auto" w:fill="D9E2F3" w:themeFill="accent1" w:themeFillTint="33"/>
            <w:vAlign w:val="center"/>
          </w:tcPr>
          <w:p w14:paraId="6380CACE" w14:textId="77777777" w:rsidR="0064718D" w:rsidRPr="0064135F" w:rsidRDefault="0064718D" w:rsidP="00CD6711">
            <w:pPr>
              <w:jc w:val="center"/>
              <w:rPr>
                <w:b/>
                <w:bCs/>
                <w:sz w:val="16"/>
                <w:szCs w:val="16"/>
              </w:rPr>
            </w:pPr>
            <w:r w:rsidRPr="0064135F">
              <w:rPr>
                <w:rFonts w:ascii="Calibri" w:hAnsi="Calibri" w:cs="Calibri"/>
                <w:color w:val="000000"/>
                <w:sz w:val="16"/>
                <w:szCs w:val="16"/>
              </w:rPr>
              <w:t>..</w:t>
            </w:r>
          </w:p>
        </w:tc>
        <w:tc>
          <w:tcPr>
            <w:tcW w:w="1418" w:type="dxa"/>
            <w:shd w:val="clear" w:color="auto" w:fill="D9E2F3" w:themeFill="accent1" w:themeFillTint="33"/>
            <w:vAlign w:val="center"/>
          </w:tcPr>
          <w:p w14:paraId="5EF11D5F" w14:textId="7E00FA27" w:rsidR="0064718D" w:rsidRPr="004E79D7" w:rsidRDefault="0027251D" w:rsidP="00CD6711">
            <w:pPr>
              <w:jc w:val="center"/>
              <w:rPr>
                <w:b/>
                <w:bCs/>
                <w:sz w:val="16"/>
                <w:szCs w:val="16"/>
              </w:rPr>
            </w:pPr>
            <w:r w:rsidRPr="004E79D7">
              <w:rPr>
                <w:rFonts w:ascii="Calibri" w:hAnsi="Calibri" w:cs="Calibri"/>
                <w:color w:val="000000"/>
                <w:sz w:val="16"/>
                <w:szCs w:val="16"/>
              </w:rPr>
              <w:t>1.02</w:t>
            </w:r>
            <w:r w:rsidR="0064718D" w:rsidRPr="004E79D7">
              <w:rPr>
                <w:rFonts w:ascii="Calibri" w:hAnsi="Calibri" w:cs="Calibri"/>
                <w:color w:val="000000"/>
                <w:sz w:val="16"/>
                <w:szCs w:val="16"/>
              </w:rPr>
              <w:t xml:space="preserve"> (0.</w:t>
            </w:r>
            <w:r w:rsidRPr="004E79D7">
              <w:rPr>
                <w:rFonts w:ascii="Calibri" w:hAnsi="Calibri" w:cs="Calibri"/>
                <w:color w:val="000000"/>
                <w:sz w:val="16"/>
                <w:szCs w:val="16"/>
              </w:rPr>
              <w:t>2</w:t>
            </w:r>
            <w:r w:rsidR="0064718D" w:rsidRPr="004E79D7">
              <w:rPr>
                <w:rFonts w:ascii="Calibri" w:hAnsi="Calibri" w:cs="Calibri"/>
                <w:color w:val="000000"/>
                <w:sz w:val="16"/>
                <w:szCs w:val="16"/>
              </w:rPr>
              <w:t>5-</w:t>
            </w:r>
            <w:r w:rsidRPr="004E79D7">
              <w:rPr>
                <w:rFonts w:ascii="Calibri" w:hAnsi="Calibri" w:cs="Calibri"/>
                <w:color w:val="000000"/>
                <w:sz w:val="16"/>
                <w:szCs w:val="16"/>
              </w:rPr>
              <w:t>4.1</w:t>
            </w:r>
            <w:r w:rsidR="009D2590" w:rsidRPr="004E79D7">
              <w:rPr>
                <w:rFonts w:ascii="Calibri" w:hAnsi="Calibri" w:cs="Calibri"/>
                <w:color w:val="000000"/>
                <w:sz w:val="16"/>
                <w:szCs w:val="16"/>
              </w:rPr>
              <w:t>1</w:t>
            </w:r>
            <w:r w:rsidR="0064718D" w:rsidRPr="004E79D7">
              <w:rPr>
                <w:rFonts w:ascii="Calibri" w:hAnsi="Calibri" w:cs="Calibri"/>
                <w:color w:val="000000"/>
                <w:sz w:val="16"/>
                <w:szCs w:val="16"/>
              </w:rPr>
              <w:t>)</w:t>
            </w:r>
          </w:p>
        </w:tc>
      </w:tr>
      <w:tr w:rsidR="0064718D" w:rsidRPr="001F27E7" w14:paraId="03BA1587" w14:textId="77777777" w:rsidTr="008211C0">
        <w:trPr>
          <w:trHeight w:hRule="exact" w:val="340"/>
          <w:jc w:val="center"/>
        </w:trPr>
        <w:tc>
          <w:tcPr>
            <w:tcW w:w="1654" w:type="dxa"/>
            <w:tcBorders>
              <w:bottom w:val="single" w:sz="4" w:space="0" w:color="auto"/>
            </w:tcBorders>
            <w:shd w:val="clear" w:color="auto" w:fill="B4C6E7" w:themeFill="accent1" w:themeFillTint="66"/>
            <w:vAlign w:val="center"/>
          </w:tcPr>
          <w:p w14:paraId="2BCE1BC5" w14:textId="77777777" w:rsidR="0064718D" w:rsidRPr="0064135F" w:rsidRDefault="0064718D" w:rsidP="00CD6711">
            <w:pPr>
              <w:jc w:val="center"/>
              <w:rPr>
                <w:rFonts w:ascii="Calibri" w:hAnsi="Calibri" w:cs="Calibri"/>
                <w:i/>
                <w:iCs/>
                <w:color w:val="000000"/>
                <w:sz w:val="16"/>
                <w:szCs w:val="16"/>
              </w:rPr>
            </w:pPr>
            <w:r w:rsidRPr="0064135F">
              <w:rPr>
                <w:rFonts w:ascii="Calibri" w:hAnsi="Calibri" w:cs="Calibri"/>
                <w:i/>
                <w:iCs/>
                <w:color w:val="000000"/>
                <w:sz w:val="16"/>
                <w:szCs w:val="16"/>
              </w:rPr>
              <w:t>Other</w:t>
            </w:r>
          </w:p>
        </w:tc>
        <w:tc>
          <w:tcPr>
            <w:tcW w:w="1607" w:type="dxa"/>
            <w:tcBorders>
              <w:bottom w:val="single" w:sz="4" w:space="0" w:color="auto"/>
            </w:tcBorders>
            <w:shd w:val="clear" w:color="auto" w:fill="D9E2F3" w:themeFill="accent1" w:themeFillTint="33"/>
            <w:vAlign w:val="center"/>
          </w:tcPr>
          <w:p w14:paraId="1D0C3048" w14:textId="11F57EBE" w:rsidR="0064718D" w:rsidRPr="0064135F" w:rsidRDefault="0064718D" w:rsidP="00CD6711">
            <w:pPr>
              <w:jc w:val="center"/>
              <w:rPr>
                <w:b/>
                <w:bCs/>
                <w:sz w:val="16"/>
                <w:szCs w:val="16"/>
              </w:rPr>
            </w:pPr>
            <w:r w:rsidRPr="0064135F">
              <w:rPr>
                <w:rFonts w:ascii="Calibri" w:hAnsi="Calibri" w:cs="Calibri"/>
                <w:color w:val="000000"/>
                <w:sz w:val="16"/>
                <w:szCs w:val="16"/>
              </w:rPr>
              <w:t>0.8</w:t>
            </w:r>
            <w:r w:rsidR="00E354E2">
              <w:rPr>
                <w:rFonts w:ascii="Calibri" w:hAnsi="Calibri" w:cs="Calibri"/>
                <w:color w:val="000000"/>
                <w:sz w:val="16"/>
                <w:szCs w:val="16"/>
              </w:rPr>
              <w:t>3</w:t>
            </w:r>
            <w:r w:rsidRPr="0064135F">
              <w:rPr>
                <w:rFonts w:ascii="Calibri" w:hAnsi="Calibri" w:cs="Calibri"/>
                <w:color w:val="000000"/>
                <w:sz w:val="16"/>
                <w:szCs w:val="16"/>
              </w:rPr>
              <w:t xml:space="preserve"> (0.7</w:t>
            </w:r>
            <w:r w:rsidR="00E354E2">
              <w:rPr>
                <w:rFonts w:ascii="Calibri" w:hAnsi="Calibri" w:cs="Calibri"/>
                <w:color w:val="000000"/>
                <w:sz w:val="16"/>
                <w:szCs w:val="16"/>
              </w:rPr>
              <w:t>3</w:t>
            </w:r>
            <w:r w:rsidRPr="0064135F">
              <w:rPr>
                <w:rFonts w:ascii="Calibri" w:hAnsi="Calibri" w:cs="Calibri"/>
                <w:color w:val="000000"/>
                <w:sz w:val="16"/>
                <w:szCs w:val="16"/>
              </w:rPr>
              <w:t>-0.9</w:t>
            </w:r>
            <w:r w:rsidR="00FC742B">
              <w:rPr>
                <w:rFonts w:ascii="Calibri" w:hAnsi="Calibri" w:cs="Calibri"/>
                <w:color w:val="000000"/>
                <w:sz w:val="16"/>
                <w:szCs w:val="16"/>
              </w:rPr>
              <w:t>5</w:t>
            </w:r>
            <w:r w:rsidRPr="0064135F">
              <w:rPr>
                <w:rFonts w:ascii="Calibri" w:hAnsi="Calibri" w:cs="Calibri"/>
                <w:color w:val="000000"/>
                <w:sz w:val="16"/>
                <w:szCs w:val="16"/>
              </w:rPr>
              <w:t>)</w:t>
            </w:r>
          </w:p>
        </w:tc>
        <w:tc>
          <w:tcPr>
            <w:tcW w:w="1417" w:type="dxa"/>
            <w:tcBorders>
              <w:bottom w:val="single" w:sz="4" w:space="0" w:color="auto"/>
            </w:tcBorders>
            <w:shd w:val="clear" w:color="auto" w:fill="D9E2F3" w:themeFill="accent1" w:themeFillTint="33"/>
            <w:vAlign w:val="center"/>
          </w:tcPr>
          <w:p w14:paraId="77A4FA38" w14:textId="6DDA5E4F" w:rsidR="0064718D" w:rsidRPr="0064135F" w:rsidRDefault="0064718D" w:rsidP="00CD6711">
            <w:pPr>
              <w:jc w:val="center"/>
              <w:rPr>
                <w:b/>
                <w:bCs/>
                <w:sz w:val="16"/>
                <w:szCs w:val="16"/>
              </w:rPr>
            </w:pPr>
            <w:r w:rsidRPr="0064135F">
              <w:rPr>
                <w:rFonts w:ascii="Calibri" w:hAnsi="Calibri" w:cs="Calibri"/>
                <w:color w:val="000000"/>
                <w:sz w:val="16"/>
                <w:szCs w:val="16"/>
              </w:rPr>
              <w:t>0.8</w:t>
            </w:r>
            <w:r w:rsidR="00404316">
              <w:rPr>
                <w:rFonts w:ascii="Calibri" w:hAnsi="Calibri" w:cs="Calibri"/>
                <w:color w:val="000000"/>
                <w:sz w:val="16"/>
                <w:szCs w:val="16"/>
              </w:rPr>
              <w:t>2</w:t>
            </w:r>
            <w:r w:rsidRPr="0064135F">
              <w:rPr>
                <w:rFonts w:ascii="Calibri" w:hAnsi="Calibri" w:cs="Calibri"/>
                <w:color w:val="000000"/>
                <w:sz w:val="16"/>
                <w:szCs w:val="16"/>
              </w:rPr>
              <w:t xml:space="preserve"> (0.7</w:t>
            </w:r>
            <w:r w:rsidR="00404316">
              <w:rPr>
                <w:rFonts w:ascii="Calibri" w:hAnsi="Calibri" w:cs="Calibri"/>
                <w:color w:val="000000"/>
                <w:sz w:val="16"/>
                <w:szCs w:val="16"/>
              </w:rPr>
              <w:t>1</w:t>
            </w:r>
            <w:r w:rsidRPr="0064135F">
              <w:rPr>
                <w:rFonts w:ascii="Calibri" w:hAnsi="Calibri" w:cs="Calibri"/>
                <w:color w:val="000000"/>
                <w:sz w:val="16"/>
                <w:szCs w:val="16"/>
              </w:rPr>
              <w:t>-0.9</w:t>
            </w:r>
            <w:r w:rsidR="0050272C">
              <w:rPr>
                <w:rFonts w:ascii="Calibri" w:hAnsi="Calibri" w:cs="Calibri"/>
                <w:color w:val="000000"/>
                <w:sz w:val="16"/>
                <w:szCs w:val="16"/>
              </w:rPr>
              <w:t>3</w:t>
            </w:r>
            <w:r w:rsidRPr="0064135F">
              <w:rPr>
                <w:rFonts w:ascii="Calibri" w:hAnsi="Calibri" w:cs="Calibri"/>
                <w:color w:val="000000"/>
                <w:sz w:val="16"/>
                <w:szCs w:val="16"/>
              </w:rPr>
              <w:t>)</w:t>
            </w:r>
          </w:p>
        </w:tc>
        <w:tc>
          <w:tcPr>
            <w:tcW w:w="1418" w:type="dxa"/>
            <w:tcBorders>
              <w:bottom w:val="single" w:sz="4" w:space="0" w:color="auto"/>
            </w:tcBorders>
            <w:shd w:val="clear" w:color="auto" w:fill="D9E2F3" w:themeFill="accent1" w:themeFillTint="33"/>
            <w:vAlign w:val="center"/>
          </w:tcPr>
          <w:p w14:paraId="0F201BCD" w14:textId="72C0D8F6" w:rsidR="0064718D" w:rsidRPr="0064135F" w:rsidRDefault="0064718D" w:rsidP="00CD6711">
            <w:pPr>
              <w:jc w:val="center"/>
              <w:rPr>
                <w:b/>
                <w:bCs/>
                <w:sz w:val="16"/>
                <w:szCs w:val="16"/>
              </w:rPr>
            </w:pPr>
            <w:r w:rsidRPr="0064135F">
              <w:rPr>
                <w:rFonts w:ascii="Calibri" w:hAnsi="Calibri" w:cs="Calibri"/>
                <w:color w:val="000000"/>
                <w:sz w:val="16"/>
                <w:szCs w:val="16"/>
              </w:rPr>
              <w:t>0.7</w:t>
            </w:r>
            <w:r w:rsidR="007D18C9">
              <w:rPr>
                <w:rFonts w:ascii="Calibri" w:hAnsi="Calibri" w:cs="Calibri"/>
                <w:color w:val="000000"/>
                <w:sz w:val="16"/>
                <w:szCs w:val="16"/>
              </w:rPr>
              <w:t>7</w:t>
            </w:r>
            <w:r w:rsidRPr="0064135F">
              <w:rPr>
                <w:rFonts w:ascii="Calibri" w:hAnsi="Calibri" w:cs="Calibri"/>
                <w:color w:val="000000"/>
                <w:sz w:val="16"/>
                <w:szCs w:val="16"/>
              </w:rPr>
              <w:t xml:space="preserve"> (0.6</w:t>
            </w:r>
            <w:r w:rsidR="00060BFE">
              <w:rPr>
                <w:rFonts w:ascii="Calibri" w:hAnsi="Calibri" w:cs="Calibri"/>
                <w:color w:val="000000"/>
                <w:sz w:val="16"/>
                <w:szCs w:val="16"/>
              </w:rPr>
              <w:t>3</w:t>
            </w:r>
            <w:r w:rsidRPr="0064135F">
              <w:rPr>
                <w:rFonts w:ascii="Calibri" w:hAnsi="Calibri" w:cs="Calibri"/>
                <w:color w:val="000000"/>
                <w:sz w:val="16"/>
                <w:szCs w:val="16"/>
              </w:rPr>
              <w:t>-0.9</w:t>
            </w:r>
            <w:r w:rsidR="007D18C9">
              <w:rPr>
                <w:rFonts w:ascii="Calibri" w:hAnsi="Calibri" w:cs="Calibri"/>
                <w:color w:val="000000"/>
                <w:sz w:val="16"/>
                <w:szCs w:val="16"/>
              </w:rPr>
              <w:t>5</w:t>
            </w:r>
            <w:r w:rsidRPr="0064135F">
              <w:rPr>
                <w:rFonts w:ascii="Calibri" w:hAnsi="Calibri" w:cs="Calibri"/>
                <w:color w:val="000000"/>
                <w:sz w:val="16"/>
                <w:szCs w:val="16"/>
              </w:rPr>
              <w:t>)</w:t>
            </w:r>
          </w:p>
        </w:tc>
        <w:tc>
          <w:tcPr>
            <w:tcW w:w="1417" w:type="dxa"/>
            <w:tcBorders>
              <w:bottom w:val="single" w:sz="4" w:space="0" w:color="auto"/>
            </w:tcBorders>
            <w:shd w:val="clear" w:color="auto" w:fill="D9E2F3" w:themeFill="accent1" w:themeFillTint="33"/>
            <w:vAlign w:val="center"/>
          </w:tcPr>
          <w:p w14:paraId="5DD738D9" w14:textId="4182111A" w:rsidR="0064718D" w:rsidRPr="0064135F" w:rsidRDefault="0064718D" w:rsidP="00CD6711">
            <w:pPr>
              <w:jc w:val="center"/>
              <w:rPr>
                <w:b/>
                <w:bCs/>
                <w:sz w:val="16"/>
                <w:szCs w:val="16"/>
              </w:rPr>
            </w:pPr>
            <w:r w:rsidRPr="0064135F">
              <w:rPr>
                <w:rFonts w:ascii="Calibri" w:hAnsi="Calibri" w:cs="Calibri"/>
                <w:color w:val="000000"/>
                <w:sz w:val="16"/>
                <w:szCs w:val="16"/>
              </w:rPr>
              <w:t>0.7</w:t>
            </w:r>
            <w:r w:rsidR="007D18C9">
              <w:rPr>
                <w:rFonts w:ascii="Calibri" w:hAnsi="Calibri" w:cs="Calibri"/>
                <w:color w:val="000000"/>
                <w:sz w:val="16"/>
                <w:szCs w:val="16"/>
              </w:rPr>
              <w:t>8</w:t>
            </w:r>
            <w:r w:rsidRPr="0064135F">
              <w:rPr>
                <w:rFonts w:ascii="Calibri" w:hAnsi="Calibri" w:cs="Calibri"/>
                <w:color w:val="000000"/>
                <w:sz w:val="16"/>
                <w:szCs w:val="16"/>
              </w:rPr>
              <w:t xml:space="preserve"> (0.6</w:t>
            </w:r>
            <w:r w:rsidR="007D18C9">
              <w:rPr>
                <w:rFonts w:ascii="Calibri" w:hAnsi="Calibri" w:cs="Calibri"/>
                <w:color w:val="000000"/>
                <w:sz w:val="16"/>
                <w:szCs w:val="16"/>
              </w:rPr>
              <w:t>3</w:t>
            </w:r>
            <w:r w:rsidRPr="0064135F">
              <w:rPr>
                <w:rFonts w:ascii="Calibri" w:hAnsi="Calibri" w:cs="Calibri"/>
                <w:color w:val="000000"/>
                <w:sz w:val="16"/>
                <w:szCs w:val="16"/>
              </w:rPr>
              <w:t>-0.9</w:t>
            </w:r>
            <w:r w:rsidR="007D18C9">
              <w:rPr>
                <w:rFonts w:ascii="Calibri" w:hAnsi="Calibri" w:cs="Calibri"/>
                <w:color w:val="000000"/>
                <w:sz w:val="16"/>
                <w:szCs w:val="16"/>
              </w:rPr>
              <w:t>6</w:t>
            </w:r>
            <w:r w:rsidRPr="0064135F">
              <w:rPr>
                <w:rFonts w:ascii="Calibri" w:hAnsi="Calibri" w:cs="Calibri"/>
                <w:color w:val="000000"/>
                <w:sz w:val="16"/>
                <w:szCs w:val="16"/>
              </w:rPr>
              <w:t>)</w:t>
            </w:r>
          </w:p>
        </w:tc>
        <w:tc>
          <w:tcPr>
            <w:tcW w:w="1559" w:type="dxa"/>
            <w:tcBorders>
              <w:bottom w:val="single" w:sz="4" w:space="0" w:color="auto"/>
            </w:tcBorders>
            <w:shd w:val="clear" w:color="auto" w:fill="D9E2F3" w:themeFill="accent1" w:themeFillTint="33"/>
            <w:vAlign w:val="center"/>
          </w:tcPr>
          <w:p w14:paraId="24ACD193" w14:textId="31F551A5" w:rsidR="0064718D" w:rsidRPr="0064135F" w:rsidRDefault="00105BCD" w:rsidP="00CD6711">
            <w:pPr>
              <w:jc w:val="center"/>
              <w:rPr>
                <w:b/>
                <w:bCs/>
                <w:sz w:val="16"/>
                <w:szCs w:val="16"/>
              </w:rPr>
            </w:pPr>
            <w:r>
              <w:rPr>
                <w:rFonts w:ascii="Calibri" w:hAnsi="Calibri" w:cs="Calibri"/>
                <w:color w:val="000000"/>
                <w:sz w:val="16"/>
                <w:szCs w:val="16"/>
              </w:rPr>
              <w:t>0</w:t>
            </w:r>
            <w:r w:rsidR="0064718D" w:rsidRPr="0064135F">
              <w:rPr>
                <w:rFonts w:ascii="Calibri" w:hAnsi="Calibri" w:cs="Calibri"/>
                <w:color w:val="000000"/>
                <w:sz w:val="16"/>
                <w:szCs w:val="16"/>
              </w:rPr>
              <w:t>.</w:t>
            </w:r>
            <w:r>
              <w:rPr>
                <w:rFonts w:ascii="Calibri" w:hAnsi="Calibri" w:cs="Calibri"/>
                <w:color w:val="000000"/>
                <w:sz w:val="16"/>
                <w:szCs w:val="16"/>
              </w:rPr>
              <w:t>8</w:t>
            </w:r>
            <w:r w:rsidR="004E79D7">
              <w:rPr>
                <w:rFonts w:ascii="Calibri" w:hAnsi="Calibri" w:cs="Calibri"/>
                <w:color w:val="000000"/>
                <w:sz w:val="16"/>
                <w:szCs w:val="16"/>
              </w:rPr>
              <w:t>5</w:t>
            </w:r>
            <w:r w:rsidR="0064718D" w:rsidRPr="0064135F">
              <w:rPr>
                <w:rFonts w:ascii="Calibri" w:hAnsi="Calibri" w:cs="Calibri"/>
                <w:color w:val="000000"/>
                <w:sz w:val="16"/>
                <w:szCs w:val="16"/>
              </w:rPr>
              <w:t xml:space="preserve"> (0.</w:t>
            </w:r>
            <w:r>
              <w:rPr>
                <w:rFonts w:ascii="Calibri" w:hAnsi="Calibri" w:cs="Calibri"/>
                <w:color w:val="000000"/>
                <w:sz w:val="16"/>
                <w:szCs w:val="16"/>
              </w:rPr>
              <w:t>60</w:t>
            </w:r>
            <w:r w:rsidR="0064718D" w:rsidRPr="0064135F">
              <w:rPr>
                <w:rFonts w:ascii="Calibri" w:hAnsi="Calibri" w:cs="Calibri"/>
                <w:color w:val="000000"/>
                <w:sz w:val="16"/>
                <w:szCs w:val="16"/>
              </w:rPr>
              <w:t>-1.</w:t>
            </w:r>
            <w:r>
              <w:rPr>
                <w:rFonts w:ascii="Calibri" w:hAnsi="Calibri" w:cs="Calibri"/>
                <w:color w:val="000000"/>
                <w:sz w:val="16"/>
                <w:szCs w:val="16"/>
              </w:rPr>
              <w:t>2</w:t>
            </w:r>
            <w:r w:rsidR="004E79D7">
              <w:rPr>
                <w:rFonts w:ascii="Calibri" w:hAnsi="Calibri" w:cs="Calibri"/>
                <w:color w:val="000000"/>
                <w:sz w:val="16"/>
                <w:szCs w:val="16"/>
              </w:rPr>
              <w:t>2</w:t>
            </w:r>
            <w:r w:rsidR="0064718D" w:rsidRPr="0064135F">
              <w:rPr>
                <w:rFonts w:ascii="Calibri" w:hAnsi="Calibri" w:cs="Calibri"/>
                <w:color w:val="000000"/>
                <w:sz w:val="16"/>
                <w:szCs w:val="16"/>
              </w:rPr>
              <w:t>)</w:t>
            </w:r>
          </w:p>
        </w:tc>
        <w:tc>
          <w:tcPr>
            <w:tcW w:w="1560" w:type="dxa"/>
            <w:tcBorders>
              <w:bottom w:val="single" w:sz="4" w:space="0" w:color="auto"/>
            </w:tcBorders>
            <w:shd w:val="clear" w:color="auto" w:fill="D9E2F3" w:themeFill="accent1" w:themeFillTint="33"/>
            <w:vAlign w:val="center"/>
          </w:tcPr>
          <w:p w14:paraId="14F0A7BB" w14:textId="04958078" w:rsidR="0064718D" w:rsidRPr="0064135F" w:rsidRDefault="0082498D" w:rsidP="00CD6711">
            <w:pPr>
              <w:jc w:val="center"/>
              <w:rPr>
                <w:sz w:val="16"/>
                <w:szCs w:val="16"/>
              </w:rPr>
            </w:pPr>
            <w:r>
              <w:rPr>
                <w:sz w:val="16"/>
                <w:szCs w:val="16"/>
              </w:rPr>
              <w:t>0.8</w:t>
            </w:r>
            <w:r w:rsidR="00F040A4">
              <w:rPr>
                <w:sz w:val="16"/>
                <w:szCs w:val="16"/>
              </w:rPr>
              <w:t>7</w:t>
            </w:r>
            <w:r>
              <w:rPr>
                <w:sz w:val="16"/>
                <w:szCs w:val="16"/>
              </w:rPr>
              <w:t xml:space="preserve"> (0.61-1.2</w:t>
            </w:r>
            <w:r w:rsidR="00F040A4">
              <w:rPr>
                <w:sz w:val="16"/>
                <w:szCs w:val="16"/>
              </w:rPr>
              <w:t>4</w:t>
            </w:r>
            <w:r>
              <w:rPr>
                <w:sz w:val="16"/>
                <w:szCs w:val="16"/>
              </w:rPr>
              <w:t>)</w:t>
            </w:r>
          </w:p>
        </w:tc>
        <w:tc>
          <w:tcPr>
            <w:tcW w:w="1559" w:type="dxa"/>
            <w:tcBorders>
              <w:bottom w:val="single" w:sz="4" w:space="0" w:color="auto"/>
            </w:tcBorders>
            <w:shd w:val="clear" w:color="auto" w:fill="D9E2F3" w:themeFill="accent1" w:themeFillTint="33"/>
            <w:vAlign w:val="center"/>
          </w:tcPr>
          <w:p w14:paraId="6F5F74AB" w14:textId="7880313B" w:rsidR="0064718D" w:rsidRPr="0064135F" w:rsidRDefault="00500D4D" w:rsidP="00CD6711">
            <w:pPr>
              <w:jc w:val="center"/>
              <w:rPr>
                <w:b/>
                <w:bCs/>
                <w:sz w:val="16"/>
                <w:szCs w:val="16"/>
              </w:rPr>
            </w:pPr>
            <w:r>
              <w:rPr>
                <w:rFonts w:ascii="Calibri" w:hAnsi="Calibri" w:cs="Calibri"/>
                <w:color w:val="000000"/>
                <w:sz w:val="16"/>
                <w:szCs w:val="16"/>
              </w:rPr>
              <w:t>1.01</w:t>
            </w:r>
            <w:r w:rsidR="0064718D" w:rsidRPr="0064135F">
              <w:rPr>
                <w:rFonts w:ascii="Calibri" w:hAnsi="Calibri" w:cs="Calibri"/>
                <w:color w:val="000000"/>
                <w:sz w:val="16"/>
                <w:szCs w:val="16"/>
              </w:rPr>
              <w:t xml:space="preserve"> (0.</w:t>
            </w:r>
            <w:r w:rsidR="00736AAB">
              <w:rPr>
                <w:rFonts w:ascii="Calibri" w:hAnsi="Calibri" w:cs="Calibri"/>
                <w:color w:val="000000"/>
                <w:sz w:val="16"/>
                <w:szCs w:val="16"/>
              </w:rPr>
              <w:t>6</w:t>
            </w:r>
            <w:r>
              <w:rPr>
                <w:rFonts w:ascii="Calibri" w:hAnsi="Calibri" w:cs="Calibri"/>
                <w:color w:val="000000"/>
                <w:sz w:val="16"/>
                <w:szCs w:val="16"/>
              </w:rPr>
              <w:t>4</w:t>
            </w:r>
            <w:r w:rsidR="0064718D" w:rsidRPr="0064135F">
              <w:rPr>
                <w:rFonts w:ascii="Calibri" w:hAnsi="Calibri" w:cs="Calibri"/>
                <w:color w:val="000000"/>
                <w:sz w:val="16"/>
                <w:szCs w:val="16"/>
              </w:rPr>
              <w:t>-1.</w:t>
            </w:r>
            <w:r w:rsidR="00736AAB">
              <w:rPr>
                <w:rFonts w:ascii="Calibri" w:hAnsi="Calibri" w:cs="Calibri"/>
                <w:color w:val="000000"/>
                <w:sz w:val="16"/>
                <w:szCs w:val="16"/>
              </w:rPr>
              <w:t>5</w:t>
            </w:r>
            <w:r>
              <w:rPr>
                <w:rFonts w:ascii="Calibri" w:hAnsi="Calibri" w:cs="Calibri"/>
                <w:color w:val="000000"/>
                <w:sz w:val="16"/>
                <w:szCs w:val="16"/>
              </w:rPr>
              <w:t>8</w:t>
            </w:r>
            <w:r w:rsidR="0064718D" w:rsidRPr="0064135F">
              <w:rPr>
                <w:rFonts w:ascii="Calibri" w:hAnsi="Calibri" w:cs="Calibri"/>
                <w:color w:val="000000"/>
                <w:sz w:val="16"/>
                <w:szCs w:val="16"/>
              </w:rPr>
              <w:t>)</w:t>
            </w:r>
          </w:p>
        </w:tc>
        <w:tc>
          <w:tcPr>
            <w:tcW w:w="1417" w:type="dxa"/>
            <w:tcBorders>
              <w:bottom w:val="single" w:sz="4" w:space="0" w:color="auto"/>
            </w:tcBorders>
            <w:shd w:val="clear" w:color="auto" w:fill="D9E2F3" w:themeFill="accent1" w:themeFillTint="33"/>
            <w:vAlign w:val="center"/>
          </w:tcPr>
          <w:p w14:paraId="3C0BA5C1" w14:textId="77777777" w:rsidR="0064718D" w:rsidRPr="0064135F" w:rsidRDefault="0064718D" w:rsidP="00CD6711">
            <w:pPr>
              <w:jc w:val="center"/>
              <w:rPr>
                <w:b/>
                <w:bCs/>
                <w:sz w:val="16"/>
                <w:szCs w:val="16"/>
              </w:rPr>
            </w:pPr>
            <w:r w:rsidRPr="0064135F">
              <w:rPr>
                <w:rFonts w:ascii="Calibri" w:hAnsi="Calibri" w:cs="Calibri"/>
                <w:color w:val="000000"/>
                <w:sz w:val="16"/>
                <w:szCs w:val="16"/>
              </w:rPr>
              <w:t>..</w:t>
            </w:r>
          </w:p>
        </w:tc>
        <w:tc>
          <w:tcPr>
            <w:tcW w:w="1418" w:type="dxa"/>
            <w:tcBorders>
              <w:bottom w:val="single" w:sz="4" w:space="0" w:color="auto"/>
            </w:tcBorders>
            <w:shd w:val="clear" w:color="auto" w:fill="D9E2F3" w:themeFill="accent1" w:themeFillTint="33"/>
            <w:vAlign w:val="center"/>
          </w:tcPr>
          <w:p w14:paraId="25E2AAAA" w14:textId="2319F3F9" w:rsidR="0064718D" w:rsidRPr="004E79D7" w:rsidRDefault="0064718D" w:rsidP="00CD6711">
            <w:pPr>
              <w:jc w:val="center"/>
              <w:rPr>
                <w:b/>
                <w:bCs/>
                <w:sz w:val="16"/>
                <w:szCs w:val="16"/>
              </w:rPr>
            </w:pPr>
            <w:r w:rsidRPr="004E79D7">
              <w:rPr>
                <w:rFonts w:ascii="Calibri" w:hAnsi="Calibri" w:cs="Calibri"/>
                <w:color w:val="000000"/>
                <w:sz w:val="16"/>
                <w:szCs w:val="16"/>
              </w:rPr>
              <w:t>0.</w:t>
            </w:r>
            <w:r w:rsidR="0027251D" w:rsidRPr="004E79D7">
              <w:rPr>
                <w:rFonts w:ascii="Calibri" w:hAnsi="Calibri" w:cs="Calibri"/>
                <w:color w:val="000000"/>
                <w:sz w:val="16"/>
                <w:szCs w:val="16"/>
              </w:rPr>
              <w:t>6</w:t>
            </w:r>
            <w:r w:rsidR="009D2590" w:rsidRPr="004E79D7">
              <w:rPr>
                <w:rFonts w:ascii="Calibri" w:hAnsi="Calibri" w:cs="Calibri"/>
                <w:color w:val="000000"/>
                <w:sz w:val="16"/>
                <w:szCs w:val="16"/>
              </w:rPr>
              <w:t>1</w:t>
            </w:r>
            <w:r w:rsidRPr="004E79D7">
              <w:rPr>
                <w:rFonts w:ascii="Calibri" w:hAnsi="Calibri" w:cs="Calibri"/>
                <w:color w:val="000000"/>
                <w:sz w:val="16"/>
                <w:szCs w:val="16"/>
              </w:rPr>
              <w:t xml:space="preserve"> (0.</w:t>
            </w:r>
            <w:r w:rsidR="0027251D" w:rsidRPr="004E79D7">
              <w:rPr>
                <w:rFonts w:ascii="Calibri" w:hAnsi="Calibri" w:cs="Calibri"/>
                <w:color w:val="000000"/>
                <w:sz w:val="16"/>
                <w:szCs w:val="16"/>
              </w:rPr>
              <w:t>15</w:t>
            </w:r>
            <w:r w:rsidRPr="004E79D7">
              <w:rPr>
                <w:rFonts w:ascii="Calibri" w:hAnsi="Calibri" w:cs="Calibri"/>
                <w:color w:val="000000"/>
                <w:sz w:val="16"/>
                <w:szCs w:val="16"/>
              </w:rPr>
              <w:t>-</w:t>
            </w:r>
            <w:r w:rsidR="0027251D" w:rsidRPr="004E79D7">
              <w:rPr>
                <w:rFonts w:ascii="Calibri" w:hAnsi="Calibri" w:cs="Calibri"/>
                <w:color w:val="000000"/>
                <w:sz w:val="16"/>
                <w:szCs w:val="16"/>
              </w:rPr>
              <w:t>2.4</w:t>
            </w:r>
            <w:r w:rsidR="009D2590" w:rsidRPr="004E79D7">
              <w:rPr>
                <w:rFonts w:ascii="Calibri" w:hAnsi="Calibri" w:cs="Calibri"/>
                <w:color w:val="000000"/>
                <w:sz w:val="16"/>
                <w:szCs w:val="16"/>
              </w:rPr>
              <w:t>6</w:t>
            </w:r>
            <w:r w:rsidRPr="004E79D7">
              <w:rPr>
                <w:rFonts w:ascii="Calibri" w:hAnsi="Calibri" w:cs="Calibri"/>
                <w:color w:val="000000"/>
                <w:sz w:val="16"/>
                <w:szCs w:val="16"/>
              </w:rPr>
              <w:t>)</w:t>
            </w:r>
          </w:p>
        </w:tc>
      </w:tr>
      <w:tr w:rsidR="0064718D" w:rsidRPr="00E6753F" w14:paraId="50C20D1D" w14:textId="77777777" w:rsidTr="00CD6711">
        <w:trPr>
          <w:trHeight w:hRule="exact" w:val="340"/>
          <w:jc w:val="center"/>
        </w:trPr>
        <w:tc>
          <w:tcPr>
            <w:tcW w:w="15026" w:type="dxa"/>
            <w:gridSpan w:val="10"/>
            <w:shd w:val="clear" w:color="auto" w:fill="8EAADB" w:themeFill="accent1" w:themeFillTint="99"/>
            <w:vAlign w:val="center"/>
          </w:tcPr>
          <w:p w14:paraId="14D88063" w14:textId="14FC47DE" w:rsidR="0064718D" w:rsidRPr="0064135F" w:rsidRDefault="0064718D" w:rsidP="00AC2000">
            <w:pPr>
              <w:rPr>
                <w:rFonts w:ascii="Calibri" w:hAnsi="Calibri" w:cs="Calibri"/>
                <w:color w:val="000000"/>
                <w:sz w:val="16"/>
                <w:szCs w:val="16"/>
              </w:rPr>
            </w:pPr>
            <w:r w:rsidRPr="0064135F">
              <w:rPr>
                <w:rFonts w:ascii="Calibri" w:hAnsi="Calibri" w:cs="Calibri"/>
                <w:b/>
                <w:bCs/>
                <w:color w:val="000000"/>
                <w:sz w:val="16"/>
                <w:szCs w:val="16"/>
              </w:rPr>
              <w:t>Indices of Multiple Deprivation quintile (</w:t>
            </w:r>
            <w:r w:rsidR="002F4BF1" w:rsidRPr="002F4BF1">
              <w:rPr>
                <w:rFonts w:ascii="Calibri" w:hAnsi="Calibri" w:cs="Calibri"/>
                <w:b/>
                <w:bCs/>
                <w:color w:val="000000"/>
                <w:sz w:val="16"/>
                <w:szCs w:val="16"/>
                <w:highlight w:val="yellow"/>
              </w:rPr>
              <w:t>reference group</w:t>
            </w:r>
            <w:r w:rsidRPr="0064135F">
              <w:rPr>
                <w:rFonts w:ascii="Calibri" w:hAnsi="Calibri" w:cs="Calibri"/>
                <w:b/>
                <w:bCs/>
                <w:color w:val="000000"/>
                <w:sz w:val="16"/>
                <w:szCs w:val="16"/>
              </w:rPr>
              <w:t xml:space="preserve">: </w:t>
            </w:r>
            <w:r w:rsidR="00621170">
              <w:rPr>
                <w:rFonts w:ascii="Calibri" w:hAnsi="Calibri" w:cs="Calibri"/>
                <w:b/>
                <w:bCs/>
                <w:color w:val="000000"/>
                <w:sz w:val="16"/>
                <w:szCs w:val="16"/>
              </w:rPr>
              <w:t>5</w:t>
            </w:r>
            <w:r w:rsidRPr="0064135F">
              <w:rPr>
                <w:rFonts w:ascii="Calibri" w:hAnsi="Calibri" w:cs="Calibri"/>
                <w:b/>
                <w:bCs/>
                <w:color w:val="000000"/>
                <w:sz w:val="16"/>
                <w:szCs w:val="16"/>
              </w:rPr>
              <w:t xml:space="preserve"> – least deprived)</w:t>
            </w:r>
          </w:p>
        </w:tc>
      </w:tr>
      <w:tr w:rsidR="0064718D" w:rsidRPr="001F27E7" w14:paraId="4E9D543A" w14:textId="77777777" w:rsidTr="008211C0">
        <w:trPr>
          <w:trHeight w:hRule="exact" w:val="340"/>
          <w:jc w:val="center"/>
        </w:trPr>
        <w:tc>
          <w:tcPr>
            <w:tcW w:w="1654" w:type="dxa"/>
            <w:shd w:val="clear" w:color="auto" w:fill="B4C6E7" w:themeFill="accent1" w:themeFillTint="66"/>
            <w:vAlign w:val="center"/>
          </w:tcPr>
          <w:p w14:paraId="3F7DDF63" w14:textId="34DC49F3" w:rsidR="0064718D" w:rsidRPr="0064135F" w:rsidRDefault="00621170" w:rsidP="00CD6711">
            <w:pPr>
              <w:jc w:val="center"/>
              <w:rPr>
                <w:rFonts w:ascii="Calibri" w:hAnsi="Calibri" w:cs="Calibri"/>
                <w:i/>
                <w:iCs/>
                <w:color w:val="000000"/>
                <w:sz w:val="16"/>
                <w:szCs w:val="16"/>
              </w:rPr>
            </w:pPr>
            <w:r>
              <w:rPr>
                <w:rFonts w:ascii="Calibri" w:hAnsi="Calibri" w:cs="Calibri"/>
                <w:i/>
                <w:iCs/>
                <w:color w:val="000000"/>
                <w:sz w:val="16"/>
                <w:szCs w:val="16"/>
              </w:rPr>
              <w:t>1 – most deprived</w:t>
            </w:r>
          </w:p>
        </w:tc>
        <w:tc>
          <w:tcPr>
            <w:tcW w:w="1607" w:type="dxa"/>
            <w:shd w:val="clear" w:color="auto" w:fill="D9E2F3" w:themeFill="accent1" w:themeFillTint="33"/>
            <w:vAlign w:val="center"/>
          </w:tcPr>
          <w:p w14:paraId="5AEFA83D" w14:textId="1783449E" w:rsidR="0064718D" w:rsidRPr="0064135F" w:rsidRDefault="0064718D" w:rsidP="00CD6711">
            <w:pPr>
              <w:jc w:val="center"/>
              <w:rPr>
                <w:b/>
                <w:bCs/>
                <w:sz w:val="16"/>
                <w:szCs w:val="16"/>
              </w:rPr>
            </w:pPr>
            <w:r w:rsidRPr="0064135F">
              <w:rPr>
                <w:rFonts w:ascii="Calibri" w:hAnsi="Calibri" w:cs="Calibri"/>
                <w:color w:val="000000"/>
                <w:sz w:val="16"/>
                <w:szCs w:val="16"/>
              </w:rPr>
              <w:t>1.</w:t>
            </w:r>
            <w:r w:rsidR="00621170">
              <w:rPr>
                <w:rFonts w:ascii="Calibri" w:hAnsi="Calibri" w:cs="Calibri"/>
                <w:color w:val="000000"/>
                <w:sz w:val="16"/>
                <w:szCs w:val="16"/>
              </w:rPr>
              <w:t>33</w:t>
            </w:r>
            <w:r w:rsidRPr="0064135F">
              <w:rPr>
                <w:rFonts w:ascii="Calibri" w:hAnsi="Calibri" w:cs="Calibri"/>
                <w:color w:val="000000"/>
                <w:sz w:val="16"/>
                <w:szCs w:val="16"/>
              </w:rPr>
              <w:t xml:space="preserve"> (1.</w:t>
            </w:r>
            <w:r w:rsidR="00621170">
              <w:rPr>
                <w:rFonts w:ascii="Calibri" w:hAnsi="Calibri" w:cs="Calibri"/>
                <w:color w:val="000000"/>
                <w:sz w:val="16"/>
                <w:szCs w:val="16"/>
              </w:rPr>
              <w:t>29</w:t>
            </w:r>
            <w:r w:rsidRPr="0064135F">
              <w:rPr>
                <w:rFonts w:ascii="Calibri" w:hAnsi="Calibri" w:cs="Calibri"/>
                <w:color w:val="000000"/>
                <w:sz w:val="16"/>
                <w:szCs w:val="16"/>
              </w:rPr>
              <w:t>-1</w:t>
            </w:r>
            <w:r w:rsidR="00621170">
              <w:rPr>
                <w:rFonts w:ascii="Calibri" w:hAnsi="Calibri" w:cs="Calibri"/>
                <w:color w:val="000000"/>
                <w:sz w:val="16"/>
                <w:szCs w:val="16"/>
              </w:rPr>
              <w:t>.37</w:t>
            </w:r>
            <w:r w:rsidRPr="0064135F">
              <w:rPr>
                <w:rFonts w:ascii="Calibri" w:hAnsi="Calibri" w:cs="Calibri"/>
                <w:color w:val="000000"/>
                <w:sz w:val="16"/>
                <w:szCs w:val="16"/>
              </w:rPr>
              <w:t>)</w:t>
            </w:r>
          </w:p>
        </w:tc>
        <w:tc>
          <w:tcPr>
            <w:tcW w:w="1417" w:type="dxa"/>
            <w:shd w:val="clear" w:color="auto" w:fill="D9E2F3" w:themeFill="accent1" w:themeFillTint="33"/>
            <w:vAlign w:val="center"/>
          </w:tcPr>
          <w:p w14:paraId="37160CBE" w14:textId="5D8652D1" w:rsidR="0064718D" w:rsidRPr="0064135F" w:rsidRDefault="0064718D" w:rsidP="00CD6711">
            <w:pPr>
              <w:jc w:val="center"/>
              <w:rPr>
                <w:b/>
                <w:bCs/>
                <w:sz w:val="16"/>
                <w:szCs w:val="16"/>
              </w:rPr>
            </w:pPr>
            <w:r w:rsidRPr="0064135F">
              <w:rPr>
                <w:rFonts w:ascii="Calibri" w:hAnsi="Calibri" w:cs="Calibri"/>
                <w:color w:val="000000"/>
                <w:sz w:val="16"/>
                <w:szCs w:val="16"/>
              </w:rPr>
              <w:t>1.</w:t>
            </w:r>
            <w:r w:rsidR="00F21B7C">
              <w:rPr>
                <w:rFonts w:ascii="Calibri" w:hAnsi="Calibri" w:cs="Calibri"/>
                <w:color w:val="000000"/>
                <w:sz w:val="16"/>
                <w:szCs w:val="16"/>
              </w:rPr>
              <w:t>3</w:t>
            </w:r>
            <w:r w:rsidRPr="0064135F">
              <w:rPr>
                <w:rFonts w:ascii="Calibri" w:hAnsi="Calibri" w:cs="Calibri"/>
                <w:color w:val="000000"/>
                <w:sz w:val="16"/>
                <w:szCs w:val="16"/>
              </w:rPr>
              <w:t>5 (1.</w:t>
            </w:r>
            <w:r w:rsidR="00F21B7C">
              <w:rPr>
                <w:rFonts w:ascii="Calibri" w:hAnsi="Calibri" w:cs="Calibri"/>
                <w:color w:val="000000"/>
                <w:sz w:val="16"/>
                <w:szCs w:val="16"/>
              </w:rPr>
              <w:t>30</w:t>
            </w:r>
            <w:r w:rsidRPr="0064135F">
              <w:rPr>
                <w:rFonts w:ascii="Calibri" w:hAnsi="Calibri" w:cs="Calibri"/>
                <w:color w:val="000000"/>
                <w:sz w:val="16"/>
                <w:szCs w:val="16"/>
              </w:rPr>
              <w:t>-1.</w:t>
            </w:r>
            <w:r w:rsidR="00F21B7C">
              <w:rPr>
                <w:rFonts w:ascii="Calibri" w:hAnsi="Calibri" w:cs="Calibri"/>
                <w:color w:val="000000"/>
                <w:sz w:val="16"/>
                <w:szCs w:val="16"/>
              </w:rPr>
              <w:t>39</w:t>
            </w:r>
            <w:r w:rsidRPr="0064135F">
              <w:rPr>
                <w:rFonts w:ascii="Calibri" w:hAnsi="Calibri" w:cs="Calibri"/>
                <w:color w:val="000000"/>
                <w:sz w:val="16"/>
                <w:szCs w:val="16"/>
              </w:rPr>
              <w:t>)</w:t>
            </w:r>
          </w:p>
        </w:tc>
        <w:tc>
          <w:tcPr>
            <w:tcW w:w="1418" w:type="dxa"/>
            <w:shd w:val="clear" w:color="auto" w:fill="D9E2F3" w:themeFill="accent1" w:themeFillTint="33"/>
            <w:vAlign w:val="center"/>
          </w:tcPr>
          <w:p w14:paraId="63F3B408" w14:textId="02651AF2" w:rsidR="0064718D" w:rsidRPr="0064135F" w:rsidRDefault="0064718D" w:rsidP="00CD6711">
            <w:pPr>
              <w:jc w:val="center"/>
              <w:rPr>
                <w:b/>
                <w:bCs/>
                <w:sz w:val="16"/>
                <w:szCs w:val="16"/>
              </w:rPr>
            </w:pPr>
            <w:r w:rsidRPr="0064135F">
              <w:rPr>
                <w:rFonts w:ascii="Calibri" w:hAnsi="Calibri" w:cs="Calibri"/>
                <w:color w:val="000000"/>
                <w:sz w:val="16"/>
                <w:szCs w:val="16"/>
              </w:rPr>
              <w:t>1.0</w:t>
            </w:r>
            <w:r w:rsidR="00D63625">
              <w:rPr>
                <w:rFonts w:ascii="Calibri" w:hAnsi="Calibri" w:cs="Calibri"/>
                <w:color w:val="000000"/>
                <w:sz w:val="16"/>
                <w:szCs w:val="16"/>
              </w:rPr>
              <w:t>6</w:t>
            </w:r>
            <w:r w:rsidRPr="0064135F">
              <w:rPr>
                <w:rFonts w:ascii="Calibri" w:hAnsi="Calibri" w:cs="Calibri"/>
                <w:color w:val="000000"/>
                <w:sz w:val="16"/>
                <w:szCs w:val="16"/>
              </w:rPr>
              <w:t xml:space="preserve"> (</w:t>
            </w:r>
            <w:r w:rsidR="00D63625">
              <w:rPr>
                <w:rFonts w:ascii="Calibri" w:hAnsi="Calibri" w:cs="Calibri"/>
                <w:color w:val="000000"/>
                <w:sz w:val="16"/>
                <w:szCs w:val="16"/>
              </w:rPr>
              <w:t>1.00</w:t>
            </w:r>
            <w:r w:rsidRPr="0064135F">
              <w:rPr>
                <w:rFonts w:ascii="Calibri" w:hAnsi="Calibri" w:cs="Calibri"/>
                <w:color w:val="000000"/>
                <w:sz w:val="16"/>
                <w:szCs w:val="16"/>
              </w:rPr>
              <w:t>-1.</w:t>
            </w:r>
            <w:r w:rsidR="00D63625">
              <w:rPr>
                <w:rFonts w:ascii="Calibri" w:hAnsi="Calibri" w:cs="Calibri"/>
                <w:color w:val="000000"/>
                <w:sz w:val="16"/>
                <w:szCs w:val="16"/>
              </w:rPr>
              <w:t>12</w:t>
            </w:r>
            <w:r w:rsidRPr="0064135F">
              <w:rPr>
                <w:rFonts w:ascii="Calibri" w:hAnsi="Calibri" w:cs="Calibri"/>
                <w:color w:val="000000"/>
                <w:sz w:val="16"/>
                <w:szCs w:val="16"/>
              </w:rPr>
              <w:t>)</w:t>
            </w:r>
          </w:p>
        </w:tc>
        <w:tc>
          <w:tcPr>
            <w:tcW w:w="1417" w:type="dxa"/>
            <w:shd w:val="clear" w:color="auto" w:fill="D9E2F3" w:themeFill="accent1" w:themeFillTint="33"/>
            <w:vAlign w:val="center"/>
          </w:tcPr>
          <w:p w14:paraId="174E7D09" w14:textId="77777777" w:rsidR="0064718D" w:rsidRPr="0064135F" w:rsidRDefault="0064718D" w:rsidP="00CD6711">
            <w:pPr>
              <w:jc w:val="center"/>
              <w:rPr>
                <w:sz w:val="16"/>
                <w:szCs w:val="16"/>
              </w:rPr>
            </w:pPr>
            <w:r w:rsidRPr="0064135F">
              <w:rPr>
                <w:sz w:val="16"/>
                <w:szCs w:val="16"/>
              </w:rPr>
              <w:t>..</w:t>
            </w:r>
          </w:p>
        </w:tc>
        <w:tc>
          <w:tcPr>
            <w:tcW w:w="1559" w:type="dxa"/>
            <w:shd w:val="clear" w:color="auto" w:fill="D9E2F3" w:themeFill="accent1" w:themeFillTint="33"/>
            <w:vAlign w:val="center"/>
          </w:tcPr>
          <w:p w14:paraId="391F8BDA" w14:textId="201D4A78" w:rsidR="0064718D" w:rsidRPr="0064135F" w:rsidRDefault="0064718D" w:rsidP="00CD6711">
            <w:pPr>
              <w:jc w:val="center"/>
              <w:rPr>
                <w:b/>
                <w:bCs/>
                <w:sz w:val="16"/>
                <w:szCs w:val="16"/>
              </w:rPr>
            </w:pPr>
            <w:r w:rsidRPr="0064135F">
              <w:rPr>
                <w:rFonts w:ascii="Calibri" w:hAnsi="Calibri" w:cs="Calibri"/>
                <w:color w:val="000000"/>
                <w:sz w:val="16"/>
                <w:szCs w:val="16"/>
              </w:rPr>
              <w:t>1.</w:t>
            </w:r>
            <w:r w:rsidR="00DA08E4">
              <w:rPr>
                <w:rFonts w:ascii="Calibri" w:hAnsi="Calibri" w:cs="Calibri"/>
                <w:color w:val="000000"/>
                <w:sz w:val="16"/>
                <w:szCs w:val="16"/>
              </w:rPr>
              <w:t>19</w:t>
            </w:r>
            <w:r w:rsidRPr="0064135F">
              <w:rPr>
                <w:rFonts w:ascii="Calibri" w:hAnsi="Calibri" w:cs="Calibri"/>
                <w:color w:val="000000"/>
                <w:sz w:val="16"/>
                <w:szCs w:val="16"/>
              </w:rPr>
              <w:t xml:space="preserve"> (</w:t>
            </w:r>
            <w:r w:rsidR="00DA08E4">
              <w:rPr>
                <w:rFonts w:ascii="Calibri" w:hAnsi="Calibri" w:cs="Calibri"/>
                <w:color w:val="000000"/>
                <w:sz w:val="16"/>
                <w:szCs w:val="16"/>
              </w:rPr>
              <w:t>1.08</w:t>
            </w:r>
            <w:r w:rsidRPr="0064135F">
              <w:rPr>
                <w:rFonts w:ascii="Calibri" w:hAnsi="Calibri" w:cs="Calibri"/>
                <w:color w:val="000000"/>
                <w:sz w:val="16"/>
                <w:szCs w:val="16"/>
              </w:rPr>
              <w:t>-1.</w:t>
            </w:r>
            <w:r w:rsidR="00DA08E4">
              <w:rPr>
                <w:rFonts w:ascii="Calibri" w:hAnsi="Calibri" w:cs="Calibri"/>
                <w:color w:val="000000"/>
                <w:sz w:val="16"/>
                <w:szCs w:val="16"/>
              </w:rPr>
              <w:t>30</w:t>
            </w:r>
            <w:r w:rsidRPr="0064135F">
              <w:rPr>
                <w:rFonts w:ascii="Calibri" w:hAnsi="Calibri" w:cs="Calibri"/>
                <w:color w:val="000000"/>
                <w:sz w:val="16"/>
                <w:szCs w:val="16"/>
              </w:rPr>
              <w:t>)</w:t>
            </w:r>
          </w:p>
        </w:tc>
        <w:tc>
          <w:tcPr>
            <w:tcW w:w="1560" w:type="dxa"/>
            <w:shd w:val="clear" w:color="auto" w:fill="D9E2F3" w:themeFill="accent1" w:themeFillTint="33"/>
            <w:vAlign w:val="center"/>
          </w:tcPr>
          <w:p w14:paraId="0A44EBE9" w14:textId="08BB58DF" w:rsidR="0064718D" w:rsidRPr="0064135F" w:rsidRDefault="0064718D" w:rsidP="00CD6711">
            <w:pPr>
              <w:jc w:val="center"/>
              <w:rPr>
                <w:b/>
                <w:bCs/>
                <w:sz w:val="16"/>
                <w:szCs w:val="16"/>
              </w:rPr>
            </w:pPr>
            <w:r w:rsidRPr="0064135F">
              <w:rPr>
                <w:rFonts w:ascii="Calibri" w:hAnsi="Calibri" w:cs="Calibri"/>
                <w:color w:val="000000"/>
                <w:sz w:val="16"/>
                <w:szCs w:val="16"/>
              </w:rPr>
              <w:t>1.</w:t>
            </w:r>
            <w:r w:rsidR="0082498D">
              <w:rPr>
                <w:rFonts w:ascii="Calibri" w:hAnsi="Calibri" w:cs="Calibri"/>
                <w:color w:val="000000"/>
                <w:sz w:val="16"/>
                <w:szCs w:val="16"/>
              </w:rPr>
              <w:t>17</w:t>
            </w:r>
            <w:r w:rsidRPr="0064135F">
              <w:rPr>
                <w:rFonts w:ascii="Calibri" w:hAnsi="Calibri" w:cs="Calibri"/>
                <w:color w:val="000000"/>
                <w:sz w:val="16"/>
                <w:szCs w:val="16"/>
              </w:rPr>
              <w:t xml:space="preserve"> (</w:t>
            </w:r>
            <w:r w:rsidR="0082498D">
              <w:rPr>
                <w:rFonts w:ascii="Calibri" w:hAnsi="Calibri" w:cs="Calibri"/>
                <w:color w:val="000000"/>
                <w:sz w:val="16"/>
                <w:szCs w:val="16"/>
              </w:rPr>
              <w:t>1.07</w:t>
            </w:r>
            <w:r w:rsidRPr="0064135F">
              <w:rPr>
                <w:rFonts w:ascii="Calibri" w:hAnsi="Calibri" w:cs="Calibri"/>
                <w:color w:val="000000"/>
                <w:sz w:val="16"/>
                <w:szCs w:val="16"/>
              </w:rPr>
              <w:t>-1.</w:t>
            </w:r>
            <w:r w:rsidR="0082498D">
              <w:rPr>
                <w:rFonts w:ascii="Calibri" w:hAnsi="Calibri" w:cs="Calibri"/>
                <w:color w:val="000000"/>
                <w:sz w:val="16"/>
                <w:szCs w:val="16"/>
              </w:rPr>
              <w:t>29</w:t>
            </w:r>
            <w:r w:rsidRPr="0064135F">
              <w:rPr>
                <w:rFonts w:ascii="Calibri" w:hAnsi="Calibri" w:cs="Calibri"/>
                <w:color w:val="000000"/>
                <w:sz w:val="16"/>
                <w:szCs w:val="16"/>
              </w:rPr>
              <w:t>)</w:t>
            </w:r>
          </w:p>
        </w:tc>
        <w:tc>
          <w:tcPr>
            <w:tcW w:w="1559" w:type="dxa"/>
            <w:shd w:val="clear" w:color="auto" w:fill="D9E2F3" w:themeFill="accent1" w:themeFillTint="33"/>
            <w:vAlign w:val="center"/>
          </w:tcPr>
          <w:p w14:paraId="111B0896" w14:textId="6CA465A2" w:rsidR="0064718D" w:rsidRPr="0064135F" w:rsidRDefault="000D7346" w:rsidP="00CD6711">
            <w:pPr>
              <w:jc w:val="center"/>
              <w:rPr>
                <w:b/>
                <w:bCs/>
                <w:sz w:val="16"/>
                <w:szCs w:val="16"/>
              </w:rPr>
            </w:pPr>
            <w:r>
              <w:rPr>
                <w:rFonts w:ascii="Calibri" w:hAnsi="Calibri" w:cs="Calibri"/>
                <w:color w:val="000000"/>
                <w:sz w:val="16"/>
                <w:szCs w:val="16"/>
              </w:rPr>
              <w:t>1.21</w:t>
            </w:r>
            <w:r w:rsidR="0064718D" w:rsidRPr="0064135F">
              <w:rPr>
                <w:rFonts w:ascii="Calibri" w:hAnsi="Calibri" w:cs="Calibri"/>
                <w:color w:val="000000"/>
                <w:sz w:val="16"/>
                <w:szCs w:val="16"/>
              </w:rPr>
              <w:t xml:space="preserve"> (</w:t>
            </w:r>
            <w:r>
              <w:rPr>
                <w:rFonts w:ascii="Calibri" w:hAnsi="Calibri" w:cs="Calibri"/>
                <w:color w:val="000000"/>
                <w:sz w:val="16"/>
                <w:szCs w:val="16"/>
              </w:rPr>
              <w:t>1.07</w:t>
            </w:r>
            <w:r w:rsidR="0064718D" w:rsidRPr="0064135F">
              <w:rPr>
                <w:rFonts w:ascii="Calibri" w:hAnsi="Calibri" w:cs="Calibri"/>
                <w:color w:val="000000"/>
                <w:sz w:val="16"/>
                <w:szCs w:val="16"/>
              </w:rPr>
              <w:t>-1.</w:t>
            </w:r>
            <w:r>
              <w:rPr>
                <w:rFonts w:ascii="Calibri" w:hAnsi="Calibri" w:cs="Calibri"/>
                <w:color w:val="000000"/>
                <w:sz w:val="16"/>
                <w:szCs w:val="16"/>
              </w:rPr>
              <w:t>38</w:t>
            </w:r>
            <w:r w:rsidR="0064718D" w:rsidRPr="0064135F">
              <w:rPr>
                <w:rFonts w:ascii="Calibri" w:hAnsi="Calibri" w:cs="Calibri"/>
                <w:color w:val="000000"/>
                <w:sz w:val="16"/>
                <w:szCs w:val="16"/>
              </w:rPr>
              <w:t>)</w:t>
            </w:r>
          </w:p>
        </w:tc>
        <w:tc>
          <w:tcPr>
            <w:tcW w:w="1417" w:type="dxa"/>
            <w:shd w:val="clear" w:color="auto" w:fill="D9E2F3" w:themeFill="accent1" w:themeFillTint="33"/>
            <w:vAlign w:val="center"/>
          </w:tcPr>
          <w:p w14:paraId="55252C25" w14:textId="411AB6AB" w:rsidR="0064718D" w:rsidRPr="00292669" w:rsidRDefault="00292669" w:rsidP="00CD6711">
            <w:pPr>
              <w:jc w:val="center"/>
              <w:rPr>
                <w:sz w:val="16"/>
                <w:szCs w:val="16"/>
              </w:rPr>
            </w:pPr>
            <w:r w:rsidRPr="00292669">
              <w:rPr>
                <w:sz w:val="16"/>
                <w:szCs w:val="16"/>
              </w:rPr>
              <w:t>1.21 (1.07-1.38)</w:t>
            </w:r>
          </w:p>
        </w:tc>
        <w:tc>
          <w:tcPr>
            <w:tcW w:w="1418" w:type="dxa"/>
            <w:shd w:val="clear" w:color="auto" w:fill="D9E2F3" w:themeFill="accent1" w:themeFillTint="33"/>
            <w:vAlign w:val="center"/>
          </w:tcPr>
          <w:p w14:paraId="0E1B767D" w14:textId="1141B2B3" w:rsidR="0064718D" w:rsidRPr="0064135F" w:rsidRDefault="0064718D" w:rsidP="00CD6711">
            <w:pPr>
              <w:jc w:val="center"/>
              <w:rPr>
                <w:b/>
                <w:bCs/>
                <w:sz w:val="16"/>
                <w:szCs w:val="16"/>
              </w:rPr>
            </w:pPr>
            <w:r w:rsidRPr="0064135F">
              <w:rPr>
                <w:rFonts w:ascii="Calibri" w:hAnsi="Calibri" w:cs="Calibri"/>
                <w:color w:val="000000"/>
                <w:sz w:val="16"/>
                <w:szCs w:val="16"/>
              </w:rPr>
              <w:t>0.8</w:t>
            </w:r>
            <w:r w:rsidR="00552881">
              <w:rPr>
                <w:rFonts w:ascii="Calibri" w:hAnsi="Calibri" w:cs="Calibri"/>
                <w:color w:val="000000"/>
                <w:sz w:val="16"/>
                <w:szCs w:val="16"/>
              </w:rPr>
              <w:t>8</w:t>
            </w:r>
            <w:r w:rsidRPr="0064135F">
              <w:rPr>
                <w:rFonts w:ascii="Calibri" w:hAnsi="Calibri" w:cs="Calibri"/>
                <w:color w:val="000000"/>
                <w:sz w:val="16"/>
                <w:szCs w:val="16"/>
              </w:rPr>
              <w:t xml:space="preserve"> (0.6</w:t>
            </w:r>
            <w:r w:rsidR="00827C90">
              <w:rPr>
                <w:rFonts w:ascii="Calibri" w:hAnsi="Calibri" w:cs="Calibri"/>
                <w:color w:val="000000"/>
                <w:sz w:val="16"/>
                <w:szCs w:val="16"/>
              </w:rPr>
              <w:t>4</w:t>
            </w:r>
            <w:r w:rsidRPr="0064135F">
              <w:rPr>
                <w:rFonts w:ascii="Calibri" w:hAnsi="Calibri" w:cs="Calibri"/>
                <w:color w:val="000000"/>
                <w:sz w:val="16"/>
                <w:szCs w:val="16"/>
              </w:rPr>
              <w:t>-1.</w:t>
            </w:r>
            <w:r w:rsidR="00827C90">
              <w:rPr>
                <w:rFonts w:ascii="Calibri" w:hAnsi="Calibri" w:cs="Calibri"/>
                <w:color w:val="000000"/>
                <w:sz w:val="16"/>
                <w:szCs w:val="16"/>
              </w:rPr>
              <w:t>20</w:t>
            </w:r>
            <w:r w:rsidRPr="0064135F">
              <w:rPr>
                <w:rFonts w:ascii="Calibri" w:hAnsi="Calibri" w:cs="Calibri"/>
                <w:color w:val="000000"/>
                <w:sz w:val="16"/>
                <w:szCs w:val="16"/>
              </w:rPr>
              <w:t>)</w:t>
            </w:r>
          </w:p>
        </w:tc>
      </w:tr>
      <w:tr w:rsidR="0064718D" w:rsidRPr="001F27E7" w14:paraId="28C53A41" w14:textId="77777777" w:rsidTr="008211C0">
        <w:trPr>
          <w:trHeight w:hRule="exact" w:val="340"/>
          <w:jc w:val="center"/>
        </w:trPr>
        <w:tc>
          <w:tcPr>
            <w:tcW w:w="1654" w:type="dxa"/>
            <w:shd w:val="clear" w:color="auto" w:fill="B4C6E7" w:themeFill="accent1" w:themeFillTint="66"/>
            <w:vAlign w:val="center"/>
          </w:tcPr>
          <w:p w14:paraId="04B52577" w14:textId="6359F30E" w:rsidR="0064718D" w:rsidRPr="0064135F" w:rsidRDefault="00621170" w:rsidP="00CD6711">
            <w:pPr>
              <w:jc w:val="center"/>
              <w:rPr>
                <w:rFonts w:ascii="Calibri" w:hAnsi="Calibri" w:cs="Calibri"/>
                <w:i/>
                <w:iCs/>
                <w:color w:val="000000"/>
                <w:sz w:val="16"/>
                <w:szCs w:val="16"/>
              </w:rPr>
            </w:pPr>
            <w:r>
              <w:rPr>
                <w:rFonts w:ascii="Calibri" w:hAnsi="Calibri" w:cs="Calibri"/>
                <w:i/>
                <w:iCs/>
                <w:color w:val="000000"/>
                <w:sz w:val="16"/>
                <w:szCs w:val="16"/>
              </w:rPr>
              <w:t>2</w:t>
            </w:r>
          </w:p>
        </w:tc>
        <w:tc>
          <w:tcPr>
            <w:tcW w:w="1607" w:type="dxa"/>
            <w:shd w:val="clear" w:color="auto" w:fill="D9E2F3" w:themeFill="accent1" w:themeFillTint="33"/>
            <w:vAlign w:val="center"/>
          </w:tcPr>
          <w:p w14:paraId="346B0B64" w14:textId="5723DC9C" w:rsidR="0064718D" w:rsidRPr="0064135F" w:rsidRDefault="0064718D" w:rsidP="00CD6711">
            <w:pPr>
              <w:jc w:val="center"/>
              <w:rPr>
                <w:b/>
                <w:bCs/>
                <w:sz w:val="16"/>
                <w:szCs w:val="16"/>
              </w:rPr>
            </w:pPr>
            <w:r w:rsidRPr="0064135F">
              <w:rPr>
                <w:rFonts w:ascii="Calibri" w:hAnsi="Calibri" w:cs="Calibri"/>
                <w:color w:val="000000"/>
                <w:sz w:val="16"/>
                <w:szCs w:val="16"/>
              </w:rPr>
              <w:t>1.</w:t>
            </w:r>
            <w:r w:rsidR="00621170">
              <w:rPr>
                <w:rFonts w:ascii="Calibri" w:hAnsi="Calibri" w:cs="Calibri"/>
                <w:color w:val="000000"/>
                <w:sz w:val="16"/>
                <w:szCs w:val="16"/>
              </w:rPr>
              <w:t>13</w:t>
            </w:r>
            <w:r w:rsidRPr="0064135F">
              <w:rPr>
                <w:rFonts w:ascii="Calibri" w:hAnsi="Calibri" w:cs="Calibri"/>
                <w:color w:val="000000"/>
                <w:sz w:val="16"/>
                <w:szCs w:val="16"/>
              </w:rPr>
              <w:t xml:space="preserve"> (1.</w:t>
            </w:r>
            <w:r w:rsidR="00621170">
              <w:rPr>
                <w:rFonts w:ascii="Calibri" w:hAnsi="Calibri" w:cs="Calibri"/>
                <w:color w:val="000000"/>
                <w:sz w:val="16"/>
                <w:szCs w:val="16"/>
              </w:rPr>
              <w:t>10</w:t>
            </w:r>
            <w:r w:rsidRPr="0064135F">
              <w:rPr>
                <w:rFonts w:ascii="Calibri" w:hAnsi="Calibri" w:cs="Calibri"/>
                <w:color w:val="000000"/>
                <w:sz w:val="16"/>
                <w:szCs w:val="16"/>
              </w:rPr>
              <w:t>-1.1</w:t>
            </w:r>
            <w:r w:rsidR="00621170">
              <w:rPr>
                <w:rFonts w:ascii="Calibri" w:hAnsi="Calibri" w:cs="Calibri"/>
                <w:color w:val="000000"/>
                <w:sz w:val="16"/>
                <w:szCs w:val="16"/>
              </w:rPr>
              <w:t>7</w:t>
            </w:r>
            <w:r w:rsidRPr="0064135F">
              <w:rPr>
                <w:rFonts w:ascii="Calibri" w:hAnsi="Calibri" w:cs="Calibri"/>
                <w:color w:val="000000"/>
                <w:sz w:val="16"/>
                <w:szCs w:val="16"/>
              </w:rPr>
              <w:t>)</w:t>
            </w:r>
          </w:p>
        </w:tc>
        <w:tc>
          <w:tcPr>
            <w:tcW w:w="1417" w:type="dxa"/>
            <w:shd w:val="clear" w:color="auto" w:fill="D9E2F3" w:themeFill="accent1" w:themeFillTint="33"/>
            <w:vAlign w:val="center"/>
          </w:tcPr>
          <w:p w14:paraId="09A0C7E9" w14:textId="63164263" w:rsidR="0064718D" w:rsidRPr="0064135F" w:rsidRDefault="0064718D" w:rsidP="00CD6711">
            <w:pPr>
              <w:jc w:val="center"/>
              <w:rPr>
                <w:rFonts w:ascii="Calibri" w:hAnsi="Calibri" w:cs="Calibri"/>
                <w:color w:val="000000"/>
                <w:sz w:val="16"/>
                <w:szCs w:val="16"/>
              </w:rPr>
            </w:pPr>
            <w:r w:rsidRPr="0064135F">
              <w:rPr>
                <w:rFonts w:ascii="Calibri" w:hAnsi="Calibri" w:cs="Calibri"/>
                <w:color w:val="000000"/>
                <w:sz w:val="16"/>
                <w:szCs w:val="16"/>
              </w:rPr>
              <w:t>1.</w:t>
            </w:r>
            <w:r w:rsidR="00F21B7C">
              <w:rPr>
                <w:rFonts w:ascii="Calibri" w:hAnsi="Calibri" w:cs="Calibri"/>
                <w:color w:val="000000"/>
                <w:sz w:val="16"/>
                <w:szCs w:val="16"/>
              </w:rPr>
              <w:t>14</w:t>
            </w:r>
            <w:r w:rsidRPr="0064135F">
              <w:rPr>
                <w:rFonts w:ascii="Calibri" w:hAnsi="Calibri" w:cs="Calibri"/>
                <w:color w:val="000000"/>
                <w:sz w:val="16"/>
                <w:szCs w:val="16"/>
              </w:rPr>
              <w:t xml:space="preserve"> (1.</w:t>
            </w:r>
            <w:r w:rsidR="00F21B7C">
              <w:rPr>
                <w:rFonts w:ascii="Calibri" w:hAnsi="Calibri" w:cs="Calibri"/>
                <w:color w:val="000000"/>
                <w:sz w:val="16"/>
                <w:szCs w:val="16"/>
              </w:rPr>
              <w:t>11</w:t>
            </w:r>
            <w:r w:rsidRPr="0064135F">
              <w:rPr>
                <w:rFonts w:ascii="Calibri" w:hAnsi="Calibri" w:cs="Calibri"/>
                <w:color w:val="000000"/>
                <w:sz w:val="16"/>
                <w:szCs w:val="16"/>
              </w:rPr>
              <w:t>-1.1</w:t>
            </w:r>
            <w:r w:rsidR="00F21B7C">
              <w:rPr>
                <w:rFonts w:ascii="Calibri" w:hAnsi="Calibri" w:cs="Calibri"/>
                <w:color w:val="000000"/>
                <w:sz w:val="16"/>
                <w:szCs w:val="16"/>
              </w:rPr>
              <w:t>8</w:t>
            </w:r>
            <w:r w:rsidRPr="0064135F">
              <w:rPr>
                <w:rFonts w:ascii="Calibri" w:hAnsi="Calibri" w:cs="Calibri"/>
                <w:color w:val="000000"/>
                <w:sz w:val="16"/>
                <w:szCs w:val="16"/>
              </w:rPr>
              <w:t>)</w:t>
            </w:r>
          </w:p>
        </w:tc>
        <w:tc>
          <w:tcPr>
            <w:tcW w:w="1418" w:type="dxa"/>
            <w:shd w:val="clear" w:color="auto" w:fill="D9E2F3" w:themeFill="accent1" w:themeFillTint="33"/>
            <w:vAlign w:val="center"/>
          </w:tcPr>
          <w:p w14:paraId="7821DB2E" w14:textId="3119D500" w:rsidR="0064718D" w:rsidRPr="0064135F" w:rsidRDefault="0064718D" w:rsidP="00CD6711">
            <w:pPr>
              <w:jc w:val="center"/>
              <w:rPr>
                <w:b/>
                <w:bCs/>
                <w:sz w:val="16"/>
                <w:szCs w:val="16"/>
              </w:rPr>
            </w:pPr>
            <w:r w:rsidRPr="0064135F">
              <w:rPr>
                <w:rFonts w:ascii="Calibri" w:hAnsi="Calibri" w:cs="Calibri"/>
                <w:color w:val="000000"/>
                <w:sz w:val="16"/>
                <w:szCs w:val="16"/>
              </w:rPr>
              <w:t>1.0</w:t>
            </w:r>
            <w:r w:rsidR="00D63625">
              <w:rPr>
                <w:rFonts w:ascii="Calibri" w:hAnsi="Calibri" w:cs="Calibri"/>
                <w:color w:val="000000"/>
                <w:sz w:val="16"/>
                <w:szCs w:val="16"/>
              </w:rPr>
              <w:t>4</w:t>
            </w:r>
            <w:r w:rsidRPr="0064135F">
              <w:rPr>
                <w:rFonts w:ascii="Calibri" w:hAnsi="Calibri" w:cs="Calibri"/>
                <w:color w:val="000000"/>
                <w:sz w:val="16"/>
                <w:szCs w:val="16"/>
              </w:rPr>
              <w:t xml:space="preserve"> (0.9</w:t>
            </w:r>
            <w:r w:rsidR="00D63625">
              <w:rPr>
                <w:rFonts w:ascii="Calibri" w:hAnsi="Calibri" w:cs="Calibri"/>
                <w:color w:val="000000"/>
                <w:sz w:val="16"/>
                <w:szCs w:val="16"/>
              </w:rPr>
              <w:t>9</w:t>
            </w:r>
            <w:r w:rsidRPr="0064135F">
              <w:rPr>
                <w:rFonts w:ascii="Calibri" w:hAnsi="Calibri" w:cs="Calibri"/>
                <w:color w:val="000000"/>
                <w:sz w:val="16"/>
                <w:szCs w:val="16"/>
              </w:rPr>
              <w:t>-1.</w:t>
            </w:r>
            <w:r w:rsidR="00D63625">
              <w:rPr>
                <w:rFonts w:ascii="Calibri" w:hAnsi="Calibri" w:cs="Calibri"/>
                <w:color w:val="000000"/>
                <w:sz w:val="16"/>
                <w:szCs w:val="16"/>
              </w:rPr>
              <w:t>10</w:t>
            </w:r>
            <w:r w:rsidRPr="0064135F">
              <w:rPr>
                <w:rFonts w:ascii="Calibri" w:hAnsi="Calibri" w:cs="Calibri"/>
                <w:color w:val="000000"/>
                <w:sz w:val="16"/>
                <w:szCs w:val="16"/>
              </w:rPr>
              <w:t>)</w:t>
            </w:r>
          </w:p>
        </w:tc>
        <w:tc>
          <w:tcPr>
            <w:tcW w:w="1417" w:type="dxa"/>
            <w:shd w:val="clear" w:color="auto" w:fill="D9E2F3" w:themeFill="accent1" w:themeFillTint="33"/>
            <w:vAlign w:val="center"/>
          </w:tcPr>
          <w:p w14:paraId="45E273FD" w14:textId="77777777" w:rsidR="0064718D" w:rsidRPr="0064135F" w:rsidRDefault="0064718D" w:rsidP="00CD6711">
            <w:pPr>
              <w:jc w:val="center"/>
              <w:rPr>
                <w:sz w:val="16"/>
                <w:szCs w:val="16"/>
              </w:rPr>
            </w:pPr>
            <w:r w:rsidRPr="0064135F">
              <w:rPr>
                <w:sz w:val="16"/>
                <w:szCs w:val="16"/>
              </w:rPr>
              <w:t>..</w:t>
            </w:r>
          </w:p>
        </w:tc>
        <w:tc>
          <w:tcPr>
            <w:tcW w:w="1559" w:type="dxa"/>
            <w:shd w:val="clear" w:color="auto" w:fill="D9E2F3" w:themeFill="accent1" w:themeFillTint="33"/>
            <w:vAlign w:val="center"/>
          </w:tcPr>
          <w:p w14:paraId="1B88898E" w14:textId="36FC3726" w:rsidR="0064718D" w:rsidRPr="00DA08E4" w:rsidRDefault="0064718D" w:rsidP="00CD6711">
            <w:pPr>
              <w:jc w:val="center"/>
              <w:rPr>
                <w:b/>
                <w:bCs/>
                <w:sz w:val="16"/>
                <w:szCs w:val="16"/>
                <w:vertAlign w:val="superscript"/>
              </w:rPr>
            </w:pPr>
            <w:r w:rsidRPr="0064135F">
              <w:rPr>
                <w:rFonts w:ascii="Calibri" w:hAnsi="Calibri" w:cs="Calibri"/>
                <w:color w:val="000000"/>
                <w:sz w:val="16"/>
                <w:szCs w:val="16"/>
              </w:rPr>
              <w:t>1.1</w:t>
            </w:r>
            <w:r w:rsidR="00120904">
              <w:rPr>
                <w:rFonts w:ascii="Calibri" w:hAnsi="Calibri" w:cs="Calibri"/>
                <w:color w:val="000000"/>
                <w:sz w:val="16"/>
                <w:szCs w:val="16"/>
              </w:rPr>
              <w:t>0</w:t>
            </w:r>
            <w:r w:rsidRPr="0064135F">
              <w:rPr>
                <w:rFonts w:ascii="Calibri" w:hAnsi="Calibri" w:cs="Calibri"/>
                <w:color w:val="000000"/>
                <w:sz w:val="16"/>
                <w:szCs w:val="16"/>
              </w:rPr>
              <w:t xml:space="preserve"> (1.0</w:t>
            </w:r>
            <w:r w:rsidR="00DA08E4">
              <w:rPr>
                <w:rFonts w:ascii="Calibri" w:hAnsi="Calibri" w:cs="Calibri"/>
                <w:color w:val="000000"/>
                <w:sz w:val="16"/>
                <w:szCs w:val="16"/>
              </w:rPr>
              <w:t>0</w:t>
            </w:r>
            <w:r w:rsidRPr="0064135F">
              <w:rPr>
                <w:rFonts w:ascii="Calibri" w:hAnsi="Calibri" w:cs="Calibri"/>
                <w:color w:val="000000"/>
                <w:sz w:val="16"/>
                <w:szCs w:val="16"/>
              </w:rPr>
              <w:t>-1.20)</w:t>
            </w:r>
            <w:r w:rsidR="00DA08E4">
              <w:rPr>
                <w:rFonts w:ascii="Calibri" w:hAnsi="Calibri" w:cs="Calibri"/>
                <w:color w:val="000000"/>
                <w:sz w:val="16"/>
                <w:szCs w:val="16"/>
                <w:vertAlign w:val="superscript"/>
              </w:rPr>
              <w:t>1</w:t>
            </w:r>
            <w:r w:rsidR="002E4E4B">
              <w:rPr>
                <w:rFonts w:ascii="Calibri" w:hAnsi="Calibri" w:cs="Calibri"/>
                <w:color w:val="000000"/>
                <w:sz w:val="16"/>
                <w:szCs w:val="16"/>
                <w:vertAlign w:val="superscript"/>
              </w:rPr>
              <w:t>1</w:t>
            </w:r>
          </w:p>
        </w:tc>
        <w:tc>
          <w:tcPr>
            <w:tcW w:w="1560" w:type="dxa"/>
            <w:shd w:val="clear" w:color="auto" w:fill="D9E2F3" w:themeFill="accent1" w:themeFillTint="33"/>
            <w:vAlign w:val="center"/>
          </w:tcPr>
          <w:p w14:paraId="6011BB7D" w14:textId="2880F2C5" w:rsidR="0064718D" w:rsidRPr="0064135F" w:rsidRDefault="0064718D" w:rsidP="00CD6711">
            <w:pPr>
              <w:jc w:val="center"/>
              <w:rPr>
                <w:b/>
                <w:bCs/>
                <w:sz w:val="16"/>
                <w:szCs w:val="16"/>
                <w:vertAlign w:val="superscript"/>
              </w:rPr>
            </w:pPr>
            <w:r w:rsidRPr="0064135F">
              <w:rPr>
                <w:rFonts w:ascii="Calibri" w:hAnsi="Calibri" w:cs="Calibri"/>
                <w:color w:val="000000"/>
                <w:sz w:val="16"/>
                <w:szCs w:val="16"/>
              </w:rPr>
              <w:t>1.09 (1.00-1.19)</w:t>
            </w:r>
          </w:p>
        </w:tc>
        <w:tc>
          <w:tcPr>
            <w:tcW w:w="1559" w:type="dxa"/>
            <w:shd w:val="clear" w:color="auto" w:fill="D9E2F3" w:themeFill="accent1" w:themeFillTint="33"/>
            <w:vAlign w:val="center"/>
          </w:tcPr>
          <w:p w14:paraId="23529F60" w14:textId="09D0DFD7" w:rsidR="0064718D" w:rsidRPr="0064135F" w:rsidRDefault="000D7346" w:rsidP="00CD6711">
            <w:pPr>
              <w:jc w:val="center"/>
              <w:rPr>
                <w:b/>
                <w:bCs/>
                <w:sz w:val="16"/>
                <w:szCs w:val="16"/>
              </w:rPr>
            </w:pPr>
            <w:r>
              <w:rPr>
                <w:rFonts w:ascii="Calibri" w:hAnsi="Calibri" w:cs="Calibri"/>
                <w:color w:val="000000"/>
                <w:sz w:val="16"/>
                <w:szCs w:val="16"/>
              </w:rPr>
              <w:t>1.04</w:t>
            </w:r>
            <w:r w:rsidR="0064718D" w:rsidRPr="0064135F">
              <w:rPr>
                <w:rFonts w:ascii="Calibri" w:hAnsi="Calibri" w:cs="Calibri"/>
                <w:color w:val="000000"/>
                <w:sz w:val="16"/>
                <w:szCs w:val="16"/>
              </w:rPr>
              <w:t xml:space="preserve"> (0.</w:t>
            </w:r>
            <w:r>
              <w:rPr>
                <w:rFonts w:ascii="Calibri" w:hAnsi="Calibri" w:cs="Calibri"/>
                <w:color w:val="000000"/>
                <w:sz w:val="16"/>
                <w:szCs w:val="16"/>
              </w:rPr>
              <w:t>92</w:t>
            </w:r>
            <w:r w:rsidR="0064718D" w:rsidRPr="0064135F">
              <w:rPr>
                <w:rFonts w:ascii="Calibri" w:hAnsi="Calibri" w:cs="Calibri"/>
                <w:color w:val="000000"/>
                <w:sz w:val="16"/>
                <w:szCs w:val="16"/>
              </w:rPr>
              <w:t>-1.1</w:t>
            </w:r>
            <w:r>
              <w:rPr>
                <w:rFonts w:ascii="Calibri" w:hAnsi="Calibri" w:cs="Calibri"/>
                <w:color w:val="000000"/>
                <w:sz w:val="16"/>
                <w:szCs w:val="16"/>
              </w:rPr>
              <w:t>8</w:t>
            </w:r>
            <w:r w:rsidR="0064718D" w:rsidRPr="0064135F">
              <w:rPr>
                <w:rFonts w:ascii="Calibri" w:hAnsi="Calibri" w:cs="Calibri"/>
                <w:color w:val="000000"/>
                <w:sz w:val="16"/>
                <w:szCs w:val="16"/>
              </w:rPr>
              <w:t>)</w:t>
            </w:r>
          </w:p>
        </w:tc>
        <w:tc>
          <w:tcPr>
            <w:tcW w:w="1417" w:type="dxa"/>
            <w:shd w:val="clear" w:color="auto" w:fill="D9E2F3" w:themeFill="accent1" w:themeFillTint="33"/>
            <w:vAlign w:val="center"/>
          </w:tcPr>
          <w:p w14:paraId="33B8EE1B" w14:textId="3EB24BBF" w:rsidR="0064718D" w:rsidRPr="00292669" w:rsidRDefault="00292669" w:rsidP="00CD6711">
            <w:pPr>
              <w:jc w:val="center"/>
              <w:rPr>
                <w:sz w:val="16"/>
                <w:szCs w:val="16"/>
              </w:rPr>
            </w:pPr>
            <w:r w:rsidRPr="00292669">
              <w:rPr>
                <w:sz w:val="16"/>
                <w:szCs w:val="16"/>
              </w:rPr>
              <w:t>1.04 (0.9</w:t>
            </w:r>
            <w:r w:rsidR="00500D4D">
              <w:rPr>
                <w:sz w:val="16"/>
                <w:szCs w:val="16"/>
              </w:rPr>
              <w:t>1</w:t>
            </w:r>
            <w:r w:rsidRPr="00292669">
              <w:rPr>
                <w:sz w:val="16"/>
                <w:szCs w:val="16"/>
              </w:rPr>
              <w:t>-1.18)</w:t>
            </w:r>
          </w:p>
        </w:tc>
        <w:tc>
          <w:tcPr>
            <w:tcW w:w="1418" w:type="dxa"/>
            <w:shd w:val="clear" w:color="auto" w:fill="D9E2F3" w:themeFill="accent1" w:themeFillTint="33"/>
            <w:vAlign w:val="center"/>
          </w:tcPr>
          <w:p w14:paraId="58935F8B" w14:textId="68A71519" w:rsidR="0064718D" w:rsidRPr="0064135F" w:rsidRDefault="0064718D" w:rsidP="00CD6711">
            <w:pPr>
              <w:jc w:val="center"/>
              <w:rPr>
                <w:b/>
                <w:bCs/>
                <w:sz w:val="16"/>
                <w:szCs w:val="16"/>
              </w:rPr>
            </w:pPr>
            <w:r w:rsidRPr="0064135F">
              <w:rPr>
                <w:rFonts w:ascii="Calibri" w:hAnsi="Calibri" w:cs="Calibri"/>
                <w:color w:val="000000"/>
                <w:sz w:val="16"/>
                <w:szCs w:val="16"/>
              </w:rPr>
              <w:t>1.0</w:t>
            </w:r>
            <w:r w:rsidR="00827C90">
              <w:rPr>
                <w:rFonts w:ascii="Calibri" w:hAnsi="Calibri" w:cs="Calibri"/>
                <w:color w:val="000000"/>
                <w:sz w:val="16"/>
                <w:szCs w:val="16"/>
              </w:rPr>
              <w:t>9</w:t>
            </w:r>
            <w:r w:rsidRPr="0064135F">
              <w:rPr>
                <w:rFonts w:ascii="Calibri" w:hAnsi="Calibri" w:cs="Calibri"/>
                <w:color w:val="000000"/>
                <w:sz w:val="16"/>
                <w:szCs w:val="16"/>
              </w:rPr>
              <w:t xml:space="preserve"> (0.8</w:t>
            </w:r>
            <w:r w:rsidR="00827C90">
              <w:rPr>
                <w:rFonts w:ascii="Calibri" w:hAnsi="Calibri" w:cs="Calibri"/>
                <w:color w:val="000000"/>
                <w:sz w:val="16"/>
                <w:szCs w:val="16"/>
              </w:rPr>
              <w:t>3</w:t>
            </w:r>
            <w:r w:rsidRPr="0064135F">
              <w:rPr>
                <w:rFonts w:ascii="Calibri" w:hAnsi="Calibri" w:cs="Calibri"/>
                <w:color w:val="000000"/>
                <w:sz w:val="16"/>
                <w:szCs w:val="16"/>
              </w:rPr>
              <w:t>-1.</w:t>
            </w:r>
            <w:r w:rsidR="00827C90">
              <w:rPr>
                <w:rFonts w:ascii="Calibri" w:hAnsi="Calibri" w:cs="Calibri"/>
                <w:color w:val="000000"/>
                <w:sz w:val="16"/>
                <w:szCs w:val="16"/>
              </w:rPr>
              <w:t>44</w:t>
            </w:r>
            <w:r w:rsidRPr="0064135F">
              <w:rPr>
                <w:rFonts w:ascii="Calibri" w:hAnsi="Calibri" w:cs="Calibri"/>
                <w:color w:val="000000"/>
                <w:sz w:val="16"/>
                <w:szCs w:val="16"/>
              </w:rPr>
              <w:t>)</w:t>
            </w:r>
          </w:p>
        </w:tc>
      </w:tr>
      <w:tr w:rsidR="0064718D" w:rsidRPr="001F27E7" w14:paraId="73C4B294" w14:textId="77777777" w:rsidTr="008211C0">
        <w:trPr>
          <w:trHeight w:hRule="exact" w:val="340"/>
          <w:jc w:val="center"/>
        </w:trPr>
        <w:tc>
          <w:tcPr>
            <w:tcW w:w="1654" w:type="dxa"/>
            <w:shd w:val="clear" w:color="auto" w:fill="B4C6E7" w:themeFill="accent1" w:themeFillTint="66"/>
            <w:vAlign w:val="center"/>
          </w:tcPr>
          <w:p w14:paraId="31589287" w14:textId="615441F5" w:rsidR="0064718D" w:rsidRPr="0064135F" w:rsidRDefault="00621170" w:rsidP="00CD6711">
            <w:pPr>
              <w:jc w:val="center"/>
              <w:rPr>
                <w:rFonts w:ascii="Calibri" w:hAnsi="Calibri" w:cs="Calibri"/>
                <w:i/>
                <w:iCs/>
                <w:color w:val="000000"/>
                <w:sz w:val="16"/>
                <w:szCs w:val="16"/>
              </w:rPr>
            </w:pPr>
            <w:r>
              <w:rPr>
                <w:rFonts w:ascii="Calibri" w:hAnsi="Calibri" w:cs="Calibri"/>
                <w:i/>
                <w:iCs/>
                <w:color w:val="000000"/>
                <w:sz w:val="16"/>
                <w:szCs w:val="16"/>
              </w:rPr>
              <w:t>3</w:t>
            </w:r>
          </w:p>
        </w:tc>
        <w:tc>
          <w:tcPr>
            <w:tcW w:w="1607" w:type="dxa"/>
            <w:shd w:val="clear" w:color="auto" w:fill="D9E2F3" w:themeFill="accent1" w:themeFillTint="33"/>
            <w:vAlign w:val="center"/>
          </w:tcPr>
          <w:p w14:paraId="2DFA0063" w14:textId="42366C56" w:rsidR="0064718D" w:rsidRPr="0064135F" w:rsidRDefault="0064718D" w:rsidP="00CD6711">
            <w:pPr>
              <w:jc w:val="center"/>
              <w:rPr>
                <w:b/>
                <w:bCs/>
                <w:sz w:val="16"/>
                <w:szCs w:val="16"/>
              </w:rPr>
            </w:pPr>
            <w:r w:rsidRPr="0064135F">
              <w:rPr>
                <w:rFonts w:ascii="Calibri" w:hAnsi="Calibri" w:cs="Calibri"/>
                <w:color w:val="000000"/>
                <w:sz w:val="16"/>
                <w:szCs w:val="16"/>
              </w:rPr>
              <w:t>1.</w:t>
            </w:r>
            <w:r w:rsidR="00621170">
              <w:rPr>
                <w:rFonts w:ascii="Calibri" w:hAnsi="Calibri" w:cs="Calibri"/>
                <w:color w:val="000000"/>
                <w:sz w:val="16"/>
                <w:szCs w:val="16"/>
              </w:rPr>
              <w:t>08</w:t>
            </w:r>
            <w:r w:rsidRPr="0064135F">
              <w:rPr>
                <w:rFonts w:ascii="Calibri" w:hAnsi="Calibri" w:cs="Calibri"/>
                <w:color w:val="000000"/>
                <w:sz w:val="16"/>
                <w:szCs w:val="16"/>
              </w:rPr>
              <w:t xml:space="preserve"> (1.</w:t>
            </w:r>
            <w:r w:rsidR="00621170">
              <w:rPr>
                <w:rFonts w:ascii="Calibri" w:hAnsi="Calibri" w:cs="Calibri"/>
                <w:color w:val="000000"/>
                <w:sz w:val="16"/>
                <w:szCs w:val="16"/>
              </w:rPr>
              <w:t>05</w:t>
            </w:r>
            <w:r w:rsidRPr="0064135F">
              <w:rPr>
                <w:rFonts w:ascii="Calibri" w:hAnsi="Calibri" w:cs="Calibri"/>
                <w:color w:val="000000"/>
                <w:sz w:val="16"/>
                <w:szCs w:val="16"/>
              </w:rPr>
              <w:t>-1.1</w:t>
            </w:r>
            <w:r w:rsidR="00621170">
              <w:rPr>
                <w:rFonts w:ascii="Calibri" w:hAnsi="Calibri" w:cs="Calibri"/>
                <w:color w:val="000000"/>
                <w:sz w:val="16"/>
                <w:szCs w:val="16"/>
              </w:rPr>
              <w:t>2</w:t>
            </w:r>
            <w:r w:rsidRPr="0064135F">
              <w:rPr>
                <w:rFonts w:ascii="Calibri" w:hAnsi="Calibri" w:cs="Calibri"/>
                <w:color w:val="000000"/>
                <w:sz w:val="16"/>
                <w:szCs w:val="16"/>
              </w:rPr>
              <w:t>)</w:t>
            </w:r>
          </w:p>
        </w:tc>
        <w:tc>
          <w:tcPr>
            <w:tcW w:w="1417" w:type="dxa"/>
            <w:shd w:val="clear" w:color="auto" w:fill="D9E2F3" w:themeFill="accent1" w:themeFillTint="33"/>
            <w:vAlign w:val="center"/>
          </w:tcPr>
          <w:p w14:paraId="6AEDAA68" w14:textId="4D4C96F5" w:rsidR="0064718D" w:rsidRPr="0064135F" w:rsidRDefault="0064718D" w:rsidP="00CD6711">
            <w:pPr>
              <w:jc w:val="center"/>
              <w:rPr>
                <w:b/>
                <w:bCs/>
                <w:sz w:val="16"/>
                <w:szCs w:val="16"/>
              </w:rPr>
            </w:pPr>
            <w:r w:rsidRPr="0064135F">
              <w:rPr>
                <w:rFonts w:ascii="Calibri" w:hAnsi="Calibri" w:cs="Calibri"/>
                <w:color w:val="000000"/>
                <w:sz w:val="16"/>
                <w:szCs w:val="16"/>
              </w:rPr>
              <w:t>1.</w:t>
            </w:r>
            <w:r w:rsidR="00F21B7C">
              <w:rPr>
                <w:rFonts w:ascii="Calibri" w:hAnsi="Calibri" w:cs="Calibri"/>
                <w:color w:val="000000"/>
                <w:sz w:val="16"/>
                <w:szCs w:val="16"/>
              </w:rPr>
              <w:t>09</w:t>
            </w:r>
            <w:r w:rsidRPr="0064135F">
              <w:rPr>
                <w:rFonts w:ascii="Calibri" w:hAnsi="Calibri" w:cs="Calibri"/>
                <w:color w:val="000000"/>
                <w:sz w:val="16"/>
                <w:szCs w:val="16"/>
              </w:rPr>
              <w:t xml:space="preserve"> (1.</w:t>
            </w:r>
            <w:r w:rsidR="00F21B7C">
              <w:rPr>
                <w:rFonts w:ascii="Calibri" w:hAnsi="Calibri" w:cs="Calibri"/>
                <w:color w:val="000000"/>
                <w:sz w:val="16"/>
                <w:szCs w:val="16"/>
              </w:rPr>
              <w:t>06</w:t>
            </w:r>
            <w:r w:rsidRPr="0064135F">
              <w:rPr>
                <w:rFonts w:ascii="Calibri" w:hAnsi="Calibri" w:cs="Calibri"/>
                <w:color w:val="000000"/>
                <w:sz w:val="16"/>
                <w:szCs w:val="16"/>
              </w:rPr>
              <w:t>-1.1</w:t>
            </w:r>
            <w:r w:rsidR="00F21B7C">
              <w:rPr>
                <w:rFonts w:ascii="Calibri" w:hAnsi="Calibri" w:cs="Calibri"/>
                <w:color w:val="000000"/>
                <w:sz w:val="16"/>
                <w:szCs w:val="16"/>
              </w:rPr>
              <w:t>2</w:t>
            </w:r>
            <w:r w:rsidRPr="0064135F">
              <w:rPr>
                <w:rFonts w:ascii="Calibri" w:hAnsi="Calibri" w:cs="Calibri"/>
                <w:color w:val="000000"/>
                <w:sz w:val="16"/>
                <w:szCs w:val="16"/>
              </w:rPr>
              <w:t>)</w:t>
            </w:r>
          </w:p>
        </w:tc>
        <w:tc>
          <w:tcPr>
            <w:tcW w:w="1418" w:type="dxa"/>
            <w:shd w:val="clear" w:color="auto" w:fill="D9E2F3" w:themeFill="accent1" w:themeFillTint="33"/>
            <w:vAlign w:val="center"/>
          </w:tcPr>
          <w:p w14:paraId="3AAF4CD2" w14:textId="4A922228" w:rsidR="0064718D" w:rsidRPr="0064135F" w:rsidRDefault="0064718D" w:rsidP="00CD6711">
            <w:pPr>
              <w:jc w:val="center"/>
              <w:rPr>
                <w:b/>
                <w:bCs/>
                <w:sz w:val="16"/>
                <w:szCs w:val="16"/>
              </w:rPr>
            </w:pPr>
            <w:r w:rsidRPr="0064135F">
              <w:rPr>
                <w:rFonts w:ascii="Calibri" w:hAnsi="Calibri" w:cs="Calibri"/>
                <w:color w:val="000000"/>
                <w:sz w:val="16"/>
                <w:szCs w:val="16"/>
              </w:rPr>
              <w:t>1.0</w:t>
            </w:r>
            <w:r w:rsidR="00D63625">
              <w:rPr>
                <w:rFonts w:ascii="Calibri" w:hAnsi="Calibri" w:cs="Calibri"/>
                <w:color w:val="000000"/>
                <w:sz w:val="16"/>
                <w:szCs w:val="16"/>
              </w:rPr>
              <w:t>3</w:t>
            </w:r>
            <w:r w:rsidRPr="0064135F">
              <w:rPr>
                <w:rFonts w:ascii="Calibri" w:hAnsi="Calibri" w:cs="Calibri"/>
                <w:color w:val="000000"/>
                <w:sz w:val="16"/>
                <w:szCs w:val="16"/>
              </w:rPr>
              <w:t xml:space="preserve"> (0.9</w:t>
            </w:r>
            <w:r w:rsidR="00D63625">
              <w:rPr>
                <w:rFonts w:ascii="Calibri" w:hAnsi="Calibri" w:cs="Calibri"/>
                <w:color w:val="000000"/>
                <w:sz w:val="16"/>
                <w:szCs w:val="16"/>
              </w:rPr>
              <w:t>8</w:t>
            </w:r>
            <w:r w:rsidRPr="0064135F">
              <w:rPr>
                <w:rFonts w:ascii="Calibri" w:hAnsi="Calibri" w:cs="Calibri"/>
                <w:color w:val="000000"/>
                <w:sz w:val="16"/>
                <w:szCs w:val="16"/>
              </w:rPr>
              <w:t>-1.</w:t>
            </w:r>
            <w:r w:rsidR="00D63625">
              <w:rPr>
                <w:rFonts w:ascii="Calibri" w:hAnsi="Calibri" w:cs="Calibri"/>
                <w:color w:val="000000"/>
                <w:sz w:val="16"/>
                <w:szCs w:val="16"/>
              </w:rPr>
              <w:t>08</w:t>
            </w:r>
            <w:r w:rsidRPr="0064135F">
              <w:rPr>
                <w:rFonts w:ascii="Calibri" w:hAnsi="Calibri" w:cs="Calibri"/>
                <w:color w:val="000000"/>
                <w:sz w:val="16"/>
                <w:szCs w:val="16"/>
              </w:rPr>
              <w:t>)</w:t>
            </w:r>
          </w:p>
        </w:tc>
        <w:tc>
          <w:tcPr>
            <w:tcW w:w="1417" w:type="dxa"/>
            <w:shd w:val="clear" w:color="auto" w:fill="D9E2F3" w:themeFill="accent1" w:themeFillTint="33"/>
            <w:vAlign w:val="center"/>
          </w:tcPr>
          <w:p w14:paraId="7222E3A3" w14:textId="77777777" w:rsidR="0064718D" w:rsidRPr="0064135F" w:rsidRDefault="0064718D" w:rsidP="00CD6711">
            <w:pPr>
              <w:jc w:val="center"/>
              <w:rPr>
                <w:sz w:val="16"/>
                <w:szCs w:val="16"/>
              </w:rPr>
            </w:pPr>
            <w:r w:rsidRPr="0064135F">
              <w:rPr>
                <w:sz w:val="16"/>
                <w:szCs w:val="16"/>
              </w:rPr>
              <w:t>..</w:t>
            </w:r>
          </w:p>
        </w:tc>
        <w:tc>
          <w:tcPr>
            <w:tcW w:w="1559" w:type="dxa"/>
            <w:shd w:val="clear" w:color="auto" w:fill="D9E2F3" w:themeFill="accent1" w:themeFillTint="33"/>
            <w:vAlign w:val="center"/>
          </w:tcPr>
          <w:p w14:paraId="3F83CBC4" w14:textId="0685EF46" w:rsidR="0064718D" w:rsidRPr="0064135F" w:rsidRDefault="0064718D" w:rsidP="00CD6711">
            <w:pPr>
              <w:jc w:val="center"/>
              <w:rPr>
                <w:b/>
                <w:bCs/>
                <w:sz w:val="16"/>
                <w:szCs w:val="16"/>
              </w:rPr>
            </w:pPr>
            <w:r w:rsidRPr="0064135F">
              <w:rPr>
                <w:rFonts w:ascii="Calibri" w:hAnsi="Calibri" w:cs="Calibri"/>
                <w:color w:val="000000"/>
                <w:sz w:val="16"/>
                <w:szCs w:val="16"/>
              </w:rPr>
              <w:t>1.1</w:t>
            </w:r>
            <w:r w:rsidR="00DA08E4">
              <w:rPr>
                <w:rFonts w:ascii="Calibri" w:hAnsi="Calibri" w:cs="Calibri"/>
                <w:color w:val="000000"/>
                <w:sz w:val="16"/>
                <w:szCs w:val="16"/>
              </w:rPr>
              <w:t>2</w:t>
            </w:r>
            <w:r w:rsidRPr="0064135F">
              <w:rPr>
                <w:rFonts w:ascii="Calibri" w:hAnsi="Calibri" w:cs="Calibri"/>
                <w:color w:val="000000"/>
                <w:sz w:val="16"/>
                <w:szCs w:val="16"/>
              </w:rPr>
              <w:t xml:space="preserve"> (1.0</w:t>
            </w:r>
            <w:r w:rsidR="00DA08E4">
              <w:rPr>
                <w:rFonts w:ascii="Calibri" w:hAnsi="Calibri" w:cs="Calibri"/>
                <w:color w:val="000000"/>
                <w:sz w:val="16"/>
                <w:szCs w:val="16"/>
              </w:rPr>
              <w:t>3</w:t>
            </w:r>
            <w:r w:rsidRPr="0064135F">
              <w:rPr>
                <w:rFonts w:ascii="Calibri" w:hAnsi="Calibri" w:cs="Calibri"/>
                <w:color w:val="000000"/>
                <w:sz w:val="16"/>
                <w:szCs w:val="16"/>
              </w:rPr>
              <w:t>-1.2</w:t>
            </w:r>
            <w:r w:rsidR="00DA08E4">
              <w:rPr>
                <w:rFonts w:ascii="Calibri" w:hAnsi="Calibri" w:cs="Calibri"/>
                <w:color w:val="000000"/>
                <w:sz w:val="16"/>
                <w:szCs w:val="16"/>
              </w:rPr>
              <w:t>1</w:t>
            </w:r>
            <w:r w:rsidRPr="0064135F">
              <w:rPr>
                <w:rFonts w:ascii="Calibri" w:hAnsi="Calibri" w:cs="Calibri"/>
                <w:color w:val="000000"/>
                <w:sz w:val="16"/>
                <w:szCs w:val="16"/>
              </w:rPr>
              <w:t>)</w:t>
            </w:r>
          </w:p>
        </w:tc>
        <w:tc>
          <w:tcPr>
            <w:tcW w:w="1560" w:type="dxa"/>
            <w:shd w:val="clear" w:color="auto" w:fill="D9E2F3" w:themeFill="accent1" w:themeFillTint="33"/>
            <w:vAlign w:val="center"/>
          </w:tcPr>
          <w:p w14:paraId="3E2CF93E" w14:textId="5D3E517E" w:rsidR="0064718D" w:rsidRPr="0064135F" w:rsidRDefault="0064718D" w:rsidP="00CD6711">
            <w:pPr>
              <w:jc w:val="center"/>
              <w:rPr>
                <w:b/>
                <w:bCs/>
                <w:sz w:val="16"/>
                <w:szCs w:val="16"/>
              </w:rPr>
            </w:pPr>
            <w:r w:rsidRPr="0064135F">
              <w:rPr>
                <w:rFonts w:ascii="Calibri" w:hAnsi="Calibri" w:cs="Calibri"/>
                <w:color w:val="000000"/>
                <w:sz w:val="16"/>
                <w:szCs w:val="16"/>
              </w:rPr>
              <w:t>1.1</w:t>
            </w:r>
            <w:r w:rsidR="0082498D">
              <w:rPr>
                <w:rFonts w:ascii="Calibri" w:hAnsi="Calibri" w:cs="Calibri"/>
                <w:color w:val="000000"/>
                <w:sz w:val="16"/>
                <w:szCs w:val="16"/>
              </w:rPr>
              <w:t>1</w:t>
            </w:r>
            <w:r w:rsidRPr="0064135F">
              <w:rPr>
                <w:rFonts w:ascii="Calibri" w:hAnsi="Calibri" w:cs="Calibri"/>
                <w:color w:val="000000"/>
                <w:sz w:val="16"/>
                <w:szCs w:val="16"/>
              </w:rPr>
              <w:t xml:space="preserve"> (1.0</w:t>
            </w:r>
            <w:r w:rsidR="0082498D">
              <w:rPr>
                <w:rFonts w:ascii="Calibri" w:hAnsi="Calibri" w:cs="Calibri"/>
                <w:color w:val="000000"/>
                <w:sz w:val="16"/>
                <w:szCs w:val="16"/>
              </w:rPr>
              <w:t>2</w:t>
            </w:r>
            <w:r w:rsidRPr="0064135F">
              <w:rPr>
                <w:rFonts w:ascii="Calibri" w:hAnsi="Calibri" w:cs="Calibri"/>
                <w:color w:val="000000"/>
                <w:sz w:val="16"/>
                <w:szCs w:val="16"/>
              </w:rPr>
              <w:t>-1.2</w:t>
            </w:r>
            <w:r w:rsidR="0082498D">
              <w:rPr>
                <w:rFonts w:ascii="Calibri" w:hAnsi="Calibri" w:cs="Calibri"/>
                <w:color w:val="000000"/>
                <w:sz w:val="16"/>
                <w:szCs w:val="16"/>
              </w:rPr>
              <w:t>1</w:t>
            </w:r>
            <w:r w:rsidRPr="0064135F">
              <w:rPr>
                <w:rFonts w:ascii="Calibri" w:hAnsi="Calibri" w:cs="Calibri"/>
                <w:color w:val="000000"/>
                <w:sz w:val="16"/>
                <w:szCs w:val="16"/>
              </w:rPr>
              <w:t>)</w:t>
            </w:r>
          </w:p>
        </w:tc>
        <w:tc>
          <w:tcPr>
            <w:tcW w:w="1559" w:type="dxa"/>
            <w:shd w:val="clear" w:color="auto" w:fill="D9E2F3" w:themeFill="accent1" w:themeFillTint="33"/>
            <w:vAlign w:val="center"/>
          </w:tcPr>
          <w:p w14:paraId="5E628D99" w14:textId="7FB9ADB3" w:rsidR="0064718D" w:rsidRPr="0064135F" w:rsidRDefault="0064718D" w:rsidP="00CD6711">
            <w:pPr>
              <w:jc w:val="center"/>
              <w:rPr>
                <w:b/>
                <w:bCs/>
                <w:sz w:val="16"/>
                <w:szCs w:val="16"/>
              </w:rPr>
            </w:pPr>
            <w:r w:rsidRPr="0064135F">
              <w:rPr>
                <w:rFonts w:ascii="Calibri" w:hAnsi="Calibri" w:cs="Calibri"/>
                <w:color w:val="000000"/>
                <w:sz w:val="16"/>
                <w:szCs w:val="16"/>
              </w:rPr>
              <w:t>1.0</w:t>
            </w:r>
            <w:r w:rsidR="000D7346">
              <w:rPr>
                <w:rFonts w:ascii="Calibri" w:hAnsi="Calibri" w:cs="Calibri"/>
                <w:color w:val="000000"/>
                <w:sz w:val="16"/>
                <w:szCs w:val="16"/>
              </w:rPr>
              <w:t>9</w:t>
            </w:r>
            <w:r w:rsidRPr="0064135F">
              <w:rPr>
                <w:rFonts w:ascii="Calibri" w:hAnsi="Calibri" w:cs="Calibri"/>
                <w:color w:val="000000"/>
                <w:sz w:val="16"/>
                <w:szCs w:val="16"/>
              </w:rPr>
              <w:t xml:space="preserve"> (0.9</w:t>
            </w:r>
            <w:r w:rsidR="000D7346">
              <w:rPr>
                <w:rFonts w:ascii="Calibri" w:hAnsi="Calibri" w:cs="Calibri"/>
                <w:color w:val="000000"/>
                <w:sz w:val="16"/>
                <w:szCs w:val="16"/>
              </w:rPr>
              <w:t>7</w:t>
            </w:r>
            <w:r w:rsidRPr="0064135F">
              <w:rPr>
                <w:rFonts w:ascii="Calibri" w:hAnsi="Calibri" w:cs="Calibri"/>
                <w:color w:val="000000"/>
                <w:sz w:val="16"/>
                <w:szCs w:val="16"/>
              </w:rPr>
              <w:t>-1.</w:t>
            </w:r>
            <w:r w:rsidR="000D7346">
              <w:rPr>
                <w:rFonts w:ascii="Calibri" w:hAnsi="Calibri" w:cs="Calibri"/>
                <w:color w:val="000000"/>
                <w:sz w:val="16"/>
                <w:szCs w:val="16"/>
              </w:rPr>
              <w:t>23</w:t>
            </w:r>
            <w:r w:rsidRPr="0064135F">
              <w:rPr>
                <w:rFonts w:ascii="Calibri" w:hAnsi="Calibri" w:cs="Calibri"/>
                <w:color w:val="000000"/>
                <w:sz w:val="16"/>
                <w:szCs w:val="16"/>
              </w:rPr>
              <w:t>)</w:t>
            </w:r>
          </w:p>
        </w:tc>
        <w:tc>
          <w:tcPr>
            <w:tcW w:w="1417" w:type="dxa"/>
            <w:shd w:val="clear" w:color="auto" w:fill="D9E2F3" w:themeFill="accent1" w:themeFillTint="33"/>
            <w:vAlign w:val="center"/>
          </w:tcPr>
          <w:p w14:paraId="05DF0AC4" w14:textId="488622D4" w:rsidR="0064718D" w:rsidRPr="00292669" w:rsidRDefault="00292669" w:rsidP="00CD6711">
            <w:pPr>
              <w:jc w:val="center"/>
              <w:rPr>
                <w:sz w:val="16"/>
                <w:szCs w:val="16"/>
              </w:rPr>
            </w:pPr>
            <w:r w:rsidRPr="00292669">
              <w:rPr>
                <w:sz w:val="16"/>
                <w:szCs w:val="16"/>
              </w:rPr>
              <w:t>1.09 (0.97-1.23)</w:t>
            </w:r>
          </w:p>
        </w:tc>
        <w:tc>
          <w:tcPr>
            <w:tcW w:w="1418" w:type="dxa"/>
            <w:shd w:val="clear" w:color="auto" w:fill="D9E2F3" w:themeFill="accent1" w:themeFillTint="33"/>
            <w:vAlign w:val="center"/>
          </w:tcPr>
          <w:p w14:paraId="58ACAF0F" w14:textId="37CAB500" w:rsidR="0064718D" w:rsidRPr="0064135F" w:rsidRDefault="0064718D" w:rsidP="00CD6711">
            <w:pPr>
              <w:jc w:val="center"/>
              <w:rPr>
                <w:b/>
                <w:bCs/>
                <w:sz w:val="16"/>
                <w:szCs w:val="16"/>
              </w:rPr>
            </w:pPr>
            <w:r w:rsidRPr="0064135F">
              <w:rPr>
                <w:rFonts w:ascii="Calibri" w:hAnsi="Calibri" w:cs="Calibri"/>
                <w:color w:val="000000"/>
                <w:sz w:val="16"/>
                <w:szCs w:val="16"/>
              </w:rPr>
              <w:t>1.0</w:t>
            </w:r>
            <w:r w:rsidR="00827C90">
              <w:rPr>
                <w:rFonts w:ascii="Calibri" w:hAnsi="Calibri" w:cs="Calibri"/>
                <w:color w:val="000000"/>
                <w:sz w:val="16"/>
                <w:szCs w:val="16"/>
              </w:rPr>
              <w:t>3</w:t>
            </w:r>
            <w:r w:rsidRPr="0064135F">
              <w:rPr>
                <w:rFonts w:ascii="Calibri" w:hAnsi="Calibri" w:cs="Calibri"/>
                <w:color w:val="000000"/>
                <w:sz w:val="16"/>
                <w:szCs w:val="16"/>
              </w:rPr>
              <w:t xml:space="preserve"> (0.7</w:t>
            </w:r>
            <w:r w:rsidR="00827C90">
              <w:rPr>
                <w:rFonts w:ascii="Calibri" w:hAnsi="Calibri" w:cs="Calibri"/>
                <w:color w:val="000000"/>
                <w:sz w:val="16"/>
                <w:szCs w:val="16"/>
              </w:rPr>
              <w:t>9</w:t>
            </w:r>
            <w:r w:rsidRPr="0064135F">
              <w:rPr>
                <w:rFonts w:ascii="Calibri" w:hAnsi="Calibri" w:cs="Calibri"/>
                <w:color w:val="000000"/>
                <w:sz w:val="16"/>
                <w:szCs w:val="16"/>
              </w:rPr>
              <w:t>-1.3</w:t>
            </w:r>
            <w:r w:rsidR="00827C90">
              <w:rPr>
                <w:rFonts w:ascii="Calibri" w:hAnsi="Calibri" w:cs="Calibri"/>
                <w:color w:val="000000"/>
                <w:sz w:val="16"/>
                <w:szCs w:val="16"/>
              </w:rPr>
              <w:t>4</w:t>
            </w:r>
            <w:r w:rsidRPr="0064135F">
              <w:rPr>
                <w:rFonts w:ascii="Calibri" w:hAnsi="Calibri" w:cs="Calibri"/>
                <w:color w:val="000000"/>
                <w:sz w:val="16"/>
                <w:szCs w:val="16"/>
              </w:rPr>
              <w:t>)</w:t>
            </w:r>
          </w:p>
        </w:tc>
      </w:tr>
      <w:tr w:rsidR="0064718D" w:rsidRPr="001F27E7" w14:paraId="10CBDFBA" w14:textId="77777777" w:rsidTr="008211C0">
        <w:trPr>
          <w:trHeight w:hRule="exact" w:val="340"/>
          <w:jc w:val="center"/>
        </w:trPr>
        <w:tc>
          <w:tcPr>
            <w:tcW w:w="1654" w:type="dxa"/>
            <w:tcBorders>
              <w:bottom w:val="single" w:sz="4" w:space="0" w:color="auto"/>
            </w:tcBorders>
            <w:shd w:val="clear" w:color="auto" w:fill="B4C6E7" w:themeFill="accent1" w:themeFillTint="66"/>
            <w:vAlign w:val="center"/>
          </w:tcPr>
          <w:p w14:paraId="5C03D9B1" w14:textId="00634777" w:rsidR="0064718D" w:rsidRPr="0064135F" w:rsidRDefault="00621170" w:rsidP="00CD6711">
            <w:pPr>
              <w:jc w:val="center"/>
              <w:rPr>
                <w:rFonts w:ascii="Calibri" w:hAnsi="Calibri" w:cs="Calibri"/>
                <w:i/>
                <w:iCs/>
                <w:color w:val="000000"/>
                <w:sz w:val="16"/>
                <w:szCs w:val="16"/>
              </w:rPr>
            </w:pPr>
            <w:r>
              <w:rPr>
                <w:rFonts w:ascii="Calibri" w:hAnsi="Calibri" w:cs="Calibri"/>
                <w:i/>
                <w:iCs/>
                <w:color w:val="000000"/>
                <w:sz w:val="16"/>
                <w:szCs w:val="16"/>
              </w:rPr>
              <w:t>4</w:t>
            </w:r>
          </w:p>
        </w:tc>
        <w:tc>
          <w:tcPr>
            <w:tcW w:w="1607" w:type="dxa"/>
            <w:tcBorders>
              <w:bottom w:val="single" w:sz="4" w:space="0" w:color="auto"/>
            </w:tcBorders>
            <w:shd w:val="clear" w:color="auto" w:fill="D9E2F3" w:themeFill="accent1" w:themeFillTint="33"/>
            <w:vAlign w:val="center"/>
          </w:tcPr>
          <w:p w14:paraId="1AC333F2" w14:textId="5460DDD6" w:rsidR="0064718D" w:rsidRPr="0064135F" w:rsidRDefault="0064718D" w:rsidP="00CD6711">
            <w:pPr>
              <w:jc w:val="center"/>
              <w:rPr>
                <w:b/>
                <w:bCs/>
                <w:sz w:val="16"/>
                <w:szCs w:val="16"/>
              </w:rPr>
            </w:pPr>
            <w:r w:rsidRPr="0064135F">
              <w:rPr>
                <w:rFonts w:ascii="Calibri" w:hAnsi="Calibri" w:cs="Calibri"/>
                <w:color w:val="000000"/>
                <w:sz w:val="16"/>
                <w:szCs w:val="16"/>
              </w:rPr>
              <w:t>1.</w:t>
            </w:r>
            <w:r w:rsidR="00621170">
              <w:rPr>
                <w:rFonts w:ascii="Calibri" w:hAnsi="Calibri" w:cs="Calibri"/>
                <w:color w:val="000000"/>
                <w:sz w:val="16"/>
                <w:szCs w:val="16"/>
              </w:rPr>
              <w:t>06</w:t>
            </w:r>
            <w:r w:rsidRPr="0064135F">
              <w:rPr>
                <w:rFonts w:ascii="Calibri" w:hAnsi="Calibri" w:cs="Calibri"/>
                <w:color w:val="000000"/>
                <w:sz w:val="16"/>
                <w:szCs w:val="16"/>
              </w:rPr>
              <w:t xml:space="preserve"> (1.</w:t>
            </w:r>
            <w:r w:rsidR="00621170">
              <w:rPr>
                <w:rFonts w:ascii="Calibri" w:hAnsi="Calibri" w:cs="Calibri"/>
                <w:color w:val="000000"/>
                <w:sz w:val="16"/>
                <w:szCs w:val="16"/>
              </w:rPr>
              <w:t>03-</w:t>
            </w:r>
            <w:r w:rsidRPr="0064135F">
              <w:rPr>
                <w:rFonts w:ascii="Calibri" w:hAnsi="Calibri" w:cs="Calibri"/>
                <w:color w:val="000000"/>
                <w:sz w:val="16"/>
                <w:szCs w:val="16"/>
              </w:rPr>
              <w:t>1.</w:t>
            </w:r>
            <w:r w:rsidR="00621170">
              <w:rPr>
                <w:rFonts w:ascii="Calibri" w:hAnsi="Calibri" w:cs="Calibri"/>
                <w:color w:val="000000"/>
                <w:sz w:val="16"/>
                <w:szCs w:val="16"/>
              </w:rPr>
              <w:t>09</w:t>
            </w:r>
            <w:r w:rsidRPr="0064135F">
              <w:rPr>
                <w:rFonts w:ascii="Calibri" w:hAnsi="Calibri" w:cs="Calibri"/>
                <w:color w:val="000000"/>
                <w:sz w:val="16"/>
                <w:szCs w:val="16"/>
              </w:rPr>
              <w:t>)</w:t>
            </w:r>
          </w:p>
        </w:tc>
        <w:tc>
          <w:tcPr>
            <w:tcW w:w="1417" w:type="dxa"/>
            <w:tcBorders>
              <w:bottom w:val="single" w:sz="4" w:space="0" w:color="auto"/>
            </w:tcBorders>
            <w:shd w:val="clear" w:color="auto" w:fill="D9E2F3" w:themeFill="accent1" w:themeFillTint="33"/>
            <w:vAlign w:val="center"/>
          </w:tcPr>
          <w:p w14:paraId="4DAC79D2" w14:textId="1168EE51" w:rsidR="0064718D" w:rsidRPr="0064135F" w:rsidRDefault="0064718D" w:rsidP="00CD6711">
            <w:pPr>
              <w:jc w:val="center"/>
              <w:rPr>
                <w:b/>
                <w:bCs/>
                <w:sz w:val="16"/>
                <w:szCs w:val="16"/>
              </w:rPr>
            </w:pPr>
            <w:r w:rsidRPr="0064135F">
              <w:rPr>
                <w:rFonts w:ascii="Calibri" w:hAnsi="Calibri" w:cs="Calibri"/>
                <w:color w:val="000000"/>
                <w:sz w:val="16"/>
                <w:szCs w:val="16"/>
              </w:rPr>
              <w:t>1.</w:t>
            </w:r>
            <w:r w:rsidR="00F21B7C">
              <w:rPr>
                <w:rFonts w:ascii="Calibri" w:hAnsi="Calibri" w:cs="Calibri"/>
                <w:color w:val="000000"/>
                <w:sz w:val="16"/>
                <w:szCs w:val="16"/>
              </w:rPr>
              <w:t>06</w:t>
            </w:r>
            <w:r w:rsidRPr="0064135F">
              <w:rPr>
                <w:rFonts w:ascii="Calibri" w:hAnsi="Calibri" w:cs="Calibri"/>
                <w:color w:val="000000"/>
                <w:sz w:val="16"/>
                <w:szCs w:val="16"/>
              </w:rPr>
              <w:t xml:space="preserve"> (1.</w:t>
            </w:r>
            <w:r w:rsidR="00F21B7C">
              <w:rPr>
                <w:rFonts w:ascii="Calibri" w:hAnsi="Calibri" w:cs="Calibri"/>
                <w:color w:val="000000"/>
                <w:sz w:val="16"/>
                <w:szCs w:val="16"/>
              </w:rPr>
              <w:t>03</w:t>
            </w:r>
            <w:r w:rsidRPr="0064135F">
              <w:rPr>
                <w:rFonts w:ascii="Calibri" w:hAnsi="Calibri" w:cs="Calibri"/>
                <w:color w:val="000000"/>
                <w:sz w:val="16"/>
                <w:szCs w:val="16"/>
              </w:rPr>
              <w:t>-1.</w:t>
            </w:r>
            <w:r w:rsidR="00F21B7C">
              <w:rPr>
                <w:rFonts w:ascii="Calibri" w:hAnsi="Calibri" w:cs="Calibri"/>
                <w:color w:val="000000"/>
                <w:sz w:val="16"/>
                <w:szCs w:val="16"/>
              </w:rPr>
              <w:t>0</w:t>
            </w:r>
            <w:r w:rsidRPr="0064135F">
              <w:rPr>
                <w:rFonts w:ascii="Calibri" w:hAnsi="Calibri" w:cs="Calibri"/>
                <w:color w:val="000000"/>
                <w:sz w:val="16"/>
                <w:szCs w:val="16"/>
              </w:rPr>
              <w:t>9)</w:t>
            </w:r>
          </w:p>
        </w:tc>
        <w:tc>
          <w:tcPr>
            <w:tcW w:w="1418" w:type="dxa"/>
            <w:tcBorders>
              <w:bottom w:val="single" w:sz="4" w:space="0" w:color="auto"/>
            </w:tcBorders>
            <w:shd w:val="clear" w:color="auto" w:fill="D9E2F3" w:themeFill="accent1" w:themeFillTint="33"/>
            <w:vAlign w:val="center"/>
          </w:tcPr>
          <w:p w14:paraId="6CCA3BE3" w14:textId="2C93E87A" w:rsidR="0064718D" w:rsidRPr="0064135F" w:rsidRDefault="00D63625" w:rsidP="00CD6711">
            <w:pPr>
              <w:jc w:val="center"/>
              <w:rPr>
                <w:b/>
                <w:bCs/>
                <w:sz w:val="16"/>
                <w:szCs w:val="16"/>
              </w:rPr>
            </w:pPr>
            <w:r>
              <w:rPr>
                <w:rFonts w:ascii="Calibri" w:hAnsi="Calibri" w:cs="Calibri"/>
                <w:color w:val="000000"/>
                <w:sz w:val="16"/>
                <w:szCs w:val="16"/>
              </w:rPr>
              <w:t>0.99</w:t>
            </w:r>
            <w:r w:rsidR="0064718D" w:rsidRPr="0064135F">
              <w:rPr>
                <w:rFonts w:ascii="Calibri" w:hAnsi="Calibri" w:cs="Calibri"/>
                <w:color w:val="000000"/>
                <w:sz w:val="16"/>
                <w:szCs w:val="16"/>
              </w:rPr>
              <w:t xml:space="preserve"> (</w:t>
            </w:r>
            <w:r>
              <w:rPr>
                <w:rFonts w:ascii="Calibri" w:hAnsi="Calibri" w:cs="Calibri"/>
                <w:color w:val="000000"/>
                <w:sz w:val="16"/>
                <w:szCs w:val="16"/>
              </w:rPr>
              <w:t>0.95</w:t>
            </w:r>
            <w:r w:rsidR="0064718D" w:rsidRPr="0064135F">
              <w:rPr>
                <w:rFonts w:ascii="Calibri" w:hAnsi="Calibri" w:cs="Calibri"/>
                <w:color w:val="000000"/>
                <w:sz w:val="16"/>
                <w:szCs w:val="16"/>
              </w:rPr>
              <w:t>-1.</w:t>
            </w:r>
            <w:r>
              <w:rPr>
                <w:rFonts w:ascii="Calibri" w:hAnsi="Calibri" w:cs="Calibri"/>
                <w:color w:val="000000"/>
                <w:sz w:val="16"/>
                <w:szCs w:val="16"/>
              </w:rPr>
              <w:t>05</w:t>
            </w:r>
            <w:r w:rsidR="0064718D" w:rsidRPr="0064135F">
              <w:rPr>
                <w:rFonts w:ascii="Calibri" w:hAnsi="Calibri" w:cs="Calibri"/>
                <w:color w:val="000000"/>
                <w:sz w:val="16"/>
                <w:szCs w:val="16"/>
              </w:rPr>
              <w:t>)</w:t>
            </w:r>
          </w:p>
        </w:tc>
        <w:tc>
          <w:tcPr>
            <w:tcW w:w="1417" w:type="dxa"/>
            <w:tcBorders>
              <w:bottom w:val="single" w:sz="4" w:space="0" w:color="auto"/>
            </w:tcBorders>
            <w:shd w:val="clear" w:color="auto" w:fill="D9E2F3" w:themeFill="accent1" w:themeFillTint="33"/>
            <w:vAlign w:val="center"/>
          </w:tcPr>
          <w:p w14:paraId="25686210" w14:textId="77777777" w:rsidR="0064718D" w:rsidRPr="0064135F" w:rsidRDefault="0064718D" w:rsidP="00CD6711">
            <w:pPr>
              <w:jc w:val="center"/>
              <w:rPr>
                <w:sz w:val="16"/>
                <w:szCs w:val="16"/>
              </w:rPr>
            </w:pPr>
            <w:r w:rsidRPr="0064135F">
              <w:rPr>
                <w:sz w:val="16"/>
                <w:szCs w:val="16"/>
              </w:rPr>
              <w:t>..</w:t>
            </w:r>
          </w:p>
        </w:tc>
        <w:tc>
          <w:tcPr>
            <w:tcW w:w="1559" w:type="dxa"/>
            <w:tcBorders>
              <w:bottom w:val="single" w:sz="4" w:space="0" w:color="auto"/>
            </w:tcBorders>
            <w:shd w:val="clear" w:color="auto" w:fill="D9E2F3" w:themeFill="accent1" w:themeFillTint="33"/>
            <w:vAlign w:val="center"/>
          </w:tcPr>
          <w:p w14:paraId="3086B730" w14:textId="4A547650" w:rsidR="0064718D" w:rsidRPr="0064135F" w:rsidRDefault="0064718D" w:rsidP="00CD6711">
            <w:pPr>
              <w:jc w:val="center"/>
              <w:rPr>
                <w:b/>
                <w:bCs/>
                <w:sz w:val="16"/>
                <w:szCs w:val="16"/>
              </w:rPr>
            </w:pPr>
            <w:r w:rsidRPr="0064135F">
              <w:rPr>
                <w:rFonts w:ascii="Calibri" w:hAnsi="Calibri" w:cs="Calibri"/>
                <w:color w:val="000000"/>
                <w:sz w:val="16"/>
                <w:szCs w:val="16"/>
              </w:rPr>
              <w:t>1.</w:t>
            </w:r>
            <w:r w:rsidR="00DA08E4">
              <w:rPr>
                <w:rFonts w:ascii="Calibri" w:hAnsi="Calibri" w:cs="Calibri"/>
                <w:color w:val="000000"/>
                <w:sz w:val="16"/>
                <w:szCs w:val="16"/>
              </w:rPr>
              <w:t>05</w:t>
            </w:r>
            <w:r w:rsidRPr="0064135F">
              <w:rPr>
                <w:rFonts w:ascii="Calibri" w:hAnsi="Calibri" w:cs="Calibri"/>
                <w:color w:val="000000"/>
                <w:sz w:val="16"/>
                <w:szCs w:val="16"/>
              </w:rPr>
              <w:t xml:space="preserve"> (</w:t>
            </w:r>
            <w:r w:rsidR="00DA08E4">
              <w:rPr>
                <w:rFonts w:ascii="Calibri" w:hAnsi="Calibri" w:cs="Calibri"/>
                <w:color w:val="000000"/>
                <w:sz w:val="16"/>
                <w:szCs w:val="16"/>
              </w:rPr>
              <w:t>0.9</w:t>
            </w:r>
            <w:r w:rsidRPr="0064135F">
              <w:rPr>
                <w:rFonts w:ascii="Calibri" w:hAnsi="Calibri" w:cs="Calibri"/>
                <w:color w:val="000000"/>
                <w:sz w:val="16"/>
                <w:szCs w:val="16"/>
              </w:rPr>
              <w:t>7-1.</w:t>
            </w:r>
            <w:r w:rsidR="00DA08E4">
              <w:rPr>
                <w:rFonts w:ascii="Calibri" w:hAnsi="Calibri" w:cs="Calibri"/>
                <w:color w:val="000000"/>
                <w:sz w:val="16"/>
                <w:szCs w:val="16"/>
              </w:rPr>
              <w:t>14</w:t>
            </w:r>
            <w:r w:rsidRPr="0064135F">
              <w:rPr>
                <w:rFonts w:ascii="Calibri" w:hAnsi="Calibri" w:cs="Calibri"/>
                <w:color w:val="000000"/>
                <w:sz w:val="16"/>
                <w:szCs w:val="16"/>
              </w:rPr>
              <w:t>)</w:t>
            </w:r>
          </w:p>
        </w:tc>
        <w:tc>
          <w:tcPr>
            <w:tcW w:w="1560" w:type="dxa"/>
            <w:tcBorders>
              <w:bottom w:val="single" w:sz="4" w:space="0" w:color="auto"/>
            </w:tcBorders>
            <w:shd w:val="clear" w:color="auto" w:fill="D9E2F3" w:themeFill="accent1" w:themeFillTint="33"/>
            <w:vAlign w:val="center"/>
          </w:tcPr>
          <w:p w14:paraId="3B2E68D5" w14:textId="6E2ADD70" w:rsidR="0064718D" w:rsidRPr="0064135F" w:rsidRDefault="0064718D" w:rsidP="00CD6711">
            <w:pPr>
              <w:jc w:val="center"/>
              <w:rPr>
                <w:b/>
                <w:bCs/>
                <w:sz w:val="16"/>
                <w:szCs w:val="16"/>
              </w:rPr>
            </w:pPr>
            <w:r w:rsidRPr="0064135F">
              <w:rPr>
                <w:rFonts w:ascii="Calibri" w:hAnsi="Calibri" w:cs="Calibri"/>
                <w:color w:val="000000"/>
                <w:sz w:val="16"/>
                <w:szCs w:val="16"/>
              </w:rPr>
              <w:t>1.</w:t>
            </w:r>
            <w:r w:rsidR="0082498D">
              <w:rPr>
                <w:rFonts w:ascii="Calibri" w:hAnsi="Calibri" w:cs="Calibri"/>
                <w:color w:val="000000"/>
                <w:sz w:val="16"/>
                <w:szCs w:val="16"/>
              </w:rPr>
              <w:t>05</w:t>
            </w:r>
            <w:r w:rsidRPr="0064135F">
              <w:rPr>
                <w:rFonts w:ascii="Calibri" w:hAnsi="Calibri" w:cs="Calibri"/>
                <w:color w:val="000000"/>
                <w:sz w:val="16"/>
                <w:szCs w:val="16"/>
              </w:rPr>
              <w:t xml:space="preserve"> (</w:t>
            </w:r>
            <w:r w:rsidR="0082498D">
              <w:rPr>
                <w:rFonts w:ascii="Calibri" w:hAnsi="Calibri" w:cs="Calibri"/>
                <w:color w:val="000000"/>
                <w:sz w:val="16"/>
                <w:szCs w:val="16"/>
              </w:rPr>
              <w:t>0.96</w:t>
            </w:r>
            <w:r w:rsidRPr="0064135F">
              <w:rPr>
                <w:rFonts w:ascii="Calibri" w:hAnsi="Calibri" w:cs="Calibri"/>
                <w:color w:val="000000"/>
                <w:sz w:val="16"/>
                <w:szCs w:val="16"/>
              </w:rPr>
              <w:t>-1.</w:t>
            </w:r>
            <w:r w:rsidR="0082498D">
              <w:rPr>
                <w:rFonts w:ascii="Calibri" w:hAnsi="Calibri" w:cs="Calibri"/>
                <w:color w:val="000000"/>
                <w:sz w:val="16"/>
                <w:szCs w:val="16"/>
              </w:rPr>
              <w:t>14</w:t>
            </w:r>
            <w:r w:rsidRPr="0064135F">
              <w:rPr>
                <w:rFonts w:ascii="Calibri" w:hAnsi="Calibri" w:cs="Calibri"/>
                <w:color w:val="000000"/>
                <w:sz w:val="16"/>
                <w:szCs w:val="16"/>
              </w:rPr>
              <w:t>)</w:t>
            </w:r>
          </w:p>
        </w:tc>
        <w:tc>
          <w:tcPr>
            <w:tcW w:w="1559" w:type="dxa"/>
            <w:tcBorders>
              <w:bottom w:val="single" w:sz="4" w:space="0" w:color="auto"/>
            </w:tcBorders>
            <w:shd w:val="clear" w:color="auto" w:fill="D9E2F3" w:themeFill="accent1" w:themeFillTint="33"/>
            <w:vAlign w:val="center"/>
          </w:tcPr>
          <w:p w14:paraId="7E787649" w14:textId="47896249" w:rsidR="0064718D" w:rsidRPr="0064135F" w:rsidRDefault="0064718D" w:rsidP="00CD6711">
            <w:pPr>
              <w:jc w:val="center"/>
              <w:rPr>
                <w:b/>
                <w:bCs/>
                <w:sz w:val="16"/>
                <w:szCs w:val="16"/>
              </w:rPr>
            </w:pPr>
            <w:r w:rsidRPr="0064135F">
              <w:rPr>
                <w:rFonts w:ascii="Calibri" w:hAnsi="Calibri" w:cs="Calibri"/>
                <w:color w:val="000000"/>
                <w:sz w:val="16"/>
                <w:szCs w:val="16"/>
              </w:rPr>
              <w:t>1.1</w:t>
            </w:r>
            <w:r w:rsidR="000D7346">
              <w:rPr>
                <w:rFonts w:ascii="Calibri" w:hAnsi="Calibri" w:cs="Calibri"/>
                <w:color w:val="000000"/>
                <w:sz w:val="16"/>
                <w:szCs w:val="16"/>
              </w:rPr>
              <w:t>0</w:t>
            </w:r>
            <w:r w:rsidRPr="0064135F">
              <w:rPr>
                <w:rFonts w:ascii="Calibri" w:hAnsi="Calibri" w:cs="Calibri"/>
                <w:color w:val="000000"/>
                <w:sz w:val="16"/>
                <w:szCs w:val="16"/>
              </w:rPr>
              <w:t xml:space="preserve"> (0.9</w:t>
            </w:r>
            <w:r w:rsidR="000D7346">
              <w:rPr>
                <w:rFonts w:ascii="Calibri" w:hAnsi="Calibri" w:cs="Calibri"/>
                <w:color w:val="000000"/>
                <w:sz w:val="16"/>
                <w:szCs w:val="16"/>
              </w:rPr>
              <w:t>8</w:t>
            </w:r>
            <w:r w:rsidRPr="0064135F">
              <w:rPr>
                <w:rFonts w:ascii="Calibri" w:hAnsi="Calibri" w:cs="Calibri"/>
                <w:color w:val="000000"/>
                <w:sz w:val="16"/>
                <w:szCs w:val="16"/>
              </w:rPr>
              <w:t>-1.2</w:t>
            </w:r>
            <w:r w:rsidR="000D7346">
              <w:rPr>
                <w:rFonts w:ascii="Calibri" w:hAnsi="Calibri" w:cs="Calibri"/>
                <w:color w:val="000000"/>
                <w:sz w:val="16"/>
                <w:szCs w:val="16"/>
              </w:rPr>
              <w:t>3</w:t>
            </w:r>
            <w:r w:rsidRPr="0064135F">
              <w:rPr>
                <w:rFonts w:ascii="Calibri" w:hAnsi="Calibri" w:cs="Calibri"/>
                <w:color w:val="000000"/>
                <w:sz w:val="16"/>
                <w:szCs w:val="16"/>
              </w:rPr>
              <w:t>)</w:t>
            </w:r>
          </w:p>
        </w:tc>
        <w:tc>
          <w:tcPr>
            <w:tcW w:w="1417" w:type="dxa"/>
            <w:tcBorders>
              <w:bottom w:val="single" w:sz="4" w:space="0" w:color="auto"/>
            </w:tcBorders>
            <w:shd w:val="clear" w:color="auto" w:fill="D9E2F3" w:themeFill="accent1" w:themeFillTint="33"/>
            <w:vAlign w:val="center"/>
          </w:tcPr>
          <w:p w14:paraId="6E5ED696" w14:textId="03CC1820" w:rsidR="0064718D" w:rsidRPr="00292669" w:rsidRDefault="00292669" w:rsidP="00CD6711">
            <w:pPr>
              <w:jc w:val="center"/>
              <w:rPr>
                <w:sz w:val="16"/>
                <w:szCs w:val="16"/>
              </w:rPr>
            </w:pPr>
            <w:r w:rsidRPr="00292669">
              <w:rPr>
                <w:sz w:val="16"/>
                <w:szCs w:val="16"/>
              </w:rPr>
              <w:t>1.10 (0.98-1.23)</w:t>
            </w:r>
          </w:p>
        </w:tc>
        <w:tc>
          <w:tcPr>
            <w:tcW w:w="1418" w:type="dxa"/>
            <w:tcBorders>
              <w:bottom w:val="single" w:sz="4" w:space="0" w:color="auto"/>
            </w:tcBorders>
            <w:shd w:val="clear" w:color="auto" w:fill="D9E2F3" w:themeFill="accent1" w:themeFillTint="33"/>
            <w:vAlign w:val="center"/>
          </w:tcPr>
          <w:p w14:paraId="475B334D" w14:textId="614DBD8C" w:rsidR="0064718D" w:rsidRPr="0064135F" w:rsidRDefault="00827C90" w:rsidP="00CD6711">
            <w:pPr>
              <w:jc w:val="center"/>
              <w:rPr>
                <w:b/>
                <w:bCs/>
                <w:sz w:val="16"/>
                <w:szCs w:val="16"/>
              </w:rPr>
            </w:pPr>
            <w:r>
              <w:rPr>
                <w:rFonts w:ascii="Calibri" w:hAnsi="Calibri" w:cs="Calibri"/>
                <w:color w:val="000000"/>
                <w:sz w:val="16"/>
                <w:szCs w:val="16"/>
              </w:rPr>
              <w:t>1.04</w:t>
            </w:r>
            <w:r w:rsidR="0064718D" w:rsidRPr="0064135F">
              <w:rPr>
                <w:rFonts w:ascii="Calibri" w:hAnsi="Calibri" w:cs="Calibri"/>
                <w:color w:val="000000"/>
                <w:sz w:val="16"/>
                <w:szCs w:val="16"/>
              </w:rPr>
              <w:t xml:space="preserve"> (0.</w:t>
            </w:r>
            <w:r>
              <w:rPr>
                <w:rFonts w:ascii="Calibri" w:hAnsi="Calibri" w:cs="Calibri"/>
                <w:color w:val="000000"/>
                <w:sz w:val="16"/>
                <w:szCs w:val="16"/>
              </w:rPr>
              <w:t>80</w:t>
            </w:r>
            <w:r w:rsidR="0064718D" w:rsidRPr="0064135F">
              <w:rPr>
                <w:rFonts w:ascii="Calibri" w:hAnsi="Calibri" w:cs="Calibri"/>
                <w:color w:val="000000"/>
                <w:sz w:val="16"/>
                <w:szCs w:val="16"/>
              </w:rPr>
              <w:t>-1.</w:t>
            </w:r>
            <w:r>
              <w:rPr>
                <w:rFonts w:ascii="Calibri" w:hAnsi="Calibri" w:cs="Calibri"/>
                <w:color w:val="000000"/>
                <w:sz w:val="16"/>
                <w:szCs w:val="16"/>
              </w:rPr>
              <w:t>35</w:t>
            </w:r>
            <w:r w:rsidR="0064718D" w:rsidRPr="0064135F">
              <w:rPr>
                <w:rFonts w:ascii="Calibri" w:hAnsi="Calibri" w:cs="Calibri"/>
                <w:color w:val="000000"/>
                <w:sz w:val="16"/>
                <w:szCs w:val="16"/>
              </w:rPr>
              <w:t>)</w:t>
            </w:r>
          </w:p>
        </w:tc>
      </w:tr>
      <w:tr w:rsidR="0064718D" w:rsidRPr="00DD6F55" w14:paraId="12C6425F" w14:textId="77777777" w:rsidTr="00CD6711">
        <w:trPr>
          <w:trHeight w:hRule="exact" w:val="340"/>
          <w:jc w:val="center"/>
        </w:trPr>
        <w:tc>
          <w:tcPr>
            <w:tcW w:w="15026" w:type="dxa"/>
            <w:gridSpan w:val="10"/>
            <w:tcBorders>
              <w:bottom w:val="single" w:sz="4" w:space="0" w:color="auto"/>
            </w:tcBorders>
            <w:shd w:val="clear" w:color="auto" w:fill="8EAADB" w:themeFill="accent1" w:themeFillTint="99"/>
            <w:vAlign w:val="center"/>
          </w:tcPr>
          <w:p w14:paraId="7852925F" w14:textId="00DCD6C2" w:rsidR="0064718D" w:rsidRPr="0064135F" w:rsidRDefault="0064718D" w:rsidP="00AC2000">
            <w:pPr>
              <w:rPr>
                <w:rFonts w:ascii="Calibri" w:hAnsi="Calibri" w:cs="Calibri"/>
                <w:b/>
                <w:bCs/>
                <w:color w:val="000000"/>
                <w:sz w:val="16"/>
                <w:szCs w:val="16"/>
              </w:rPr>
            </w:pPr>
            <w:r w:rsidRPr="0064135F">
              <w:rPr>
                <w:rFonts w:ascii="Calibri" w:hAnsi="Calibri" w:cs="Calibri"/>
                <w:b/>
                <w:bCs/>
                <w:color w:val="000000"/>
                <w:sz w:val="16"/>
                <w:szCs w:val="16"/>
              </w:rPr>
              <w:lastRenderedPageBreak/>
              <w:t>Size of first breast tumour</w:t>
            </w:r>
            <w:r w:rsidR="00621170">
              <w:rPr>
                <w:rFonts w:ascii="Calibri" w:hAnsi="Calibri" w:cs="Calibri"/>
                <w:b/>
                <w:bCs/>
                <w:color w:val="000000"/>
                <w:sz w:val="16"/>
                <w:szCs w:val="16"/>
              </w:rPr>
              <w:t xml:space="preserve"> (</w:t>
            </w:r>
            <w:r w:rsidR="002F4BF1" w:rsidRPr="002F4BF1">
              <w:rPr>
                <w:rFonts w:ascii="Calibri" w:hAnsi="Calibri" w:cs="Calibri"/>
                <w:b/>
                <w:bCs/>
                <w:color w:val="000000"/>
                <w:sz w:val="16"/>
                <w:szCs w:val="16"/>
                <w:highlight w:val="yellow"/>
              </w:rPr>
              <w:t>reference group</w:t>
            </w:r>
            <w:r w:rsidR="00621170">
              <w:rPr>
                <w:rFonts w:ascii="Calibri" w:hAnsi="Calibri" w:cs="Calibri"/>
                <w:b/>
                <w:bCs/>
                <w:color w:val="000000"/>
                <w:sz w:val="16"/>
                <w:szCs w:val="16"/>
              </w:rPr>
              <w:t>: &lt;2cm</w:t>
            </w:r>
            <w:r w:rsidR="002E4E4B">
              <w:rPr>
                <w:rFonts w:ascii="Calibri" w:hAnsi="Calibri" w:cs="Calibri"/>
                <w:b/>
                <w:bCs/>
                <w:color w:val="000000"/>
                <w:sz w:val="16"/>
                <w:szCs w:val="16"/>
                <w:vertAlign w:val="superscript"/>
              </w:rPr>
              <w:t>7</w:t>
            </w:r>
            <w:r w:rsidR="00621170">
              <w:rPr>
                <w:rFonts w:ascii="Calibri" w:hAnsi="Calibri" w:cs="Calibri"/>
                <w:b/>
                <w:bCs/>
                <w:color w:val="000000"/>
                <w:sz w:val="16"/>
                <w:szCs w:val="16"/>
              </w:rPr>
              <w:t>)</w:t>
            </w:r>
          </w:p>
        </w:tc>
      </w:tr>
      <w:tr w:rsidR="0064718D" w:rsidRPr="001F27E7" w14:paraId="2FB9CBA8" w14:textId="77777777" w:rsidTr="008211C0">
        <w:trPr>
          <w:trHeight w:hRule="exact" w:val="340"/>
          <w:jc w:val="center"/>
        </w:trPr>
        <w:tc>
          <w:tcPr>
            <w:tcW w:w="1654" w:type="dxa"/>
            <w:tcBorders>
              <w:top w:val="single" w:sz="4" w:space="0" w:color="auto"/>
            </w:tcBorders>
            <w:shd w:val="clear" w:color="auto" w:fill="B4C6E7" w:themeFill="accent1" w:themeFillTint="66"/>
            <w:vAlign w:val="center"/>
          </w:tcPr>
          <w:p w14:paraId="5AECF3BA" w14:textId="25D0D3AC" w:rsidR="0064718D" w:rsidRPr="0064135F" w:rsidRDefault="00621170" w:rsidP="00CD6711">
            <w:pPr>
              <w:jc w:val="center"/>
              <w:rPr>
                <w:rFonts w:ascii="Calibri" w:hAnsi="Calibri" w:cs="Calibri"/>
                <w:i/>
                <w:iCs/>
                <w:color w:val="000000"/>
                <w:sz w:val="16"/>
                <w:szCs w:val="16"/>
                <w:vertAlign w:val="superscript"/>
              </w:rPr>
            </w:pPr>
            <w:r>
              <w:rPr>
                <w:rFonts w:ascii="Calibri" w:hAnsi="Calibri" w:cs="Calibri"/>
                <w:i/>
                <w:iCs/>
                <w:color w:val="000000"/>
                <w:sz w:val="16"/>
                <w:szCs w:val="16"/>
              </w:rPr>
              <w:t>&gt;=2cm</w:t>
            </w:r>
          </w:p>
        </w:tc>
        <w:tc>
          <w:tcPr>
            <w:tcW w:w="1607" w:type="dxa"/>
            <w:tcBorders>
              <w:top w:val="single" w:sz="4" w:space="0" w:color="auto"/>
            </w:tcBorders>
            <w:shd w:val="clear" w:color="auto" w:fill="D9E2F3" w:themeFill="accent1" w:themeFillTint="33"/>
            <w:vAlign w:val="center"/>
          </w:tcPr>
          <w:p w14:paraId="4F4F0FC5" w14:textId="30F795B9" w:rsidR="0064718D" w:rsidRPr="0064135F" w:rsidRDefault="0064718D" w:rsidP="00CD6711">
            <w:pPr>
              <w:jc w:val="center"/>
              <w:rPr>
                <w:b/>
                <w:bCs/>
                <w:sz w:val="16"/>
                <w:szCs w:val="16"/>
              </w:rPr>
            </w:pPr>
            <w:r w:rsidRPr="0064135F">
              <w:rPr>
                <w:rFonts w:ascii="Calibri" w:hAnsi="Calibri" w:cs="Calibri"/>
                <w:color w:val="000000"/>
                <w:sz w:val="16"/>
                <w:szCs w:val="16"/>
              </w:rPr>
              <w:t>1.0</w:t>
            </w:r>
            <w:r w:rsidR="00C63B5E">
              <w:rPr>
                <w:rFonts w:ascii="Calibri" w:hAnsi="Calibri" w:cs="Calibri"/>
                <w:color w:val="000000"/>
                <w:sz w:val="16"/>
                <w:szCs w:val="16"/>
              </w:rPr>
              <w:t>0</w:t>
            </w:r>
            <w:r w:rsidRPr="0064135F">
              <w:rPr>
                <w:rFonts w:ascii="Calibri" w:hAnsi="Calibri" w:cs="Calibri"/>
                <w:color w:val="000000"/>
                <w:sz w:val="16"/>
                <w:szCs w:val="16"/>
              </w:rPr>
              <w:t xml:space="preserve"> (</w:t>
            </w:r>
            <w:r w:rsidR="00621170">
              <w:rPr>
                <w:rFonts w:ascii="Calibri" w:hAnsi="Calibri" w:cs="Calibri"/>
                <w:color w:val="000000"/>
                <w:sz w:val="16"/>
                <w:szCs w:val="16"/>
              </w:rPr>
              <w:t>0.98</w:t>
            </w:r>
            <w:r w:rsidRPr="0064135F">
              <w:rPr>
                <w:rFonts w:ascii="Calibri" w:hAnsi="Calibri" w:cs="Calibri"/>
                <w:color w:val="000000"/>
                <w:sz w:val="16"/>
                <w:szCs w:val="16"/>
              </w:rPr>
              <w:t>-1.0</w:t>
            </w:r>
            <w:r w:rsidR="00C63B5E">
              <w:rPr>
                <w:rFonts w:ascii="Calibri" w:hAnsi="Calibri" w:cs="Calibri"/>
                <w:color w:val="000000"/>
                <w:sz w:val="16"/>
                <w:szCs w:val="16"/>
              </w:rPr>
              <w:t>3</w:t>
            </w:r>
            <w:r w:rsidRPr="0064135F">
              <w:rPr>
                <w:rFonts w:ascii="Calibri" w:hAnsi="Calibri" w:cs="Calibri"/>
                <w:color w:val="000000"/>
                <w:sz w:val="16"/>
                <w:szCs w:val="16"/>
              </w:rPr>
              <w:t>)</w:t>
            </w:r>
          </w:p>
        </w:tc>
        <w:tc>
          <w:tcPr>
            <w:tcW w:w="1417" w:type="dxa"/>
            <w:tcBorders>
              <w:top w:val="single" w:sz="4" w:space="0" w:color="auto"/>
            </w:tcBorders>
            <w:shd w:val="clear" w:color="auto" w:fill="D9E2F3" w:themeFill="accent1" w:themeFillTint="33"/>
            <w:vAlign w:val="center"/>
          </w:tcPr>
          <w:p w14:paraId="271CD34E" w14:textId="77777777" w:rsidR="0064718D" w:rsidRPr="0064135F" w:rsidRDefault="0064718D" w:rsidP="00CD6711">
            <w:pPr>
              <w:jc w:val="center"/>
              <w:rPr>
                <w:sz w:val="16"/>
                <w:szCs w:val="16"/>
              </w:rPr>
            </w:pPr>
            <w:r w:rsidRPr="0064135F">
              <w:rPr>
                <w:sz w:val="16"/>
                <w:szCs w:val="16"/>
              </w:rPr>
              <w:t>..</w:t>
            </w:r>
          </w:p>
        </w:tc>
        <w:tc>
          <w:tcPr>
            <w:tcW w:w="1418" w:type="dxa"/>
            <w:tcBorders>
              <w:top w:val="single" w:sz="4" w:space="0" w:color="auto"/>
            </w:tcBorders>
            <w:shd w:val="clear" w:color="auto" w:fill="D9E2F3" w:themeFill="accent1" w:themeFillTint="33"/>
            <w:vAlign w:val="center"/>
          </w:tcPr>
          <w:p w14:paraId="17E32FE7" w14:textId="57CFB771" w:rsidR="0064718D" w:rsidRPr="0064135F" w:rsidRDefault="0064718D" w:rsidP="00CD6711">
            <w:pPr>
              <w:jc w:val="center"/>
              <w:rPr>
                <w:b/>
                <w:bCs/>
                <w:sz w:val="16"/>
                <w:szCs w:val="16"/>
              </w:rPr>
            </w:pPr>
            <w:r w:rsidRPr="0064135F">
              <w:rPr>
                <w:rFonts w:ascii="Calibri" w:hAnsi="Calibri" w:cs="Calibri"/>
                <w:color w:val="000000"/>
                <w:sz w:val="16"/>
                <w:szCs w:val="16"/>
              </w:rPr>
              <w:t>1.</w:t>
            </w:r>
            <w:r w:rsidR="00A27F85">
              <w:rPr>
                <w:rFonts w:ascii="Calibri" w:hAnsi="Calibri" w:cs="Calibri"/>
                <w:color w:val="000000"/>
                <w:sz w:val="16"/>
                <w:szCs w:val="16"/>
              </w:rPr>
              <w:t>13</w:t>
            </w:r>
            <w:r w:rsidRPr="0064135F">
              <w:rPr>
                <w:rFonts w:ascii="Calibri" w:hAnsi="Calibri" w:cs="Calibri"/>
                <w:color w:val="000000"/>
                <w:sz w:val="16"/>
                <w:szCs w:val="16"/>
              </w:rPr>
              <w:t xml:space="preserve"> (1.0</w:t>
            </w:r>
            <w:r w:rsidR="007D18C9">
              <w:rPr>
                <w:rFonts w:ascii="Calibri" w:hAnsi="Calibri" w:cs="Calibri"/>
                <w:color w:val="000000"/>
                <w:sz w:val="16"/>
                <w:szCs w:val="16"/>
              </w:rPr>
              <w:t>9</w:t>
            </w:r>
            <w:r w:rsidRPr="0064135F">
              <w:rPr>
                <w:rFonts w:ascii="Calibri" w:hAnsi="Calibri" w:cs="Calibri"/>
                <w:color w:val="000000"/>
                <w:sz w:val="16"/>
                <w:szCs w:val="16"/>
              </w:rPr>
              <w:t>-1.</w:t>
            </w:r>
            <w:r w:rsidR="00A27F85">
              <w:rPr>
                <w:rFonts w:ascii="Calibri" w:hAnsi="Calibri" w:cs="Calibri"/>
                <w:color w:val="000000"/>
                <w:sz w:val="16"/>
                <w:szCs w:val="16"/>
              </w:rPr>
              <w:t>1</w:t>
            </w:r>
            <w:r w:rsidR="007D18C9">
              <w:rPr>
                <w:rFonts w:ascii="Calibri" w:hAnsi="Calibri" w:cs="Calibri"/>
                <w:color w:val="000000"/>
                <w:sz w:val="16"/>
                <w:szCs w:val="16"/>
              </w:rPr>
              <w:t>7</w:t>
            </w:r>
            <w:r w:rsidRPr="0064135F">
              <w:rPr>
                <w:rFonts w:ascii="Calibri" w:hAnsi="Calibri" w:cs="Calibri"/>
                <w:color w:val="000000"/>
                <w:sz w:val="16"/>
                <w:szCs w:val="16"/>
              </w:rPr>
              <w:t>)</w:t>
            </w:r>
          </w:p>
        </w:tc>
        <w:tc>
          <w:tcPr>
            <w:tcW w:w="1417" w:type="dxa"/>
            <w:tcBorders>
              <w:top w:val="single" w:sz="4" w:space="0" w:color="auto"/>
            </w:tcBorders>
            <w:shd w:val="clear" w:color="auto" w:fill="D9E2F3" w:themeFill="accent1" w:themeFillTint="33"/>
            <w:vAlign w:val="center"/>
          </w:tcPr>
          <w:p w14:paraId="01B17F39" w14:textId="6D5296A5" w:rsidR="0064718D" w:rsidRPr="0064135F" w:rsidRDefault="0064718D" w:rsidP="00CD6711">
            <w:pPr>
              <w:jc w:val="center"/>
              <w:rPr>
                <w:b/>
                <w:bCs/>
                <w:sz w:val="16"/>
                <w:szCs w:val="16"/>
              </w:rPr>
            </w:pPr>
            <w:r w:rsidRPr="0064135F">
              <w:rPr>
                <w:rFonts w:ascii="Calibri" w:hAnsi="Calibri" w:cs="Calibri"/>
                <w:color w:val="000000"/>
                <w:sz w:val="16"/>
                <w:szCs w:val="16"/>
              </w:rPr>
              <w:t>1.</w:t>
            </w:r>
            <w:r w:rsidR="00CD7402">
              <w:rPr>
                <w:rFonts w:ascii="Calibri" w:hAnsi="Calibri" w:cs="Calibri"/>
                <w:color w:val="000000"/>
                <w:sz w:val="16"/>
                <w:szCs w:val="16"/>
              </w:rPr>
              <w:t>10</w:t>
            </w:r>
            <w:r w:rsidRPr="0064135F">
              <w:rPr>
                <w:rFonts w:ascii="Calibri" w:hAnsi="Calibri" w:cs="Calibri"/>
                <w:color w:val="000000"/>
                <w:sz w:val="16"/>
                <w:szCs w:val="16"/>
              </w:rPr>
              <w:t xml:space="preserve"> (1.0</w:t>
            </w:r>
            <w:r w:rsidR="00CD7402">
              <w:rPr>
                <w:rFonts w:ascii="Calibri" w:hAnsi="Calibri" w:cs="Calibri"/>
                <w:color w:val="000000"/>
                <w:sz w:val="16"/>
                <w:szCs w:val="16"/>
              </w:rPr>
              <w:t>5</w:t>
            </w:r>
            <w:r w:rsidRPr="0064135F">
              <w:rPr>
                <w:rFonts w:ascii="Calibri" w:hAnsi="Calibri" w:cs="Calibri"/>
                <w:color w:val="000000"/>
                <w:sz w:val="16"/>
                <w:szCs w:val="16"/>
              </w:rPr>
              <w:t>-1.</w:t>
            </w:r>
            <w:r w:rsidR="00CD7402">
              <w:rPr>
                <w:rFonts w:ascii="Calibri" w:hAnsi="Calibri" w:cs="Calibri"/>
                <w:color w:val="000000"/>
                <w:sz w:val="16"/>
                <w:szCs w:val="16"/>
              </w:rPr>
              <w:t>1</w:t>
            </w:r>
            <w:r w:rsidR="00A90E3D">
              <w:rPr>
                <w:rFonts w:ascii="Calibri" w:hAnsi="Calibri" w:cs="Calibri"/>
                <w:color w:val="000000"/>
                <w:sz w:val="16"/>
                <w:szCs w:val="16"/>
              </w:rPr>
              <w:t>4</w:t>
            </w:r>
            <w:r w:rsidRPr="0064135F">
              <w:rPr>
                <w:rFonts w:ascii="Calibri" w:hAnsi="Calibri" w:cs="Calibri"/>
                <w:color w:val="000000"/>
                <w:sz w:val="16"/>
                <w:szCs w:val="16"/>
              </w:rPr>
              <w:t>)</w:t>
            </w:r>
          </w:p>
        </w:tc>
        <w:tc>
          <w:tcPr>
            <w:tcW w:w="1559" w:type="dxa"/>
            <w:tcBorders>
              <w:top w:val="single" w:sz="4" w:space="0" w:color="auto"/>
            </w:tcBorders>
            <w:shd w:val="clear" w:color="auto" w:fill="D9E2F3" w:themeFill="accent1" w:themeFillTint="33"/>
            <w:vAlign w:val="center"/>
          </w:tcPr>
          <w:p w14:paraId="116A5A11" w14:textId="646D671A" w:rsidR="0064718D" w:rsidRPr="0064135F" w:rsidRDefault="0064718D" w:rsidP="00CD6711">
            <w:pPr>
              <w:jc w:val="center"/>
              <w:rPr>
                <w:b/>
                <w:bCs/>
                <w:sz w:val="16"/>
                <w:szCs w:val="16"/>
              </w:rPr>
            </w:pPr>
            <w:r w:rsidRPr="0064135F">
              <w:rPr>
                <w:rFonts w:ascii="Calibri" w:hAnsi="Calibri" w:cs="Calibri"/>
                <w:color w:val="000000"/>
                <w:sz w:val="16"/>
                <w:szCs w:val="16"/>
              </w:rPr>
              <w:t>1.00 (0.9</w:t>
            </w:r>
            <w:r w:rsidR="00D75FAD">
              <w:rPr>
                <w:rFonts w:ascii="Calibri" w:hAnsi="Calibri" w:cs="Calibri"/>
                <w:color w:val="000000"/>
                <w:sz w:val="16"/>
                <w:szCs w:val="16"/>
              </w:rPr>
              <w:t>4</w:t>
            </w:r>
            <w:r w:rsidRPr="0064135F">
              <w:rPr>
                <w:rFonts w:ascii="Calibri" w:hAnsi="Calibri" w:cs="Calibri"/>
                <w:color w:val="000000"/>
                <w:sz w:val="16"/>
                <w:szCs w:val="16"/>
              </w:rPr>
              <w:t>-1.0</w:t>
            </w:r>
            <w:r w:rsidR="00D75FAD">
              <w:rPr>
                <w:rFonts w:ascii="Calibri" w:hAnsi="Calibri" w:cs="Calibri"/>
                <w:color w:val="000000"/>
                <w:sz w:val="16"/>
                <w:szCs w:val="16"/>
              </w:rPr>
              <w:t>7</w:t>
            </w:r>
            <w:r w:rsidRPr="0064135F">
              <w:rPr>
                <w:rFonts w:ascii="Calibri" w:hAnsi="Calibri" w:cs="Calibri"/>
                <w:color w:val="000000"/>
                <w:sz w:val="16"/>
                <w:szCs w:val="16"/>
              </w:rPr>
              <w:t>)</w:t>
            </w:r>
          </w:p>
        </w:tc>
        <w:tc>
          <w:tcPr>
            <w:tcW w:w="1560" w:type="dxa"/>
            <w:tcBorders>
              <w:top w:val="single" w:sz="4" w:space="0" w:color="auto"/>
            </w:tcBorders>
            <w:shd w:val="clear" w:color="auto" w:fill="D9E2F3" w:themeFill="accent1" w:themeFillTint="33"/>
            <w:vAlign w:val="center"/>
          </w:tcPr>
          <w:p w14:paraId="380E0609" w14:textId="77777777" w:rsidR="0064718D" w:rsidRPr="0064135F" w:rsidRDefault="0064718D" w:rsidP="00CD6711">
            <w:pPr>
              <w:jc w:val="center"/>
              <w:rPr>
                <w:b/>
                <w:bCs/>
                <w:sz w:val="16"/>
                <w:szCs w:val="16"/>
              </w:rPr>
            </w:pPr>
            <w:r w:rsidRPr="0064135F">
              <w:rPr>
                <w:rFonts w:ascii="Calibri" w:hAnsi="Calibri" w:cs="Calibri"/>
                <w:color w:val="000000"/>
                <w:sz w:val="16"/>
                <w:szCs w:val="16"/>
              </w:rPr>
              <w:t>..</w:t>
            </w:r>
          </w:p>
        </w:tc>
        <w:tc>
          <w:tcPr>
            <w:tcW w:w="1559" w:type="dxa"/>
            <w:tcBorders>
              <w:top w:val="single" w:sz="4" w:space="0" w:color="auto"/>
            </w:tcBorders>
            <w:shd w:val="clear" w:color="auto" w:fill="D9E2F3" w:themeFill="accent1" w:themeFillTint="33"/>
            <w:vAlign w:val="center"/>
          </w:tcPr>
          <w:p w14:paraId="0D0A592B" w14:textId="7C6DBA04" w:rsidR="0064718D" w:rsidRPr="0064135F" w:rsidRDefault="0064718D" w:rsidP="00CD6711">
            <w:pPr>
              <w:jc w:val="center"/>
              <w:rPr>
                <w:b/>
                <w:bCs/>
                <w:sz w:val="16"/>
                <w:szCs w:val="16"/>
              </w:rPr>
            </w:pPr>
            <w:r w:rsidRPr="0064135F">
              <w:rPr>
                <w:rFonts w:ascii="Calibri" w:hAnsi="Calibri" w:cs="Calibri"/>
                <w:color w:val="000000"/>
                <w:sz w:val="16"/>
                <w:szCs w:val="16"/>
              </w:rPr>
              <w:t>1.0</w:t>
            </w:r>
            <w:r w:rsidR="000D7346">
              <w:rPr>
                <w:rFonts w:ascii="Calibri" w:hAnsi="Calibri" w:cs="Calibri"/>
                <w:color w:val="000000"/>
                <w:sz w:val="16"/>
                <w:szCs w:val="16"/>
              </w:rPr>
              <w:t>2</w:t>
            </w:r>
            <w:r w:rsidRPr="0064135F">
              <w:rPr>
                <w:rFonts w:ascii="Calibri" w:hAnsi="Calibri" w:cs="Calibri"/>
                <w:color w:val="000000"/>
                <w:sz w:val="16"/>
                <w:szCs w:val="16"/>
              </w:rPr>
              <w:t xml:space="preserve"> (0.9</w:t>
            </w:r>
            <w:r w:rsidR="00500D4D">
              <w:rPr>
                <w:rFonts w:ascii="Calibri" w:hAnsi="Calibri" w:cs="Calibri"/>
                <w:color w:val="000000"/>
                <w:sz w:val="16"/>
                <w:szCs w:val="16"/>
              </w:rPr>
              <w:t>3</w:t>
            </w:r>
            <w:r w:rsidRPr="0064135F">
              <w:rPr>
                <w:rFonts w:ascii="Calibri" w:hAnsi="Calibri" w:cs="Calibri"/>
                <w:color w:val="000000"/>
                <w:sz w:val="16"/>
                <w:szCs w:val="16"/>
              </w:rPr>
              <w:t>-1.</w:t>
            </w:r>
            <w:r w:rsidR="000D7346">
              <w:rPr>
                <w:rFonts w:ascii="Calibri" w:hAnsi="Calibri" w:cs="Calibri"/>
                <w:color w:val="000000"/>
                <w:sz w:val="16"/>
                <w:szCs w:val="16"/>
              </w:rPr>
              <w:t>12</w:t>
            </w:r>
            <w:r w:rsidRPr="0064135F">
              <w:rPr>
                <w:rFonts w:ascii="Calibri" w:hAnsi="Calibri" w:cs="Calibri"/>
                <w:color w:val="000000"/>
                <w:sz w:val="16"/>
                <w:szCs w:val="16"/>
              </w:rPr>
              <w:t>)</w:t>
            </w:r>
          </w:p>
        </w:tc>
        <w:tc>
          <w:tcPr>
            <w:tcW w:w="1417" w:type="dxa"/>
            <w:tcBorders>
              <w:top w:val="single" w:sz="4" w:space="0" w:color="auto"/>
            </w:tcBorders>
            <w:shd w:val="clear" w:color="auto" w:fill="D9E2F3" w:themeFill="accent1" w:themeFillTint="33"/>
            <w:vAlign w:val="center"/>
          </w:tcPr>
          <w:p w14:paraId="610B8E8D" w14:textId="77777777" w:rsidR="0064718D" w:rsidRPr="004E79D7" w:rsidRDefault="0064718D" w:rsidP="00CD6711">
            <w:pPr>
              <w:jc w:val="center"/>
              <w:rPr>
                <w:b/>
                <w:bCs/>
                <w:sz w:val="16"/>
                <w:szCs w:val="16"/>
              </w:rPr>
            </w:pPr>
            <w:r w:rsidRPr="004E79D7">
              <w:rPr>
                <w:rFonts w:ascii="Calibri" w:hAnsi="Calibri" w:cs="Calibri"/>
                <w:color w:val="000000"/>
                <w:sz w:val="16"/>
                <w:szCs w:val="16"/>
              </w:rPr>
              <w:t>..</w:t>
            </w:r>
          </w:p>
        </w:tc>
        <w:tc>
          <w:tcPr>
            <w:tcW w:w="1418" w:type="dxa"/>
            <w:tcBorders>
              <w:top w:val="single" w:sz="4" w:space="0" w:color="auto"/>
            </w:tcBorders>
            <w:shd w:val="clear" w:color="auto" w:fill="D9E2F3" w:themeFill="accent1" w:themeFillTint="33"/>
            <w:vAlign w:val="center"/>
          </w:tcPr>
          <w:p w14:paraId="13689F73" w14:textId="6018601D" w:rsidR="0064718D" w:rsidRPr="004E79D7" w:rsidRDefault="0039386D" w:rsidP="00CD6711">
            <w:pPr>
              <w:jc w:val="center"/>
              <w:rPr>
                <w:sz w:val="16"/>
                <w:szCs w:val="16"/>
              </w:rPr>
            </w:pPr>
            <w:r w:rsidRPr="004E79D7">
              <w:rPr>
                <w:sz w:val="16"/>
                <w:szCs w:val="16"/>
              </w:rPr>
              <w:t>1.02 (0.84-1.24)</w:t>
            </w:r>
          </w:p>
        </w:tc>
      </w:tr>
      <w:tr w:rsidR="0064718D" w:rsidRPr="00E6753F" w14:paraId="31F8B7D8" w14:textId="77777777" w:rsidTr="00CD6711">
        <w:trPr>
          <w:trHeight w:hRule="exact" w:val="340"/>
          <w:jc w:val="center"/>
        </w:trPr>
        <w:tc>
          <w:tcPr>
            <w:tcW w:w="15026" w:type="dxa"/>
            <w:gridSpan w:val="10"/>
            <w:tcBorders>
              <w:bottom w:val="single" w:sz="4" w:space="0" w:color="auto"/>
            </w:tcBorders>
            <w:shd w:val="clear" w:color="auto" w:fill="8EAADB" w:themeFill="accent1" w:themeFillTint="99"/>
            <w:vAlign w:val="center"/>
          </w:tcPr>
          <w:p w14:paraId="05C6AD73" w14:textId="0E291761" w:rsidR="0064718D" w:rsidRPr="0064135F" w:rsidRDefault="0064718D" w:rsidP="00AC2000">
            <w:pPr>
              <w:rPr>
                <w:rFonts w:ascii="Calibri" w:hAnsi="Calibri" w:cs="Calibri"/>
                <w:color w:val="000000"/>
                <w:sz w:val="16"/>
                <w:szCs w:val="16"/>
              </w:rPr>
            </w:pPr>
            <w:r w:rsidRPr="0064135F">
              <w:rPr>
                <w:rFonts w:ascii="Calibri" w:hAnsi="Calibri" w:cs="Calibri"/>
                <w:b/>
                <w:bCs/>
                <w:color w:val="000000"/>
                <w:sz w:val="16"/>
                <w:szCs w:val="16"/>
              </w:rPr>
              <w:t>Number of nodes involved in first BC</w:t>
            </w:r>
            <w:r w:rsidR="00621170">
              <w:rPr>
                <w:rFonts w:ascii="Calibri" w:hAnsi="Calibri" w:cs="Calibri"/>
                <w:b/>
                <w:bCs/>
                <w:color w:val="000000"/>
                <w:sz w:val="16"/>
                <w:szCs w:val="16"/>
              </w:rPr>
              <w:t xml:space="preserve"> (</w:t>
            </w:r>
            <w:r w:rsidR="002F4BF1" w:rsidRPr="002F4BF1">
              <w:rPr>
                <w:rFonts w:ascii="Calibri" w:hAnsi="Calibri" w:cs="Calibri"/>
                <w:b/>
                <w:bCs/>
                <w:color w:val="000000"/>
                <w:sz w:val="16"/>
                <w:szCs w:val="16"/>
                <w:highlight w:val="yellow"/>
              </w:rPr>
              <w:t>reference group</w:t>
            </w:r>
            <w:r w:rsidR="00621170">
              <w:rPr>
                <w:rFonts w:ascii="Calibri" w:hAnsi="Calibri" w:cs="Calibri"/>
                <w:b/>
                <w:bCs/>
                <w:color w:val="000000"/>
                <w:sz w:val="16"/>
                <w:szCs w:val="16"/>
              </w:rPr>
              <w:t>: 0)</w:t>
            </w:r>
          </w:p>
        </w:tc>
      </w:tr>
      <w:tr w:rsidR="0064718D" w:rsidRPr="001F27E7" w14:paraId="4D0B2649" w14:textId="77777777" w:rsidTr="008211C0">
        <w:trPr>
          <w:trHeight w:hRule="exact" w:val="340"/>
          <w:jc w:val="center"/>
        </w:trPr>
        <w:tc>
          <w:tcPr>
            <w:tcW w:w="1654" w:type="dxa"/>
            <w:tcBorders>
              <w:bottom w:val="single" w:sz="4" w:space="0" w:color="auto"/>
            </w:tcBorders>
            <w:shd w:val="clear" w:color="auto" w:fill="B4C6E7" w:themeFill="accent1" w:themeFillTint="66"/>
            <w:vAlign w:val="center"/>
          </w:tcPr>
          <w:p w14:paraId="2DB1B39C" w14:textId="258FD106" w:rsidR="0064718D" w:rsidRPr="0064135F" w:rsidRDefault="00621170" w:rsidP="00CD6711">
            <w:pPr>
              <w:jc w:val="center"/>
              <w:rPr>
                <w:rFonts w:ascii="Calibri" w:hAnsi="Calibri" w:cs="Calibri"/>
                <w:i/>
                <w:iCs/>
                <w:color w:val="000000"/>
                <w:sz w:val="16"/>
                <w:szCs w:val="16"/>
              </w:rPr>
            </w:pPr>
            <w:r>
              <w:rPr>
                <w:rFonts w:ascii="Calibri" w:hAnsi="Calibri" w:cs="Calibri"/>
                <w:i/>
                <w:iCs/>
                <w:color w:val="000000"/>
                <w:sz w:val="16"/>
                <w:szCs w:val="16"/>
              </w:rPr>
              <w:t>&gt;0</w:t>
            </w:r>
          </w:p>
        </w:tc>
        <w:tc>
          <w:tcPr>
            <w:tcW w:w="1607" w:type="dxa"/>
            <w:tcBorders>
              <w:bottom w:val="single" w:sz="4" w:space="0" w:color="auto"/>
            </w:tcBorders>
            <w:shd w:val="clear" w:color="auto" w:fill="D9E2F3" w:themeFill="accent1" w:themeFillTint="33"/>
            <w:vAlign w:val="center"/>
          </w:tcPr>
          <w:p w14:paraId="15442EDB" w14:textId="636514A7" w:rsidR="0064718D" w:rsidRPr="0064135F" w:rsidRDefault="00621170" w:rsidP="00CD6711">
            <w:pPr>
              <w:jc w:val="center"/>
              <w:rPr>
                <w:b/>
                <w:bCs/>
                <w:sz w:val="16"/>
                <w:szCs w:val="16"/>
              </w:rPr>
            </w:pPr>
            <w:r>
              <w:rPr>
                <w:rFonts w:ascii="Calibri" w:hAnsi="Calibri" w:cs="Calibri"/>
                <w:color w:val="000000"/>
                <w:sz w:val="16"/>
                <w:szCs w:val="16"/>
              </w:rPr>
              <w:t>0.99</w:t>
            </w:r>
            <w:r w:rsidR="0064718D" w:rsidRPr="0064135F">
              <w:rPr>
                <w:rFonts w:ascii="Calibri" w:hAnsi="Calibri" w:cs="Calibri"/>
                <w:color w:val="000000"/>
                <w:sz w:val="16"/>
                <w:szCs w:val="16"/>
              </w:rPr>
              <w:t xml:space="preserve"> (</w:t>
            </w:r>
            <w:r>
              <w:rPr>
                <w:rFonts w:ascii="Calibri" w:hAnsi="Calibri" w:cs="Calibri"/>
                <w:color w:val="000000"/>
                <w:sz w:val="16"/>
                <w:szCs w:val="16"/>
              </w:rPr>
              <w:t>0.9</w:t>
            </w:r>
            <w:r w:rsidR="00C63B5E">
              <w:rPr>
                <w:rFonts w:ascii="Calibri" w:hAnsi="Calibri" w:cs="Calibri"/>
                <w:color w:val="000000"/>
                <w:sz w:val="16"/>
                <w:szCs w:val="16"/>
              </w:rPr>
              <w:t>6</w:t>
            </w:r>
            <w:r w:rsidR="0064718D" w:rsidRPr="0064135F">
              <w:rPr>
                <w:rFonts w:ascii="Calibri" w:hAnsi="Calibri" w:cs="Calibri"/>
                <w:color w:val="000000"/>
                <w:sz w:val="16"/>
                <w:szCs w:val="16"/>
              </w:rPr>
              <w:t>-1.0</w:t>
            </w:r>
            <w:r>
              <w:rPr>
                <w:rFonts w:ascii="Calibri" w:hAnsi="Calibri" w:cs="Calibri"/>
                <w:color w:val="000000"/>
                <w:sz w:val="16"/>
                <w:szCs w:val="16"/>
              </w:rPr>
              <w:t>3</w:t>
            </w:r>
            <w:r w:rsidR="0064718D" w:rsidRPr="0064135F">
              <w:rPr>
                <w:rFonts w:ascii="Calibri" w:hAnsi="Calibri" w:cs="Calibri"/>
                <w:color w:val="000000"/>
                <w:sz w:val="16"/>
                <w:szCs w:val="16"/>
              </w:rPr>
              <w:t>)</w:t>
            </w:r>
          </w:p>
        </w:tc>
        <w:tc>
          <w:tcPr>
            <w:tcW w:w="1417" w:type="dxa"/>
            <w:tcBorders>
              <w:bottom w:val="single" w:sz="4" w:space="0" w:color="auto"/>
            </w:tcBorders>
            <w:shd w:val="clear" w:color="auto" w:fill="D9E2F3" w:themeFill="accent1" w:themeFillTint="33"/>
            <w:vAlign w:val="center"/>
          </w:tcPr>
          <w:p w14:paraId="73C65076" w14:textId="77777777" w:rsidR="0064718D" w:rsidRPr="0064135F" w:rsidRDefault="0064718D" w:rsidP="00CD6711">
            <w:pPr>
              <w:jc w:val="center"/>
              <w:rPr>
                <w:sz w:val="16"/>
                <w:szCs w:val="16"/>
              </w:rPr>
            </w:pPr>
            <w:r w:rsidRPr="0064135F">
              <w:rPr>
                <w:sz w:val="16"/>
                <w:szCs w:val="16"/>
              </w:rPr>
              <w:t>..</w:t>
            </w:r>
          </w:p>
        </w:tc>
        <w:tc>
          <w:tcPr>
            <w:tcW w:w="1418" w:type="dxa"/>
            <w:tcBorders>
              <w:bottom w:val="single" w:sz="4" w:space="0" w:color="auto"/>
            </w:tcBorders>
            <w:shd w:val="clear" w:color="auto" w:fill="D9E2F3" w:themeFill="accent1" w:themeFillTint="33"/>
            <w:vAlign w:val="center"/>
          </w:tcPr>
          <w:p w14:paraId="1A09B4F5" w14:textId="188793D8" w:rsidR="0064718D" w:rsidRPr="0064135F" w:rsidRDefault="0064718D" w:rsidP="00CD6711">
            <w:pPr>
              <w:jc w:val="center"/>
              <w:rPr>
                <w:b/>
                <w:bCs/>
                <w:sz w:val="16"/>
                <w:szCs w:val="16"/>
              </w:rPr>
            </w:pPr>
            <w:r w:rsidRPr="0064135F">
              <w:rPr>
                <w:rFonts w:ascii="Calibri" w:hAnsi="Calibri" w:cs="Calibri"/>
                <w:color w:val="000000"/>
                <w:sz w:val="16"/>
                <w:szCs w:val="16"/>
              </w:rPr>
              <w:t>1.0</w:t>
            </w:r>
            <w:r w:rsidR="007D18C9">
              <w:rPr>
                <w:rFonts w:ascii="Calibri" w:hAnsi="Calibri" w:cs="Calibri"/>
                <w:color w:val="000000"/>
                <w:sz w:val="16"/>
                <w:szCs w:val="16"/>
              </w:rPr>
              <w:t>4</w:t>
            </w:r>
            <w:r w:rsidRPr="0064135F">
              <w:rPr>
                <w:rFonts w:ascii="Calibri" w:hAnsi="Calibri" w:cs="Calibri"/>
                <w:color w:val="000000"/>
                <w:sz w:val="16"/>
                <w:szCs w:val="16"/>
              </w:rPr>
              <w:t xml:space="preserve"> (</w:t>
            </w:r>
            <w:r w:rsidR="007D18C9">
              <w:rPr>
                <w:rFonts w:ascii="Calibri" w:hAnsi="Calibri" w:cs="Calibri"/>
                <w:color w:val="000000"/>
                <w:sz w:val="16"/>
                <w:szCs w:val="16"/>
              </w:rPr>
              <w:t>0.99</w:t>
            </w:r>
            <w:r w:rsidRPr="0064135F">
              <w:rPr>
                <w:rFonts w:ascii="Calibri" w:hAnsi="Calibri" w:cs="Calibri"/>
                <w:color w:val="000000"/>
                <w:sz w:val="16"/>
                <w:szCs w:val="16"/>
              </w:rPr>
              <w:t>-1.</w:t>
            </w:r>
            <w:r w:rsidR="007D18C9">
              <w:rPr>
                <w:rFonts w:ascii="Calibri" w:hAnsi="Calibri" w:cs="Calibri"/>
                <w:color w:val="000000"/>
                <w:sz w:val="16"/>
                <w:szCs w:val="16"/>
              </w:rPr>
              <w:t>09</w:t>
            </w:r>
            <w:r w:rsidRPr="0064135F">
              <w:rPr>
                <w:rFonts w:ascii="Calibri" w:hAnsi="Calibri" w:cs="Calibri"/>
                <w:color w:val="000000"/>
                <w:sz w:val="16"/>
                <w:szCs w:val="16"/>
              </w:rPr>
              <w:t>)</w:t>
            </w:r>
          </w:p>
        </w:tc>
        <w:tc>
          <w:tcPr>
            <w:tcW w:w="1417" w:type="dxa"/>
            <w:tcBorders>
              <w:bottom w:val="single" w:sz="4" w:space="0" w:color="auto"/>
            </w:tcBorders>
            <w:shd w:val="clear" w:color="auto" w:fill="D9E2F3" w:themeFill="accent1" w:themeFillTint="33"/>
            <w:vAlign w:val="center"/>
          </w:tcPr>
          <w:p w14:paraId="016FD8AD" w14:textId="0D2A41ED" w:rsidR="0064718D" w:rsidRPr="0064135F" w:rsidRDefault="00CD7402" w:rsidP="00CD6711">
            <w:pPr>
              <w:jc w:val="center"/>
              <w:rPr>
                <w:b/>
                <w:bCs/>
                <w:sz w:val="16"/>
                <w:szCs w:val="16"/>
              </w:rPr>
            </w:pPr>
            <w:r>
              <w:rPr>
                <w:rFonts w:ascii="Calibri" w:hAnsi="Calibri" w:cs="Calibri"/>
                <w:color w:val="000000"/>
                <w:sz w:val="16"/>
                <w:szCs w:val="16"/>
              </w:rPr>
              <w:t>..</w:t>
            </w:r>
          </w:p>
        </w:tc>
        <w:tc>
          <w:tcPr>
            <w:tcW w:w="1559" w:type="dxa"/>
            <w:tcBorders>
              <w:bottom w:val="single" w:sz="4" w:space="0" w:color="auto"/>
            </w:tcBorders>
            <w:shd w:val="clear" w:color="auto" w:fill="D9E2F3" w:themeFill="accent1" w:themeFillTint="33"/>
            <w:vAlign w:val="center"/>
          </w:tcPr>
          <w:p w14:paraId="3AD804C5" w14:textId="4D9D6077" w:rsidR="0064718D" w:rsidRPr="0064135F" w:rsidRDefault="00D75FAD" w:rsidP="00CD6711">
            <w:pPr>
              <w:jc w:val="center"/>
              <w:rPr>
                <w:b/>
                <w:bCs/>
                <w:sz w:val="16"/>
                <w:szCs w:val="16"/>
              </w:rPr>
            </w:pPr>
            <w:r>
              <w:rPr>
                <w:rFonts w:ascii="Calibri" w:hAnsi="Calibri" w:cs="Calibri"/>
                <w:color w:val="000000"/>
                <w:sz w:val="16"/>
                <w:szCs w:val="16"/>
              </w:rPr>
              <w:t>0.9</w:t>
            </w:r>
            <w:r w:rsidR="004E79D7">
              <w:rPr>
                <w:rFonts w:ascii="Calibri" w:hAnsi="Calibri" w:cs="Calibri"/>
                <w:color w:val="000000"/>
                <w:sz w:val="16"/>
                <w:szCs w:val="16"/>
              </w:rPr>
              <w:t>7</w:t>
            </w:r>
            <w:r w:rsidR="0064718D" w:rsidRPr="0064135F">
              <w:rPr>
                <w:rFonts w:ascii="Calibri" w:hAnsi="Calibri" w:cs="Calibri"/>
                <w:color w:val="000000"/>
                <w:sz w:val="16"/>
                <w:szCs w:val="16"/>
              </w:rPr>
              <w:t xml:space="preserve"> (0.</w:t>
            </w:r>
            <w:r w:rsidR="004E79D7">
              <w:rPr>
                <w:rFonts w:ascii="Calibri" w:hAnsi="Calibri" w:cs="Calibri"/>
                <w:color w:val="000000"/>
                <w:sz w:val="16"/>
                <w:szCs w:val="16"/>
              </w:rPr>
              <w:t>89</w:t>
            </w:r>
            <w:r w:rsidR="0064718D" w:rsidRPr="0064135F">
              <w:rPr>
                <w:rFonts w:ascii="Calibri" w:hAnsi="Calibri" w:cs="Calibri"/>
                <w:color w:val="000000"/>
                <w:sz w:val="16"/>
                <w:szCs w:val="16"/>
              </w:rPr>
              <w:t>-1.0</w:t>
            </w:r>
            <w:r>
              <w:rPr>
                <w:rFonts w:ascii="Calibri" w:hAnsi="Calibri" w:cs="Calibri"/>
                <w:color w:val="000000"/>
                <w:sz w:val="16"/>
                <w:szCs w:val="16"/>
              </w:rPr>
              <w:t>6</w:t>
            </w:r>
            <w:r w:rsidR="0064718D" w:rsidRPr="0064135F">
              <w:rPr>
                <w:rFonts w:ascii="Calibri" w:hAnsi="Calibri" w:cs="Calibri"/>
                <w:color w:val="000000"/>
                <w:sz w:val="16"/>
                <w:szCs w:val="16"/>
              </w:rPr>
              <w:t>)</w:t>
            </w:r>
          </w:p>
        </w:tc>
        <w:tc>
          <w:tcPr>
            <w:tcW w:w="1560" w:type="dxa"/>
            <w:tcBorders>
              <w:bottom w:val="single" w:sz="4" w:space="0" w:color="auto"/>
            </w:tcBorders>
            <w:shd w:val="clear" w:color="auto" w:fill="D9E2F3" w:themeFill="accent1" w:themeFillTint="33"/>
            <w:vAlign w:val="center"/>
          </w:tcPr>
          <w:p w14:paraId="0C3BBB95" w14:textId="77777777" w:rsidR="0064718D" w:rsidRPr="0064135F" w:rsidRDefault="0064718D" w:rsidP="00CD6711">
            <w:pPr>
              <w:jc w:val="center"/>
              <w:rPr>
                <w:b/>
                <w:bCs/>
                <w:sz w:val="16"/>
                <w:szCs w:val="16"/>
              </w:rPr>
            </w:pPr>
            <w:r w:rsidRPr="0064135F">
              <w:rPr>
                <w:rFonts w:ascii="Calibri" w:hAnsi="Calibri" w:cs="Calibri"/>
                <w:color w:val="000000"/>
                <w:sz w:val="16"/>
                <w:szCs w:val="16"/>
              </w:rPr>
              <w:t>..</w:t>
            </w:r>
          </w:p>
        </w:tc>
        <w:tc>
          <w:tcPr>
            <w:tcW w:w="1559" w:type="dxa"/>
            <w:tcBorders>
              <w:bottom w:val="single" w:sz="4" w:space="0" w:color="auto"/>
            </w:tcBorders>
            <w:shd w:val="clear" w:color="auto" w:fill="D9E2F3" w:themeFill="accent1" w:themeFillTint="33"/>
            <w:vAlign w:val="center"/>
          </w:tcPr>
          <w:p w14:paraId="6A98030A" w14:textId="1109B104" w:rsidR="0064718D" w:rsidRPr="0064135F" w:rsidRDefault="000D7346" w:rsidP="00CD6711">
            <w:pPr>
              <w:jc w:val="center"/>
              <w:rPr>
                <w:b/>
                <w:bCs/>
                <w:sz w:val="16"/>
                <w:szCs w:val="16"/>
              </w:rPr>
            </w:pPr>
            <w:r>
              <w:rPr>
                <w:rFonts w:ascii="Calibri" w:hAnsi="Calibri" w:cs="Calibri"/>
                <w:color w:val="000000"/>
                <w:sz w:val="16"/>
                <w:szCs w:val="16"/>
              </w:rPr>
              <w:t>0.9</w:t>
            </w:r>
            <w:r w:rsidR="00500D4D">
              <w:rPr>
                <w:rFonts w:ascii="Calibri" w:hAnsi="Calibri" w:cs="Calibri"/>
                <w:color w:val="000000"/>
                <w:sz w:val="16"/>
                <w:szCs w:val="16"/>
              </w:rPr>
              <w:t>9</w:t>
            </w:r>
            <w:r w:rsidR="0064718D" w:rsidRPr="0064135F">
              <w:rPr>
                <w:rFonts w:ascii="Calibri" w:hAnsi="Calibri" w:cs="Calibri"/>
                <w:color w:val="000000"/>
                <w:sz w:val="16"/>
                <w:szCs w:val="16"/>
              </w:rPr>
              <w:t xml:space="preserve"> (0.</w:t>
            </w:r>
            <w:r>
              <w:rPr>
                <w:rFonts w:ascii="Calibri" w:hAnsi="Calibri" w:cs="Calibri"/>
                <w:color w:val="000000"/>
                <w:sz w:val="16"/>
                <w:szCs w:val="16"/>
              </w:rPr>
              <w:t>8</w:t>
            </w:r>
            <w:r w:rsidR="00500D4D">
              <w:rPr>
                <w:rFonts w:ascii="Calibri" w:hAnsi="Calibri" w:cs="Calibri"/>
                <w:color w:val="000000"/>
                <w:sz w:val="16"/>
                <w:szCs w:val="16"/>
              </w:rPr>
              <w:t>9</w:t>
            </w:r>
            <w:r w:rsidR="0064718D" w:rsidRPr="0064135F">
              <w:rPr>
                <w:rFonts w:ascii="Calibri" w:hAnsi="Calibri" w:cs="Calibri"/>
                <w:color w:val="000000"/>
                <w:sz w:val="16"/>
                <w:szCs w:val="16"/>
              </w:rPr>
              <w:t>-1.</w:t>
            </w:r>
            <w:r w:rsidR="00500D4D">
              <w:rPr>
                <w:rFonts w:ascii="Calibri" w:hAnsi="Calibri" w:cs="Calibri"/>
                <w:color w:val="000000"/>
                <w:sz w:val="16"/>
                <w:szCs w:val="16"/>
              </w:rPr>
              <w:t>11</w:t>
            </w:r>
            <w:r w:rsidR="0064718D" w:rsidRPr="0064135F">
              <w:rPr>
                <w:rFonts w:ascii="Calibri" w:hAnsi="Calibri" w:cs="Calibri"/>
                <w:color w:val="000000"/>
                <w:sz w:val="16"/>
                <w:szCs w:val="16"/>
              </w:rPr>
              <w:t>)</w:t>
            </w:r>
          </w:p>
        </w:tc>
        <w:tc>
          <w:tcPr>
            <w:tcW w:w="1417" w:type="dxa"/>
            <w:tcBorders>
              <w:bottom w:val="single" w:sz="4" w:space="0" w:color="auto"/>
            </w:tcBorders>
            <w:shd w:val="clear" w:color="auto" w:fill="D9E2F3" w:themeFill="accent1" w:themeFillTint="33"/>
            <w:vAlign w:val="center"/>
          </w:tcPr>
          <w:p w14:paraId="64B99483" w14:textId="77777777" w:rsidR="0064718D" w:rsidRPr="0064135F" w:rsidRDefault="0064718D" w:rsidP="00CD6711">
            <w:pPr>
              <w:jc w:val="center"/>
              <w:rPr>
                <w:b/>
                <w:bCs/>
                <w:sz w:val="16"/>
                <w:szCs w:val="16"/>
              </w:rPr>
            </w:pPr>
            <w:r w:rsidRPr="0064135F">
              <w:rPr>
                <w:rFonts w:ascii="Calibri" w:hAnsi="Calibri" w:cs="Calibri"/>
                <w:color w:val="000000"/>
                <w:sz w:val="16"/>
                <w:szCs w:val="16"/>
              </w:rPr>
              <w:t>..</w:t>
            </w:r>
          </w:p>
        </w:tc>
        <w:tc>
          <w:tcPr>
            <w:tcW w:w="1418" w:type="dxa"/>
            <w:tcBorders>
              <w:bottom w:val="single" w:sz="4" w:space="0" w:color="auto"/>
            </w:tcBorders>
            <w:shd w:val="clear" w:color="auto" w:fill="D9E2F3" w:themeFill="accent1" w:themeFillTint="33"/>
            <w:vAlign w:val="center"/>
          </w:tcPr>
          <w:p w14:paraId="3E83456C" w14:textId="55666876" w:rsidR="0064718D" w:rsidRPr="0064135F" w:rsidRDefault="0039386D" w:rsidP="00CD6711">
            <w:pPr>
              <w:jc w:val="center"/>
              <w:rPr>
                <w:b/>
                <w:bCs/>
                <w:sz w:val="16"/>
                <w:szCs w:val="16"/>
              </w:rPr>
            </w:pPr>
            <w:r w:rsidRPr="004E79D7">
              <w:rPr>
                <w:rFonts w:ascii="Calibri" w:hAnsi="Calibri" w:cs="Calibri"/>
                <w:color w:val="000000"/>
                <w:sz w:val="16"/>
                <w:szCs w:val="16"/>
              </w:rPr>
              <w:t>1.00 (0.75-1.35)</w:t>
            </w:r>
          </w:p>
        </w:tc>
      </w:tr>
      <w:tr w:rsidR="0064718D" w:rsidRPr="00DD6F55" w14:paraId="0FCE78F9" w14:textId="77777777" w:rsidTr="00CD6711">
        <w:trPr>
          <w:trHeight w:hRule="exact" w:val="340"/>
          <w:jc w:val="center"/>
        </w:trPr>
        <w:tc>
          <w:tcPr>
            <w:tcW w:w="15026" w:type="dxa"/>
            <w:gridSpan w:val="10"/>
            <w:shd w:val="clear" w:color="auto" w:fill="8EAADB" w:themeFill="accent1" w:themeFillTint="99"/>
            <w:vAlign w:val="center"/>
          </w:tcPr>
          <w:p w14:paraId="3FC8A77F" w14:textId="1A575E8F" w:rsidR="0064718D" w:rsidRPr="0064135F" w:rsidRDefault="0064718D" w:rsidP="00AC2000">
            <w:pPr>
              <w:rPr>
                <w:rFonts w:ascii="Calibri" w:hAnsi="Calibri" w:cs="Calibri"/>
                <w:b/>
                <w:bCs/>
                <w:color w:val="000000"/>
                <w:sz w:val="16"/>
                <w:szCs w:val="16"/>
              </w:rPr>
            </w:pPr>
            <w:r w:rsidRPr="0064135F">
              <w:rPr>
                <w:rFonts w:ascii="Calibri" w:hAnsi="Calibri" w:cs="Calibri"/>
                <w:b/>
                <w:bCs/>
                <w:color w:val="000000"/>
                <w:sz w:val="16"/>
                <w:szCs w:val="16"/>
              </w:rPr>
              <w:t>Grade of first BC (</w:t>
            </w:r>
            <w:r w:rsidR="002F4BF1" w:rsidRPr="002F4BF1">
              <w:rPr>
                <w:rFonts w:ascii="Calibri" w:hAnsi="Calibri" w:cs="Calibri"/>
                <w:b/>
                <w:bCs/>
                <w:color w:val="000000"/>
                <w:sz w:val="16"/>
                <w:szCs w:val="16"/>
                <w:highlight w:val="yellow"/>
              </w:rPr>
              <w:t>reference group</w:t>
            </w:r>
            <w:r w:rsidRPr="0064135F">
              <w:rPr>
                <w:rFonts w:ascii="Calibri" w:hAnsi="Calibri" w:cs="Calibri"/>
                <w:b/>
                <w:bCs/>
                <w:color w:val="000000"/>
                <w:sz w:val="16"/>
                <w:szCs w:val="16"/>
              </w:rPr>
              <w:t>: 1)</w:t>
            </w:r>
          </w:p>
        </w:tc>
      </w:tr>
      <w:tr w:rsidR="0064718D" w:rsidRPr="001F27E7" w14:paraId="219CDDAE" w14:textId="77777777" w:rsidTr="008211C0">
        <w:trPr>
          <w:trHeight w:hRule="exact" w:val="340"/>
          <w:jc w:val="center"/>
        </w:trPr>
        <w:tc>
          <w:tcPr>
            <w:tcW w:w="1654" w:type="dxa"/>
            <w:shd w:val="clear" w:color="auto" w:fill="B4C6E7" w:themeFill="accent1" w:themeFillTint="66"/>
            <w:vAlign w:val="center"/>
          </w:tcPr>
          <w:p w14:paraId="7F03A705" w14:textId="77777777" w:rsidR="0064718D" w:rsidRPr="0064135F" w:rsidRDefault="0064718D" w:rsidP="00CD6711">
            <w:pPr>
              <w:jc w:val="center"/>
              <w:rPr>
                <w:rFonts w:ascii="Calibri" w:hAnsi="Calibri" w:cs="Calibri"/>
                <w:i/>
                <w:iCs/>
                <w:color w:val="000000"/>
                <w:sz w:val="16"/>
                <w:szCs w:val="16"/>
              </w:rPr>
            </w:pPr>
            <w:r w:rsidRPr="0064135F">
              <w:rPr>
                <w:rFonts w:ascii="Calibri" w:hAnsi="Calibri" w:cs="Calibri"/>
                <w:i/>
                <w:iCs/>
                <w:color w:val="000000"/>
                <w:sz w:val="16"/>
                <w:szCs w:val="16"/>
              </w:rPr>
              <w:t>2</w:t>
            </w:r>
          </w:p>
        </w:tc>
        <w:tc>
          <w:tcPr>
            <w:tcW w:w="1607" w:type="dxa"/>
            <w:shd w:val="clear" w:color="auto" w:fill="D9E2F3" w:themeFill="accent1" w:themeFillTint="33"/>
            <w:vAlign w:val="center"/>
          </w:tcPr>
          <w:p w14:paraId="4A2B5E5B" w14:textId="77777777" w:rsidR="0064718D" w:rsidRPr="0064135F" w:rsidRDefault="0064718D" w:rsidP="00CD6711">
            <w:pPr>
              <w:jc w:val="center"/>
              <w:rPr>
                <w:b/>
                <w:bCs/>
                <w:sz w:val="16"/>
                <w:szCs w:val="16"/>
              </w:rPr>
            </w:pPr>
            <w:r w:rsidRPr="0064135F">
              <w:rPr>
                <w:rFonts w:ascii="Calibri" w:hAnsi="Calibri" w:cs="Calibri"/>
                <w:color w:val="000000"/>
                <w:sz w:val="16"/>
                <w:szCs w:val="16"/>
              </w:rPr>
              <w:t>1.02 (0.99-1.05)</w:t>
            </w:r>
          </w:p>
        </w:tc>
        <w:tc>
          <w:tcPr>
            <w:tcW w:w="1417" w:type="dxa"/>
            <w:shd w:val="clear" w:color="auto" w:fill="D9E2F3" w:themeFill="accent1" w:themeFillTint="33"/>
            <w:vAlign w:val="center"/>
          </w:tcPr>
          <w:p w14:paraId="7CCFA67E" w14:textId="5675F757" w:rsidR="0064718D" w:rsidRPr="0064135F" w:rsidRDefault="0064718D" w:rsidP="00CD6711">
            <w:pPr>
              <w:jc w:val="center"/>
              <w:rPr>
                <w:b/>
                <w:bCs/>
                <w:sz w:val="16"/>
                <w:szCs w:val="16"/>
              </w:rPr>
            </w:pPr>
            <w:r w:rsidRPr="0064135F">
              <w:rPr>
                <w:rFonts w:ascii="Calibri" w:hAnsi="Calibri" w:cs="Calibri"/>
                <w:color w:val="000000"/>
                <w:sz w:val="16"/>
                <w:szCs w:val="16"/>
              </w:rPr>
              <w:t>1.0</w:t>
            </w:r>
            <w:r w:rsidR="00404316">
              <w:rPr>
                <w:rFonts w:ascii="Calibri" w:hAnsi="Calibri" w:cs="Calibri"/>
                <w:color w:val="000000"/>
                <w:sz w:val="16"/>
                <w:szCs w:val="16"/>
              </w:rPr>
              <w:t>2</w:t>
            </w:r>
            <w:r w:rsidRPr="0064135F">
              <w:rPr>
                <w:rFonts w:ascii="Calibri" w:hAnsi="Calibri" w:cs="Calibri"/>
                <w:color w:val="000000"/>
                <w:sz w:val="16"/>
                <w:szCs w:val="16"/>
              </w:rPr>
              <w:t xml:space="preserve"> (0.99-1.0</w:t>
            </w:r>
            <w:r w:rsidR="00404316">
              <w:rPr>
                <w:rFonts w:ascii="Calibri" w:hAnsi="Calibri" w:cs="Calibri"/>
                <w:color w:val="000000"/>
                <w:sz w:val="16"/>
                <w:szCs w:val="16"/>
              </w:rPr>
              <w:t>5</w:t>
            </w:r>
            <w:r w:rsidRPr="0064135F">
              <w:rPr>
                <w:rFonts w:ascii="Calibri" w:hAnsi="Calibri" w:cs="Calibri"/>
                <w:color w:val="000000"/>
                <w:sz w:val="16"/>
                <w:szCs w:val="16"/>
              </w:rPr>
              <w:t>)</w:t>
            </w:r>
          </w:p>
        </w:tc>
        <w:tc>
          <w:tcPr>
            <w:tcW w:w="1418" w:type="dxa"/>
            <w:shd w:val="clear" w:color="auto" w:fill="D9E2F3" w:themeFill="accent1" w:themeFillTint="33"/>
            <w:vAlign w:val="center"/>
          </w:tcPr>
          <w:p w14:paraId="45331D05" w14:textId="23653FD5" w:rsidR="0064718D" w:rsidRPr="0064135F" w:rsidRDefault="0064718D" w:rsidP="00CD6711">
            <w:pPr>
              <w:jc w:val="center"/>
              <w:rPr>
                <w:b/>
                <w:bCs/>
                <w:sz w:val="16"/>
                <w:szCs w:val="16"/>
              </w:rPr>
            </w:pPr>
            <w:r w:rsidRPr="0064135F">
              <w:rPr>
                <w:rFonts w:ascii="Calibri" w:hAnsi="Calibri" w:cs="Calibri"/>
                <w:color w:val="000000"/>
                <w:sz w:val="16"/>
                <w:szCs w:val="16"/>
              </w:rPr>
              <w:t>1.0</w:t>
            </w:r>
            <w:r w:rsidR="008555F0">
              <w:rPr>
                <w:rFonts w:ascii="Calibri" w:hAnsi="Calibri" w:cs="Calibri"/>
                <w:color w:val="000000"/>
                <w:sz w:val="16"/>
                <w:szCs w:val="16"/>
              </w:rPr>
              <w:t>5</w:t>
            </w:r>
            <w:r w:rsidRPr="0064135F">
              <w:rPr>
                <w:rFonts w:ascii="Calibri" w:hAnsi="Calibri" w:cs="Calibri"/>
                <w:color w:val="000000"/>
                <w:sz w:val="16"/>
                <w:szCs w:val="16"/>
              </w:rPr>
              <w:t xml:space="preserve"> (</w:t>
            </w:r>
            <w:r w:rsidR="008555F0">
              <w:rPr>
                <w:rFonts w:ascii="Calibri" w:hAnsi="Calibri" w:cs="Calibri"/>
                <w:color w:val="000000"/>
                <w:sz w:val="16"/>
                <w:szCs w:val="16"/>
              </w:rPr>
              <w:t>1.00</w:t>
            </w:r>
            <w:r w:rsidRPr="0064135F">
              <w:rPr>
                <w:rFonts w:ascii="Calibri" w:hAnsi="Calibri" w:cs="Calibri"/>
                <w:color w:val="000000"/>
                <w:sz w:val="16"/>
                <w:szCs w:val="16"/>
              </w:rPr>
              <w:t>-1.</w:t>
            </w:r>
            <w:r w:rsidR="007D18C9">
              <w:rPr>
                <w:rFonts w:ascii="Calibri" w:hAnsi="Calibri" w:cs="Calibri"/>
                <w:color w:val="000000"/>
                <w:sz w:val="16"/>
                <w:szCs w:val="16"/>
              </w:rPr>
              <w:t>10</w:t>
            </w:r>
            <w:r w:rsidRPr="0064135F">
              <w:rPr>
                <w:rFonts w:ascii="Calibri" w:hAnsi="Calibri" w:cs="Calibri"/>
                <w:color w:val="000000"/>
                <w:sz w:val="16"/>
                <w:szCs w:val="16"/>
              </w:rPr>
              <w:t>)</w:t>
            </w:r>
          </w:p>
        </w:tc>
        <w:tc>
          <w:tcPr>
            <w:tcW w:w="1417" w:type="dxa"/>
            <w:shd w:val="clear" w:color="auto" w:fill="D9E2F3" w:themeFill="accent1" w:themeFillTint="33"/>
            <w:vAlign w:val="center"/>
          </w:tcPr>
          <w:p w14:paraId="54ED1C5C" w14:textId="4F58EFB0" w:rsidR="0064718D" w:rsidRPr="0064135F" w:rsidRDefault="007805CF" w:rsidP="00CD6711">
            <w:pPr>
              <w:jc w:val="center"/>
              <w:rPr>
                <w:b/>
                <w:bCs/>
                <w:sz w:val="16"/>
                <w:szCs w:val="16"/>
              </w:rPr>
            </w:pPr>
            <w:r>
              <w:rPr>
                <w:rFonts w:ascii="Calibri" w:hAnsi="Calibri" w:cs="Calibri"/>
                <w:color w:val="000000"/>
                <w:sz w:val="16"/>
                <w:szCs w:val="16"/>
              </w:rPr>
              <w:t>1.0</w:t>
            </w:r>
            <w:r w:rsidR="00CD7402">
              <w:rPr>
                <w:rFonts w:ascii="Calibri" w:hAnsi="Calibri" w:cs="Calibri"/>
                <w:color w:val="000000"/>
                <w:sz w:val="16"/>
                <w:szCs w:val="16"/>
              </w:rPr>
              <w:t>1</w:t>
            </w:r>
            <w:r w:rsidR="0064718D" w:rsidRPr="0064135F">
              <w:rPr>
                <w:rFonts w:ascii="Calibri" w:hAnsi="Calibri" w:cs="Calibri"/>
                <w:color w:val="000000"/>
                <w:sz w:val="16"/>
                <w:szCs w:val="16"/>
              </w:rPr>
              <w:t xml:space="preserve"> (0.9</w:t>
            </w:r>
            <w:r w:rsidR="00CD7402">
              <w:rPr>
                <w:rFonts w:ascii="Calibri" w:hAnsi="Calibri" w:cs="Calibri"/>
                <w:color w:val="000000"/>
                <w:sz w:val="16"/>
                <w:szCs w:val="16"/>
              </w:rPr>
              <w:t>6</w:t>
            </w:r>
            <w:r w:rsidR="0064718D" w:rsidRPr="0064135F">
              <w:rPr>
                <w:rFonts w:ascii="Calibri" w:hAnsi="Calibri" w:cs="Calibri"/>
                <w:color w:val="000000"/>
                <w:sz w:val="16"/>
                <w:szCs w:val="16"/>
              </w:rPr>
              <w:t>-1.0</w:t>
            </w:r>
            <w:r w:rsidR="00CD7402">
              <w:rPr>
                <w:rFonts w:ascii="Calibri" w:hAnsi="Calibri" w:cs="Calibri"/>
                <w:color w:val="000000"/>
                <w:sz w:val="16"/>
                <w:szCs w:val="16"/>
              </w:rPr>
              <w:t>6</w:t>
            </w:r>
            <w:r w:rsidR="0064718D" w:rsidRPr="0064135F">
              <w:rPr>
                <w:rFonts w:ascii="Calibri" w:hAnsi="Calibri" w:cs="Calibri"/>
                <w:color w:val="000000"/>
                <w:sz w:val="16"/>
                <w:szCs w:val="16"/>
              </w:rPr>
              <w:t>)</w:t>
            </w:r>
          </w:p>
        </w:tc>
        <w:tc>
          <w:tcPr>
            <w:tcW w:w="1559" w:type="dxa"/>
            <w:shd w:val="clear" w:color="auto" w:fill="D9E2F3" w:themeFill="accent1" w:themeFillTint="33"/>
            <w:vAlign w:val="center"/>
          </w:tcPr>
          <w:p w14:paraId="2765E391" w14:textId="5EE3521A" w:rsidR="0064718D" w:rsidRPr="0064135F" w:rsidRDefault="0064718D" w:rsidP="00CD6711">
            <w:pPr>
              <w:jc w:val="center"/>
              <w:rPr>
                <w:b/>
                <w:bCs/>
                <w:sz w:val="16"/>
                <w:szCs w:val="16"/>
              </w:rPr>
            </w:pPr>
            <w:r w:rsidRPr="0064135F">
              <w:rPr>
                <w:rFonts w:ascii="Calibri" w:hAnsi="Calibri" w:cs="Calibri"/>
                <w:color w:val="000000"/>
                <w:sz w:val="16"/>
                <w:szCs w:val="16"/>
              </w:rPr>
              <w:t>0.9</w:t>
            </w:r>
            <w:r w:rsidR="004E79D7">
              <w:rPr>
                <w:rFonts w:ascii="Calibri" w:hAnsi="Calibri" w:cs="Calibri"/>
                <w:color w:val="000000"/>
                <w:sz w:val="16"/>
                <w:szCs w:val="16"/>
              </w:rPr>
              <w:t>5</w:t>
            </w:r>
            <w:r w:rsidRPr="0064135F">
              <w:rPr>
                <w:rFonts w:ascii="Calibri" w:hAnsi="Calibri" w:cs="Calibri"/>
                <w:color w:val="000000"/>
                <w:sz w:val="16"/>
                <w:szCs w:val="16"/>
              </w:rPr>
              <w:t xml:space="preserve"> (0.8</w:t>
            </w:r>
            <w:r w:rsidR="004E79D7">
              <w:rPr>
                <w:rFonts w:ascii="Calibri" w:hAnsi="Calibri" w:cs="Calibri"/>
                <w:color w:val="000000"/>
                <w:sz w:val="16"/>
                <w:szCs w:val="16"/>
              </w:rPr>
              <w:t>8</w:t>
            </w:r>
            <w:r w:rsidRPr="0064135F">
              <w:rPr>
                <w:rFonts w:ascii="Calibri" w:hAnsi="Calibri" w:cs="Calibri"/>
                <w:color w:val="000000"/>
                <w:sz w:val="16"/>
                <w:szCs w:val="16"/>
              </w:rPr>
              <w:t>-1.02)</w:t>
            </w:r>
          </w:p>
        </w:tc>
        <w:tc>
          <w:tcPr>
            <w:tcW w:w="1560" w:type="dxa"/>
            <w:shd w:val="clear" w:color="auto" w:fill="D9E2F3" w:themeFill="accent1" w:themeFillTint="33"/>
            <w:vAlign w:val="center"/>
          </w:tcPr>
          <w:p w14:paraId="0AD80BF8" w14:textId="77777777" w:rsidR="0064718D" w:rsidRPr="0064135F" w:rsidRDefault="0064718D" w:rsidP="00CD6711">
            <w:pPr>
              <w:jc w:val="center"/>
              <w:rPr>
                <w:b/>
                <w:bCs/>
                <w:sz w:val="16"/>
                <w:szCs w:val="16"/>
              </w:rPr>
            </w:pPr>
            <w:r w:rsidRPr="0064135F">
              <w:rPr>
                <w:rFonts w:ascii="Calibri" w:hAnsi="Calibri" w:cs="Calibri"/>
                <w:color w:val="000000"/>
                <w:sz w:val="16"/>
                <w:szCs w:val="16"/>
              </w:rPr>
              <w:t>..</w:t>
            </w:r>
          </w:p>
        </w:tc>
        <w:tc>
          <w:tcPr>
            <w:tcW w:w="1559" w:type="dxa"/>
            <w:shd w:val="clear" w:color="auto" w:fill="D9E2F3" w:themeFill="accent1" w:themeFillTint="33"/>
            <w:vAlign w:val="center"/>
          </w:tcPr>
          <w:p w14:paraId="1D4FD7DA" w14:textId="196D74FD" w:rsidR="0064718D" w:rsidRPr="0064135F" w:rsidRDefault="0064718D" w:rsidP="00CD6711">
            <w:pPr>
              <w:jc w:val="center"/>
              <w:rPr>
                <w:b/>
                <w:bCs/>
                <w:sz w:val="16"/>
                <w:szCs w:val="16"/>
              </w:rPr>
            </w:pPr>
            <w:r w:rsidRPr="0064135F">
              <w:rPr>
                <w:rFonts w:ascii="Calibri" w:hAnsi="Calibri" w:cs="Calibri"/>
                <w:color w:val="000000"/>
                <w:sz w:val="16"/>
                <w:szCs w:val="16"/>
              </w:rPr>
              <w:t>1.0</w:t>
            </w:r>
            <w:r w:rsidR="00500D4D">
              <w:rPr>
                <w:rFonts w:ascii="Calibri" w:hAnsi="Calibri" w:cs="Calibri"/>
                <w:color w:val="000000"/>
                <w:sz w:val="16"/>
                <w:szCs w:val="16"/>
              </w:rPr>
              <w:t>8</w:t>
            </w:r>
            <w:r w:rsidRPr="0064135F">
              <w:rPr>
                <w:rFonts w:ascii="Calibri" w:hAnsi="Calibri" w:cs="Calibri"/>
                <w:color w:val="000000"/>
                <w:sz w:val="16"/>
                <w:szCs w:val="16"/>
              </w:rPr>
              <w:t xml:space="preserve"> (0.9</w:t>
            </w:r>
            <w:r w:rsidR="00500D4D">
              <w:rPr>
                <w:rFonts w:ascii="Calibri" w:hAnsi="Calibri" w:cs="Calibri"/>
                <w:color w:val="000000"/>
                <w:sz w:val="16"/>
                <w:szCs w:val="16"/>
              </w:rPr>
              <w:t>6</w:t>
            </w:r>
            <w:r w:rsidRPr="0064135F">
              <w:rPr>
                <w:rFonts w:ascii="Calibri" w:hAnsi="Calibri" w:cs="Calibri"/>
                <w:color w:val="000000"/>
                <w:sz w:val="16"/>
                <w:szCs w:val="16"/>
              </w:rPr>
              <w:t>-1.</w:t>
            </w:r>
            <w:r w:rsidR="00500D4D">
              <w:rPr>
                <w:rFonts w:ascii="Calibri" w:hAnsi="Calibri" w:cs="Calibri"/>
                <w:color w:val="000000"/>
                <w:sz w:val="16"/>
                <w:szCs w:val="16"/>
              </w:rPr>
              <w:t>20</w:t>
            </w:r>
            <w:r w:rsidRPr="0064135F">
              <w:rPr>
                <w:rFonts w:ascii="Calibri" w:hAnsi="Calibri" w:cs="Calibri"/>
                <w:color w:val="000000"/>
                <w:sz w:val="16"/>
                <w:szCs w:val="16"/>
              </w:rPr>
              <w:t>)</w:t>
            </w:r>
          </w:p>
        </w:tc>
        <w:tc>
          <w:tcPr>
            <w:tcW w:w="1417" w:type="dxa"/>
            <w:shd w:val="clear" w:color="auto" w:fill="D9E2F3" w:themeFill="accent1" w:themeFillTint="33"/>
            <w:vAlign w:val="center"/>
          </w:tcPr>
          <w:p w14:paraId="1B1886DC" w14:textId="3A4AE41F" w:rsidR="0064718D" w:rsidRPr="0064135F" w:rsidRDefault="0064718D" w:rsidP="00CD6711">
            <w:pPr>
              <w:jc w:val="center"/>
              <w:rPr>
                <w:b/>
                <w:bCs/>
                <w:sz w:val="16"/>
                <w:szCs w:val="16"/>
              </w:rPr>
            </w:pPr>
            <w:r w:rsidRPr="0064135F">
              <w:rPr>
                <w:rFonts w:ascii="Calibri" w:hAnsi="Calibri" w:cs="Calibri"/>
                <w:color w:val="000000"/>
                <w:sz w:val="16"/>
                <w:szCs w:val="16"/>
              </w:rPr>
              <w:t>1.0</w:t>
            </w:r>
            <w:r w:rsidR="00500D4D">
              <w:rPr>
                <w:rFonts w:ascii="Calibri" w:hAnsi="Calibri" w:cs="Calibri"/>
                <w:color w:val="000000"/>
                <w:sz w:val="16"/>
                <w:szCs w:val="16"/>
              </w:rPr>
              <w:t>8</w:t>
            </w:r>
            <w:r w:rsidRPr="0064135F">
              <w:rPr>
                <w:rFonts w:ascii="Calibri" w:hAnsi="Calibri" w:cs="Calibri"/>
                <w:color w:val="000000"/>
                <w:sz w:val="16"/>
                <w:szCs w:val="16"/>
              </w:rPr>
              <w:t xml:space="preserve"> (0.96-1.</w:t>
            </w:r>
            <w:r w:rsidR="00D971C5">
              <w:rPr>
                <w:rFonts w:ascii="Calibri" w:hAnsi="Calibri" w:cs="Calibri"/>
                <w:color w:val="000000"/>
                <w:sz w:val="16"/>
                <w:szCs w:val="16"/>
              </w:rPr>
              <w:t>2</w:t>
            </w:r>
            <w:r w:rsidR="00500D4D">
              <w:rPr>
                <w:rFonts w:ascii="Calibri" w:hAnsi="Calibri" w:cs="Calibri"/>
                <w:color w:val="000000"/>
                <w:sz w:val="16"/>
                <w:szCs w:val="16"/>
              </w:rPr>
              <w:t>1)</w:t>
            </w:r>
          </w:p>
        </w:tc>
        <w:tc>
          <w:tcPr>
            <w:tcW w:w="1418" w:type="dxa"/>
            <w:shd w:val="clear" w:color="auto" w:fill="D9E2F3" w:themeFill="accent1" w:themeFillTint="33"/>
            <w:vAlign w:val="center"/>
          </w:tcPr>
          <w:p w14:paraId="16FA7666" w14:textId="177DEB35" w:rsidR="0064718D" w:rsidRPr="004E79D7" w:rsidRDefault="0064718D" w:rsidP="00CD6711">
            <w:pPr>
              <w:jc w:val="center"/>
              <w:rPr>
                <w:b/>
                <w:bCs/>
                <w:sz w:val="16"/>
                <w:szCs w:val="16"/>
              </w:rPr>
            </w:pPr>
            <w:r w:rsidRPr="004E79D7">
              <w:rPr>
                <w:rFonts w:ascii="Calibri" w:hAnsi="Calibri" w:cs="Calibri"/>
                <w:color w:val="000000"/>
                <w:sz w:val="16"/>
                <w:szCs w:val="16"/>
              </w:rPr>
              <w:t>1.1</w:t>
            </w:r>
            <w:r w:rsidR="0039386D" w:rsidRPr="004E79D7">
              <w:rPr>
                <w:rFonts w:ascii="Calibri" w:hAnsi="Calibri" w:cs="Calibri"/>
                <w:color w:val="000000"/>
                <w:sz w:val="16"/>
                <w:szCs w:val="16"/>
              </w:rPr>
              <w:t>5</w:t>
            </w:r>
            <w:r w:rsidRPr="004E79D7">
              <w:rPr>
                <w:rFonts w:ascii="Calibri" w:hAnsi="Calibri" w:cs="Calibri"/>
                <w:color w:val="000000"/>
                <w:sz w:val="16"/>
                <w:szCs w:val="16"/>
              </w:rPr>
              <w:t xml:space="preserve"> (0.8</w:t>
            </w:r>
            <w:r w:rsidR="0039386D" w:rsidRPr="004E79D7">
              <w:rPr>
                <w:rFonts w:ascii="Calibri" w:hAnsi="Calibri" w:cs="Calibri"/>
                <w:color w:val="000000"/>
                <w:sz w:val="16"/>
                <w:szCs w:val="16"/>
              </w:rPr>
              <w:t>6</w:t>
            </w:r>
            <w:r w:rsidRPr="004E79D7">
              <w:rPr>
                <w:rFonts w:ascii="Calibri" w:hAnsi="Calibri" w:cs="Calibri"/>
                <w:color w:val="000000"/>
                <w:sz w:val="16"/>
                <w:szCs w:val="16"/>
              </w:rPr>
              <w:t>-1.5</w:t>
            </w:r>
            <w:r w:rsidR="0039386D" w:rsidRPr="004E79D7">
              <w:rPr>
                <w:rFonts w:ascii="Calibri" w:hAnsi="Calibri" w:cs="Calibri"/>
                <w:color w:val="000000"/>
                <w:sz w:val="16"/>
                <w:szCs w:val="16"/>
              </w:rPr>
              <w:t>3</w:t>
            </w:r>
            <w:r w:rsidRPr="004E79D7">
              <w:rPr>
                <w:rFonts w:ascii="Calibri" w:hAnsi="Calibri" w:cs="Calibri"/>
                <w:color w:val="000000"/>
                <w:sz w:val="16"/>
                <w:szCs w:val="16"/>
              </w:rPr>
              <w:t>)</w:t>
            </w:r>
          </w:p>
        </w:tc>
      </w:tr>
      <w:tr w:rsidR="0064718D" w:rsidRPr="001F27E7" w14:paraId="173878BE" w14:textId="77777777" w:rsidTr="008211C0">
        <w:trPr>
          <w:trHeight w:hRule="exact" w:val="340"/>
          <w:jc w:val="center"/>
        </w:trPr>
        <w:tc>
          <w:tcPr>
            <w:tcW w:w="1654" w:type="dxa"/>
            <w:tcBorders>
              <w:bottom w:val="single" w:sz="4" w:space="0" w:color="auto"/>
            </w:tcBorders>
            <w:shd w:val="clear" w:color="auto" w:fill="B4C6E7" w:themeFill="accent1" w:themeFillTint="66"/>
            <w:vAlign w:val="center"/>
          </w:tcPr>
          <w:p w14:paraId="19F11FA6" w14:textId="77777777" w:rsidR="0064718D" w:rsidRPr="0064135F" w:rsidRDefault="0064718D" w:rsidP="00CD6711">
            <w:pPr>
              <w:jc w:val="center"/>
              <w:rPr>
                <w:rFonts w:ascii="Calibri" w:hAnsi="Calibri" w:cs="Calibri"/>
                <w:i/>
                <w:iCs/>
                <w:color w:val="000000"/>
                <w:sz w:val="16"/>
                <w:szCs w:val="16"/>
              </w:rPr>
            </w:pPr>
            <w:r w:rsidRPr="0064135F">
              <w:rPr>
                <w:rFonts w:ascii="Calibri" w:hAnsi="Calibri" w:cs="Calibri"/>
                <w:i/>
                <w:iCs/>
                <w:color w:val="000000"/>
                <w:sz w:val="16"/>
                <w:szCs w:val="16"/>
              </w:rPr>
              <w:t>3</w:t>
            </w:r>
          </w:p>
        </w:tc>
        <w:tc>
          <w:tcPr>
            <w:tcW w:w="1607" w:type="dxa"/>
            <w:tcBorders>
              <w:bottom w:val="single" w:sz="4" w:space="0" w:color="auto"/>
            </w:tcBorders>
            <w:shd w:val="clear" w:color="auto" w:fill="D9E2F3" w:themeFill="accent1" w:themeFillTint="33"/>
            <w:vAlign w:val="center"/>
          </w:tcPr>
          <w:p w14:paraId="5257E910" w14:textId="6082D4B9" w:rsidR="0064718D" w:rsidRPr="0064135F" w:rsidRDefault="0064718D" w:rsidP="00CD6711">
            <w:pPr>
              <w:jc w:val="center"/>
              <w:rPr>
                <w:b/>
                <w:bCs/>
                <w:sz w:val="16"/>
                <w:szCs w:val="16"/>
              </w:rPr>
            </w:pPr>
            <w:r w:rsidRPr="0064135F">
              <w:rPr>
                <w:rFonts w:ascii="Calibri" w:hAnsi="Calibri" w:cs="Calibri"/>
                <w:color w:val="000000"/>
                <w:sz w:val="16"/>
                <w:szCs w:val="16"/>
              </w:rPr>
              <w:t>1.09 (1.06-1.1</w:t>
            </w:r>
            <w:r w:rsidR="006F6C05">
              <w:rPr>
                <w:rFonts w:ascii="Calibri" w:hAnsi="Calibri" w:cs="Calibri"/>
                <w:color w:val="000000"/>
                <w:sz w:val="16"/>
                <w:szCs w:val="16"/>
              </w:rPr>
              <w:t>2</w:t>
            </w:r>
            <w:r w:rsidRPr="0064135F">
              <w:rPr>
                <w:rFonts w:ascii="Calibri" w:hAnsi="Calibri" w:cs="Calibri"/>
                <w:color w:val="000000"/>
                <w:sz w:val="16"/>
                <w:szCs w:val="16"/>
              </w:rPr>
              <w:t>)</w:t>
            </w:r>
          </w:p>
        </w:tc>
        <w:tc>
          <w:tcPr>
            <w:tcW w:w="1417" w:type="dxa"/>
            <w:tcBorders>
              <w:bottom w:val="single" w:sz="4" w:space="0" w:color="auto"/>
            </w:tcBorders>
            <w:shd w:val="clear" w:color="auto" w:fill="D9E2F3" w:themeFill="accent1" w:themeFillTint="33"/>
            <w:vAlign w:val="center"/>
          </w:tcPr>
          <w:p w14:paraId="1194E8C7" w14:textId="0E148E62" w:rsidR="0064718D" w:rsidRPr="0064135F" w:rsidRDefault="0064718D" w:rsidP="00CD6711">
            <w:pPr>
              <w:jc w:val="center"/>
              <w:rPr>
                <w:b/>
                <w:bCs/>
                <w:sz w:val="16"/>
                <w:szCs w:val="16"/>
              </w:rPr>
            </w:pPr>
            <w:r w:rsidRPr="0064135F">
              <w:rPr>
                <w:rFonts w:ascii="Calibri" w:hAnsi="Calibri" w:cs="Calibri"/>
                <w:color w:val="000000"/>
                <w:sz w:val="16"/>
                <w:szCs w:val="16"/>
              </w:rPr>
              <w:t>1.0</w:t>
            </w:r>
            <w:r w:rsidR="0050272C">
              <w:rPr>
                <w:rFonts w:ascii="Calibri" w:hAnsi="Calibri" w:cs="Calibri"/>
                <w:color w:val="000000"/>
                <w:sz w:val="16"/>
                <w:szCs w:val="16"/>
              </w:rPr>
              <w:t>8</w:t>
            </w:r>
            <w:r w:rsidRPr="0064135F">
              <w:rPr>
                <w:rFonts w:ascii="Calibri" w:hAnsi="Calibri" w:cs="Calibri"/>
                <w:color w:val="000000"/>
                <w:sz w:val="16"/>
                <w:szCs w:val="16"/>
              </w:rPr>
              <w:t xml:space="preserve"> (1.04-1.1</w:t>
            </w:r>
            <w:r w:rsidR="00404316">
              <w:rPr>
                <w:rFonts w:ascii="Calibri" w:hAnsi="Calibri" w:cs="Calibri"/>
                <w:color w:val="000000"/>
                <w:sz w:val="16"/>
                <w:szCs w:val="16"/>
              </w:rPr>
              <w:t>1</w:t>
            </w:r>
            <w:r w:rsidRPr="0064135F">
              <w:rPr>
                <w:rFonts w:ascii="Calibri" w:hAnsi="Calibri" w:cs="Calibri"/>
                <w:color w:val="000000"/>
                <w:sz w:val="16"/>
                <w:szCs w:val="16"/>
              </w:rPr>
              <w:t>)</w:t>
            </w:r>
          </w:p>
        </w:tc>
        <w:tc>
          <w:tcPr>
            <w:tcW w:w="1418" w:type="dxa"/>
            <w:tcBorders>
              <w:bottom w:val="single" w:sz="4" w:space="0" w:color="auto"/>
            </w:tcBorders>
            <w:shd w:val="clear" w:color="auto" w:fill="D9E2F3" w:themeFill="accent1" w:themeFillTint="33"/>
            <w:vAlign w:val="center"/>
          </w:tcPr>
          <w:p w14:paraId="18B2C53B" w14:textId="26345095" w:rsidR="0064718D" w:rsidRPr="0064135F" w:rsidRDefault="0064718D" w:rsidP="00CD6711">
            <w:pPr>
              <w:jc w:val="center"/>
              <w:rPr>
                <w:b/>
                <w:bCs/>
                <w:sz w:val="16"/>
                <w:szCs w:val="16"/>
              </w:rPr>
            </w:pPr>
            <w:r w:rsidRPr="0064135F">
              <w:rPr>
                <w:rFonts w:ascii="Calibri" w:hAnsi="Calibri" w:cs="Calibri"/>
                <w:color w:val="000000"/>
                <w:sz w:val="16"/>
                <w:szCs w:val="16"/>
              </w:rPr>
              <w:t>1.1</w:t>
            </w:r>
            <w:r w:rsidR="00E01FF6">
              <w:rPr>
                <w:rFonts w:ascii="Calibri" w:hAnsi="Calibri" w:cs="Calibri"/>
                <w:color w:val="000000"/>
                <w:sz w:val="16"/>
                <w:szCs w:val="16"/>
              </w:rPr>
              <w:t>6</w:t>
            </w:r>
            <w:r w:rsidRPr="0064135F">
              <w:rPr>
                <w:rFonts w:ascii="Calibri" w:hAnsi="Calibri" w:cs="Calibri"/>
                <w:color w:val="000000"/>
                <w:sz w:val="16"/>
                <w:szCs w:val="16"/>
              </w:rPr>
              <w:t xml:space="preserve"> (1.1</w:t>
            </w:r>
            <w:r w:rsidR="007D18C9">
              <w:rPr>
                <w:rFonts w:ascii="Calibri" w:hAnsi="Calibri" w:cs="Calibri"/>
                <w:color w:val="000000"/>
                <w:sz w:val="16"/>
                <w:szCs w:val="16"/>
              </w:rPr>
              <w:t>0</w:t>
            </w:r>
            <w:r w:rsidRPr="0064135F">
              <w:rPr>
                <w:rFonts w:ascii="Calibri" w:hAnsi="Calibri" w:cs="Calibri"/>
                <w:color w:val="000000"/>
                <w:sz w:val="16"/>
                <w:szCs w:val="16"/>
              </w:rPr>
              <w:t>-1.2</w:t>
            </w:r>
            <w:r w:rsidR="00E01FF6">
              <w:rPr>
                <w:rFonts w:ascii="Calibri" w:hAnsi="Calibri" w:cs="Calibri"/>
                <w:color w:val="000000"/>
                <w:sz w:val="16"/>
                <w:szCs w:val="16"/>
              </w:rPr>
              <w:t>2</w:t>
            </w:r>
            <w:r w:rsidRPr="0064135F">
              <w:rPr>
                <w:rFonts w:ascii="Calibri" w:hAnsi="Calibri" w:cs="Calibri"/>
                <w:color w:val="000000"/>
                <w:sz w:val="16"/>
                <w:szCs w:val="16"/>
              </w:rPr>
              <w:t>)</w:t>
            </w:r>
          </w:p>
        </w:tc>
        <w:tc>
          <w:tcPr>
            <w:tcW w:w="1417" w:type="dxa"/>
            <w:tcBorders>
              <w:bottom w:val="single" w:sz="4" w:space="0" w:color="auto"/>
            </w:tcBorders>
            <w:shd w:val="clear" w:color="auto" w:fill="D9E2F3" w:themeFill="accent1" w:themeFillTint="33"/>
            <w:vAlign w:val="center"/>
          </w:tcPr>
          <w:p w14:paraId="1D451EFC" w14:textId="50CD5DC4" w:rsidR="0064718D" w:rsidRPr="0064135F" w:rsidRDefault="0064718D" w:rsidP="00CD6711">
            <w:pPr>
              <w:jc w:val="center"/>
              <w:rPr>
                <w:b/>
                <w:bCs/>
                <w:sz w:val="16"/>
                <w:szCs w:val="16"/>
              </w:rPr>
            </w:pPr>
            <w:r w:rsidRPr="0064135F">
              <w:rPr>
                <w:rFonts w:ascii="Calibri" w:hAnsi="Calibri" w:cs="Calibri"/>
                <w:color w:val="000000"/>
                <w:sz w:val="16"/>
                <w:szCs w:val="16"/>
              </w:rPr>
              <w:t>1.0</w:t>
            </w:r>
            <w:r w:rsidR="00A90E3D">
              <w:rPr>
                <w:rFonts w:ascii="Calibri" w:hAnsi="Calibri" w:cs="Calibri"/>
                <w:color w:val="000000"/>
                <w:sz w:val="16"/>
                <w:szCs w:val="16"/>
              </w:rPr>
              <w:t>5</w:t>
            </w:r>
            <w:r w:rsidR="00E01FF6">
              <w:rPr>
                <w:rFonts w:ascii="Calibri" w:hAnsi="Calibri" w:cs="Calibri"/>
                <w:color w:val="000000"/>
                <w:sz w:val="16"/>
                <w:szCs w:val="16"/>
              </w:rPr>
              <w:t xml:space="preserve"> </w:t>
            </w:r>
            <w:r w:rsidRPr="0064135F">
              <w:rPr>
                <w:rFonts w:ascii="Calibri" w:hAnsi="Calibri" w:cs="Calibri"/>
                <w:color w:val="000000"/>
                <w:sz w:val="16"/>
                <w:szCs w:val="16"/>
              </w:rPr>
              <w:t>(</w:t>
            </w:r>
            <w:r w:rsidR="00A90E3D">
              <w:rPr>
                <w:rFonts w:ascii="Calibri" w:hAnsi="Calibri" w:cs="Calibri"/>
                <w:color w:val="000000"/>
                <w:sz w:val="16"/>
                <w:szCs w:val="16"/>
              </w:rPr>
              <w:t>0.98</w:t>
            </w:r>
            <w:r w:rsidRPr="0064135F">
              <w:rPr>
                <w:rFonts w:ascii="Calibri" w:hAnsi="Calibri" w:cs="Calibri"/>
                <w:color w:val="000000"/>
                <w:sz w:val="16"/>
                <w:szCs w:val="16"/>
              </w:rPr>
              <w:t>-1.</w:t>
            </w:r>
            <w:r w:rsidR="00E01FF6">
              <w:rPr>
                <w:rFonts w:ascii="Calibri" w:hAnsi="Calibri" w:cs="Calibri"/>
                <w:color w:val="000000"/>
                <w:sz w:val="16"/>
                <w:szCs w:val="16"/>
              </w:rPr>
              <w:t>1</w:t>
            </w:r>
            <w:r w:rsidR="00A90E3D">
              <w:rPr>
                <w:rFonts w:ascii="Calibri" w:hAnsi="Calibri" w:cs="Calibri"/>
                <w:color w:val="000000"/>
                <w:sz w:val="16"/>
                <w:szCs w:val="16"/>
              </w:rPr>
              <w:t>2</w:t>
            </w:r>
            <w:r w:rsidRPr="0064135F">
              <w:rPr>
                <w:rFonts w:ascii="Calibri" w:hAnsi="Calibri" w:cs="Calibri"/>
                <w:color w:val="000000"/>
                <w:sz w:val="16"/>
                <w:szCs w:val="16"/>
              </w:rPr>
              <w:t>)</w:t>
            </w:r>
          </w:p>
        </w:tc>
        <w:tc>
          <w:tcPr>
            <w:tcW w:w="1559" w:type="dxa"/>
            <w:tcBorders>
              <w:bottom w:val="single" w:sz="4" w:space="0" w:color="auto"/>
            </w:tcBorders>
            <w:shd w:val="clear" w:color="auto" w:fill="D9E2F3" w:themeFill="accent1" w:themeFillTint="33"/>
            <w:vAlign w:val="center"/>
          </w:tcPr>
          <w:p w14:paraId="7FC26603" w14:textId="52F2CA60" w:rsidR="0064718D" w:rsidRPr="0064135F" w:rsidRDefault="0064718D" w:rsidP="00CD6711">
            <w:pPr>
              <w:jc w:val="center"/>
              <w:rPr>
                <w:b/>
                <w:bCs/>
                <w:sz w:val="16"/>
                <w:szCs w:val="16"/>
              </w:rPr>
            </w:pPr>
            <w:r w:rsidRPr="0064135F">
              <w:rPr>
                <w:rFonts w:ascii="Calibri" w:hAnsi="Calibri" w:cs="Calibri"/>
                <w:color w:val="000000"/>
                <w:sz w:val="16"/>
                <w:szCs w:val="16"/>
              </w:rPr>
              <w:t>0.9</w:t>
            </w:r>
            <w:r w:rsidR="00D8233C">
              <w:rPr>
                <w:rFonts w:ascii="Calibri" w:hAnsi="Calibri" w:cs="Calibri"/>
                <w:color w:val="000000"/>
                <w:sz w:val="16"/>
                <w:szCs w:val="16"/>
              </w:rPr>
              <w:t>3</w:t>
            </w:r>
            <w:r w:rsidRPr="0064135F">
              <w:rPr>
                <w:rFonts w:ascii="Calibri" w:hAnsi="Calibri" w:cs="Calibri"/>
                <w:color w:val="000000"/>
                <w:sz w:val="16"/>
                <w:szCs w:val="16"/>
              </w:rPr>
              <w:t xml:space="preserve"> (0.8</w:t>
            </w:r>
            <w:r w:rsidR="004E79D7">
              <w:rPr>
                <w:rFonts w:ascii="Calibri" w:hAnsi="Calibri" w:cs="Calibri"/>
                <w:color w:val="000000"/>
                <w:sz w:val="16"/>
                <w:szCs w:val="16"/>
              </w:rPr>
              <w:t>6</w:t>
            </w:r>
            <w:r w:rsidRPr="0064135F">
              <w:rPr>
                <w:rFonts w:ascii="Calibri" w:hAnsi="Calibri" w:cs="Calibri"/>
                <w:color w:val="000000"/>
                <w:sz w:val="16"/>
                <w:szCs w:val="16"/>
              </w:rPr>
              <w:t>-1.</w:t>
            </w:r>
            <w:r w:rsidR="004E79D7">
              <w:rPr>
                <w:rFonts w:ascii="Calibri" w:hAnsi="Calibri" w:cs="Calibri"/>
                <w:color w:val="000000"/>
                <w:sz w:val="16"/>
                <w:szCs w:val="16"/>
              </w:rPr>
              <w:t>01</w:t>
            </w:r>
            <w:r w:rsidRPr="0064135F">
              <w:rPr>
                <w:rFonts w:ascii="Calibri" w:hAnsi="Calibri" w:cs="Calibri"/>
                <w:color w:val="000000"/>
                <w:sz w:val="16"/>
                <w:szCs w:val="16"/>
              </w:rPr>
              <w:t>)</w:t>
            </w:r>
          </w:p>
        </w:tc>
        <w:tc>
          <w:tcPr>
            <w:tcW w:w="1560" w:type="dxa"/>
            <w:tcBorders>
              <w:bottom w:val="single" w:sz="4" w:space="0" w:color="auto"/>
            </w:tcBorders>
            <w:shd w:val="clear" w:color="auto" w:fill="D9E2F3" w:themeFill="accent1" w:themeFillTint="33"/>
            <w:vAlign w:val="center"/>
          </w:tcPr>
          <w:p w14:paraId="5FD07155" w14:textId="77777777" w:rsidR="0064718D" w:rsidRPr="0064135F" w:rsidRDefault="0064718D" w:rsidP="00CD6711">
            <w:pPr>
              <w:jc w:val="center"/>
              <w:rPr>
                <w:b/>
                <w:bCs/>
                <w:sz w:val="16"/>
                <w:szCs w:val="16"/>
              </w:rPr>
            </w:pPr>
            <w:r w:rsidRPr="0064135F">
              <w:rPr>
                <w:rFonts w:ascii="Calibri" w:hAnsi="Calibri" w:cs="Calibri"/>
                <w:color w:val="000000"/>
                <w:sz w:val="16"/>
                <w:szCs w:val="16"/>
              </w:rPr>
              <w:t>..</w:t>
            </w:r>
          </w:p>
        </w:tc>
        <w:tc>
          <w:tcPr>
            <w:tcW w:w="1559" w:type="dxa"/>
            <w:tcBorders>
              <w:bottom w:val="single" w:sz="4" w:space="0" w:color="auto"/>
            </w:tcBorders>
            <w:shd w:val="clear" w:color="auto" w:fill="D9E2F3" w:themeFill="accent1" w:themeFillTint="33"/>
            <w:vAlign w:val="center"/>
          </w:tcPr>
          <w:p w14:paraId="5A98A79D" w14:textId="089AE303" w:rsidR="0064718D" w:rsidRPr="0064135F" w:rsidRDefault="0064718D" w:rsidP="00CD6711">
            <w:pPr>
              <w:jc w:val="center"/>
              <w:rPr>
                <w:b/>
                <w:bCs/>
                <w:sz w:val="16"/>
                <w:szCs w:val="16"/>
              </w:rPr>
            </w:pPr>
            <w:r w:rsidRPr="0064135F">
              <w:rPr>
                <w:rFonts w:ascii="Calibri" w:hAnsi="Calibri" w:cs="Calibri"/>
                <w:color w:val="000000"/>
                <w:sz w:val="16"/>
                <w:szCs w:val="16"/>
              </w:rPr>
              <w:t>1.4</w:t>
            </w:r>
            <w:r w:rsidR="00500D4D">
              <w:rPr>
                <w:rFonts w:ascii="Calibri" w:hAnsi="Calibri" w:cs="Calibri"/>
                <w:color w:val="000000"/>
                <w:sz w:val="16"/>
                <w:szCs w:val="16"/>
              </w:rPr>
              <w:t>9</w:t>
            </w:r>
            <w:r w:rsidRPr="0064135F">
              <w:rPr>
                <w:rFonts w:ascii="Calibri" w:hAnsi="Calibri" w:cs="Calibri"/>
                <w:color w:val="000000"/>
                <w:sz w:val="16"/>
                <w:szCs w:val="16"/>
              </w:rPr>
              <w:t xml:space="preserve"> (1.3</w:t>
            </w:r>
            <w:r w:rsidR="00500D4D">
              <w:rPr>
                <w:rFonts w:ascii="Calibri" w:hAnsi="Calibri" w:cs="Calibri"/>
                <w:color w:val="000000"/>
                <w:sz w:val="16"/>
                <w:szCs w:val="16"/>
              </w:rPr>
              <w:t>3</w:t>
            </w:r>
            <w:r w:rsidRPr="0064135F">
              <w:rPr>
                <w:rFonts w:ascii="Calibri" w:hAnsi="Calibri" w:cs="Calibri"/>
                <w:color w:val="000000"/>
                <w:sz w:val="16"/>
                <w:szCs w:val="16"/>
              </w:rPr>
              <w:t>-1.6</w:t>
            </w:r>
            <w:r w:rsidR="00500D4D">
              <w:rPr>
                <w:rFonts w:ascii="Calibri" w:hAnsi="Calibri" w:cs="Calibri"/>
                <w:color w:val="000000"/>
                <w:sz w:val="16"/>
                <w:szCs w:val="16"/>
              </w:rPr>
              <w:t>7</w:t>
            </w:r>
            <w:r w:rsidRPr="0064135F">
              <w:rPr>
                <w:rFonts w:ascii="Calibri" w:hAnsi="Calibri" w:cs="Calibri"/>
                <w:color w:val="000000"/>
                <w:sz w:val="16"/>
                <w:szCs w:val="16"/>
              </w:rPr>
              <w:t>)</w:t>
            </w:r>
          </w:p>
        </w:tc>
        <w:tc>
          <w:tcPr>
            <w:tcW w:w="1417" w:type="dxa"/>
            <w:tcBorders>
              <w:bottom w:val="single" w:sz="4" w:space="0" w:color="auto"/>
            </w:tcBorders>
            <w:shd w:val="clear" w:color="auto" w:fill="D9E2F3" w:themeFill="accent1" w:themeFillTint="33"/>
            <w:vAlign w:val="center"/>
          </w:tcPr>
          <w:p w14:paraId="2D6314CB" w14:textId="08781BEF" w:rsidR="0064718D" w:rsidRPr="0064135F" w:rsidRDefault="0064718D" w:rsidP="00CD6711">
            <w:pPr>
              <w:jc w:val="center"/>
              <w:rPr>
                <w:b/>
                <w:bCs/>
                <w:sz w:val="16"/>
                <w:szCs w:val="16"/>
              </w:rPr>
            </w:pPr>
            <w:r w:rsidRPr="0064135F">
              <w:rPr>
                <w:rFonts w:ascii="Calibri" w:hAnsi="Calibri" w:cs="Calibri"/>
                <w:color w:val="000000"/>
                <w:sz w:val="16"/>
                <w:szCs w:val="16"/>
              </w:rPr>
              <w:t>1.</w:t>
            </w:r>
            <w:r w:rsidR="00500D4D">
              <w:rPr>
                <w:rFonts w:ascii="Calibri" w:hAnsi="Calibri" w:cs="Calibri"/>
                <w:color w:val="000000"/>
                <w:sz w:val="16"/>
                <w:szCs w:val="16"/>
              </w:rPr>
              <w:t>39</w:t>
            </w:r>
            <w:r w:rsidRPr="0064135F">
              <w:rPr>
                <w:rFonts w:ascii="Calibri" w:hAnsi="Calibri" w:cs="Calibri"/>
                <w:color w:val="000000"/>
                <w:sz w:val="16"/>
                <w:szCs w:val="16"/>
              </w:rPr>
              <w:t xml:space="preserve"> (1.2</w:t>
            </w:r>
            <w:r w:rsidR="00500D4D">
              <w:rPr>
                <w:rFonts w:ascii="Calibri" w:hAnsi="Calibri" w:cs="Calibri"/>
                <w:color w:val="000000"/>
                <w:sz w:val="16"/>
                <w:szCs w:val="16"/>
              </w:rPr>
              <w:t>1</w:t>
            </w:r>
            <w:r w:rsidRPr="0064135F">
              <w:rPr>
                <w:rFonts w:ascii="Calibri" w:hAnsi="Calibri" w:cs="Calibri"/>
                <w:color w:val="000000"/>
                <w:sz w:val="16"/>
                <w:szCs w:val="16"/>
              </w:rPr>
              <w:t>-1.</w:t>
            </w:r>
            <w:r w:rsidR="00500D4D">
              <w:rPr>
                <w:rFonts w:ascii="Calibri" w:hAnsi="Calibri" w:cs="Calibri"/>
                <w:color w:val="000000"/>
                <w:sz w:val="16"/>
                <w:szCs w:val="16"/>
              </w:rPr>
              <w:t>60</w:t>
            </w:r>
            <w:r w:rsidRPr="0064135F">
              <w:rPr>
                <w:rFonts w:ascii="Calibri" w:hAnsi="Calibri" w:cs="Calibri"/>
                <w:color w:val="000000"/>
                <w:sz w:val="16"/>
                <w:szCs w:val="16"/>
              </w:rPr>
              <w:t>)</w:t>
            </w:r>
          </w:p>
        </w:tc>
        <w:tc>
          <w:tcPr>
            <w:tcW w:w="1418" w:type="dxa"/>
            <w:tcBorders>
              <w:bottom w:val="single" w:sz="4" w:space="0" w:color="auto"/>
            </w:tcBorders>
            <w:shd w:val="clear" w:color="auto" w:fill="D9E2F3" w:themeFill="accent1" w:themeFillTint="33"/>
            <w:vAlign w:val="center"/>
          </w:tcPr>
          <w:p w14:paraId="4D2172A8" w14:textId="2E1CDF56" w:rsidR="0064718D" w:rsidRPr="004E79D7" w:rsidRDefault="0064718D" w:rsidP="00CD6711">
            <w:pPr>
              <w:jc w:val="center"/>
              <w:rPr>
                <w:b/>
                <w:bCs/>
                <w:sz w:val="16"/>
                <w:szCs w:val="16"/>
              </w:rPr>
            </w:pPr>
            <w:r w:rsidRPr="004E79D7">
              <w:rPr>
                <w:rFonts w:ascii="Calibri" w:hAnsi="Calibri" w:cs="Calibri"/>
                <w:color w:val="000000"/>
                <w:sz w:val="16"/>
                <w:szCs w:val="16"/>
              </w:rPr>
              <w:t>1.</w:t>
            </w:r>
            <w:r w:rsidR="00526C9B" w:rsidRPr="004E79D7">
              <w:rPr>
                <w:rFonts w:ascii="Calibri" w:hAnsi="Calibri" w:cs="Calibri"/>
                <w:color w:val="000000"/>
                <w:sz w:val="16"/>
                <w:szCs w:val="16"/>
              </w:rPr>
              <w:t>2</w:t>
            </w:r>
            <w:r w:rsidR="0039386D" w:rsidRPr="004E79D7">
              <w:rPr>
                <w:rFonts w:ascii="Calibri" w:hAnsi="Calibri" w:cs="Calibri"/>
                <w:color w:val="000000"/>
                <w:sz w:val="16"/>
                <w:szCs w:val="16"/>
              </w:rPr>
              <w:t>6</w:t>
            </w:r>
            <w:r w:rsidRPr="004E79D7">
              <w:rPr>
                <w:rFonts w:ascii="Calibri" w:hAnsi="Calibri" w:cs="Calibri"/>
                <w:color w:val="000000"/>
                <w:sz w:val="16"/>
                <w:szCs w:val="16"/>
              </w:rPr>
              <w:t xml:space="preserve"> (0.</w:t>
            </w:r>
            <w:r w:rsidR="00827C90" w:rsidRPr="004E79D7">
              <w:rPr>
                <w:rFonts w:ascii="Calibri" w:hAnsi="Calibri" w:cs="Calibri"/>
                <w:color w:val="000000"/>
                <w:sz w:val="16"/>
                <w:szCs w:val="16"/>
              </w:rPr>
              <w:t>9</w:t>
            </w:r>
            <w:r w:rsidR="0039386D" w:rsidRPr="004E79D7">
              <w:rPr>
                <w:rFonts w:ascii="Calibri" w:hAnsi="Calibri" w:cs="Calibri"/>
                <w:color w:val="000000"/>
                <w:sz w:val="16"/>
                <w:szCs w:val="16"/>
              </w:rPr>
              <w:t>2</w:t>
            </w:r>
            <w:r w:rsidRPr="004E79D7">
              <w:rPr>
                <w:rFonts w:ascii="Calibri" w:hAnsi="Calibri" w:cs="Calibri"/>
                <w:color w:val="000000"/>
                <w:sz w:val="16"/>
                <w:szCs w:val="16"/>
              </w:rPr>
              <w:t>-1.7</w:t>
            </w:r>
            <w:r w:rsidR="0039386D" w:rsidRPr="004E79D7">
              <w:rPr>
                <w:rFonts w:ascii="Calibri" w:hAnsi="Calibri" w:cs="Calibri"/>
                <w:color w:val="000000"/>
                <w:sz w:val="16"/>
                <w:szCs w:val="16"/>
              </w:rPr>
              <w:t>2</w:t>
            </w:r>
            <w:r w:rsidRPr="004E79D7">
              <w:rPr>
                <w:rFonts w:ascii="Calibri" w:hAnsi="Calibri" w:cs="Calibri"/>
                <w:color w:val="000000"/>
                <w:sz w:val="16"/>
                <w:szCs w:val="16"/>
              </w:rPr>
              <w:t>)</w:t>
            </w:r>
          </w:p>
        </w:tc>
      </w:tr>
      <w:tr w:rsidR="0064718D" w:rsidRPr="00DD6F55" w14:paraId="08BC3D7D" w14:textId="77777777" w:rsidTr="00CD6711">
        <w:trPr>
          <w:trHeight w:hRule="exact" w:val="340"/>
          <w:jc w:val="center"/>
        </w:trPr>
        <w:tc>
          <w:tcPr>
            <w:tcW w:w="15026" w:type="dxa"/>
            <w:gridSpan w:val="10"/>
            <w:shd w:val="clear" w:color="auto" w:fill="8EAADB" w:themeFill="accent1" w:themeFillTint="99"/>
            <w:vAlign w:val="center"/>
          </w:tcPr>
          <w:p w14:paraId="6C7CBF1A" w14:textId="59F1C08D" w:rsidR="0064718D" w:rsidRPr="0064135F" w:rsidRDefault="0064718D" w:rsidP="00AC2000">
            <w:pPr>
              <w:rPr>
                <w:rFonts w:ascii="Calibri" w:hAnsi="Calibri" w:cs="Calibri"/>
                <w:b/>
                <w:bCs/>
                <w:color w:val="000000"/>
                <w:sz w:val="16"/>
                <w:szCs w:val="16"/>
              </w:rPr>
            </w:pPr>
            <w:r w:rsidRPr="0064135F">
              <w:rPr>
                <w:rFonts w:ascii="Calibri" w:hAnsi="Calibri" w:cs="Calibri"/>
                <w:b/>
                <w:bCs/>
                <w:color w:val="000000"/>
                <w:sz w:val="16"/>
                <w:szCs w:val="16"/>
              </w:rPr>
              <w:t>Morphology of first BC (</w:t>
            </w:r>
            <w:r w:rsidR="002F4BF1" w:rsidRPr="002F4BF1">
              <w:rPr>
                <w:rFonts w:ascii="Calibri" w:hAnsi="Calibri" w:cs="Calibri"/>
                <w:b/>
                <w:bCs/>
                <w:color w:val="000000"/>
                <w:sz w:val="16"/>
                <w:szCs w:val="16"/>
                <w:highlight w:val="yellow"/>
              </w:rPr>
              <w:t>reference group</w:t>
            </w:r>
            <w:r w:rsidRPr="0064135F">
              <w:rPr>
                <w:rFonts w:ascii="Calibri" w:hAnsi="Calibri" w:cs="Calibri"/>
                <w:b/>
                <w:bCs/>
                <w:color w:val="000000"/>
                <w:sz w:val="16"/>
                <w:szCs w:val="16"/>
              </w:rPr>
              <w:t>: Ductal)</w:t>
            </w:r>
          </w:p>
        </w:tc>
      </w:tr>
      <w:tr w:rsidR="0064718D" w:rsidRPr="001F27E7" w14:paraId="2B781002" w14:textId="77777777" w:rsidTr="008211C0">
        <w:trPr>
          <w:trHeight w:hRule="exact" w:val="340"/>
          <w:jc w:val="center"/>
        </w:trPr>
        <w:tc>
          <w:tcPr>
            <w:tcW w:w="1654" w:type="dxa"/>
            <w:shd w:val="clear" w:color="auto" w:fill="B4C6E7" w:themeFill="accent1" w:themeFillTint="66"/>
            <w:vAlign w:val="center"/>
          </w:tcPr>
          <w:p w14:paraId="388F8D66" w14:textId="77777777" w:rsidR="0064718D" w:rsidRPr="0064135F" w:rsidRDefault="0064718D" w:rsidP="00CD6711">
            <w:pPr>
              <w:jc w:val="center"/>
              <w:rPr>
                <w:rFonts w:ascii="Calibri" w:hAnsi="Calibri" w:cs="Calibri"/>
                <w:i/>
                <w:iCs/>
                <w:color w:val="000000"/>
                <w:sz w:val="16"/>
                <w:szCs w:val="16"/>
              </w:rPr>
            </w:pPr>
            <w:r w:rsidRPr="0064135F">
              <w:rPr>
                <w:rFonts w:ascii="Calibri" w:hAnsi="Calibri" w:cs="Calibri"/>
                <w:i/>
                <w:iCs/>
                <w:color w:val="000000"/>
                <w:sz w:val="16"/>
                <w:szCs w:val="16"/>
              </w:rPr>
              <w:t>Lobular</w:t>
            </w:r>
          </w:p>
        </w:tc>
        <w:tc>
          <w:tcPr>
            <w:tcW w:w="1607" w:type="dxa"/>
            <w:shd w:val="clear" w:color="auto" w:fill="D9E2F3" w:themeFill="accent1" w:themeFillTint="33"/>
            <w:vAlign w:val="center"/>
          </w:tcPr>
          <w:p w14:paraId="7630433D" w14:textId="77777777" w:rsidR="0064718D" w:rsidRPr="0064135F" w:rsidRDefault="0064718D" w:rsidP="00CD6711">
            <w:pPr>
              <w:jc w:val="center"/>
              <w:rPr>
                <w:b/>
                <w:bCs/>
                <w:sz w:val="16"/>
                <w:szCs w:val="16"/>
              </w:rPr>
            </w:pPr>
            <w:r w:rsidRPr="0064135F">
              <w:rPr>
                <w:rFonts w:ascii="Calibri" w:hAnsi="Calibri" w:cs="Calibri"/>
                <w:color w:val="000000"/>
                <w:sz w:val="16"/>
                <w:szCs w:val="16"/>
              </w:rPr>
              <w:t>0.97 (0.94-1.00)</w:t>
            </w:r>
          </w:p>
        </w:tc>
        <w:tc>
          <w:tcPr>
            <w:tcW w:w="1417" w:type="dxa"/>
            <w:shd w:val="clear" w:color="auto" w:fill="D9E2F3" w:themeFill="accent1" w:themeFillTint="33"/>
            <w:vAlign w:val="center"/>
          </w:tcPr>
          <w:p w14:paraId="34907C6A" w14:textId="77777777" w:rsidR="0064718D" w:rsidRPr="0064135F" w:rsidRDefault="0064718D" w:rsidP="00CD6711">
            <w:pPr>
              <w:jc w:val="center"/>
              <w:rPr>
                <w:b/>
                <w:bCs/>
                <w:sz w:val="16"/>
                <w:szCs w:val="16"/>
              </w:rPr>
            </w:pPr>
            <w:r w:rsidRPr="0064135F">
              <w:rPr>
                <w:rFonts w:ascii="Calibri" w:hAnsi="Calibri" w:cs="Calibri"/>
                <w:color w:val="000000"/>
                <w:sz w:val="16"/>
                <w:szCs w:val="16"/>
              </w:rPr>
              <w:t>0.99 (0.96-1.02)</w:t>
            </w:r>
          </w:p>
        </w:tc>
        <w:tc>
          <w:tcPr>
            <w:tcW w:w="1418" w:type="dxa"/>
            <w:shd w:val="clear" w:color="auto" w:fill="D9E2F3" w:themeFill="accent1" w:themeFillTint="33"/>
            <w:vAlign w:val="center"/>
          </w:tcPr>
          <w:p w14:paraId="2601AEB9" w14:textId="1228804D" w:rsidR="0064718D" w:rsidRPr="0064135F" w:rsidRDefault="0064718D" w:rsidP="00CD6711">
            <w:pPr>
              <w:jc w:val="center"/>
              <w:rPr>
                <w:b/>
                <w:bCs/>
                <w:sz w:val="16"/>
                <w:szCs w:val="16"/>
              </w:rPr>
            </w:pPr>
            <w:r w:rsidRPr="0064135F">
              <w:rPr>
                <w:rFonts w:ascii="Calibri" w:hAnsi="Calibri" w:cs="Calibri"/>
                <w:color w:val="000000"/>
                <w:sz w:val="16"/>
                <w:szCs w:val="16"/>
              </w:rPr>
              <w:t>1.1</w:t>
            </w:r>
            <w:r w:rsidR="00835FE2">
              <w:rPr>
                <w:rFonts w:ascii="Calibri" w:hAnsi="Calibri" w:cs="Calibri"/>
                <w:color w:val="000000"/>
                <w:sz w:val="16"/>
                <w:szCs w:val="16"/>
              </w:rPr>
              <w:t>1</w:t>
            </w:r>
            <w:r w:rsidRPr="0064135F">
              <w:rPr>
                <w:rFonts w:ascii="Calibri" w:hAnsi="Calibri" w:cs="Calibri"/>
                <w:color w:val="000000"/>
                <w:sz w:val="16"/>
                <w:szCs w:val="16"/>
              </w:rPr>
              <w:t xml:space="preserve"> (1.0</w:t>
            </w:r>
            <w:r w:rsidR="00835FE2">
              <w:rPr>
                <w:rFonts w:ascii="Calibri" w:hAnsi="Calibri" w:cs="Calibri"/>
                <w:color w:val="000000"/>
                <w:sz w:val="16"/>
                <w:szCs w:val="16"/>
              </w:rPr>
              <w:t>5</w:t>
            </w:r>
            <w:r w:rsidRPr="0064135F">
              <w:rPr>
                <w:rFonts w:ascii="Calibri" w:hAnsi="Calibri" w:cs="Calibri"/>
                <w:color w:val="000000"/>
                <w:sz w:val="16"/>
                <w:szCs w:val="16"/>
              </w:rPr>
              <w:t>-1.1</w:t>
            </w:r>
            <w:r w:rsidR="00835FE2">
              <w:rPr>
                <w:rFonts w:ascii="Calibri" w:hAnsi="Calibri" w:cs="Calibri"/>
                <w:color w:val="000000"/>
                <w:sz w:val="16"/>
                <w:szCs w:val="16"/>
              </w:rPr>
              <w:t>7</w:t>
            </w:r>
            <w:r w:rsidRPr="0064135F">
              <w:rPr>
                <w:rFonts w:ascii="Calibri" w:hAnsi="Calibri" w:cs="Calibri"/>
                <w:color w:val="000000"/>
                <w:sz w:val="16"/>
                <w:szCs w:val="16"/>
              </w:rPr>
              <w:t>)</w:t>
            </w:r>
          </w:p>
        </w:tc>
        <w:tc>
          <w:tcPr>
            <w:tcW w:w="1417" w:type="dxa"/>
            <w:shd w:val="clear" w:color="auto" w:fill="D9E2F3" w:themeFill="accent1" w:themeFillTint="33"/>
            <w:vAlign w:val="center"/>
          </w:tcPr>
          <w:p w14:paraId="2998BC3C" w14:textId="0E719F85" w:rsidR="0064718D" w:rsidRPr="0064135F" w:rsidRDefault="0064718D" w:rsidP="00CD6711">
            <w:pPr>
              <w:jc w:val="center"/>
              <w:rPr>
                <w:b/>
                <w:bCs/>
                <w:sz w:val="16"/>
                <w:szCs w:val="16"/>
              </w:rPr>
            </w:pPr>
            <w:r w:rsidRPr="0064135F">
              <w:rPr>
                <w:rFonts w:ascii="Calibri" w:hAnsi="Calibri" w:cs="Calibri"/>
                <w:color w:val="000000"/>
                <w:sz w:val="16"/>
                <w:szCs w:val="16"/>
              </w:rPr>
              <w:t>1.</w:t>
            </w:r>
            <w:r w:rsidR="007805CF">
              <w:rPr>
                <w:rFonts w:ascii="Calibri" w:hAnsi="Calibri" w:cs="Calibri"/>
                <w:color w:val="000000"/>
                <w:sz w:val="16"/>
                <w:szCs w:val="16"/>
              </w:rPr>
              <w:t>1</w:t>
            </w:r>
            <w:r w:rsidR="00CD7402">
              <w:rPr>
                <w:rFonts w:ascii="Calibri" w:hAnsi="Calibri" w:cs="Calibri"/>
                <w:color w:val="000000"/>
                <w:sz w:val="16"/>
                <w:szCs w:val="16"/>
              </w:rPr>
              <w:t>3</w:t>
            </w:r>
            <w:r w:rsidR="007805CF">
              <w:rPr>
                <w:rFonts w:ascii="Calibri" w:hAnsi="Calibri" w:cs="Calibri"/>
                <w:color w:val="000000"/>
                <w:sz w:val="16"/>
                <w:szCs w:val="16"/>
              </w:rPr>
              <w:t xml:space="preserve"> </w:t>
            </w:r>
            <w:r w:rsidRPr="0064135F">
              <w:rPr>
                <w:rFonts w:ascii="Calibri" w:hAnsi="Calibri" w:cs="Calibri"/>
                <w:color w:val="000000"/>
                <w:sz w:val="16"/>
                <w:szCs w:val="16"/>
              </w:rPr>
              <w:t>(1.0</w:t>
            </w:r>
            <w:r w:rsidR="00CD7402">
              <w:rPr>
                <w:rFonts w:ascii="Calibri" w:hAnsi="Calibri" w:cs="Calibri"/>
                <w:color w:val="000000"/>
                <w:sz w:val="16"/>
                <w:szCs w:val="16"/>
              </w:rPr>
              <w:t>7</w:t>
            </w:r>
            <w:r w:rsidRPr="0064135F">
              <w:rPr>
                <w:rFonts w:ascii="Calibri" w:hAnsi="Calibri" w:cs="Calibri"/>
                <w:color w:val="000000"/>
                <w:sz w:val="16"/>
                <w:szCs w:val="16"/>
              </w:rPr>
              <w:t>-1.</w:t>
            </w:r>
            <w:r w:rsidR="00CD7402">
              <w:rPr>
                <w:rFonts w:ascii="Calibri" w:hAnsi="Calibri" w:cs="Calibri"/>
                <w:color w:val="000000"/>
                <w:sz w:val="16"/>
                <w:szCs w:val="16"/>
              </w:rPr>
              <w:t>20</w:t>
            </w:r>
            <w:r w:rsidRPr="0064135F">
              <w:rPr>
                <w:rFonts w:ascii="Calibri" w:hAnsi="Calibri" w:cs="Calibri"/>
                <w:color w:val="000000"/>
                <w:sz w:val="16"/>
                <w:szCs w:val="16"/>
              </w:rPr>
              <w:t>)</w:t>
            </w:r>
          </w:p>
        </w:tc>
        <w:tc>
          <w:tcPr>
            <w:tcW w:w="1559" w:type="dxa"/>
            <w:shd w:val="clear" w:color="auto" w:fill="D9E2F3" w:themeFill="accent1" w:themeFillTint="33"/>
            <w:vAlign w:val="center"/>
          </w:tcPr>
          <w:p w14:paraId="637A1925" w14:textId="77777777" w:rsidR="0064718D" w:rsidRPr="0064135F" w:rsidRDefault="0064718D" w:rsidP="00CD6711">
            <w:pPr>
              <w:jc w:val="center"/>
              <w:rPr>
                <w:b/>
                <w:bCs/>
                <w:sz w:val="16"/>
                <w:szCs w:val="16"/>
              </w:rPr>
            </w:pPr>
            <w:r w:rsidRPr="0064135F">
              <w:rPr>
                <w:rFonts w:ascii="Calibri" w:hAnsi="Calibri" w:cs="Calibri"/>
                <w:color w:val="000000"/>
                <w:sz w:val="16"/>
                <w:szCs w:val="16"/>
              </w:rPr>
              <w:t>0.94 (0.85-1.02)</w:t>
            </w:r>
          </w:p>
        </w:tc>
        <w:tc>
          <w:tcPr>
            <w:tcW w:w="1560" w:type="dxa"/>
            <w:shd w:val="clear" w:color="auto" w:fill="D9E2F3" w:themeFill="accent1" w:themeFillTint="33"/>
            <w:vAlign w:val="center"/>
          </w:tcPr>
          <w:p w14:paraId="5E2387FE" w14:textId="77777777" w:rsidR="0064718D" w:rsidRPr="0064135F" w:rsidRDefault="0064718D" w:rsidP="00CD6711">
            <w:pPr>
              <w:jc w:val="center"/>
              <w:rPr>
                <w:b/>
                <w:bCs/>
                <w:sz w:val="16"/>
                <w:szCs w:val="16"/>
              </w:rPr>
            </w:pPr>
            <w:r w:rsidRPr="0064135F">
              <w:rPr>
                <w:rFonts w:ascii="Calibri" w:hAnsi="Calibri" w:cs="Calibri"/>
                <w:color w:val="000000"/>
                <w:sz w:val="16"/>
                <w:szCs w:val="16"/>
              </w:rPr>
              <w:t>..</w:t>
            </w:r>
          </w:p>
        </w:tc>
        <w:tc>
          <w:tcPr>
            <w:tcW w:w="1559" w:type="dxa"/>
            <w:shd w:val="clear" w:color="auto" w:fill="D9E2F3" w:themeFill="accent1" w:themeFillTint="33"/>
            <w:vAlign w:val="center"/>
          </w:tcPr>
          <w:p w14:paraId="1424F62A" w14:textId="77777777" w:rsidR="0064718D" w:rsidRPr="0064135F" w:rsidRDefault="0064718D" w:rsidP="00CD6711">
            <w:pPr>
              <w:jc w:val="center"/>
              <w:rPr>
                <w:b/>
                <w:bCs/>
                <w:sz w:val="16"/>
                <w:szCs w:val="16"/>
              </w:rPr>
            </w:pPr>
            <w:r w:rsidRPr="0064135F">
              <w:rPr>
                <w:rFonts w:ascii="Calibri" w:hAnsi="Calibri" w:cs="Calibri"/>
                <w:color w:val="000000"/>
                <w:sz w:val="16"/>
                <w:szCs w:val="16"/>
              </w:rPr>
              <w:t>0.91 (0.80-1.03)</w:t>
            </w:r>
          </w:p>
        </w:tc>
        <w:tc>
          <w:tcPr>
            <w:tcW w:w="1417" w:type="dxa"/>
            <w:shd w:val="clear" w:color="auto" w:fill="D9E2F3" w:themeFill="accent1" w:themeFillTint="33"/>
            <w:vAlign w:val="center"/>
          </w:tcPr>
          <w:p w14:paraId="69046965" w14:textId="77777777" w:rsidR="0064718D" w:rsidRPr="0064135F" w:rsidRDefault="0064718D" w:rsidP="00CD6711">
            <w:pPr>
              <w:jc w:val="center"/>
              <w:rPr>
                <w:b/>
                <w:bCs/>
                <w:sz w:val="16"/>
                <w:szCs w:val="16"/>
              </w:rPr>
            </w:pPr>
            <w:r w:rsidRPr="0064135F">
              <w:rPr>
                <w:b/>
                <w:bCs/>
                <w:sz w:val="16"/>
                <w:szCs w:val="16"/>
              </w:rPr>
              <w:t>..</w:t>
            </w:r>
          </w:p>
        </w:tc>
        <w:tc>
          <w:tcPr>
            <w:tcW w:w="1418" w:type="dxa"/>
            <w:shd w:val="clear" w:color="auto" w:fill="D9E2F3" w:themeFill="accent1" w:themeFillTint="33"/>
            <w:vAlign w:val="center"/>
          </w:tcPr>
          <w:p w14:paraId="694C341C" w14:textId="77777777" w:rsidR="0064718D" w:rsidRPr="0064135F" w:rsidRDefault="0064718D" w:rsidP="00CD6711">
            <w:pPr>
              <w:jc w:val="center"/>
              <w:rPr>
                <w:b/>
                <w:bCs/>
                <w:sz w:val="16"/>
                <w:szCs w:val="16"/>
              </w:rPr>
            </w:pPr>
            <w:r w:rsidRPr="0064135F">
              <w:rPr>
                <w:rFonts w:ascii="Calibri" w:hAnsi="Calibri" w:cs="Calibri"/>
                <w:color w:val="000000"/>
                <w:sz w:val="16"/>
                <w:szCs w:val="16"/>
              </w:rPr>
              <w:t>1.76 (0.99-3.13)</w:t>
            </w:r>
          </w:p>
        </w:tc>
      </w:tr>
      <w:tr w:rsidR="0064718D" w:rsidRPr="001F27E7" w14:paraId="2947EF42" w14:textId="77777777" w:rsidTr="008211C0">
        <w:trPr>
          <w:trHeight w:hRule="exact" w:val="340"/>
          <w:jc w:val="center"/>
        </w:trPr>
        <w:tc>
          <w:tcPr>
            <w:tcW w:w="1654" w:type="dxa"/>
            <w:tcBorders>
              <w:bottom w:val="single" w:sz="4" w:space="0" w:color="auto"/>
            </w:tcBorders>
            <w:shd w:val="clear" w:color="auto" w:fill="B4C6E7" w:themeFill="accent1" w:themeFillTint="66"/>
            <w:vAlign w:val="center"/>
          </w:tcPr>
          <w:p w14:paraId="380ADD8A" w14:textId="77777777" w:rsidR="0064718D" w:rsidRPr="0064135F" w:rsidRDefault="0064718D" w:rsidP="00CD6711">
            <w:pPr>
              <w:jc w:val="center"/>
              <w:rPr>
                <w:rFonts w:ascii="Calibri" w:hAnsi="Calibri" w:cs="Calibri"/>
                <w:i/>
                <w:iCs/>
                <w:color w:val="000000"/>
                <w:sz w:val="16"/>
                <w:szCs w:val="16"/>
              </w:rPr>
            </w:pPr>
            <w:r w:rsidRPr="0064135F">
              <w:rPr>
                <w:rFonts w:ascii="Calibri" w:hAnsi="Calibri" w:cs="Calibri"/>
                <w:i/>
                <w:iCs/>
                <w:color w:val="000000"/>
                <w:sz w:val="16"/>
                <w:szCs w:val="16"/>
              </w:rPr>
              <w:t>Other</w:t>
            </w:r>
          </w:p>
        </w:tc>
        <w:tc>
          <w:tcPr>
            <w:tcW w:w="1607" w:type="dxa"/>
            <w:tcBorders>
              <w:bottom w:val="single" w:sz="4" w:space="0" w:color="auto"/>
            </w:tcBorders>
            <w:shd w:val="clear" w:color="auto" w:fill="D9E2F3" w:themeFill="accent1" w:themeFillTint="33"/>
            <w:vAlign w:val="center"/>
          </w:tcPr>
          <w:p w14:paraId="13E1D58C" w14:textId="77777777" w:rsidR="0064718D" w:rsidRPr="0064135F" w:rsidRDefault="0064718D" w:rsidP="00CD6711">
            <w:pPr>
              <w:jc w:val="center"/>
              <w:rPr>
                <w:b/>
                <w:bCs/>
                <w:sz w:val="16"/>
                <w:szCs w:val="16"/>
              </w:rPr>
            </w:pPr>
            <w:r w:rsidRPr="0064135F">
              <w:rPr>
                <w:rFonts w:ascii="Calibri" w:hAnsi="Calibri" w:cs="Calibri"/>
                <w:color w:val="000000"/>
                <w:sz w:val="16"/>
                <w:szCs w:val="16"/>
              </w:rPr>
              <w:t>0.97 (0.94-0.99)</w:t>
            </w:r>
          </w:p>
        </w:tc>
        <w:tc>
          <w:tcPr>
            <w:tcW w:w="1417" w:type="dxa"/>
            <w:tcBorders>
              <w:bottom w:val="single" w:sz="4" w:space="0" w:color="auto"/>
            </w:tcBorders>
            <w:shd w:val="clear" w:color="auto" w:fill="D9E2F3" w:themeFill="accent1" w:themeFillTint="33"/>
            <w:vAlign w:val="center"/>
          </w:tcPr>
          <w:p w14:paraId="59CA0A3D" w14:textId="77777777" w:rsidR="0064718D" w:rsidRPr="0064135F" w:rsidRDefault="0064718D" w:rsidP="00CD6711">
            <w:pPr>
              <w:jc w:val="center"/>
              <w:rPr>
                <w:b/>
                <w:bCs/>
                <w:sz w:val="16"/>
                <w:szCs w:val="16"/>
              </w:rPr>
            </w:pPr>
            <w:r w:rsidRPr="0064135F">
              <w:rPr>
                <w:rFonts w:ascii="Calibri" w:hAnsi="Calibri" w:cs="Calibri"/>
                <w:color w:val="000000"/>
                <w:sz w:val="16"/>
                <w:szCs w:val="16"/>
              </w:rPr>
              <w:t>0.99 (0.96-1.02)</w:t>
            </w:r>
          </w:p>
        </w:tc>
        <w:tc>
          <w:tcPr>
            <w:tcW w:w="1418" w:type="dxa"/>
            <w:tcBorders>
              <w:bottom w:val="single" w:sz="4" w:space="0" w:color="auto"/>
            </w:tcBorders>
            <w:shd w:val="clear" w:color="auto" w:fill="D9E2F3" w:themeFill="accent1" w:themeFillTint="33"/>
            <w:vAlign w:val="center"/>
          </w:tcPr>
          <w:p w14:paraId="36F7B0B6" w14:textId="5BD9A430" w:rsidR="0064718D" w:rsidRPr="0064135F" w:rsidRDefault="0064718D" w:rsidP="00CD6711">
            <w:pPr>
              <w:jc w:val="center"/>
              <w:rPr>
                <w:b/>
                <w:bCs/>
                <w:sz w:val="16"/>
                <w:szCs w:val="16"/>
              </w:rPr>
            </w:pPr>
            <w:r w:rsidRPr="0064135F">
              <w:rPr>
                <w:rFonts w:ascii="Calibri" w:hAnsi="Calibri" w:cs="Calibri"/>
                <w:color w:val="000000"/>
                <w:sz w:val="16"/>
                <w:szCs w:val="16"/>
              </w:rPr>
              <w:t>0.97 (0.9</w:t>
            </w:r>
            <w:r w:rsidR="00835FE2">
              <w:rPr>
                <w:rFonts w:ascii="Calibri" w:hAnsi="Calibri" w:cs="Calibri"/>
                <w:color w:val="000000"/>
                <w:sz w:val="16"/>
                <w:szCs w:val="16"/>
              </w:rPr>
              <w:t>3</w:t>
            </w:r>
            <w:r w:rsidRPr="0064135F">
              <w:rPr>
                <w:rFonts w:ascii="Calibri" w:hAnsi="Calibri" w:cs="Calibri"/>
                <w:color w:val="000000"/>
                <w:sz w:val="16"/>
                <w:szCs w:val="16"/>
              </w:rPr>
              <w:t>-1.02)</w:t>
            </w:r>
          </w:p>
        </w:tc>
        <w:tc>
          <w:tcPr>
            <w:tcW w:w="1417" w:type="dxa"/>
            <w:tcBorders>
              <w:bottom w:val="single" w:sz="4" w:space="0" w:color="auto"/>
            </w:tcBorders>
            <w:shd w:val="clear" w:color="auto" w:fill="D9E2F3" w:themeFill="accent1" w:themeFillTint="33"/>
            <w:vAlign w:val="center"/>
          </w:tcPr>
          <w:p w14:paraId="5742F4D5" w14:textId="3068EA2B" w:rsidR="0064718D" w:rsidRPr="0064135F" w:rsidRDefault="0064718D" w:rsidP="00CD6711">
            <w:pPr>
              <w:jc w:val="center"/>
              <w:rPr>
                <w:b/>
                <w:bCs/>
                <w:sz w:val="16"/>
                <w:szCs w:val="16"/>
              </w:rPr>
            </w:pPr>
            <w:r w:rsidRPr="0064135F">
              <w:rPr>
                <w:rFonts w:ascii="Calibri" w:hAnsi="Calibri" w:cs="Calibri"/>
                <w:color w:val="000000"/>
                <w:sz w:val="16"/>
                <w:szCs w:val="16"/>
              </w:rPr>
              <w:t>0.9</w:t>
            </w:r>
            <w:r w:rsidR="00CD7402">
              <w:rPr>
                <w:rFonts w:ascii="Calibri" w:hAnsi="Calibri" w:cs="Calibri"/>
                <w:color w:val="000000"/>
                <w:sz w:val="16"/>
                <w:szCs w:val="16"/>
              </w:rPr>
              <w:t>8</w:t>
            </w:r>
            <w:r w:rsidRPr="0064135F">
              <w:rPr>
                <w:rFonts w:ascii="Calibri" w:hAnsi="Calibri" w:cs="Calibri"/>
                <w:color w:val="000000"/>
                <w:sz w:val="16"/>
                <w:szCs w:val="16"/>
              </w:rPr>
              <w:t xml:space="preserve"> (0.9</w:t>
            </w:r>
            <w:r w:rsidR="00CD7402">
              <w:rPr>
                <w:rFonts w:ascii="Calibri" w:hAnsi="Calibri" w:cs="Calibri"/>
                <w:color w:val="000000"/>
                <w:sz w:val="16"/>
                <w:szCs w:val="16"/>
              </w:rPr>
              <w:t>3</w:t>
            </w:r>
            <w:r w:rsidRPr="0064135F">
              <w:rPr>
                <w:rFonts w:ascii="Calibri" w:hAnsi="Calibri" w:cs="Calibri"/>
                <w:color w:val="000000"/>
                <w:sz w:val="16"/>
                <w:szCs w:val="16"/>
              </w:rPr>
              <w:t>-1.0</w:t>
            </w:r>
            <w:r w:rsidR="00A90E3D">
              <w:rPr>
                <w:rFonts w:ascii="Calibri" w:hAnsi="Calibri" w:cs="Calibri"/>
                <w:color w:val="000000"/>
                <w:sz w:val="16"/>
                <w:szCs w:val="16"/>
              </w:rPr>
              <w:t>2</w:t>
            </w:r>
            <w:r w:rsidRPr="0064135F">
              <w:rPr>
                <w:rFonts w:ascii="Calibri" w:hAnsi="Calibri" w:cs="Calibri"/>
                <w:color w:val="000000"/>
                <w:sz w:val="16"/>
                <w:szCs w:val="16"/>
              </w:rPr>
              <w:t>)</w:t>
            </w:r>
          </w:p>
        </w:tc>
        <w:tc>
          <w:tcPr>
            <w:tcW w:w="1559" w:type="dxa"/>
            <w:tcBorders>
              <w:bottom w:val="single" w:sz="4" w:space="0" w:color="auto"/>
            </w:tcBorders>
            <w:shd w:val="clear" w:color="auto" w:fill="D9E2F3" w:themeFill="accent1" w:themeFillTint="33"/>
            <w:vAlign w:val="center"/>
          </w:tcPr>
          <w:p w14:paraId="3EB76A7E" w14:textId="77777777" w:rsidR="0064718D" w:rsidRPr="0064135F" w:rsidRDefault="0064718D" w:rsidP="00CD6711">
            <w:pPr>
              <w:jc w:val="center"/>
              <w:rPr>
                <w:b/>
                <w:bCs/>
                <w:sz w:val="16"/>
                <w:szCs w:val="16"/>
              </w:rPr>
            </w:pPr>
            <w:r w:rsidRPr="0064135F">
              <w:rPr>
                <w:rFonts w:ascii="Calibri" w:hAnsi="Calibri" w:cs="Calibri"/>
                <w:color w:val="000000"/>
                <w:sz w:val="16"/>
                <w:szCs w:val="16"/>
              </w:rPr>
              <w:t>1.01 (0.93-1.09)</w:t>
            </w:r>
          </w:p>
        </w:tc>
        <w:tc>
          <w:tcPr>
            <w:tcW w:w="1560" w:type="dxa"/>
            <w:tcBorders>
              <w:bottom w:val="single" w:sz="4" w:space="0" w:color="auto"/>
            </w:tcBorders>
            <w:shd w:val="clear" w:color="auto" w:fill="D9E2F3" w:themeFill="accent1" w:themeFillTint="33"/>
            <w:vAlign w:val="center"/>
          </w:tcPr>
          <w:p w14:paraId="1D7D38D2" w14:textId="77777777" w:rsidR="0064718D" w:rsidRPr="0064135F" w:rsidRDefault="0064718D" w:rsidP="00CD6711">
            <w:pPr>
              <w:jc w:val="center"/>
              <w:rPr>
                <w:b/>
                <w:bCs/>
                <w:sz w:val="16"/>
                <w:szCs w:val="16"/>
              </w:rPr>
            </w:pPr>
            <w:r w:rsidRPr="0064135F">
              <w:rPr>
                <w:rFonts w:ascii="Calibri" w:hAnsi="Calibri" w:cs="Calibri"/>
                <w:color w:val="000000"/>
                <w:sz w:val="16"/>
                <w:szCs w:val="16"/>
              </w:rPr>
              <w:t>..</w:t>
            </w:r>
          </w:p>
        </w:tc>
        <w:tc>
          <w:tcPr>
            <w:tcW w:w="1559" w:type="dxa"/>
            <w:tcBorders>
              <w:bottom w:val="single" w:sz="4" w:space="0" w:color="auto"/>
            </w:tcBorders>
            <w:shd w:val="clear" w:color="auto" w:fill="D9E2F3" w:themeFill="accent1" w:themeFillTint="33"/>
            <w:vAlign w:val="center"/>
          </w:tcPr>
          <w:p w14:paraId="67F989FB" w14:textId="4009CB5F" w:rsidR="0064718D" w:rsidRPr="0064135F" w:rsidRDefault="0064718D" w:rsidP="00CD6711">
            <w:pPr>
              <w:jc w:val="center"/>
              <w:rPr>
                <w:b/>
                <w:bCs/>
                <w:sz w:val="16"/>
                <w:szCs w:val="16"/>
              </w:rPr>
            </w:pPr>
            <w:r w:rsidRPr="0064135F">
              <w:rPr>
                <w:rFonts w:ascii="Calibri" w:hAnsi="Calibri" w:cs="Calibri"/>
                <w:color w:val="000000"/>
                <w:sz w:val="16"/>
                <w:szCs w:val="16"/>
              </w:rPr>
              <w:t>0.98 (0.8</w:t>
            </w:r>
            <w:r w:rsidR="0041710C">
              <w:rPr>
                <w:rFonts w:ascii="Calibri" w:hAnsi="Calibri" w:cs="Calibri"/>
                <w:color w:val="000000"/>
                <w:sz w:val="16"/>
                <w:szCs w:val="16"/>
              </w:rPr>
              <w:t>8</w:t>
            </w:r>
            <w:r w:rsidRPr="0064135F">
              <w:rPr>
                <w:rFonts w:ascii="Calibri" w:hAnsi="Calibri" w:cs="Calibri"/>
                <w:color w:val="000000"/>
                <w:sz w:val="16"/>
                <w:szCs w:val="16"/>
              </w:rPr>
              <w:t>-1.09)</w:t>
            </w:r>
          </w:p>
        </w:tc>
        <w:tc>
          <w:tcPr>
            <w:tcW w:w="1417" w:type="dxa"/>
            <w:tcBorders>
              <w:bottom w:val="single" w:sz="4" w:space="0" w:color="auto"/>
            </w:tcBorders>
            <w:shd w:val="clear" w:color="auto" w:fill="D9E2F3" w:themeFill="accent1" w:themeFillTint="33"/>
            <w:vAlign w:val="center"/>
          </w:tcPr>
          <w:p w14:paraId="6B2F5D23" w14:textId="77777777" w:rsidR="0064718D" w:rsidRPr="0064135F" w:rsidRDefault="0064718D" w:rsidP="00CD6711">
            <w:pPr>
              <w:jc w:val="center"/>
              <w:rPr>
                <w:b/>
                <w:bCs/>
                <w:sz w:val="16"/>
                <w:szCs w:val="16"/>
              </w:rPr>
            </w:pPr>
            <w:r w:rsidRPr="0064135F">
              <w:rPr>
                <w:b/>
                <w:bCs/>
                <w:sz w:val="16"/>
                <w:szCs w:val="16"/>
              </w:rPr>
              <w:t>..</w:t>
            </w:r>
          </w:p>
        </w:tc>
        <w:tc>
          <w:tcPr>
            <w:tcW w:w="1418" w:type="dxa"/>
            <w:tcBorders>
              <w:bottom w:val="single" w:sz="4" w:space="0" w:color="auto"/>
            </w:tcBorders>
            <w:shd w:val="clear" w:color="auto" w:fill="D9E2F3" w:themeFill="accent1" w:themeFillTint="33"/>
            <w:vAlign w:val="center"/>
          </w:tcPr>
          <w:p w14:paraId="13150AB1" w14:textId="77777777" w:rsidR="0064718D" w:rsidRPr="0064135F" w:rsidRDefault="0064718D" w:rsidP="00CD6711">
            <w:pPr>
              <w:jc w:val="center"/>
              <w:rPr>
                <w:b/>
                <w:bCs/>
                <w:sz w:val="16"/>
                <w:szCs w:val="16"/>
              </w:rPr>
            </w:pPr>
            <w:r w:rsidRPr="0064135F">
              <w:rPr>
                <w:rFonts w:ascii="Calibri" w:hAnsi="Calibri" w:cs="Calibri"/>
                <w:color w:val="000000"/>
                <w:sz w:val="16"/>
                <w:szCs w:val="16"/>
              </w:rPr>
              <w:t>1.00 (0.79-1.27)</w:t>
            </w:r>
          </w:p>
        </w:tc>
      </w:tr>
      <w:tr w:rsidR="0064718D" w:rsidRPr="003C7828" w14:paraId="287E92B2" w14:textId="77777777" w:rsidTr="00CD6711">
        <w:trPr>
          <w:trHeight w:hRule="exact" w:val="340"/>
          <w:jc w:val="center"/>
        </w:trPr>
        <w:tc>
          <w:tcPr>
            <w:tcW w:w="15026" w:type="dxa"/>
            <w:gridSpan w:val="10"/>
            <w:shd w:val="clear" w:color="auto" w:fill="8EAADB" w:themeFill="accent1" w:themeFillTint="99"/>
            <w:vAlign w:val="center"/>
          </w:tcPr>
          <w:p w14:paraId="47B29157" w14:textId="5CC8B482" w:rsidR="0064718D" w:rsidRPr="0064135F" w:rsidRDefault="0064718D" w:rsidP="00AC2000">
            <w:pPr>
              <w:rPr>
                <w:rFonts w:ascii="Calibri" w:hAnsi="Calibri" w:cs="Calibri"/>
                <w:b/>
                <w:bCs/>
                <w:color w:val="000000"/>
                <w:sz w:val="16"/>
                <w:szCs w:val="16"/>
              </w:rPr>
            </w:pPr>
            <w:r w:rsidRPr="0064135F">
              <w:rPr>
                <w:rFonts w:ascii="Calibri" w:hAnsi="Calibri" w:cs="Calibri"/>
                <w:b/>
                <w:bCs/>
                <w:color w:val="000000"/>
                <w:sz w:val="16"/>
                <w:szCs w:val="16"/>
              </w:rPr>
              <w:t>ER</w:t>
            </w:r>
            <w:r w:rsidR="002E4E4B">
              <w:rPr>
                <w:rFonts w:ascii="Calibri" w:hAnsi="Calibri" w:cs="Calibri"/>
                <w:b/>
                <w:bCs/>
                <w:color w:val="000000"/>
                <w:sz w:val="16"/>
                <w:szCs w:val="16"/>
                <w:vertAlign w:val="superscript"/>
              </w:rPr>
              <w:t>8</w:t>
            </w:r>
            <w:r w:rsidRPr="0064135F">
              <w:rPr>
                <w:rFonts w:ascii="Calibri" w:hAnsi="Calibri" w:cs="Calibri"/>
                <w:b/>
                <w:bCs/>
                <w:color w:val="000000"/>
                <w:sz w:val="16"/>
                <w:szCs w:val="16"/>
              </w:rPr>
              <w:t xml:space="preserve"> status of first BC (</w:t>
            </w:r>
            <w:r w:rsidR="002F4BF1" w:rsidRPr="002F4BF1">
              <w:rPr>
                <w:rFonts w:ascii="Calibri" w:hAnsi="Calibri" w:cs="Calibri"/>
                <w:b/>
                <w:bCs/>
                <w:color w:val="000000"/>
                <w:sz w:val="16"/>
                <w:szCs w:val="16"/>
                <w:highlight w:val="yellow"/>
              </w:rPr>
              <w:t>reference group</w:t>
            </w:r>
            <w:r w:rsidRPr="0064135F">
              <w:rPr>
                <w:rFonts w:ascii="Calibri" w:hAnsi="Calibri" w:cs="Calibri"/>
                <w:b/>
                <w:bCs/>
                <w:color w:val="000000"/>
                <w:sz w:val="16"/>
                <w:szCs w:val="16"/>
              </w:rPr>
              <w:t>: Negative)</w:t>
            </w:r>
          </w:p>
        </w:tc>
      </w:tr>
      <w:tr w:rsidR="0064718D" w:rsidRPr="001F27E7" w14:paraId="28D16B31" w14:textId="77777777" w:rsidTr="008211C0">
        <w:trPr>
          <w:trHeight w:hRule="exact" w:val="340"/>
          <w:jc w:val="center"/>
        </w:trPr>
        <w:tc>
          <w:tcPr>
            <w:tcW w:w="1654" w:type="dxa"/>
            <w:tcBorders>
              <w:bottom w:val="single" w:sz="4" w:space="0" w:color="auto"/>
            </w:tcBorders>
            <w:shd w:val="clear" w:color="auto" w:fill="B4C6E7" w:themeFill="accent1" w:themeFillTint="66"/>
            <w:vAlign w:val="center"/>
          </w:tcPr>
          <w:p w14:paraId="1ACE7335" w14:textId="77777777" w:rsidR="0064718D" w:rsidRPr="0064135F" w:rsidRDefault="0064718D" w:rsidP="00CD6711">
            <w:pPr>
              <w:jc w:val="center"/>
              <w:rPr>
                <w:rFonts w:ascii="Calibri" w:hAnsi="Calibri" w:cs="Calibri"/>
                <w:i/>
                <w:iCs/>
                <w:color w:val="000000"/>
                <w:sz w:val="16"/>
                <w:szCs w:val="16"/>
              </w:rPr>
            </w:pPr>
            <w:r w:rsidRPr="0064135F">
              <w:rPr>
                <w:rFonts w:ascii="Calibri" w:hAnsi="Calibri" w:cs="Calibri"/>
                <w:i/>
                <w:iCs/>
                <w:color w:val="000000"/>
                <w:sz w:val="16"/>
                <w:szCs w:val="16"/>
              </w:rPr>
              <w:t>Positive</w:t>
            </w:r>
          </w:p>
        </w:tc>
        <w:tc>
          <w:tcPr>
            <w:tcW w:w="1607" w:type="dxa"/>
            <w:tcBorders>
              <w:bottom w:val="single" w:sz="4" w:space="0" w:color="auto"/>
            </w:tcBorders>
            <w:shd w:val="clear" w:color="auto" w:fill="D9E2F3" w:themeFill="accent1" w:themeFillTint="33"/>
            <w:vAlign w:val="center"/>
          </w:tcPr>
          <w:p w14:paraId="7D268919" w14:textId="791A136D" w:rsidR="0064718D" w:rsidRPr="0064135F" w:rsidRDefault="0064718D" w:rsidP="00CD6711">
            <w:pPr>
              <w:jc w:val="center"/>
              <w:rPr>
                <w:b/>
                <w:bCs/>
                <w:sz w:val="16"/>
                <w:szCs w:val="16"/>
              </w:rPr>
            </w:pPr>
            <w:r w:rsidRPr="0064135F">
              <w:rPr>
                <w:rFonts w:ascii="Calibri" w:hAnsi="Calibri" w:cs="Calibri"/>
                <w:color w:val="000000"/>
                <w:sz w:val="16"/>
                <w:szCs w:val="16"/>
              </w:rPr>
              <w:t>0.9</w:t>
            </w:r>
            <w:r w:rsidR="002F34A8">
              <w:rPr>
                <w:rFonts w:ascii="Calibri" w:hAnsi="Calibri" w:cs="Calibri"/>
                <w:color w:val="000000"/>
                <w:sz w:val="16"/>
                <w:szCs w:val="16"/>
              </w:rPr>
              <w:t>2</w:t>
            </w:r>
            <w:r w:rsidRPr="0064135F">
              <w:rPr>
                <w:rFonts w:ascii="Calibri" w:hAnsi="Calibri" w:cs="Calibri"/>
                <w:color w:val="000000"/>
                <w:sz w:val="16"/>
                <w:szCs w:val="16"/>
              </w:rPr>
              <w:t xml:space="preserve"> (0.8</w:t>
            </w:r>
            <w:r w:rsidR="00B97921">
              <w:rPr>
                <w:rFonts w:ascii="Calibri" w:hAnsi="Calibri" w:cs="Calibri"/>
                <w:color w:val="000000"/>
                <w:sz w:val="16"/>
                <w:szCs w:val="16"/>
              </w:rPr>
              <w:t>9</w:t>
            </w:r>
            <w:r w:rsidRPr="0064135F">
              <w:rPr>
                <w:rFonts w:ascii="Calibri" w:hAnsi="Calibri" w:cs="Calibri"/>
                <w:color w:val="000000"/>
                <w:sz w:val="16"/>
                <w:szCs w:val="16"/>
              </w:rPr>
              <w:t>-0.9</w:t>
            </w:r>
            <w:r w:rsidR="002F34A8">
              <w:rPr>
                <w:rFonts w:ascii="Calibri" w:hAnsi="Calibri" w:cs="Calibri"/>
                <w:color w:val="000000"/>
                <w:sz w:val="16"/>
                <w:szCs w:val="16"/>
              </w:rPr>
              <w:t>5</w:t>
            </w:r>
            <w:r w:rsidRPr="0064135F">
              <w:rPr>
                <w:rFonts w:ascii="Calibri" w:hAnsi="Calibri" w:cs="Calibri"/>
                <w:color w:val="000000"/>
                <w:sz w:val="16"/>
                <w:szCs w:val="16"/>
              </w:rPr>
              <w:t>)</w:t>
            </w:r>
          </w:p>
        </w:tc>
        <w:tc>
          <w:tcPr>
            <w:tcW w:w="1417" w:type="dxa"/>
            <w:tcBorders>
              <w:bottom w:val="single" w:sz="4" w:space="0" w:color="auto"/>
            </w:tcBorders>
            <w:shd w:val="clear" w:color="auto" w:fill="D9E2F3" w:themeFill="accent1" w:themeFillTint="33"/>
            <w:vAlign w:val="center"/>
          </w:tcPr>
          <w:p w14:paraId="4A6683E9" w14:textId="46DF62A8" w:rsidR="0064718D" w:rsidRPr="0064135F" w:rsidRDefault="0064718D" w:rsidP="00CD6711">
            <w:pPr>
              <w:jc w:val="center"/>
              <w:rPr>
                <w:b/>
                <w:bCs/>
                <w:sz w:val="16"/>
                <w:szCs w:val="16"/>
              </w:rPr>
            </w:pPr>
            <w:r w:rsidRPr="0064135F">
              <w:rPr>
                <w:rFonts w:ascii="Calibri" w:hAnsi="Calibri" w:cs="Calibri"/>
                <w:color w:val="000000"/>
                <w:sz w:val="16"/>
                <w:szCs w:val="16"/>
              </w:rPr>
              <w:t>0.9</w:t>
            </w:r>
            <w:r w:rsidR="00404316">
              <w:rPr>
                <w:rFonts w:ascii="Calibri" w:hAnsi="Calibri" w:cs="Calibri"/>
                <w:color w:val="000000"/>
                <w:sz w:val="16"/>
                <w:szCs w:val="16"/>
              </w:rPr>
              <w:t>3</w:t>
            </w:r>
            <w:r w:rsidRPr="0064135F">
              <w:rPr>
                <w:rFonts w:ascii="Calibri" w:hAnsi="Calibri" w:cs="Calibri"/>
                <w:color w:val="000000"/>
                <w:sz w:val="16"/>
                <w:szCs w:val="16"/>
              </w:rPr>
              <w:t xml:space="preserve"> (0.8</w:t>
            </w:r>
            <w:r w:rsidR="0050272C">
              <w:rPr>
                <w:rFonts w:ascii="Calibri" w:hAnsi="Calibri" w:cs="Calibri"/>
                <w:color w:val="000000"/>
                <w:sz w:val="16"/>
                <w:szCs w:val="16"/>
              </w:rPr>
              <w:t>9</w:t>
            </w:r>
            <w:r w:rsidRPr="0064135F">
              <w:rPr>
                <w:rFonts w:ascii="Calibri" w:hAnsi="Calibri" w:cs="Calibri"/>
                <w:color w:val="000000"/>
                <w:sz w:val="16"/>
                <w:szCs w:val="16"/>
              </w:rPr>
              <w:t>-</w:t>
            </w:r>
            <w:r w:rsidR="00404316">
              <w:rPr>
                <w:rFonts w:ascii="Calibri" w:hAnsi="Calibri" w:cs="Calibri"/>
                <w:color w:val="000000"/>
                <w:sz w:val="16"/>
                <w:szCs w:val="16"/>
              </w:rPr>
              <w:t>0.97</w:t>
            </w:r>
            <w:r w:rsidRPr="0064135F">
              <w:rPr>
                <w:rFonts w:ascii="Calibri" w:hAnsi="Calibri" w:cs="Calibri"/>
                <w:color w:val="000000"/>
                <w:sz w:val="16"/>
                <w:szCs w:val="16"/>
              </w:rPr>
              <w:t>)</w:t>
            </w:r>
          </w:p>
        </w:tc>
        <w:tc>
          <w:tcPr>
            <w:tcW w:w="1418" w:type="dxa"/>
            <w:tcBorders>
              <w:bottom w:val="single" w:sz="4" w:space="0" w:color="auto"/>
            </w:tcBorders>
            <w:shd w:val="clear" w:color="auto" w:fill="D9E2F3" w:themeFill="accent1" w:themeFillTint="33"/>
            <w:vAlign w:val="center"/>
          </w:tcPr>
          <w:p w14:paraId="59DF56FD" w14:textId="0CE2F0B6" w:rsidR="0064718D" w:rsidRPr="0064135F" w:rsidRDefault="0064718D" w:rsidP="00CD6711">
            <w:pPr>
              <w:jc w:val="center"/>
              <w:rPr>
                <w:b/>
                <w:bCs/>
                <w:sz w:val="16"/>
                <w:szCs w:val="16"/>
              </w:rPr>
            </w:pPr>
            <w:r w:rsidRPr="0064135F">
              <w:rPr>
                <w:rFonts w:ascii="Calibri" w:hAnsi="Calibri" w:cs="Calibri"/>
                <w:color w:val="000000"/>
                <w:sz w:val="16"/>
                <w:szCs w:val="16"/>
              </w:rPr>
              <w:t>0.7</w:t>
            </w:r>
            <w:r w:rsidR="007D18C9">
              <w:rPr>
                <w:rFonts w:ascii="Calibri" w:hAnsi="Calibri" w:cs="Calibri"/>
                <w:color w:val="000000"/>
                <w:sz w:val="16"/>
                <w:szCs w:val="16"/>
              </w:rPr>
              <w:t>7</w:t>
            </w:r>
            <w:r w:rsidRPr="0064135F">
              <w:rPr>
                <w:rFonts w:ascii="Calibri" w:hAnsi="Calibri" w:cs="Calibri"/>
                <w:color w:val="000000"/>
                <w:sz w:val="16"/>
                <w:szCs w:val="16"/>
              </w:rPr>
              <w:t xml:space="preserve"> (0.7</w:t>
            </w:r>
            <w:r w:rsidR="008555F0">
              <w:rPr>
                <w:rFonts w:ascii="Calibri" w:hAnsi="Calibri" w:cs="Calibri"/>
                <w:color w:val="000000"/>
                <w:sz w:val="16"/>
                <w:szCs w:val="16"/>
              </w:rPr>
              <w:t>3</w:t>
            </w:r>
            <w:r w:rsidRPr="0064135F">
              <w:rPr>
                <w:rFonts w:ascii="Calibri" w:hAnsi="Calibri" w:cs="Calibri"/>
                <w:color w:val="000000"/>
                <w:sz w:val="16"/>
                <w:szCs w:val="16"/>
              </w:rPr>
              <w:t>-0.8</w:t>
            </w:r>
            <w:r w:rsidR="007D18C9">
              <w:rPr>
                <w:rFonts w:ascii="Calibri" w:hAnsi="Calibri" w:cs="Calibri"/>
                <w:color w:val="000000"/>
                <w:sz w:val="16"/>
                <w:szCs w:val="16"/>
              </w:rPr>
              <w:t>1</w:t>
            </w:r>
            <w:r w:rsidRPr="0064135F">
              <w:rPr>
                <w:rFonts w:ascii="Calibri" w:hAnsi="Calibri" w:cs="Calibri"/>
                <w:color w:val="000000"/>
                <w:sz w:val="16"/>
                <w:szCs w:val="16"/>
              </w:rPr>
              <w:t>)</w:t>
            </w:r>
          </w:p>
        </w:tc>
        <w:tc>
          <w:tcPr>
            <w:tcW w:w="1417" w:type="dxa"/>
            <w:tcBorders>
              <w:bottom w:val="single" w:sz="4" w:space="0" w:color="auto"/>
            </w:tcBorders>
            <w:shd w:val="clear" w:color="auto" w:fill="D9E2F3" w:themeFill="accent1" w:themeFillTint="33"/>
            <w:vAlign w:val="center"/>
          </w:tcPr>
          <w:p w14:paraId="6818FD7A" w14:textId="52ADEAD9" w:rsidR="0064718D" w:rsidRPr="0064135F" w:rsidRDefault="0064718D" w:rsidP="00CD6711">
            <w:pPr>
              <w:jc w:val="center"/>
              <w:rPr>
                <w:b/>
                <w:bCs/>
                <w:sz w:val="16"/>
                <w:szCs w:val="16"/>
              </w:rPr>
            </w:pPr>
            <w:r w:rsidRPr="0064135F">
              <w:rPr>
                <w:rFonts w:ascii="Calibri" w:hAnsi="Calibri" w:cs="Calibri"/>
                <w:color w:val="000000"/>
                <w:sz w:val="16"/>
                <w:szCs w:val="16"/>
              </w:rPr>
              <w:t>0.8</w:t>
            </w:r>
            <w:r w:rsidR="00A90E3D">
              <w:rPr>
                <w:rFonts w:ascii="Calibri" w:hAnsi="Calibri" w:cs="Calibri"/>
                <w:color w:val="000000"/>
                <w:sz w:val="16"/>
                <w:szCs w:val="16"/>
              </w:rPr>
              <w:t>0</w:t>
            </w:r>
            <w:r w:rsidRPr="0064135F">
              <w:rPr>
                <w:rFonts w:ascii="Calibri" w:hAnsi="Calibri" w:cs="Calibri"/>
                <w:color w:val="000000"/>
                <w:sz w:val="16"/>
                <w:szCs w:val="16"/>
              </w:rPr>
              <w:t xml:space="preserve"> (0.7</w:t>
            </w:r>
            <w:r w:rsidR="0059245A">
              <w:rPr>
                <w:rFonts w:ascii="Calibri" w:hAnsi="Calibri" w:cs="Calibri"/>
                <w:color w:val="000000"/>
                <w:sz w:val="16"/>
                <w:szCs w:val="16"/>
              </w:rPr>
              <w:t>5</w:t>
            </w:r>
            <w:r w:rsidRPr="0064135F">
              <w:rPr>
                <w:rFonts w:ascii="Calibri" w:hAnsi="Calibri" w:cs="Calibri"/>
                <w:color w:val="000000"/>
                <w:sz w:val="16"/>
                <w:szCs w:val="16"/>
              </w:rPr>
              <w:t>-0.</w:t>
            </w:r>
            <w:r w:rsidR="00A90E3D">
              <w:rPr>
                <w:rFonts w:ascii="Calibri" w:hAnsi="Calibri" w:cs="Calibri"/>
                <w:color w:val="000000"/>
                <w:sz w:val="16"/>
                <w:szCs w:val="16"/>
              </w:rPr>
              <w:t>86</w:t>
            </w:r>
            <w:r w:rsidRPr="0064135F">
              <w:rPr>
                <w:rFonts w:ascii="Calibri" w:hAnsi="Calibri" w:cs="Calibri"/>
                <w:color w:val="000000"/>
                <w:sz w:val="16"/>
                <w:szCs w:val="16"/>
              </w:rPr>
              <w:t>)</w:t>
            </w:r>
          </w:p>
        </w:tc>
        <w:tc>
          <w:tcPr>
            <w:tcW w:w="1559" w:type="dxa"/>
            <w:tcBorders>
              <w:bottom w:val="single" w:sz="4" w:space="0" w:color="auto"/>
            </w:tcBorders>
            <w:shd w:val="clear" w:color="auto" w:fill="D9E2F3" w:themeFill="accent1" w:themeFillTint="33"/>
            <w:vAlign w:val="center"/>
          </w:tcPr>
          <w:p w14:paraId="21C11BCC" w14:textId="11C99FCC" w:rsidR="0064718D" w:rsidRPr="00D8233C" w:rsidRDefault="0064718D" w:rsidP="00CD6711">
            <w:pPr>
              <w:jc w:val="center"/>
              <w:rPr>
                <w:b/>
                <w:bCs/>
                <w:sz w:val="16"/>
                <w:szCs w:val="16"/>
                <w:vertAlign w:val="superscript"/>
              </w:rPr>
            </w:pPr>
            <w:r w:rsidRPr="0064135F">
              <w:rPr>
                <w:rFonts w:ascii="Calibri" w:hAnsi="Calibri" w:cs="Calibri"/>
                <w:color w:val="000000"/>
                <w:sz w:val="16"/>
                <w:szCs w:val="16"/>
              </w:rPr>
              <w:t>1.1</w:t>
            </w:r>
            <w:r w:rsidR="004E79D7">
              <w:rPr>
                <w:rFonts w:ascii="Calibri" w:hAnsi="Calibri" w:cs="Calibri"/>
                <w:color w:val="000000"/>
                <w:sz w:val="16"/>
                <w:szCs w:val="16"/>
              </w:rPr>
              <w:t>2</w:t>
            </w:r>
            <w:r w:rsidRPr="0064135F">
              <w:rPr>
                <w:rFonts w:ascii="Calibri" w:hAnsi="Calibri" w:cs="Calibri"/>
                <w:color w:val="000000"/>
                <w:sz w:val="16"/>
                <w:szCs w:val="16"/>
              </w:rPr>
              <w:t xml:space="preserve"> (</w:t>
            </w:r>
            <w:r w:rsidR="0099375A">
              <w:rPr>
                <w:rFonts w:ascii="Calibri" w:hAnsi="Calibri" w:cs="Calibri"/>
                <w:color w:val="000000"/>
                <w:sz w:val="16"/>
                <w:szCs w:val="16"/>
              </w:rPr>
              <w:t>1.00</w:t>
            </w:r>
            <w:r w:rsidRPr="0064135F">
              <w:rPr>
                <w:rFonts w:ascii="Calibri" w:hAnsi="Calibri" w:cs="Calibri"/>
                <w:color w:val="000000"/>
                <w:sz w:val="16"/>
                <w:szCs w:val="16"/>
              </w:rPr>
              <w:t>-1.2</w:t>
            </w:r>
            <w:r w:rsidR="004E79D7">
              <w:rPr>
                <w:rFonts w:ascii="Calibri" w:hAnsi="Calibri" w:cs="Calibri"/>
                <w:color w:val="000000"/>
                <w:sz w:val="16"/>
                <w:szCs w:val="16"/>
              </w:rPr>
              <w:t>5</w:t>
            </w:r>
            <w:r w:rsidRPr="0064135F">
              <w:rPr>
                <w:rFonts w:ascii="Calibri" w:hAnsi="Calibri" w:cs="Calibri"/>
                <w:color w:val="000000"/>
                <w:sz w:val="16"/>
                <w:szCs w:val="16"/>
              </w:rPr>
              <w:t>)</w:t>
            </w:r>
            <w:r w:rsidR="00D8233C">
              <w:rPr>
                <w:rFonts w:ascii="Calibri" w:hAnsi="Calibri" w:cs="Calibri"/>
                <w:color w:val="000000"/>
                <w:sz w:val="16"/>
                <w:szCs w:val="16"/>
                <w:vertAlign w:val="superscript"/>
              </w:rPr>
              <w:t>1</w:t>
            </w:r>
            <w:r w:rsidR="002E4E4B">
              <w:rPr>
                <w:rFonts w:ascii="Calibri" w:hAnsi="Calibri" w:cs="Calibri"/>
                <w:color w:val="000000"/>
                <w:sz w:val="16"/>
                <w:szCs w:val="16"/>
                <w:vertAlign w:val="superscript"/>
              </w:rPr>
              <w:t>1</w:t>
            </w:r>
          </w:p>
        </w:tc>
        <w:tc>
          <w:tcPr>
            <w:tcW w:w="1560" w:type="dxa"/>
            <w:tcBorders>
              <w:bottom w:val="single" w:sz="4" w:space="0" w:color="auto"/>
            </w:tcBorders>
            <w:shd w:val="clear" w:color="auto" w:fill="D9E2F3" w:themeFill="accent1" w:themeFillTint="33"/>
            <w:vAlign w:val="center"/>
          </w:tcPr>
          <w:p w14:paraId="085418DC" w14:textId="1A7ED315" w:rsidR="0064718D" w:rsidRPr="0082498D" w:rsidRDefault="0082498D" w:rsidP="00CD6711">
            <w:pPr>
              <w:jc w:val="center"/>
              <w:rPr>
                <w:sz w:val="16"/>
                <w:szCs w:val="16"/>
              </w:rPr>
            </w:pPr>
            <w:r w:rsidRPr="0082498D">
              <w:rPr>
                <w:sz w:val="16"/>
                <w:szCs w:val="16"/>
              </w:rPr>
              <w:t>1.0</w:t>
            </w:r>
            <w:r w:rsidR="00F040A4">
              <w:rPr>
                <w:sz w:val="16"/>
                <w:szCs w:val="16"/>
              </w:rPr>
              <w:t>7</w:t>
            </w:r>
            <w:r w:rsidRPr="0082498D">
              <w:rPr>
                <w:sz w:val="16"/>
                <w:szCs w:val="16"/>
              </w:rPr>
              <w:t xml:space="preserve"> (0.95-1.2</w:t>
            </w:r>
            <w:r w:rsidR="00F040A4">
              <w:rPr>
                <w:sz w:val="16"/>
                <w:szCs w:val="16"/>
              </w:rPr>
              <w:t>0</w:t>
            </w:r>
            <w:r w:rsidRPr="0082498D">
              <w:rPr>
                <w:sz w:val="16"/>
                <w:szCs w:val="16"/>
              </w:rPr>
              <w:t>)</w:t>
            </w:r>
          </w:p>
        </w:tc>
        <w:tc>
          <w:tcPr>
            <w:tcW w:w="1559" w:type="dxa"/>
            <w:tcBorders>
              <w:bottom w:val="single" w:sz="4" w:space="0" w:color="auto"/>
            </w:tcBorders>
            <w:shd w:val="clear" w:color="auto" w:fill="D9E2F3" w:themeFill="accent1" w:themeFillTint="33"/>
            <w:vAlign w:val="center"/>
          </w:tcPr>
          <w:p w14:paraId="1D4A68CB" w14:textId="70F31308" w:rsidR="0064718D" w:rsidRPr="0064135F" w:rsidRDefault="0064718D" w:rsidP="00CD6711">
            <w:pPr>
              <w:jc w:val="center"/>
              <w:rPr>
                <w:b/>
                <w:bCs/>
                <w:sz w:val="16"/>
                <w:szCs w:val="16"/>
              </w:rPr>
            </w:pPr>
            <w:r w:rsidRPr="0064135F">
              <w:rPr>
                <w:rFonts w:ascii="Calibri" w:hAnsi="Calibri" w:cs="Calibri"/>
                <w:color w:val="000000"/>
                <w:sz w:val="16"/>
                <w:szCs w:val="16"/>
              </w:rPr>
              <w:t>0.7</w:t>
            </w:r>
            <w:r w:rsidR="00500D4D">
              <w:rPr>
                <w:rFonts w:ascii="Calibri" w:hAnsi="Calibri" w:cs="Calibri"/>
                <w:color w:val="000000"/>
                <w:sz w:val="16"/>
                <w:szCs w:val="16"/>
              </w:rPr>
              <w:t>0</w:t>
            </w:r>
            <w:r w:rsidRPr="0064135F">
              <w:rPr>
                <w:rFonts w:ascii="Calibri" w:hAnsi="Calibri" w:cs="Calibri"/>
                <w:color w:val="000000"/>
                <w:sz w:val="16"/>
                <w:szCs w:val="16"/>
              </w:rPr>
              <w:t xml:space="preserve"> (0.6</w:t>
            </w:r>
            <w:r w:rsidR="00500D4D">
              <w:rPr>
                <w:rFonts w:ascii="Calibri" w:hAnsi="Calibri" w:cs="Calibri"/>
                <w:color w:val="000000"/>
                <w:sz w:val="16"/>
                <w:szCs w:val="16"/>
              </w:rPr>
              <w:t>0</w:t>
            </w:r>
            <w:r w:rsidRPr="0064135F">
              <w:rPr>
                <w:rFonts w:ascii="Calibri" w:hAnsi="Calibri" w:cs="Calibri"/>
                <w:color w:val="000000"/>
                <w:sz w:val="16"/>
                <w:szCs w:val="16"/>
              </w:rPr>
              <w:t>-0.8</w:t>
            </w:r>
            <w:r w:rsidR="00500D4D">
              <w:rPr>
                <w:rFonts w:ascii="Calibri" w:hAnsi="Calibri" w:cs="Calibri"/>
                <w:color w:val="000000"/>
                <w:sz w:val="16"/>
                <w:szCs w:val="16"/>
              </w:rPr>
              <w:t>2</w:t>
            </w:r>
            <w:r w:rsidRPr="0064135F">
              <w:rPr>
                <w:rFonts w:ascii="Calibri" w:hAnsi="Calibri" w:cs="Calibri"/>
                <w:color w:val="000000"/>
                <w:sz w:val="16"/>
                <w:szCs w:val="16"/>
              </w:rPr>
              <w:t>)</w:t>
            </w:r>
          </w:p>
        </w:tc>
        <w:tc>
          <w:tcPr>
            <w:tcW w:w="1417" w:type="dxa"/>
            <w:tcBorders>
              <w:bottom w:val="single" w:sz="4" w:space="0" w:color="auto"/>
            </w:tcBorders>
            <w:shd w:val="clear" w:color="auto" w:fill="D9E2F3" w:themeFill="accent1" w:themeFillTint="33"/>
            <w:vAlign w:val="center"/>
          </w:tcPr>
          <w:p w14:paraId="4AA3086A" w14:textId="74EE9030" w:rsidR="0064718D" w:rsidRPr="0064135F" w:rsidRDefault="0064718D" w:rsidP="00CD6711">
            <w:pPr>
              <w:jc w:val="center"/>
              <w:rPr>
                <w:b/>
                <w:bCs/>
                <w:sz w:val="16"/>
                <w:szCs w:val="16"/>
              </w:rPr>
            </w:pPr>
            <w:r w:rsidRPr="0064135F">
              <w:rPr>
                <w:rFonts w:ascii="Calibri" w:hAnsi="Calibri" w:cs="Calibri"/>
                <w:color w:val="000000"/>
                <w:sz w:val="16"/>
                <w:szCs w:val="16"/>
              </w:rPr>
              <w:t>0.</w:t>
            </w:r>
            <w:r w:rsidR="00500D4D">
              <w:rPr>
                <w:rFonts w:ascii="Calibri" w:hAnsi="Calibri" w:cs="Calibri"/>
                <w:color w:val="000000"/>
                <w:sz w:val="16"/>
                <w:szCs w:val="16"/>
              </w:rPr>
              <w:t>85</w:t>
            </w:r>
            <w:r w:rsidRPr="0064135F">
              <w:rPr>
                <w:rFonts w:ascii="Calibri" w:hAnsi="Calibri" w:cs="Calibri"/>
                <w:color w:val="000000"/>
                <w:sz w:val="16"/>
                <w:szCs w:val="16"/>
              </w:rPr>
              <w:t xml:space="preserve"> (0.</w:t>
            </w:r>
            <w:r w:rsidR="00500D4D">
              <w:rPr>
                <w:rFonts w:ascii="Calibri" w:hAnsi="Calibri" w:cs="Calibri"/>
                <w:color w:val="000000"/>
                <w:sz w:val="16"/>
                <w:szCs w:val="16"/>
              </w:rPr>
              <w:t>69</w:t>
            </w:r>
            <w:r w:rsidRPr="0064135F">
              <w:rPr>
                <w:rFonts w:ascii="Calibri" w:hAnsi="Calibri" w:cs="Calibri"/>
                <w:color w:val="000000"/>
                <w:sz w:val="16"/>
                <w:szCs w:val="16"/>
              </w:rPr>
              <w:t>-</w:t>
            </w:r>
            <w:r w:rsidR="00292669">
              <w:rPr>
                <w:rFonts w:ascii="Calibri" w:hAnsi="Calibri" w:cs="Calibri"/>
                <w:color w:val="000000"/>
                <w:sz w:val="16"/>
                <w:szCs w:val="16"/>
              </w:rPr>
              <w:t>1.0</w:t>
            </w:r>
            <w:r w:rsidR="00500D4D">
              <w:rPr>
                <w:rFonts w:ascii="Calibri" w:hAnsi="Calibri" w:cs="Calibri"/>
                <w:color w:val="000000"/>
                <w:sz w:val="16"/>
                <w:szCs w:val="16"/>
              </w:rPr>
              <w:t>3</w:t>
            </w:r>
            <w:r w:rsidRPr="0064135F">
              <w:rPr>
                <w:rFonts w:ascii="Calibri" w:hAnsi="Calibri" w:cs="Calibri"/>
                <w:color w:val="000000"/>
                <w:sz w:val="16"/>
                <w:szCs w:val="16"/>
              </w:rPr>
              <w:t>)</w:t>
            </w:r>
          </w:p>
        </w:tc>
        <w:tc>
          <w:tcPr>
            <w:tcW w:w="1418" w:type="dxa"/>
            <w:tcBorders>
              <w:bottom w:val="single" w:sz="4" w:space="0" w:color="auto"/>
            </w:tcBorders>
            <w:shd w:val="clear" w:color="auto" w:fill="D9E2F3" w:themeFill="accent1" w:themeFillTint="33"/>
            <w:vAlign w:val="center"/>
          </w:tcPr>
          <w:p w14:paraId="6B86AE16" w14:textId="11BF5690" w:rsidR="0064718D" w:rsidRPr="0064135F" w:rsidRDefault="0039386D" w:rsidP="00CD6711">
            <w:pPr>
              <w:jc w:val="center"/>
              <w:rPr>
                <w:b/>
                <w:bCs/>
                <w:sz w:val="16"/>
                <w:szCs w:val="16"/>
              </w:rPr>
            </w:pPr>
            <w:r w:rsidRPr="004E79D7">
              <w:rPr>
                <w:rFonts w:ascii="Calibri" w:hAnsi="Calibri" w:cs="Calibri"/>
                <w:color w:val="000000"/>
                <w:sz w:val="16"/>
                <w:szCs w:val="16"/>
              </w:rPr>
              <w:t>1.40</w:t>
            </w:r>
            <w:r w:rsidR="0064718D" w:rsidRPr="004E79D7">
              <w:rPr>
                <w:rFonts w:ascii="Calibri" w:hAnsi="Calibri" w:cs="Calibri"/>
                <w:color w:val="000000"/>
                <w:sz w:val="16"/>
                <w:szCs w:val="16"/>
              </w:rPr>
              <w:t xml:space="preserve"> (0.</w:t>
            </w:r>
            <w:r w:rsidRPr="004E79D7">
              <w:rPr>
                <w:rFonts w:ascii="Calibri" w:hAnsi="Calibri" w:cs="Calibri"/>
                <w:color w:val="000000"/>
                <w:sz w:val="16"/>
                <w:szCs w:val="16"/>
              </w:rPr>
              <w:t>21</w:t>
            </w:r>
            <w:r w:rsidR="0064718D" w:rsidRPr="004E79D7">
              <w:rPr>
                <w:rFonts w:ascii="Calibri" w:hAnsi="Calibri" w:cs="Calibri"/>
                <w:color w:val="000000"/>
                <w:sz w:val="16"/>
                <w:szCs w:val="16"/>
              </w:rPr>
              <w:t>-</w:t>
            </w:r>
            <w:r w:rsidRPr="004E79D7">
              <w:rPr>
                <w:rFonts w:ascii="Calibri" w:hAnsi="Calibri" w:cs="Calibri"/>
                <w:color w:val="000000"/>
                <w:sz w:val="16"/>
                <w:szCs w:val="16"/>
              </w:rPr>
              <w:t>9.54</w:t>
            </w:r>
            <w:r w:rsidR="0064718D" w:rsidRPr="004E79D7">
              <w:rPr>
                <w:rFonts w:ascii="Calibri" w:hAnsi="Calibri" w:cs="Calibri"/>
                <w:color w:val="000000"/>
                <w:sz w:val="16"/>
                <w:szCs w:val="16"/>
              </w:rPr>
              <w:t>)</w:t>
            </w:r>
          </w:p>
        </w:tc>
      </w:tr>
      <w:tr w:rsidR="0064718D" w:rsidRPr="00E6753F" w14:paraId="6E4FB3B2" w14:textId="77777777" w:rsidTr="00CD6711">
        <w:trPr>
          <w:trHeight w:hRule="exact" w:val="340"/>
          <w:jc w:val="center"/>
        </w:trPr>
        <w:tc>
          <w:tcPr>
            <w:tcW w:w="15026" w:type="dxa"/>
            <w:gridSpan w:val="10"/>
            <w:shd w:val="clear" w:color="auto" w:fill="8EAADB" w:themeFill="accent1" w:themeFillTint="99"/>
            <w:vAlign w:val="center"/>
          </w:tcPr>
          <w:p w14:paraId="050A118B" w14:textId="1538EF1A" w:rsidR="0064718D" w:rsidRPr="0064135F" w:rsidRDefault="0064718D" w:rsidP="00AC2000">
            <w:pPr>
              <w:rPr>
                <w:rFonts w:ascii="Calibri" w:hAnsi="Calibri" w:cs="Calibri"/>
                <w:color w:val="000000"/>
                <w:sz w:val="16"/>
                <w:szCs w:val="16"/>
              </w:rPr>
            </w:pPr>
            <w:r w:rsidRPr="0064135F">
              <w:rPr>
                <w:rFonts w:ascii="Calibri" w:hAnsi="Calibri" w:cs="Calibri"/>
                <w:b/>
                <w:bCs/>
                <w:color w:val="000000"/>
                <w:sz w:val="16"/>
                <w:szCs w:val="16"/>
              </w:rPr>
              <w:t>HER2</w:t>
            </w:r>
            <w:r w:rsidR="002E4E4B">
              <w:rPr>
                <w:rFonts w:ascii="Calibri" w:hAnsi="Calibri" w:cs="Calibri"/>
                <w:b/>
                <w:bCs/>
                <w:color w:val="000000"/>
                <w:sz w:val="16"/>
                <w:szCs w:val="16"/>
                <w:vertAlign w:val="superscript"/>
              </w:rPr>
              <w:t>9</w:t>
            </w:r>
            <w:r w:rsidRPr="0064135F">
              <w:rPr>
                <w:rFonts w:ascii="Calibri" w:hAnsi="Calibri" w:cs="Calibri"/>
                <w:b/>
                <w:bCs/>
                <w:color w:val="000000"/>
                <w:sz w:val="16"/>
                <w:szCs w:val="16"/>
              </w:rPr>
              <w:t xml:space="preserve"> status of first BC (</w:t>
            </w:r>
            <w:r w:rsidR="002F4BF1" w:rsidRPr="002F4BF1">
              <w:rPr>
                <w:rFonts w:ascii="Calibri" w:hAnsi="Calibri" w:cs="Calibri"/>
                <w:b/>
                <w:bCs/>
                <w:color w:val="000000"/>
                <w:sz w:val="16"/>
                <w:szCs w:val="16"/>
                <w:highlight w:val="yellow"/>
              </w:rPr>
              <w:t>reference group</w:t>
            </w:r>
            <w:r w:rsidRPr="0064135F">
              <w:rPr>
                <w:rFonts w:ascii="Calibri" w:hAnsi="Calibri" w:cs="Calibri"/>
                <w:b/>
                <w:bCs/>
                <w:color w:val="000000"/>
                <w:sz w:val="16"/>
                <w:szCs w:val="16"/>
              </w:rPr>
              <w:t>: Negative)</w:t>
            </w:r>
          </w:p>
        </w:tc>
      </w:tr>
      <w:tr w:rsidR="0064718D" w:rsidRPr="001F27E7" w14:paraId="68354BAF" w14:textId="77777777" w:rsidTr="008211C0">
        <w:trPr>
          <w:trHeight w:hRule="exact" w:val="340"/>
          <w:jc w:val="center"/>
        </w:trPr>
        <w:tc>
          <w:tcPr>
            <w:tcW w:w="1654" w:type="dxa"/>
            <w:tcBorders>
              <w:bottom w:val="single" w:sz="4" w:space="0" w:color="auto"/>
            </w:tcBorders>
            <w:shd w:val="clear" w:color="auto" w:fill="B4C6E7" w:themeFill="accent1" w:themeFillTint="66"/>
            <w:vAlign w:val="center"/>
          </w:tcPr>
          <w:p w14:paraId="02ADA855" w14:textId="77777777" w:rsidR="0064718D" w:rsidRPr="0064135F" w:rsidRDefault="0064718D" w:rsidP="00CD6711">
            <w:pPr>
              <w:jc w:val="center"/>
              <w:rPr>
                <w:rFonts w:ascii="Calibri" w:hAnsi="Calibri" w:cs="Calibri"/>
                <w:i/>
                <w:iCs/>
                <w:color w:val="000000"/>
                <w:sz w:val="16"/>
                <w:szCs w:val="16"/>
              </w:rPr>
            </w:pPr>
            <w:r w:rsidRPr="0064135F">
              <w:rPr>
                <w:rFonts w:ascii="Calibri" w:hAnsi="Calibri" w:cs="Calibri"/>
                <w:i/>
                <w:iCs/>
                <w:color w:val="000000"/>
                <w:sz w:val="16"/>
                <w:szCs w:val="16"/>
              </w:rPr>
              <w:t>Positive</w:t>
            </w:r>
          </w:p>
        </w:tc>
        <w:tc>
          <w:tcPr>
            <w:tcW w:w="1607" w:type="dxa"/>
            <w:tcBorders>
              <w:bottom w:val="single" w:sz="4" w:space="0" w:color="auto"/>
            </w:tcBorders>
            <w:shd w:val="clear" w:color="auto" w:fill="D9E2F3" w:themeFill="accent1" w:themeFillTint="33"/>
            <w:vAlign w:val="center"/>
          </w:tcPr>
          <w:p w14:paraId="5B1F714F" w14:textId="77CD762D" w:rsidR="0064718D" w:rsidRPr="00B97921" w:rsidRDefault="0064718D" w:rsidP="00CD6711">
            <w:pPr>
              <w:jc w:val="center"/>
              <w:rPr>
                <w:b/>
                <w:bCs/>
                <w:sz w:val="16"/>
                <w:szCs w:val="16"/>
                <w:vertAlign w:val="superscript"/>
              </w:rPr>
            </w:pPr>
            <w:r w:rsidRPr="0064135F">
              <w:rPr>
                <w:rFonts w:ascii="Calibri" w:hAnsi="Calibri" w:cs="Calibri"/>
                <w:color w:val="000000"/>
                <w:sz w:val="16"/>
                <w:szCs w:val="16"/>
              </w:rPr>
              <w:t>0.9</w:t>
            </w:r>
            <w:r w:rsidR="002F34A8">
              <w:rPr>
                <w:rFonts w:ascii="Calibri" w:hAnsi="Calibri" w:cs="Calibri"/>
                <w:color w:val="000000"/>
                <w:sz w:val="16"/>
                <w:szCs w:val="16"/>
              </w:rPr>
              <w:t>2</w:t>
            </w:r>
            <w:r w:rsidRPr="0064135F">
              <w:rPr>
                <w:rFonts w:ascii="Calibri" w:hAnsi="Calibri" w:cs="Calibri"/>
                <w:color w:val="000000"/>
                <w:sz w:val="16"/>
                <w:szCs w:val="16"/>
              </w:rPr>
              <w:t xml:space="preserve"> (0.8</w:t>
            </w:r>
            <w:r w:rsidR="002F34A8">
              <w:rPr>
                <w:rFonts w:ascii="Calibri" w:hAnsi="Calibri" w:cs="Calibri"/>
                <w:color w:val="000000"/>
                <w:sz w:val="16"/>
                <w:szCs w:val="16"/>
              </w:rPr>
              <w:t>7</w:t>
            </w:r>
            <w:r w:rsidRPr="0064135F">
              <w:rPr>
                <w:rFonts w:ascii="Calibri" w:hAnsi="Calibri" w:cs="Calibri"/>
                <w:color w:val="000000"/>
                <w:sz w:val="16"/>
                <w:szCs w:val="16"/>
              </w:rPr>
              <w:t>-</w:t>
            </w:r>
            <w:r w:rsidR="002F34A8">
              <w:rPr>
                <w:rFonts w:ascii="Calibri" w:hAnsi="Calibri" w:cs="Calibri"/>
                <w:color w:val="000000"/>
                <w:sz w:val="16"/>
                <w:szCs w:val="16"/>
              </w:rPr>
              <w:t>0.97</w:t>
            </w:r>
            <w:r w:rsidRPr="0064135F">
              <w:rPr>
                <w:rFonts w:ascii="Calibri" w:hAnsi="Calibri" w:cs="Calibri"/>
                <w:color w:val="000000"/>
                <w:sz w:val="16"/>
                <w:szCs w:val="16"/>
              </w:rPr>
              <w:t>)</w:t>
            </w:r>
          </w:p>
        </w:tc>
        <w:tc>
          <w:tcPr>
            <w:tcW w:w="1417" w:type="dxa"/>
            <w:tcBorders>
              <w:bottom w:val="single" w:sz="4" w:space="0" w:color="auto"/>
            </w:tcBorders>
            <w:shd w:val="clear" w:color="auto" w:fill="D9E2F3" w:themeFill="accent1" w:themeFillTint="33"/>
            <w:vAlign w:val="center"/>
          </w:tcPr>
          <w:p w14:paraId="604AD8E3" w14:textId="2BDF1C52" w:rsidR="0064718D" w:rsidRPr="0064135F" w:rsidRDefault="0064718D" w:rsidP="00CD6711">
            <w:pPr>
              <w:jc w:val="center"/>
              <w:rPr>
                <w:b/>
                <w:bCs/>
                <w:sz w:val="16"/>
                <w:szCs w:val="16"/>
              </w:rPr>
            </w:pPr>
            <w:r w:rsidRPr="0064135F">
              <w:rPr>
                <w:rFonts w:ascii="Calibri" w:hAnsi="Calibri" w:cs="Calibri"/>
                <w:color w:val="000000"/>
                <w:sz w:val="16"/>
                <w:szCs w:val="16"/>
              </w:rPr>
              <w:t>0.</w:t>
            </w:r>
            <w:r w:rsidR="00404316">
              <w:rPr>
                <w:rFonts w:ascii="Calibri" w:hAnsi="Calibri" w:cs="Calibri"/>
                <w:color w:val="000000"/>
                <w:sz w:val="16"/>
                <w:szCs w:val="16"/>
              </w:rPr>
              <w:t>88</w:t>
            </w:r>
            <w:r w:rsidRPr="0064135F">
              <w:rPr>
                <w:rFonts w:ascii="Calibri" w:hAnsi="Calibri" w:cs="Calibri"/>
                <w:color w:val="000000"/>
                <w:sz w:val="16"/>
                <w:szCs w:val="16"/>
              </w:rPr>
              <w:t xml:space="preserve"> (0.8</w:t>
            </w:r>
            <w:r w:rsidR="00404316">
              <w:rPr>
                <w:rFonts w:ascii="Calibri" w:hAnsi="Calibri" w:cs="Calibri"/>
                <w:color w:val="000000"/>
                <w:sz w:val="16"/>
                <w:szCs w:val="16"/>
              </w:rPr>
              <w:t>3</w:t>
            </w:r>
            <w:r w:rsidRPr="0064135F">
              <w:rPr>
                <w:rFonts w:ascii="Calibri" w:hAnsi="Calibri" w:cs="Calibri"/>
                <w:color w:val="000000"/>
                <w:sz w:val="16"/>
                <w:szCs w:val="16"/>
              </w:rPr>
              <w:t>-0.9</w:t>
            </w:r>
            <w:r w:rsidR="00404316">
              <w:rPr>
                <w:rFonts w:ascii="Calibri" w:hAnsi="Calibri" w:cs="Calibri"/>
                <w:color w:val="000000"/>
                <w:sz w:val="16"/>
                <w:szCs w:val="16"/>
              </w:rPr>
              <w:t>4</w:t>
            </w:r>
            <w:r w:rsidRPr="0064135F">
              <w:rPr>
                <w:rFonts w:ascii="Calibri" w:hAnsi="Calibri" w:cs="Calibri"/>
                <w:color w:val="000000"/>
                <w:sz w:val="16"/>
                <w:szCs w:val="16"/>
              </w:rPr>
              <w:t>)</w:t>
            </w:r>
          </w:p>
        </w:tc>
        <w:tc>
          <w:tcPr>
            <w:tcW w:w="1418" w:type="dxa"/>
            <w:tcBorders>
              <w:bottom w:val="single" w:sz="4" w:space="0" w:color="auto"/>
            </w:tcBorders>
            <w:shd w:val="clear" w:color="auto" w:fill="D9E2F3" w:themeFill="accent1" w:themeFillTint="33"/>
            <w:vAlign w:val="center"/>
          </w:tcPr>
          <w:p w14:paraId="326F709B" w14:textId="3F95B54D" w:rsidR="0064718D" w:rsidRPr="0064135F" w:rsidRDefault="0064718D" w:rsidP="00CD6711">
            <w:pPr>
              <w:jc w:val="center"/>
              <w:rPr>
                <w:b/>
                <w:bCs/>
                <w:sz w:val="16"/>
                <w:szCs w:val="16"/>
              </w:rPr>
            </w:pPr>
            <w:r w:rsidRPr="0064135F">
              <w:rPr>
                <w:rFonts w:ascii="Calibri" w:hAnsi="Calibri" w:cs="Calibri"/>
                <w:color w:val="000000"/>
                <w:sz w:val="16"/>
                <w:szCs w:val="16"/>
              </w:rPr>
              <w:t>0.9</w:t>
            </w:r>
            <w:r w:rsidR="007D18C9">
              <w:rPr>
                <w:rFonts w:ascii="Calibri" w:hAnsi="Calibri" w:cs="Calibri"/>
                <w:color w:val="000000"/>
                <w:sz w:val="16"/>
                <w:szCs w:val="16"/>
              </w:rPr>
              <w:t>0</w:t>
            </w:r>
            <w:r w:rsidRPr="0064135F">
              <w:rPr>
                <w:rFonts w:ascii="Calibri" w:hAnsi="Calibri" w:cs="Calibri"/>
                <w:color w:val="000000"/>
                <w:sz w:val="16"/>
                <w:szCs w:val="16"/>
              </w:rPr>
              <w:t xml:space="preserve"> (0.8</w:t>
            </w:r>
            <w:r w:rsidR="007D18C9">
              <w:rPr>
                <w:rFonts w:ascii="Calibri" w:hAnsi="Calibri" w:cs="Calibri"/>
                <w:color w:val="000000"/>
                <w:sz w:val="16"/>
                <w:szCs w:val="16"/>
              </w:rPr>
              <w:t>3</w:t>
            </w:r>
            <w:r w:rsidRPr="0064135F">
              <w:rPr>
                <w:rFonts w:ascii="Calibri" w:hAnsi="Calibri" w:cs="Calibri"/>
                <w:color w:val="000000"/>
                <w:sz w:val="16"/>
                <w:szCs w:val="16"/>
              </w:rPr>
              <w:t>-</w:t>
            </w:r>
            <w:r w:rsidR="0059245A">
              <w:rPr>
                <w:rFonts w:ascii="Calibri" w:hAnsi="Calibri" w:cs="Calibri"/>
                <w:color w:val="000000"/>
                <w:sz w:val="16"/>
                <w:szCs w:val="16"/>
              </w:rPr>
              <w:t>0.9</w:t>
            </w:r>
            <w:r w:rsidR="007D18C9">
              <w:rPr>
                <w:rFonts w:ascii="Calibri" w:hAnsi="Calibri" w:cs="Calibri"/>
                <w:color w:val="000000"/>
                <w:sz w:val="16"/>
                <w:szCs w:val="16"/>
              </w:rPr>
              <w:t>9</w:t>
            </w:r>
            <w:r w:rsidRPr="0064135F">
              <w:rPr>
                <w:rFonts w:ascii="Calibri" w:hAnsi="Calibri" w:cs="Calibri"/>
                <w:color w:val="000000"/>
                <w:sz w:val="16"/>
                <w:szCs w:val="16"/>
              </w:rPr>
              <w:t>)</w:t>
            </w:r>
          </w:p>
        </w:tc>
        <w:tc>
          <w:tcPr>
            <w:tcW w:w="1417" w:type="dxa"/>
            <w:tcBorders>
              <w:bottom w:val="single" w:sz="4" w:space="0" w:color="auto"/>
            </w:tcBorders>
            <w:shd w:val="clear" w:color="auto" w:fill="D9E2F3" w:themeFill="accent1" w:themeFillTint="33"/>
            <w:vAlign w:val="center"/>
          </w:tcPr>
          <w:p w14:paraId="783FB29C" w14:textId="11A92A49" w:rsidR="0064718D" w:rsidRPr="0064135F" w:rsidRDefault="00E01FF6" w:rsidP="00CD6711">
            <w:pPr>
              <w:jc w:val="center"/>
              <w:rPr>
                <w:b/>
                <w:bCs/>
                <w:sz w:val="16"/>
                <w:szCs w:val="16"/>
              </w:rPr>
            </w:pPr>
            <w:r>
              <w:rPr>
                <w:rFonts w:ascii="Calibri" w:hAnsi="Calibri" w:cs="Calibri"/>
                <w:color w:val="000000"/>
                <w:sz w:val="16"/>
                <w:szCs w:val="16"/>
              </w:rPr>
              <w:t>0.8</w:t>
            </w:r>
            <w:r w:rsidR="007805CF">
              <w:rPr>
                <w:rFonts w:ascii="Calibri" w:hAnsi="Calibri" w:cs="Calibri"/>
                <w:color w:val="000000"/>
                <w:sz w:val="16"/>
                <w:szCs w:val="16"/>
              </w:rPr>
              <w:t>5</w:t>
            </w:r>
            <w:r>
              <w:rPr>
                <w:rFonts w:ascii="Calibri" w:hAnsi="Calibri" w:cs="Calibri"/>
                <w:color w:val="000000"/>
                <w:sz w:val="16"/>
                <w:szCs w:val="16"/>
              </w:rPr>
              <w:t xml:space="preserve"> (0.7</w:t>
            </w:r>
            <w:r w:rsidR="00A90E3D">
              <w:rPr>
                <w:rFonts w:ascii="Calibri" w:hAnsi="Calibri" w:cs="Calibri"/>
                <w:color w:val="000000"/>
                <w:sz w:val="16"/>
                <w:szCs w:val="16"/>
              </w:rPr>
              <w:t>7</w:t>
            </w:r>
            <w:r>
              <w:rPr>
                <w:rFonts w:ascii="Calibri" w:hAnsi="Calibri" w:cs="Calibri"/>
                <w:color w:val="000000"/>
                <w:sz w:val="16"/>
                <w:szCs w:val="16"/>
              </w:rPr>
              <w:t>-0.9</w:t>
            </w:r>
            <w:r w:rsidR="00A90E3D">
              <w:rPr>
                <w:rFonts w:ascii="Calibri" w:hAnsi="Calibri" w:cs="Calibri"/>
                <w:color w:val="000000"/>
                <w:sz w:val="16"/>
                <w:szCs w:val="16"/>
              </w:rPr>
              <w:t>3</w:t>
            </w:r>
            <w:r>
              <w:rPr>
                <w:rFonts w:ascii="Calibri" w:hAnsi="Calibri" w:cs="Calibri"/>
                <w:color w:val="000000"/>
                <w:sz w:val="16"/>
                <w:szCs w:val="16"/>
              </w:rPr>
              <w:t>)</w:t>
            </w:r>
          </w:p>
        </w:tc>
        <w:tc>
          <w:tcPr>
            <w:tcW w:w="1559" w:type="dxa"/>
            <w:tcBorders>
              <w:bottom w:val="single" w:sz="4" w:space="0" w:color="auto"/>
            </w:tcBorders>
            <w:shd w:val="clear" w:color="auto" w:fill="D9E2F3" w:themeFill="accent1" w:themeFillTint="33"/>
            <w:vAlign w:val="center"/>
          </w:tcPr>
          <w:p w14:paraId="3EB415BD" w14:textId="063FA839" w:rsidR="0064718D" w:rsidRPr="004E79D7" w:rsidRDefault="0064718D" w:rsidP="00CD6711">
            <w:pPr>
              <w:jc w:val="center"/>
              <w:rPr>
                <w:b/>
                <w:bCs/>
                <w:sz w:val="16"/>
                <w:szCs w:val="16"/>
                <w:vertAlign w:val="superscript"/>
              </w:rPr>
            </w:pPr>
            <w:r w:rsidRPr="0064135F">
              <w:rPr>
                <w:rFonts w:ascii="Calibri" w:hAnsi="Calibri" w:cs="Calibri"/>
                <w:color w:val="000000"/>
                <w:sz w:val="16"/>
                <w:szCs w:val="16"/>
              </w:rPr>
              <w:t>0.8</w:t>
            </w:r>
            <w:r w:rsidR="004E79D7">
              <w:rPr>
                <w:rFonts w:ascii="Calibri" w:hAnsi="Calibri" w:cs="Calibri"/>
                <w:color w:val="000000"/>
                <w:sz w:val="16"/>
                <w:szCs w:val="16"/>
              </w:rPr>
              <w:t>5</w:t>
            </w:r>
            <w:r w:rsidRPr="0064135F">
              <w:rPr>
                <w:rFonts w:ascii="Calibri" w:hAnsi="Calibri" w:cs="Calibri"/>
                <w:color w:val="000000"/>
                <w:sz w:val="16"/>
                <w:szCs w:val="16"/>
              </w:rPr>
              <w:t xml:space="preserve"> (0.7</w:t>
            </w:r>
            <w:r w:rsidR="004E79D7">
              <w:rPr>
                <w:rFonts w:ascii="Calibri" w:hAnsi="Calibri" w:cs="Calibri"/>
                <w:color w:val="000000"/>
                <w:sz w:val="16"/>
                <w:szCs w:val="16"/>
              </w:rPr>
              <w:t>2</w:t>
            </w:r>
            <w:r w:rsidRPr="0064135F">
              <w:rPr>
                <w:rFonts w:ascii="Calibri" w:hAnsi="Calibri" w:cs="Calibri"/>
                <w:color w:val="000000"/>
                <w:sz w:val="16"/>
                <w:szCs w:val="16"/>
              </w:rPr>
              <w:t>-</w:t>
            </w:r>
            <w:r w:rsidR="004E79D7">
              <w:rPr>
                <w:rFonts w:ascii="Calibri" w:hAnsi="Calibri" w:cs="Calibri"/>
                <w:color w:val="000000"/>
                <w:sz w:val="16"/>
                <w:szCs w:val="16"/>
              </w:rPr>
              <w:t>1.00</w:t>
            </w:r>
            <w:r w:rsidRPr="0064135F">
              <w:rPr>
                <w:rFonts w:ascii="Calibri" w:hAnsi="Calibri" w:cs="Calibri"/>
                <w:color w:val="000000"/>
                <w:sz w:val="16"/>
                <w:szCs w:val="16"/>
              </w:rPr>
              <w:t>)</w:t>
            </w:r>
            <w:r w:rsidR="004E79D7">
              <w:rPr>
                <w:rFonts w:ascii="Calibri" w:hAnsi="Calibri" w:cs="Calibri"/>
                <w:color w:val="000000"/>
                <w:sz w:val="16"/>
                <w:szCs w:val="16"/>
                <w:vertAlign w:val="superscript"/>
              </w:rPr>
              <w:t>11</w:t>
            </w:r>
          </w:p>
        </w:tc>
        <w:tc>
          <w:tcPr>
            <w:tcW w:w="1560" w:type="dxa"/>
            <w:tcBorders>
              <w:bottom w:val="single" w:sz="4" w:space="0" w:color="auto"/>
            </w:tcBorders>
            <w:shd w:val="clear" w:color="auto" w:fill="D9E2F3" w:themeFill="accent1" w:themeFillTint="33"/>
            <w:vAlign w:val="center"/>
          </w:tcPr>
          <w:p w14:paraId="1DB2D24C" w14:textId="2D3B9255" w:rsidR="0064718D" w:rsidRPr="0082498D" w:rsidRDefault="0082498D" w:rsidP="00CD6711">
            <w:pPr>
              <w:jc w:val="center"/>
              <w:rPr>
                <w:sz w:val="16"/>
                <w:szCs w:val="16"/>
              </w:rPr>
            </w:pPr>
            <w:r w:rsidRPr="0082498D">
              <w:rPr>
                <w:sz w:val="16"/>
                <w:szCs w:val="16"/>
              </w:rPr>
              <w:t>0.8</w:t>
            </w:r>
            <w:r w:rsidR="00F040A4">
              <w:rPr>
                <w:sz w:val="16"/>
                <w:szCs w:val="16"/>
              </w:rPr>
              <w:t>8</w:t>
            </w:r>
            <w:r w:rsidRPr="0082498D">
              <w:rPr>
                <w:sz w:val="16"/>
                <w:szCs w:val="16"/>
              </w:rPr>
              <w:t xml:space="preserve"> (0.7</w:t>
            </w:r>
            <w:r w:rsidR="00F040A4">
              <w:rPr>
                <w:sz w:val="16"/>
                <w:szCs w:val="16"/>
              </w:rPr>
              <w:t>4</w:t>
            </w:r>
            <w:r w:rsidRPr="0082498D">
              <w:rPr>
                <w:sz w:val="16"/>
                <w:szCs w:val="16"/>
              </w:rPr>
              <w:t>-1.0</w:t>
            </w:r>
            <w:r w:rsidR="00F040A4">
              <w:rPr>
                <w:sz w:val="16"/>
                <w:szCs w:val="16"/>
              </w:rPr>
              <w:t>4</w:t>
            </w:r>
            <w:r w:rsidRPr="0082498D">
              <w:rPr>
                <w:sz w:val="16"/>
                <w:szCs w:val="16"/>
              </w:rPr>
              <w:t>)</w:t>
            </w:r>
          </w:p>
        </w:tc>
        <w:tc>
          <w:tcPr>
            <w:tcW w:w="1559" w:type="dxa"/>
            <w:tcBorders>
              <w:bottom w:val="single" w:sz="4" w:space="0" w:color="auto"/>
            </w:tcBorders>
            <w:shd w:val="clear" w:color="auto" w:fill="D9E2F3" w:themeFill="accent1" w:themeFillTint="33"/>
            <w:vAlign w:val="center"/>
          </w:tcPr>
          <w:p w14:paraId="703A70E4" w14:textId="40D3A5AA" w:rsidR="0064718D" w:rsidRPr="0064135F" w:rsidRDefault="0064718D" w:rsidP="00CD6711">
            <w:pPr>
              <w:jc w:val="center"/>
              <w:rPr>
                <w:b/>
                <w:bCs/>
                <w:sz w:val="16"/>
                <w:szCs w:val="16"/>
              </w:rPr>
            </w:pPr>
            <w:r w:rsidRPr="0064135F">
              <w:rPr>
                <w:rFonts w:ascii="Calibri" w:hAnsi="Calibri" w:cs="Calibri"/>
                <w:color w:val="000000"/>
                <w:sz w:val="16"/>
                <w:szCs w:val="16"/>
              </w:rPr>
              <w:t>0.9</w:t>
            </w:r>
            <w:r w:rsidR="00500D4D">
              <w:rPr>
                <w:rFonts w:ascii="Calibri" w:hAnsi="Calibri" w:cs="Calibri"/>
                <w:color w:val="000000"/>
                <w:sz w:val="16"/>
                <w:szCs w:val="16"/>
              </w:rPr>
              <w:t>5</w:t>
            </w:r>
            <w:r w:rsidRPr="0064135F">
              <w:rPr>
                <w:rFonts w:ascii="Calibri" w:hAnsi="Calibri" w:cs="Calibri"/>
                <w:color w:val="000000"/>
                <w:sz w:val="16"/>
                <w:szCs w:val="16"/>
              </w:rPr>
              <w:t xml:space="preserve"> (0.</w:t>
            </w:r>
            <w:r w:rsidR="00500D4D">
              <w:rPr>
                <w:rFonts w:ascii="Calibri" w:hAnsi="Calibri" w:cs="Calibri"/>
                <w:color w:val="000000"/>
                <w:sz w:val="16"/>
                <w:szCs w:val="16"/>
              </w:rPr>
              <w:t>81</w:t>
            </w:r>
            <w:r w:rsidRPr="0064135F">
              <w:rPr>
                <w:rFonts w:ascii="Calibri" w:hAnsi="Calibri" w:cs="Calibri"/>
                <w:color w:val="000000"/>
                <w:sz w:val="16"/>
                <w:szCs w:val="16"/>
              </w:rPr>
              <w:t>-1.1</w:t>
            </w:r>
            <w:r w:rsidR="00500D4D">
              <w:rPr>
                <w:rFonts w:ascii="Calibri" w:hAnsi="Calibri" w:cs="Calibri"/>
                <w:color w:val="000000"/>
                <w:sz w:val="16"/>
                <w:szCs w:val="16"/>
              </w:rPr>
              <w:t>1</w:t>
            </w:r>
            <w:r w:rsidRPr="0064135F">
              <w:rPr>
                <w:rFonts w:ascii="Calibri" w:hAnsi="Calibri" w:cs="Calibri"/>
                <w:color w:val="000000"/>
                <w:sz w:val="16"/>
                <w:szCs w:val="16"/>
              </w:rPr>
              <w:t>)</w:t>
            </w:r>
          </w:p>
        </w:tc>
        <w:tc>
          <w:tcPr>
            <w:tcW w:w="1417" w:type="dxa"/>
            <w:tcBorders>
              <w:bottom w:val="single" w:sz="4" w:space="0" w:color="auto"/>
            </w:tcBorders>
            <w:shd w:val="clear" w:color="auto" w:fill="D9E2F3" w:themeFill="accent1" w:themeFillTint="33"/>
            <w:vAlign w:val="center"/>
          </w:tcPr>
          <w:p w14:paraId="0D09DF61" w14:textId="77777777" w:rsidR="0064718D" w:rsidRPr="0064135F" w:rsidRDefault="0064718D" w:rsidP="00CD6711">
            <w:pPr>
              <w:jc w:val="center"/>
              <w:rPr>
                <w:b/>
                <w:bCs/>
                <w:sz w:val="16"/>
                <w:szCs w:val="16"/>
              </w:rPr>
            </w:pPr>
            <w:r w:rsidRPr="0064135F">
              <w:rPr>
                <w:rFonts w:ascii="Calibri" w:hAnsi="Calibri" w:cs="Calibri"/>
                <w:color w:val="000000"/>
                <w:sz w:val="16"/>
                <w:szCs w:val="16"/>
              </w:rPr>
              <w:t>..</w:t>
            </w:r>
          </w:p>
        </w:tc>
        <w:tc>
          <w:tcPr>
            <w:tcW w:w="1418" w:type="dxa"/>
            <w:tcBorders>
              <w:bottom w:val="single" w:sz="4" w:space="0" w:color="auto"/>
            </w:tcBorders>
            <w:shd w:val="clear" w:color="auto" w:fill="D9E2F3" w:themeFill="accent1" w:themeFillTint="33"/>
            <w:vAlign w:val="center"/>
          </w:tcPr>
          <w:p w14:paraId="4ECB4C27" w14:textId="61DD0B37" w:rsidR="0064718D" w:rsidRPr="0064135F" w:rsidRDefault="0064718D" w:rsidP="00CD6711">
            <w:pPr>
              <w:jc w:val="center"/>
              <w:rPr>
                <w:b/>
                <w:bCs/>
                <w:sz w:val="16"/>
                <w:szCs w:val="16"/>
              </w:rPr>
            </w:pPr>
            <w:r w:rsidRPr="004E79D7">
              <w:rPr>
                <w:rFonts w:ascii="Calibri" w:hAnsi="Calibri" w:cs="Calibri"/>
                <w:color w:val="000000"/>
                <w:sz w:val="16"/>
                <w:szCs w:val="16"/>
              </w:rPr>
              <w:t>0.</w:t>
            </w:r>
            <w:r w:rsidR="0039386D" w:rsidRPr="004E79D7">
              <w:rPr>
                <w:rFonts w:ascii="Calibri" w:hAnsi="Calibri" w:cs="Calibri"/>
                <w:color w:val="000000"/>
                <w:sz w:val="16"/>
                <w:szCs w:val="16"/>
              </w:rPr>
              <w:t>67</w:t>
            </w:r>
            <w:r w:rsidRPr="004E79D7">
              <w:rPr>
                <w:rFonts w:ascii="Calibri" w:hAnsi="Calibri" w:cs="Calibri"/>
                <w:color w:val="000000"/>
                <w:sz w:val="16"/>
                <w:szCs w:val="16"/>
              </w:rPr>
              <w:t xml:space="preserve"> (0.</w:t>
            </w:r>
            <w:r w:rsidR="0039386D" w:rsidRPr="004E79D7">
              <w:rPr>
                <w:rFonts w:ascii="Calibri" w:hAnsi="Calibri" w:cs="Calibri"/>
                <w:color w:val="000000"/>
                <w:sz w:val="16"/>
                <w:szCs w:val="16"/>
              </w:rPr>
              <w:t>36</w:t>
            </w:r>
            <w:r w:rsidRPr="004E79D7">
              <w:rPr>
                <w:rFonts w:ascii="Calibri" w:hAnsi="Calibri" w:cs="Calibri"/>
                <w:color w:val="000000"/>
                <w:sz w:val="16"/>
                <w:szCs w:val="16"/>
              </w:rPr>
              <w:t>-1.</w:t>
            </w:r>
            <w:r w:rsidR="00865404" w:rsidRPr="004E79D7">
              <w:rPr>
                <w:rFonts w:ascii="Calibri" w:hAnsi="Calibri" w:cs="Calibri"/>
                <w:color w:val="000000"/>
                <w:sz w:val="16"/>
                <w:szCs w:val="16"/>
              </w:rPr>
              <w:t>2</w:t>
            </w:r>
            <w:r w:rsidR="0039386D" w:rsidRPr="004E79D7">
              <w:rPr>
                <w:rFonts w:ascii="Calibri" w:hAnsi="Calibri" w:cs="Calibri"/>
                <w:color w:val="000000"/>
                <w:sz w:val="16"/>
                <w:szCs w:val="16"/>
              </w:rPr>
              <w:t>5</w:t>
            </w:r>
            <w:r w:rsidRPr="004E79D7">
              <w:rPr>
                <w:rFonts w:ascii="Calibri" w:hAnsi="Calibri" w:cs="Calibri"/>
                <w:color w:val="000000"/>
                <w:sz w:val="16"/>
                <w:szCs w:val="16"/>
              </w:rPr>
              <w:t>)</w:t>
            </w:r>
          </w:p>
        </w:tc>
      </w:tr>
      <w:tr w:rsidR="0064718D" w:rsidRPr="004E75F2" w14:paraId="653D73D5" w14:textId="77777777" w:rsidTr="00CD6711">
        <w:trPr>
          <w:trHeight w:hRule="exact" w:val="340"/>
          <w:jc w:val="center"/>
        </w:trPr>
        <w:tc>
          <w:tcPr>
            <w:tcW w:w="15026" w:type="dxa"/>
            <w:gridSpan w:val="10"/>
            <w:shd w:val="clear" w:color="auto" w:fill="8EAADB" w:themeFill="accent1" w:themeFillTint="99"/>
            <w:vAlign w:val="center"/>
          </w:tcPr>
          <w:p w14:paraId="5FA55868" w14:textId="693336CF" w:rsidR="0064718D" w:rsidRPr="0064135F" w:rsidRDefault="009010D1" w:rsidP="00AC2000">
            <w:pPr>
              <w:rPr>
                <w:rFonts w:ascii="Calibri" w:hAnsi="Calibri" w:cs="Calibri"/>
                <w:color w:val="000000"/>
                <w:sz w:val="16"/>
                <w:szCs w:val="16"/>
                <w:vertAlign w:val="superscript"/>
              </w:rPr>
            </w:pPr>
            <w:r>
              <w:rPr>
                <w:rFonts w:ascii="Calibri" w:hAnsi="Calibri" w:cs="Calibri"/>
                <w:b/>
                <w:bCs/>
                <w:color w:val="000000"/>
                <w:sz w:val="16"/>
                <w:szCs w:val="16"/>
              </w:rPr>
              <w:t>Has had chemotherapy</w:t>
            </w:r>
            <w:r w:rsidR="0064718D" w:rsidRPr="0064135F">
              <w:rPr>
                <w:rFonts w:ascii="Calibri" w:hAnsi="Calibri" w:cs="Calibri"/>
                <w:b/>
                <w:bCs/>
                <w:color w:val="000000"/>
                <w:sz w:val="16"/>
                <w:szCs w:val="16"/>
                <w:vertAlign w:val="superscript"/>
              </w:rPr>
              <w:t>1</w:t>
            </w:r>
            <w:r w:rsidR="002E4E4B">
              <w:rPr>
                <w:rFonts w:ascii="Calibri" w:hAnsi="Calibri" w:cs="Calibri"/>
                <w:b/>
                <w:bCs/>
                <w:color w:val="000000"/>
                <w:sz w:val="16"/>
                <w:szCs w:val="16"/>
                <w:vertAlign w:val="superscript"/>
              </w:rPr>
              <w:t>0</w:t>
            </w:r>
            <w:r w:rsidR="0064718D" w:rsidRPr="0064135F">
              <w:rPr>
                <w:rFonts w:ascii="Calibri" w:hAnsi="Calibri" w:cs="Calibri"/>
                <w:b/>
                <w:bCs/>
                <w:color w:val="000000"/>
                <w:sz w:val="16"/>
                <w:szCs w:val="16"/>
              </w:rPr>
              <w:t xml:space="preserve"> (</w:t>
            </w:r>
            <w:r w:rsidR="002F4BF1" w:rsidRPr="002F4BF1">
              <w:rPr>
                <w:rFonts w:ascii="Calibri" w:hAnsi="Calibri" w:cs="Calibri"/>
                <w:b/>
                <w:bCs/>
                <w:color w:val="000000"/>
                <w:sz w:val="16"/>
                <w:szCs w:val="16"/>
                <w:highlight w:val="yellow"/>
              </w:rPr>
              <w:t>reference group</w:t>
            </w:r>
            <w:r w:rsidR="0064718D" w:rsidRPr="0064135F">
              <w:rPr>
                <w:rFonts w:ascii="Calibri" w:hAnsi="Calibri" w:cs="Calibri"/>
                <w:b/>
                <w:bCs/>
                <w:color w:val="000000"/>
                <w:sz w:val="16"/>
                <w:szCs w:val="16"/>
              </w:rPr>
              <w:t>: Negative)</w:t>
            </w:r>
          </w:p>
        </w:tc>
      </w:tr>
      <w:tr w:rsidR="0064718D" w:rsidRPr="001F27E7" w14:paraId="3D918A48" w14:textId="77777777" w:rsidTr="008211C0">
        <w:trPr>
          <w:trHeight w:hRule="exact" w:val="340"/>
          <w:jc w:val="center"/>
        </w:trPr>
        <w:tc>
          <w:tcPr>
            <w:tcW w:w="1654" w:type="dxa"/>
            <w:tcBorders>
              <w:bottom w:val="single" w:sz="4" w:space="0" w:color="auto"/>
            </w:tcBorders>
            <w:shd w:val="clear" w:color="auto" w:fill="B4C6E7" w:themeFill="accent1" w:themeFillTint="66"/>
            <w:vAlign w:val="center"/>
          </w:tcPr>
          <w:p w14:paraId="01919B5C" w14:textId="77777777" w:rsidR="0064718D" w:rsidRPr="0064135F" w:rsidRDefault="0064718D" w:rsidP="00CD6711">
            <w:pPr>
              <w:jc w:val="center"/>
              <w:rPr>
                <w:rFonts w:ascii="Calibri" w:hAnsi="Calibri" w:cs="Calibri"/>
                <w:i/>
                <w:iCs/>
                <w:color w:val="000000"/>
                <w:sz w:val="16"/>
                <w:szCs w:val="16"/>
              </w:rPr>
            </w:pPr>
            <w:r w:rsidRPr="0064135F">
              <w:rPr>
                <w:rFonts w:ascii="Calibri" w:hAnsi="Calibri" w:cs="Calibri"/>
                <w:i/>
                <w:iCs/>
                <w:color w:val="000000"/>
                <w:sz w:val="16"/>
                <w:szCs w:val="16"/>
              </w:rPr>
              <w:t>Positive</w:t>
            </w:r>
          </w:p>
        </w:tc>
        <w:tc>
          <w:tcPr>
            <w:tcW w:w="1607" w:type="dxa"/>
            <w:tcBorders>
              <w:bottom w:val="single" w:sz="4" w:space="0" w:color="auto"/>
            </w:tcBorders>
            <w:shd w:val="clear" w:color="auto" w:fill="D9E2F3" w:themeFill="accent1" w:themeFillTint="33"/>
            <w:vAlign w:val="center"/>
          </w:tcPr>
          <w:p w14:paraId="4A01B7E4" w14:textId="77777777" w:rsidR="0064718D" w:rsidRPr="0064135F" w:rsidRDefault="0064718D" w:rsidP="00CD6711">
            <w:pPr>
              <w:jc w:val="center"/>
              <w:rPr>
                <w:b/>
                <w:bCs/>
                <w:sz w:val="16"/>
                <w:szCs w:val="16"/>
              </w:rPr>
            </w:pPr>
            <w:r w:rsidRPr="0064135F">
              <w:rPr>
                <w:rFonts w:ascii="Calibri" w:hAnsi="Calibri" w:cs="Calibri"/>
                <w:color w:val="000000"/>
                <w:sz w:val="16"/>
                <w:szCs w:val="16"/>
              </w:rPr>
              <w:t>1.05 (1.02-1.08)</w:t>
            </w:r>
          </w:p>
        </w:tc>
        <w:tc>
          <w:tcPr>
            <w:tcW w:w="1417" w:type="dxa"/>
            <w:tcBorders>
              <w:bottom w:val="single" w:sz="4" w:space="0" w:color="auto"/>
            </w:tcBorders>
            <w:shd w:val="clear" w:color="auto" w:fill="D9E2F3" w:themeFill="accent1" w:themeFillTint="33"/>
            <w:vAlign w:val="center"/>
          </w:tcPr>
          <w:p w14:paraId="3EF88AC2" w14:textId="03056F90" w:rsidR="0064718D" w:rsidRPr="0064135F" w:rsidRDefault="0064718D" w:rsidP="00CD6711">
            <w:pPr>
              <w:jc w:val="center"/>
              <w:rPr>
                <w:b/>
                <w:bCs/>
                <w:sz w:val="16"/>
                <w:szCs w:val="16"/>
              </w:rPr>
            </w:pPr>
            <w:r w:rsidRPr="0064135F">
              <w:rPr>
                <w:rFonts w:ascii="Calibri" w:hAnsi="Calibri" w:cs="Calibri"/>
                <w:color w:val="000000"/>
                <w:sz w:val="16"/>
                <w:szCs w:val="16"/>
              </w:rPr>
              <w:t>1.02 (0.9</w:t>
            </w:r>
            <w:r w:rsidR="00142B22">
              <w:rPr>
                <w:rFonts w:ascii="Calibri" w:hAnsi="Calibri" w:cs="Calibri"/>
                <w:color w:val="000000"/>
                <w:sz w:val="16"/>
                <w:szCs w:val="16"/>
              </w:rPr>
              <w:t>9</w:t>
            </w:r>
            <w:r w:rsidRPr="0064135F">
              <w:rPr>
                <w:rFonts w:ascii="Calibri" w:hAnsi="Calibri" w:cs="Calibri"/>
                <w:color w:val="000000"/>
                <w:sz w:val="16"/>
                <w:szCs w:val="16"/>
              </w:rPr>
              <w:t>-1.05)</w:t>
            </w:r>
          </w:p>
        </w:tc>
        <w:tc>
          <w:tcPr>
            <w:tcW w:w="1418" w:type="dxa"/>
            <w:tcBorders>
              <w:bottom w:val="single" w:sz="4" w:space="0" w:color="auto"/>
            </w:tcBorders>
            <w:shd w:val="clear" w:color="auto" w:fill="D9E2F3" w:themeFill="accent1" w:themeFillTint="33"/>
            <w:vAlign w:val="center"/>
          </w:tcPr>
          <w:p w14:paraId="5FF00D1D" w14:textId="20A12BA2" w:rsidR="0064718D" w:rsidRPr="0064135F" w:rsidRDefault="0064718D" w:rsidP="00CD6711">
            <w:pPr>
              <w:jc w:val="center"/>
              <w:rPr>
                <w:b/>
                <w:bCs/>
                <w:sz w:val="16"/>
                <w:szCs w:val="16"/>
              </w:rPr>
            </w:pPr>
            <w:r w:rsidRPr="0064135F">
              <w:rPr>
                <w:rFonts w:ascii="Calibri" w:hAnsi="Calibri" w:cs="Calibri"/>
                <w:color w:val="000000"/>
                <w:sz w:val="16"/>
                <w:szCs w:val="16"/>
              </w:rPr>
              <w:t>1.09 (1.0</w:t>
            </w:r>
            <w:r w:rsidR="00F600DC">
              <w:rPr>
                <w:rFonts w:ascii="Calibri" w:hAnsi="Calibri" w:cs="Calibri"/>
                <w:color w:val="000000"/>
                <w:sz w:val="16"/>
                <w:szCs w:val="16"/>
              </w:rPr>
              <w:t>5</w:t>
            </w:r>
            <w:r w:rsidRPr="0064135F">
              <w:rPr>
                <w:rFonts w:ascii="Calibri" w:hAnsi="Calibri" w:cs="Calibri"/>
                <w:color w:val="000000"/>
                <w:sz w:val="16"/>
                <w:szCs w:val="16"/>
              </w:rPr>
              <w:t>-1.1</w:t>
            </w:r>
            <w:r w:rsidR="00F600DC">
              <w:rPr>
                <w:rFonts w:ascii="Calibri" w:hAnsi="Calibri" w:cs="Calibri"/>
                <w:color w:val="000000"/>
                <w:sz w:val="16"/>
                <w:szCs w:val="16"/>
              </w:rPr>
              <w:t>3</w:t>
            </w:r>
            <w:r w:rsidRPr="0064135F">
              <w:rPr>
                <w:rFonts w:ascii="Calibri" w:hAnsi="Calibri" w:cs="Calibri"/>
                <w:color w:val="000000"/>
                <w:sz w:val="16"/>
                <w:szCs w:val="16"/>
              </w:rPr>
              <w:t>)</w:t>
            </w:r>
          </w:p>
        </w:tc>
        <w:tc>
          <w:tcPr>
            <w:tcW w:w="1417" w:type="dxa"/>
            <w:tcBorders>
              <w:bottom w:val="single" w:sz="4" w:space="0" w:color="auto"/>
            </w:tcBorders>
            <w:shd w:val="clear" w:color="auto" w:fill="D9E2F3" w:themeFill="accent1" w:themeFillTint="33"/>
            <w:vAlign w:val="center"/>
          </w:tcPr>
          <w:p w14:paraId="17340D2B" w14:textId="60D2CDFD" w:rsidR="0064718D" w:rsidRPr="0064135F" w:rsidRDefault="00CD7402" w:rsidP="00CD6711">
            <w:pPr>
              <w:jc w:val="center"/>
              <w:rPr>
                <w:b/>
                <w:bCs/>
                <w:sz w:val="16"/>
                <w:szCs w:val="16"/>
              </w:rPr>
            </w:pPr>
            <w:r>
              <w:rPr>
                <w:rFonts w:ascii="Calibri" w:hAnsi="Calibri" w:cs="Calibri"/>
                <w:color w:val="000000"/>
                <w:sz w:val="16"/>
                <w:szCs w:val="16"/>
              </w:rPr>
              <w:t>1.02</w:t>
            </w:r>
            <w:r w:rsidR="0064718D" w:rsidRPr="0064135F">
              <w:rPr>
                <w:rFonts w:ascii="Calibri" w:hAnsi="Calibri" w:cs="Calibri"/>
                <w:color w:val="000000"/>
                <w:sz w:val="16"/>
                <w:szCs w:val="16"/>
              </w:rPr>
              <w:t xml:space="preserve"> (0.9</w:t>
            </w:r>
            <w:r>
              <w:rPr>
                <w:rFonts w:ascii="Calibri" w:hAnsi="Calibri" w:cs="Calibri"/>
                <w:color w:val="000000"/>
                <w:sz w:val="16"/>
                <w:szCs w:val="16"/>
              </w:rPr>
              <w:t>8</w:t>
            </w:r>
            <w:r w:rsidR="0064718D" w:rsidRPr="0064135F">
              <w:rPr>
                <w:rFonts w:ascii="Calibri" w:hAnsi="Calibri" w:cs="Calibri"/>
                <w:color w:val="000000"/>
                <w:sz w:val="16"/>
                <w:szCs w:val="16"/>
              </w:rPr>
              <w:t>-1.0</w:t>
            </w:r>
            <w:r>
              <w:rPr>
                <w:rFonts w:ascii="Calibri" w:hAnsi="Calibri" w:cs="Calibri"/>
                <w:color w:val="000000"/>
                <w:sz w:val="16"/>
                <w:szCs w:val="16"/>
              </w:rPr>
              <w:t>7</w:t>
            </w:r>
            <w:r w:rsidR="0064718D" w:rsidRPr="0064135F">
              <w:rPr>
                <w:rFonts w:ascii="Calibri" w:hAnsi="Calibri" w:cs="Calibri"/>
                <w:color w:val="000000"/>
                <w:sz w:val="16"/>
                <w:szCs w:val="16"/>
              </w:rPr>
              <w:t>)</w:t>
            </w:r>
          </w:p>
        </w:tc>
        <w:tc>
          <w:tcPr>
            <w:tcW w:w="1559" w:type="dxa"/>
            <w:tcBorders>
              <w:bottom w:val="single" w:sz="4" w:space="0" w:color="auto"/>
            </w:tcBorders>
            <w:shd w:val="clear" w:color="auto" w:fill="D9E2F3" w:themeFill="accent1" w:themeFillTint="33"/>
            <w:vAlign w:val="center"/>
          </w:tcPr>
          <w:p w14:paraId="42E9F939" w14:textId="376C991D" w:rsidR="0064718D" w:rsidRPr="0064135F" w:rsidRDefault="0064718D" w:rsidP="00CD6711">
            <w:pPr>
              <w:jc w:val="center"/>
              <w:rPr>
                <w:b/>
                <w:bCs/>
                <w:sz w:val="16"/>
                <w:szCs w:val="16"/>
                <w:vertAlign w:val="superscript"/>
              </w:rPr>
            </w:pPr>
            <w:r w:rsidRPr="0064135F">
              <w:rPr>
                <w:rFonts w:ascii="Calibri" w:hAnsi="Calibri" w:cs="Calibri"/>
                <w:color w:val="000000"/>
                <w:sz w:val="16"/>
                <w:szCs w:val="16"/>
              </w:rPr>
              <w:t>0.93 (0.86-1.00)</w:t>
            </w:r>
            <w:r w:rsidRPr="0064135F">
              <w:rPr>
                <w:rFonts w:ascii="Calibri" w:hAnsi="Calibri" w:cs="Calibri"/>
                <w:color w:val="000000"/>
                <w:sz w:val="16"/>
                <w:szCs w:val="16"/>
                <w:vertAlign w:val="superscript"/>
              </w:rPr>
              <w:t>1</w:t>
            </w:r>
            <w:r w:rsidR="002E4E4B">
              <w:rPr>
                <w:rFonts w:ascii="Calibri" w:hAnsi="Calibri" w:cs="Calibri"/>
                <w:color w:val="000000"/>
                <w:sz w:val="16"/>
                <w:szCs w:val="16"/>
                <w:vertAlign w:val="superscript"/>
              </w:rPr>
              <w:t>1</w:t>
            </w:r>
          </w:p>
        </w:tc>
        <w:tc>
          <w:tcPr>
            <w:tcW w:w="1560" w:type="dxa"/>
            <w:tcBorders>
              <w:bottom w:val="single" w:sz="4" w:space="0" w:color="auto"/>
            </w:tcBorders>
            <w:shd w:val="clear" w:color="auto" w:fill="D9E2F3" w:themeFill="accent1" w:themeFillTint="33"/>
            <w:vAlign w:val="center"/>
          </w:tcPr>
          <w:p w14:paraId="250AC7F1" w14:textId="40D33F2F" w:rsidR="0064718D" w:rsidRPr="0064135F" w:rsidRDefault="0082498D" w:rsidP="00CD6711">
            <w:pPr>
              <w:jc w:val="center"/>
              <w:rPr>
                <w:b/>
                <w:bCs/>
                <w:sz w:val="16"/>
                <w:szCs w:val="16"/>
              </w:rPr>
            </w:pPr>
            <w:r>
              <w:rPr>
                <w:rFonts w:ascii="Calibri" w:hAnsi="Calibri" w:cs="Calibri"/>
                <w:color w:val="000000"/>
                <w:sz w:val="16"/>
                <w:szCs w:val="16"/>
              </w:rPr>
              <w:t>1.00</w:t>
            </w:r>
            <w:r w:rsidR="0064718D" w:rsidRPr="0064135F">
              <w:rPr>
                <w:rFonts w:ascii="Calibri" w:hAnsi="Calibri" w:cs="Calibri"/>
                <w:color w:val="000000"/>
                <w:sz w:val="16"/>
                <w:szCs w:val="16"/>
              </w:rPr>
              <w:t xml:space="preserve"> (0.9</w:t>
            </w:r>
            <w:r>
              <w:rPr>
                <w:rFonts w:ascii="Calibri" w:hAnsi="Calibri" w:cs="Calibri"/>
                <w:color w:val="000000"/>
                <w:sz w:val="16"/>
                <w:szCs w:val="16"/>
              </w:rPr>
              <w:t>2</w:t>
            </w:r>
            <w:r w:rsidR="0064718D" w:rsidRPr="0064135F">
              <w:rPr>
                <w:rFonts w:ascii="Calibri" w:hAnsi="Calibri" w:cs="Calibri"/>
                <w:color w:val="000000"/>
                <w:sz w:val="16"/>
                <w:szCs w:val="16"/>
              </w:rPr>
              <w:t>-1.0</w:t>
            </w:r>
            <w:r>
              <w:rPr>
                <w:rFonts w:ascii="Calibri" w:hAnsi="Calibri" w:cs="Calibri"/>
                <w:color w:val="000000"/>
                <w:sz w:val="16"/>
                <w:szCs w:val="16"/>
              </w:rPr>
              <w:t>8</w:t>
            </w:r>
            <w:r w:rsidR="0064718D" w:rsidRPr="0064135F">
              <w:rPr>
                <w:rFonts w:ascii="Calibri" w:hAnsi="Calibri" w:cs="Calibri"/>
                <w:color w:val="000000"/>
                <w:sz w:val="16"/>
                <w:szCs w:val="16"/>
              </w:rPr>
              <w:t>)</w:t>
            </w:r>
          </w:p>
        </w:tc>
        <w:tc>
          <w:tcPr>
            <w:tcW w:w="1559" w:type="dxa"/>
            <w:tcBorders>
              <w:bottom w:val="single" w:sz="4" w:space="0" w:color="auto"/>
            </w:tcBorders>
            <w:shd w:val="clear" w:color="auto" w:fill="D9E2F3" w:themeFill="accent1" w:themeFillTint="33"/>
            <w:vAlign w:val="center"/>
          </w:tcPr>
          <w:p w14:paraId="29A51FED" w14:textId="77777777" w:rsidR="0064718D" w:rsidRPr="0064135F" w:rsidRDefault="0064718D" w:rsidP="00CD6711">
            <w:pPr>
              <w:jc w:val="center"/>
              <w:rPr>
                <w:b/>
                <w:bCs/>
                <w:sz w:val="16"/>
                <w:szCs w:val="16"/>
              </w:rPr>
            </w:pPr>
            <w:r w:rsidRPr="0064135F">
              <w:rPr>
                <w:rFonts w:ascii="Calibri" w:hAnsi="Calibri" w:cs="Calibri"/>
                <w:color w:val="000000"/>
                <w:sz w:val="16"/>
                <w:szCs w:val="16"/>
              </w:rPr>
              <w:t>1.15 (1.04-1.26)</w:t>
            </w:r>
          </w:p>
        </w:tc>
        <w:tc>
          <w:tcPr>
            <w:tcW w:w="1417" w:type="dxa"/>
            <w:tcBorders>
              <w:bottom w:val="single" w:sz="4" w:space="0" w:color="auto"/>
            </w:tcBorders>
            <w:shd w:val="clear" w:color="auto" w:fill="D9E2F3" w:themeFill="accent1" w:themeFillTint="33"/>
            <w:vAlign w:val="center"/>
          </w:tcPr>
          <w:p w14:paraId="3EC6837E" w14:textId="64D0C5D6" w:rsidR="0064718D" w:rsidRPr="0064135F" w:rsidRDefault="0064718D" w:rsidP="00CD6711">
            <w:pPr>
              <w:jc w:val="center"/>
              <w:rPr>
                <w:b/>
                <w:bCs/>
                <w:sz w:val="16"/>
                <w:szCs w:val="16"/>
              </w:rPr>
            </w:pPr>
            <w:r w:rsidRPr="0064135F">
              <w:rPr>
                <w:rFonts w:ascii="Calibri" w:hAnsi="Calibri" w:cs="Calibri"/>
                <w:color w:val="000000"/>
                <w:sz w:val="16"/>
                <w:szCs w:val="16"/>
              </w:rPr>
              <w:t>1.0</w:t>
            </w:r>
            <w:r w:rsidR="00500D4D">
              <w:rPr>
                <w:rFonts w:ascii="Calibri" w:hAnsi="Calibri" w:cs="Calibri"/>
                <w:color w:val="000000"/>
                <w:sz w:val="16"/>
                <w:szCs w:val="16"/>
              </w:rPr>
              <w:t>1</w:t>
            </w:r>
            <w:r w:rsidRPr="0064135F">
              <w:rPr>
                <w:rFonts w:ascii="Calibri" w:hAnsi="Calibri" w:cs="Calibri"/>
                <w:color w:val="000000"/>
                <w:sz w:val="16"/>
                <w:szCs w:val="16"/>
              </w:rPr>
              <w:t xml:space="preserve"> (0.9</w:t>
            </w:r>
            <w:r w:rsidR="00500D4D">
              <w:rPr>
                <w:rFonts w:ascii="Calibri" w:hAnsi="Calibri" w:cs="Calibri"/>
                <w:color w:val="000000"/>
                <w:sz w:val="16"/>
                <w:szCs w:val="16"/>
              </w:rPr>
              <w:t>1</w:t>
            </w:r>
            <w:r w:rsidRPr="0064135F">
              <w:rPr>
                <w:rFonts w:ascii="Calibri" w:hAnsi="Calibri" w:cs="Calibri"/>
                <w:color w:val="000000"/>
                <w:sz w:val="16"/>
                <w:szCs w:val="16"/>
              </w:rPr>
              <w:t>-1.1</w:t>
            </w:r>
            <w:r w:rsidR="00500D4D">
              <w:rPr>
                <w:rFonts w:ascii="Calibri" w:hAnsi="Calibri" w:cs="Calibri"/>
                <w:color w:val="000000"/>
                <w:sz w:val="16"/>
                <w:szCs w:val="16"/>
              </w:rPr>
              <w:t>2</w:t>
            </w:r>
            <w:r w:rsidRPr="0064135F">
              <w:rPr>
                <w:rFonts w:ascii="Calibri" w:hAnsi="Calibri" w:cs="Calibri"/>
                <w:color w:val="000000"/>
                <w:sz w:val="16"/>
                <w:szCs w:val="16"/>
              </w:rPr>
              <w:t>)</w:t>
            </w:r>
          </w:p>
        </w:tc>
        <w:tc>
          <w:tcPr>
            <w:tcW w:w="1418" w:type="dxa"/>
            <w:tcBorders>
              <w:bottom w:val="single" w:sz="4" w:space="0" w:color="auto"/>
            </w:tcBorders>
            <w:shd w:val="clear" w:color="auto" w:fill="D9E2F3" w:themeFill="accent1" w:themeFillTint="33"/>
            <w:vAlign w:val="center"/>
          </w:tcPr>
          <w:p w14:paraId="60AF3BAF" w14:textId="77777777" w:rsidR="0064718D" w:rsidRPr="0064135F" w:rsidRDefault="0064718D" w:rsidP="00CD6711">
            <w:pPr>
              <w:jc w:val="center"/>
              <w:rPr>
                <w:b/>
                <w:bCs/>
                <w:sz w:val="16"/>
                <w:szCs w:val="16"/>
              </w:rPr>
            </w:pPr>
            <w:r w:rsidRPr="0064135F">
              <w:rPr>
                <w:rFonts w:ascii="Calibri" w:hAnsi="Calibri" w:cs="Calibri"/>
                <w:color w:val="000000"/>
                <w:sz w:val="16"/>
                <w:szCs w:val="16"/>
              </w:rPr>
              <w:t>1.23 (0.96-1.57)</w:t>
            </w:r>
          </w:p>
        </w:tc>
      </w:tr>
      <w:tr w:rsidR="0064718D" w:rsidRPr="004E75F2" w14:paraId="3453A29F" w14:textId="77777777" w:rsidTr="00CD6711">
        <w:trPr>
          <w:trHeight w:hRule="exact" w:val="340"/>
          <w:jc w:val="center"/>
        </w:trPr>
        <w:tc>
          <w:tcPr>
            <w:tcW w:w="15026" w:type="dxa"/>
            <w:gridSpan w:val="10"/>
            <w:shd w:val="clear" w:color="auto" w:fill="8EAADB" w:themeFill="accent1" w:themeFillTint="99"/>
            <w:vAlign w:val="center"/>
          </w:tcPr>
          <w:p w14:paraId="1372C09A" w14:textId="34C05A08" w:rsidR="0064718D" w:rsidRPr="0064135F" w:rsidRDefault="009010D1" w:rsidP="00AC2000">
            <w:pPr>
              <w:rPr>
                <w:rFonts w:ascii="Calibri" w:hAnsi="Calibri" w:cs="Calibri"/>
                <w:color w:val="000000"/>
                <w:sz w:val="16"/>
                <w:szCs w:val="16"/>
                <w:vertAlign w:val="superscript"/>
              </w:rPr>
            </w:pPr>
            <w:r>
              <w:rPr>
                <w:rFonts w:ascii="Calibri" w:hAnsi="Calibri" w:cs="Calibri"/>
                <w:b/>
                <w:bCs/>
                <w:color w:val="000000"/>
                <w:sz w:val="16"/>
                <w:szCs w:val="16"/>
              </w:rPr>
              <w:t>Has had radiotherapy</w:t>
            </w:r>
            <w:r w:rsidR="0064718D" w:rsidRPr="0064135F">
              <w:rPr>
                <w:rFonts w:ascii="Calibri" w:hAnsi="Calibri" w:cs="Calibri"/>
                <w:b/>
                <w:bCs/>
                <w:color w:val="000000"/>
                <w:sz w:val="16"/>
                <w:szCs w:val="16"/>
                <w:vertAlign w:val="superscript"/>
              </w:rPr>
              <w:t>1</w:t>
            </w:r>
            <w:r w:rsidR="002E4E4B">
              <w:rPr>
                <w:rFonts w:ascii="Calibri" w:hAnsi="Calibri" w:cs="Calibri"/>
                <w:b/>
                <w:bCs/>
                <w:color w:val="000000"/>
                <w:sz w:val="16"/>
                <w:szCs w:val="16"/>
                <w:vertAlign w:val="superscript"/>
              </w:rPr>
              <w:t>0</w:t>
            </w:r>
            <w:r w:rsidR="0064718D" w:rsidRPr="0064135F">
              <w:rPr>
                <w:rFonts w:ascii="Calibri" w:hAnsi="Calibri" w:cs="Calibri"/>
                <w:b/>
                <w:bCs/>
                <w:color w:val="000000"/>
                <w:sz w:val="16"/>
                <w:szCs w:val="16"/>
              </w:rPr>
              <w:t xml:space="preserve"> (</w:t>
            </w:r>
            <w:r w:rsidR="002F4BF1" w:rsidRPr="002F4BF1">
              <w:rPr>
                <w:rFonts w:ascii="Calibri" w:hAnsi="Calibri" w:cs="Calibri"/>
                <w:b/>
                <w:bCs/>
                <w:color w:val="000000"/>
                <w:sz w:val="16"/>
                <w:szCs w:val="16"/>
                <w:highlight w:val="yellow"/>
              </w:rPr>
              <w:t>reference group</w:t>
            </w:r>
            <w:r w:rsidR="0064718D" w:rsidRPr="0064135F">
              <w:rPr>
                <w:rFonts w:ascii="Calibri" w:hAnsi="Calibri" w:cs="Calibri"/>
                <w:b/>
                <w:bCs/>
                <w:color w:val="000000"/>
                <w:sz w:val="16"/>
                <w:szCs w:val="16"/>
              </w:rPr>
              <w:t>: Negative)</w:t>
            </w:r>
          </w:p>
        </w:tc>
      </w:tr>
      <w:tr w:rsidR="0064718D" w:rsidRPr="001F27E7" w14:paraId="5F923870" w14:textId="77777777" w:rsidTr="008211C0">
        <w:trPr>
          <w:trHeight w:hRule="exact" w:val="340"/>
          <w:jc w:val="center"/>
        </w:trPr>
        <w:tc>
          <w:tcPr>
            <w:tcW w:w="1654" w:type="dxa"/>
            <w:tcBorders>
              <w:bottom w:val="single" w:sz="4" w:space="0" w:color="auto"/>
            </w:tcBorders>
            <w:shd w:val="clear" w:color="auto" w:fill="B4C6E7" w:themeFill="accent1" w:themeFillTint="66"/>
            <w:vAlign w:val="center"/>
          </w:tcPr>
          <w:p w14:paraId="07927CF7" w14:textId="77777777" w:rsidR="0064718D" w:rsidRPr="0064135F" w:rsidRDefault="0064718D" w:rsidP="00CD6711">
            <w:pPr>
              <w:jc w:val="center"/>
              <w:rPr>
                <w:rFonts w:ascii="Calibri" w:hAnsi="Calibri" w:cs="Calibri"/>
                <w:i/>
                <w:iCs/>
                <w:color w:val="000000"/>
                <w:sz w:val="16"/>
                <w:szCs w:val="16"/>
              </w:rPr>
            </w:pPr>
            <w:r w:rsidRPr="0064135F">
              <w:rPr>
                <w:rFonts w:ascii="Calibri" w:hAnsi="Calibri" w:cs="Calibri"/>
                <w:i/>
                <w:iCs/>
                <w:color w:val="000000"/>
                <w:sz w:val="16"/>
                <w:szCs w:val="16"/>
              </w:rPr>
              <w:t>Positive</w:t>
            </w:r>
          </w:p>
        </w:tc>
        <w:tc>
          <w:tcPr>
            <w:tcW w:w="1607" w:type="dxa"/>
            <w:tcBorders>
              <w:bottom w:val="single" w:sz="4" w:space="0" w:color="auto"/>
            </w:tcBorders>
            <w:shd w:val="clear" w:color="auto" w:fill="D9E2F3" w:themeFill="accent1" w:themeFillTint="33"/>
            <w:vAlign w:val="center"/>
          </w:tcPr>
          <w:p w14:paraId="19D0C2FC" w14:textId="77777777" w:rsidR="0064718D" w:rsidRPr="0064135F" w:rsidRDefault="0064718D" w:rsidP="00CD6711">
            <w:pPr>
              <w:jc w:val="center"/>
              <w:rPr>
                <w:b/>
                <w:bCs/>
                <w:sz w:val="16"/>
                <w:szCs w:val="16"/>
              </w:rPr>
            </w:pPr>
            <w:r w:rsidRPr="0064135F">
              <w:rPr>
                <w:rFonts w:ascii="Calibri" w:hAnsi="Calibri" w:cs="Calibri"/>
                <w:color w:val="000000"/>
                <w:sz w:val="16"/>
                <w:szCs w:val="16"/>
              </w:rPr>
              <w:t>1.08 (1.06-1.10)</w:t>
            </w:r>
          </w:p>
        </w:tc>
        <w:tc>
          <w:tcPr>
            <w:tcW w:w="1417" w:type="dxa"/>
            <w:tcBorders>
              <w:bottom w:val="single" w:sz="4" w:space="0" w:color="auto"/>
            </w:tcBorders>
            <w:shd w:val="clear" w:color="auto" w:fill="D9E2F3" w:themeFill="accent1" w:themeFillTint="33"/>
            <w:vAlign w:val="center"/>
          </w:tcPr>
          <w:p w14:paraId="78D4FA50" w14:textId="300E88DF" w:rsidR="0064718D" w:rsidRPr="0064135F" w:rsidRDefault="0064718D" w:rsidP="00CD6711">
            <w:pPr>
              <w:jc w:val="center"/>
              <w:rPr>
                <w:b/>
                <w:bCs/>
                <w:sz w:val="16"/>
                <w:szCs w:val="16"/>
              </w:rPr>
            </w:pPr>
            <w:r w:rsidRPr="0064135F">
              <w:rPr>
                <w:rFonts w:ascii="Calibri" w:hAnsi="Calibri" w:cs="Calibri"/>
                <w:color w:val="000000"/>
                <w:sz w:val="16"/>
                <w:szCs w:val="16"/>
              </w:rPr>
              <w:t>1.07 (1.05-1.</w:t>
            </w:r>
            <w:r w:rsidR="00F21B7C">
              <w:rPr>
                <w:rFonts w:ascii="Calibri" w:hAnsi="Calibri" w:cs="Calibri"/>
                <w:color w:val="000000"/>
                <w:sz w:val="16"/>
                <w:szCs w:val="16"/>
              </w:rPr>
              <w:t>10</w:t>
            </w:r>
            <w:r w:rsidRPr="0064135F">
              <w:rPr>
                <w:rFonts w:ascii="Calibri" w:hAnsi="Calibri" w:cs="Calibri"/>
                <w:color w:val="000000"/>
                <w:sz w:val="16"/>
                <w:szCs w:val="16"/>
              </w:rPr>
              <w:t>)</w:t>
            </w:r>
          </w:p>
        </w:tc>
        <w:tc>
          <w:tcPr>
            <w:tcW w:w="1418" w:type="dxa"/>
            <w:tcBorders>
              <w:bottom w:val="single" w:sz="4" w:space="0" w:color="auto"/>
            </w:tcBorders>
            <w:shd w:val="clear" w:color="auto" w:fill="D9E2F3" w:themeFill="accent1" w:themeFillTint="33"/>
            <w:vAlign w:val="center"/>
          </w:tcPr>
          <w:p w14:paraId="1D93B4D1" w14:textId="13C0EB8B" w:rsidR="0064718D" w:rsidRPr="0064135F" w:rsidRDefault="0064718D" w:rsidP="00CD6711">
            <w:pPr>
              <w:jc w:val="center"/>
              <w:rPr>
                <w:b/>
                <w:bCs/>
                <w:sz w:val="16"/>
                <w:szCs w:val="16"/>
              </w:rPr>
            </w:pPr>
            <w:r w:rsidRPr="0064135F">
              <w:rPr>
                <w:rFonts w:ascii="Calibri" w:hAnsi="Calibri" w:cs="Calibri"/>
                <w:color w:val="000000"/>
                <w:sz w:val="16"/>
                <w:szCs w:val="16"/>
              </w:rPr>
              <w:t>1.0</w:t>
            </w:r>
            <w:r w:rsidR="00644E19">
              <w:rPr>
                <w:rFonts w:ascii="Calibri" w:hAnsi="Calibri" w:cs="Calibri"/>
                <w:color w:val="000000"/>
                <w:sz w:val="16"/>
                <w:szCs w:val="16"/>
              </w:rPr>
              <w:t>1</w:t>
            </w:r>
            <w:r w:rsidRPr="0064135F">
              <w:rPr>
                <w:rFonts w:ascii="Calibri" w:hAnsi="Calibri" w:cs="Calibri"/>
                <w:color w:val="000000"/>
                <w:sz w:val="16"/>
                <w:szCs w:val="16"/>
              </w:rPr>
              <w:t xml:space="preserve"> (</w:t>
            </w:r>
            <w:r w:rsidR="00644E19">
              <w:rPr>
                <w:rFonts w:ascii="Calibri" w:hAnsi="Calibri" w:cs="Calibri"/>
                <w:color w:val="000000"/>
                <w:sz w:val="16"/>
                <w:szCs w:val="16"/>
              </w:rPr>
              <w:t>0.98</w:t>
            </w:r>
            <w:r w:rsidRPr="0064135F">
              <w:rPr>
                <w:rFonts w:ascii="Calibri" w:hAnsi="Calibri" w:cs="Calibri"/>
                <w:color w:val="000000"/>
                <w:sz w:val="16"/>
                <w:szCs w:val="16"/>
              </w:rPr>
              <w:t>-1.0</w:t>
            </w:r>
            <w:r w:rsidR="00644E19">
              <w:rPr>
                <w:rFonts w:ascii="Calibri" w:hAnsi="Calibri" w:cs="Calibri"/>
                <w:color w:val="000000"/>
                <w:sz w:val="16"/>
                <w:szCs w:val="16"/>
              </w:rPr>
              <w:t>5</w:t>
            </w:r>
            <w:r w:rsidRPr="0064135F">
              <w:rPr>
                <w:rFonts w:ascii="Calibri" w:hAnsi="Calibri" w:cs="Calibri"/>
                <w:color w:val="000000"/>
                <w:sz w:val="16"/>
                <w:szCs w:val="16"/>
              </w:rPr>
              <w:t>)</w:t>
            </w:r>
          </w:p>
        </w:tc>
        <w:tc>
          <w:tcPr>
            <w:tcW w:w="1417" w:type="dxa"/>
            <w:tcBorders>
              <w:bottom w:val="single" w:sz="4" w:space="0" w:color="auto"/>
            </w:tcBorders>
            <w:shd w:val="clear" w:color="auto" w:fill="D9E2F3" w:themeFill="accent1" w:themeFillTint="33"/>
            <w:vAlign w:val="center"/>
          </w:tcPr>
          <w:p w14:paraId="468C832D" w14:textId="22102375" w:rsidR="0064718D" w:rsidRPr="00CD7402" w:rsidRDefault="0064718D" w:rsidP="00CD6711">
            <w:pPr>
              <w:jc w:val="center"/>
              <w:rPr>
                <w:b/>
                <w:bCs/>
                <w:sz w:val="16"/>
                <w:szCs w:val="16"/>
                <w:vertAlign w:val="superscript"/>
              </w:rPr>
            </w:pPr>
            <w:r w:rsidRPr="0064135F">
              <w:rPr>
                <w:rFonts w:ascii="Calibri" w:hAnsi="Calibri" w:cs="Calibri"/>
                <w:color w:val="000000"/>
                <w:sz w:val="16"/>
                <w:szCs w:val="16"/>
              </w:rPr>
              <w:t>1.0</w:t>
            </w:r>
            <w:r w:rsidR="007805CF">
              <w:rPr>
                <w:rFonts w:ascii="Calibri" w:hAnsi="Calibri" w:cs="Calibri"/>
                <w:color w:val="000000"/>
                <w:sz w:val="16"/>
                <w:szCs w:val="16"/>
              </w:rPr>
              <w:t>4</w:t>
            </w:r>
            <w:r w:rsidRPr="0064135F">
              <w:rPr>
                <w:rFonts w:ascii="Calibri" w:hAnsi="Calibri" w:cs="Calibri"/>
                <w:color w:val="000000"/>
                <w:sz w:val="16"/>
                <w:szCs w:val="16"/>
              </w:rPr>
              <w:t xml:space="preserve"> (1.0</w:t>
            </w:r>
            <w:r w:rsidR="007805CF">
              <w:rPr>
                <w:rFonts w:ascii="Calibri" w:hAnsi="Calibri" w:cs="Calibri"/>
                <w:color w:val="000000"/>
                <w:sz w:val="16"/>
                <w:szCs w:val="16"/>
              </w:rPr>
              <w:t>0</w:t>
            </w:r>
            <w:r w:rsidRPr="0064135F">
              <w:rPr>
                <w:rFonts w:ascii="Calibri" w:hAnsi="Calibri" w:cs="Calibri"/>
                <w:color w:val="000000"/>
                <w:sz w:val="16"/>
                <w:szCs w:val="16"/>
              </w:rPr>
              <w:t>-1.</w:t>
            </w:r>
            <w:r w:rsidR="007805CF">
              <w:rPr>
                <w:rFonts w:ascii="Calibri" w:hAnsi="Calibri" w:cs="Calibri"/>
                <w:color w:val="000000"/>
                <w:sz w:val="16"/>
                <w:szCs w:val="16"/>
              </w:rPr>
              <w:t>0</w:t>
            </w:r>
            <w:r w:rsidR="00CD7402">
              <w:rPr>
                <w:rFonts w:ascii="Calibri" w:hAnsi="Calibri" w:cs="Calibri"/>
                <w:color w:val="000000"/>
                <w:sz w:val="16"/>
                <w:szCs w:val="16"/>
              </w:rPr>
              <w:t>8</w:t>
            </w:r>
            <w:r w:rsidRPr="0064135F">
              <w:rPr>
                <w:rFonts w:ascii="Calibri" w:hAnsi="Calibri" w:cs="Calibri"/>
                <w:color w:val="000000"/>
                <w:sz w:val="16"/>
                <w:szCs w:val="16"/>
              </w:rPr>
              <w:t>)</w:t>
            </w:r>
            <w:r w:rsidR="00CD7402">
              <w:rPr>
                <w:rFonts w:ascii="Calibri" w:hAnsi="Calibri" w:cs="Calibri"/>
                <w:color w:val="000000"/>
                <w:sz w:val="16"/>
                <w:szCs w:val="16"/>
                <w:vertAlign w:val="superscript"/>
              </w:rPr>
              <w:t>1</w:t>
            </w:r>
            <w:r w:rsidR="002E4E4B">
              <w:rPr>
                <w:rFonts w:ascii="Calibri" w:hAnsi="Calibri" w:cs="Calibri"/>
                <w:color w:val="000000"/>
                <w:sz w:val="16"/>
                <w:szCs w:val="16"/>
                <w:vertAlign w:val="superscript"/>
              </w:rPr>
              <w:t>1</w:t>
            </w:r>
          </w:p>
        </w:tc>
        <w:tc>
          <w:tcPr>
            <w:tcW w:w="1559" w:type="dxa"/>
            <w:tcBorders>
              <w:bottom w:val="single" w:sz="4" w:space="0" w:color="auto"/>
            </w:tcBorders>
            <w:shd w:val="clear" w:color="auto" w:fill="D9E2F3" w:themeFill="accent1" w:themeFillTint="33"/>
            <w:vAlign w:val="center"/>
          </w:tcPr>
          <w:p w14:paraId="1791399B" w14:textId="77777777" w:rsidR="0064718D" w:rsidRPr="0064135F" w:rsidRDefault="0064718D" w:rsidP="00CD6711">
            <w:pPr>
              <w:jc w:val="center"/>
              <w:rPr>
                <w:b/>
                <w:bCs/>
                <w:sz w:val="16"/>
                <w:szCs w:val="16"/>
              </w:rPr>
            </w:pPr>
            <w:r w:rsidRPr="0064135F">
              <w:rPr>
                <w:rFonts w:ascii="Calibri" w:hAnsi="Calibri" w:cs="Calibri"/>
                <w:color w:val="000000"/>
                <w:sz w:val="16"/>
                <w:szCs w:val="16"/>
              </w:rPr>
              <w:t>1.07 (1.01-1.13)</w:t>
            </w:r>
          </w:p>
        </w:tc>
        <w:tc>
          <w:tcPr>
            <w:tcW w:w="1560" w:type="dxa"/>
            <w:tcBorders>
              <w:bottom w:val="single" w:sz="4" w:space="0" w:color="auto"/>
            </w:tcBorders>
            <w:shd w:val="clear" w:color="auto" w:fill="D9E2F3" w:themeFill="accent1" w:themeFillTint="33"/>
            <w:vAlign w:val="center"/>
          </w:tcPr>
          <w:p w14:paraId="395BA422" w14:textId="445E669F" w:rsidR="0064718D" w:rsidRPr="0064135F" w:rsidRDefault="0064718D" w:rsidP="00CD6711">
            <w:pPr>
              <w:jc w:val="center"/>
              <w:rPr>
                <w:b/>
                <w:bCs/>
                <w:sz w:val="16"/>
                <w:szCs w:val="16"/>
              </w:rPr>
            </w:pPr>
            <w:r w:rsidRPr="0064135F">
              <w:rPr>
                <w:rFonts w:ascii="Calibri" w:hAnsi="Calibri" w:cs="Calibri"/>
                <w:color w:val="000000"/>
                <w:sz w:val="16"/>
                <w:szCs w:val="16"/>
              </w:rPr>
              <w:t>1.</w:t>
            </w:r>
            <w:r w:rsidR="009C0644">
              <w:rPr>
                <w:rFonts w:ascii="Calibri" w:hAnsi="Calibri" w:cs="Calibri"/>
                <w:color w:val="000000"/>
                <w:sz w:val="16"/>
                <w:szCs w:val="16"/>
              </w:rPr>
              <w:t>10</w:t>
            </w:r>
            <w:r w:rsidRPr="0064135F">
              <w:rPr>
                <w:rFonts w:ascii="Calibri" w:hAnsi="Calibri" w:cs="Calibri"/>
                <w:color w:val="000000"/>
                <w:sz w:val="16"/>
                <w:szCs w:val="16"/>
              </w:rPr>
              <w:t xml:space="preserve"> (1.03-1.16)</w:t>
            </w:r>
          </w:p>
        </w:tc>
        <w:tc>
          <w:tcPr>
            <w:tcW w:w="1559" w:type="dxa"/>
            <w:tcBorders>
              <w:bottom w:val="single" w:sz="4" w:space="0" w:color="auto"/>
            </w:tcBorders>
            <w:shd w:val="clear" w:color="auto" w:fill="D9E2F3" w:themeFill="accent1" w:themeFillTint="33"/>
            <w:vAlign w:val="center"/>
          </w:tcPr>
          <w:p w14:paraId="0BB4885E" w14:textId="77777777" w:rsidR="0064718D" w:rsidRPr="0064135F" w:rsidRDefault="0064718D" w:rsidP="00CD6711">
            <w:pPr>
              <w:jc w:val="center"/>
              <w:rPr>
                <w:b/>
                <w:bCs/>
                <w:sz w:val="16"/>
                <w:szCs w:val="16"/>
              </w:rPr>
            </w:pPr>
            <w:r w:rsidRPr="0064135F">
              <w:rPr>
                <w:rFonts w:ascii="Calibri" w:hAnsi="Calibri" w:cs="Calibri"/>
                <w:color w:val="000000"/>
                <w:sz w:val="16"/>
                <w:szCs w:val="16"/>
              </w:rPr>
              <w:t>1.02 (0.95-1.11)</w:t>
            </w:r>
          </w:p>
        </w:tc>
        <w:tc>
          <w:tcPr>
            <w:tcW w:w="1417" w:type="dxa"/>
            <w:tcBorders>
              <w:bottom w:val="single" w:sz="4" w:space="0" w:color="auto"/>
            </w:tcBorders>
            <w:shd w:val="clear" w:color="auto" w:fill="D9E2F3" w:themeFill="accent1" w:themeFillTint="33"/>
            <w:vAlign w:val="center"/>
          </w:tcPr>
          <w:p w14:paraId="27E033B9" w14:textId="732F179D" w:rsidR="0064718D" w:rsidRPr="0064135F" w:rsidRDefault="0064718D" w:rsidP="00CD6711">
            <w:pPr>
              <w:jc w:val="center"/>
              <w:rPr>
                <w:sz w:val="16"/>
                <w:szCs w:val="16"/>
              </w:rPr>
            </w:pPr>
            <w:r w:rsidRPr="0064135F">
              <w:rPr>
                <w:sz w:val="16"/>
                <w:szCs w:val="16"/>
              </w:rPr>
              <w:t>1.0</w:t>
            </w:r>
            <w:r w:rsidR="00292669">
              <w:rPr>
                <w:sz w:val="16"/>
                <w:szCs w:val="16"/>
              </w:rPr>
              <w:t>6</w:t>
            </w:r>
            <w:r w:rsidRPr="0064135F">
              <w:rPr>
                <w:sz w:val="16"/>
                <w:szCs w:val="16"/>
              </w:rPr>
              <w:t xml:space="preserve"> (0.97-1.1</w:t>
            </w:r>
            <w:r w:rsidR="00292669">
              <w:rPr>
                <w:sz w:val="16"/>
                <w:szCs w:val="16"/>
              </w:rPr>
              <w:t>5</w:t>
            </w:r>
            <w:r w:rsidRPr="0064135F">
              <w:rPr>
                <w:sz w:val="16"/>
                <w:szCs w:val="16"/>
              </w:rPr>
              <w:t>)</w:t>
            </w:r>
          </w:p>
        </w:tc>
        <w:tc>
          <w:tcPr>
            <w:tcW w:w="1418" w:type="dxa"/>
            <w:tcBorders>
              <w:bottom w:val="single" w:sz="4" w:space="0" w:color="auto"/>
            </w:tcBorders>
            <w:shd w:val="clear" w:color="auto" w:fill="D9E2F3" w:themeFill="accent1" w:themeFillTint="33"/>
            <w:vAlign w:val="center"/>
          </w:tcPr>
          <w:p w14:paraId="5F2D152D" w14:textId="77777777" w:rsidR="0064718D" w:rsidRPr="0064135F" w:rsidRDefault="0064718D" w:rsidP="00CD6711">
            <w:pPr>
              <w:jc w:val="center"/>
              <w:rPr>
                <w:b/>
                <w:bCs/>
                <w:sz w:val="16"/>
                <w:szCs w:val="16"/>
              </w:rPr>
            </w:pPr>
            <w:r w:rsidRPr="0064135F">
              <w:rPr>
                <w:rFonts w:ascii="Calibri" w:hAnsi="Calibri" w:cs="Calibri"/>
                <w:color w:val="000000"/>
                <w:sz w:val="16"/>
                <w:szCs w:val="16"/>
              </w:rPr>
              <w:t>1.00 (0.84-1.20)</w:t>
            </w:r>
          </w:p>
        </w:tc>
      </w:tr>
      <w:tr w:rsidR="0064718D" w:rsidRPr="004E75F2" w14:paraId="1FEBC0A8" w14:textId="77777777" w:rsidTr="00CD6711">
        <w:trPr>
          <w:trHeight w:hRule="exact" w:val="340"/>
          <w:jc w:val="center"/>
        </w:trPr>
        <w:tc>
          <w:tcPr>
            <w:tcW w:w="15026" w:type="dxa"/>
            <w:gridSpan w:val="10"/>
            <w:shd w:val="clear" w:color="auto" w:fill="8EAADB" w:themeFill="accent1" w:themeFillTint="99"/>
            <w:vAlign w:val="center"/>
          </w:tcPr>
          <w:p w14:paraId="078BF968" w14:textId="163A1172" w:rsidR="0064718D" w:rsidRPr="0064135F" w:rsidRDefault="0064718D" w:rsidP="00AC2000">
            <w:pPr>
              <w:rPr>
                <w:rFonts w:ascii="Calibri" w:hAnsi="Calibri" w:cs="Calibri"/>
                <w:color w:val="000000"/>
                <w:sz w:val="16"/>
                <w:szCs w:val="16"/>
                <w:vertAlign w:val="superscript"/>
              </w:rPr>
            </w:pPr>
            <w:r w:rsidRPr="0064135F">
              <w:rPr>
                <w:rFonts w:ascii="Calibri" w:hAnsi="Calibri" w:cs="Calibri"/>
                <w:b/>
                <w:bCs/>
                <w:color w:val="000000"/>
                <w:sz w:val="16"/>
                <w:szCs w:val="16"/>
              </w:rPr>
              <w:t>H</w:t>
            </w:r>
            <w:r w:rsidR="009010D1">
              <w:rPr>
                <w:rFonts w:ascii="Calibri" w:hAnsi="Calibri" w:cs="Calibri"/>
                <w:b/>
                <w:bCs/>
                <w:color w:val="000000"/>
                <w:sz w:val="16"/>
                <w:szCs w:val="16"/>
              </w:rPr>
              <w:t>as had hormonal therapy</w:t>
            </w:r>
            <w:r w:rsidRPr="0064135F">
              <w:rPr>
                <w:rFonts w:ascii="Calibri" w:hAnsi="Calibri" w:cs="Calibri"/>
                <w:b/>
                <w:bCs/>
                <w:color w:val="000000"/>
                <w:sz w:val="16"/>
                <w:szCs w:val="16"/>
                <w:vertAlign w:val="superscript"/>
              </w:rPr>
              <w:t>1</w:t>
            </w:r>
            <w:r w:rsidR="002E4E4B">
              <w:rPr>
                <w:rFonts w:ascii="Calibri" w:hAnsi="Calibri" w:cs="Calibri"/>
                <w:b/>
                <w:bCs/>
                <w:color w:val="000000"/>
                <w:sz w:val="16"/>
                <w:szCs w:val="16"/>
                <w:vertAlign w:val="superscript"/>
              </w:rPr>
              <w:t>0</w:t>
            </w:r>
            <w:r w:rsidRPr="0064135F">
              <w:rPr>
                <w:rFonts w:ascii="Calibri" w:hAnsi="Calibri" w:cs="Calibri"/>
                <w:b/>
                <w:bCs/>
                <w:color w:val="000000"/>
                <w:sz w:val="16"/>
                <w:szCs w:val="16"/>
              </w:rPr>
              <w:t xml:space="preserve"> (</w:t>
            </w:r>
            <w:r w:rsidR="002F4BF1" w:rsidRPr="002F4BF1">
              <w:rPr>
                <w:rFonts w:ascii="Calibri" w:hAnsi="Calibri" w:cs="Calibri"/>
                <w:b/>
                <w:bCs/>
                <w:color w:val="000000"/>
                <w:sz w:val="16"/>
                <w:szCs w:val="16"/>
                <w:highlight w:val="yellow"/>
              </w:rPr>
              <w:t>reference group</w:t>
            </w:r>
            <w:r w:rsidRPr="0064135F">
              <w:rPr>
                <w:rFonts w:ascii="Calibri" w:hAnsi="Calibri" w:cs="Calibri"/>
                <w:b/>
                <w:bCs/>
                <w:color w:val="000000"/>
                <w:sz w:val="16"/>
                <w:szCs w:val="16"/>
              </w:rPr>
              <w:t>: Negative)</w:t>
            </w:r>
          </w:p>
        </w:tc>
      </w:tr>
      <w:tr w:rsidR="0064718D" w:rsidRPr="001F27E7" w14:paraId="54D9461A" w14:textId="77777777" w:rsidTr="008211C0">
        <w:trPr>
          <w:trHeight w:hRule="exact" w:val="340"/>
          <w:jc w:val="center"/>
        </w:trPr>
        <w:tc>
          <w:tcPr>
            <w:tcW w:w="1654" w:type="dxa"/>
            <w:shd w:val="clear" w:color="auto" w:fill="B4C6E7" w:themeFill="accent1" w:themeFillTint="66"/>
            <w:vAlign w:val="center"/>
          </w:tcPr>
          <w:p w14:paraId="324AB783" w14:textId="77777777" w:rsidR="0064718D" w:rsidRPr="0064135F" w:rsidRDefault="0064718D" w:rsidP="00CD6711">
            <w:pPr>
              <w:jc w:val="center"/>
              <w:rPr>
                <w:rFonts w:ascii="Calibri" w:hAnsi="Calibri" w:cs="Calibri"/>
                <w:i/>
                <w:iCs/>
                <w:color w:val="000000"/>
                <w:sz w:val="16"/>
                <w:szCs w:val="16"/>
              </w:rPr>
            </w:pPr>
            <w:r w:rsidRPr="0064135F">
              <w:rPr>
                <w:rFonts w:ascii="Calibri" w:hAnsi="Calibri" w:cs="Calibri"/>
                <w:i/>
                <w:iCs/>
                <w:color w:val="000000"/>
                <w:sz w:val="16"/>
                <w:szCs w:val="16"/>
              </w:rPr>
              <w:t>Positive</w:t>
            </w:r>
          </w:p>
        </w:tc>
        <w:tc>
          <w:tcPr>
            <w:tcW w:w="1607" w:type="dxa"/>
            <w:shd w:val="clear" w:color="auto" w:fill="D9E2F3" w:themeFill="accent1" w:themeFillTint="33"/>
            <w:vAlign w:val="center"/>
          </w:tcPr>
          <w:p w14:paraId="776EE531" w14:textId="6182279E" w:rsidR="0064718D" w:rsidRPr="0064135F" w:rsidRDefault="0064718D" w:rsidP="00CD6711">
            <w:pPr>
              <w:jc w:val="center"/>
              <w:rPr>
                <w:b/>
                <w:bCs/>
                <w:sz w:val="16"/>
                <w:szCs w:val="16"/>
                <w:vertAlign w:val="superscript"/>
              </w:rPr>
            </w:pPr>
            <w:r w:rsidRPr="0064135F">
              <w:rPr>
                <w:rFonts w:ascii="Calibri" w:hAnsi="Calibri" w:cs="Calibri"/>
                <w:color w:val="000000"/>
                <w:sz w:val="16"/>
                <w:szCs w:val="16"/>
              </w:rPr>
              <w:t>1.02 (1.00-1.04)</w:t>
            </w:r>
            <w:r w:rsidRPr="0064135F">
              <w:rPr>
                <w:rFonts w:ascii="Calibri" w:hAnsi="Calibri" w:cs="Calibri"/>
                <w:color w:val="000000"/>
                <w:sz w:val="16"/>
                <w:szCs w:val="16"/>
                <w:vertAlign w:val="superscript"/>
              </w:rPr>
              <w:t>1</w:t>
            </w:r>
            <w:r w:rsidR="002E4E4B">
              <w:rPr>
                <w:rFonts w:ascii="Calibri" w:hAnsi="Calibri" w:cs="Calibri"/>
                <w:color w:val="000000"/>
                <w:sz w:val="16"/>
                <w:szCs w:val="16"/>
                <w:vertAlign w:val="superscript"/>
              </w:rPr>
              <w:t>1</w:t>
            </w:r>
          </w:p>
        </w:tc>
        <w:tc>
          <w:tcPr>
            <w:tcW w:w="1417" w:type="dxa"/>
            <w:shd w:val="clear" w:color="auto" w:fill="D9E2F3" w:themeFill="accent1" w:themeFillTint="33"/>
            <w:vAlign w:val="center"/>
          </w:tcPr>
          <w:p w14:paraId="745B8960" w14:textId="01E27BDF" w:rsidR="0064718D" w:rsidRPr="0064135F" w:rsidRDefault="0064718D" w:rsidP="00CD6711">
            <w:pPr>
              <w:jc w:val="center"/>
              <w:rPr>
                <w:b/>
                <w:bCs/>
                <w:sz w:val="16"/>
                <w:szCs w:val="16"/>
              </w:rPr>
            </w:pPr>
            <w:r w:rsidRPr="0064135F">
              <w:rPr>
                <w:rFonts w:ascii="Calibri" w:hAnsi="Calibri" w:cs="Calibri"/>
                <w:color w:val="000000"/>
                <w:sz w:val="16"/>
                <w:szCs w:val="16"/>
              </w:rPr>
              <w:t>1.02 (1.00-1.0</w:t>
            </w:r>
            <w:r w:rsidR="0050272C">
              <w:rPr>
                <w:rFonts w:ascii="Calibri" w:hAnsi="Calibri" w:cs="Calibri"/>
                <w:color w:val="000000"/>
                <w:sz w:val="16"/>
                <w:szCs w:val="16"/>
              </w:rPr>
              <w:t>4</w:t>
            </w:r>
            <w:r w:rsidRPr="0064135F">
              <w:rPr>
                <w:rFonts w:ascii="Calibri" w:hAnsi="Calibri" w:cs="Calibri"/>
                <w:color w:val="000000"/>
                <w:sz w:val="16"/>
                <w:szCs w:val="16"/>
              </w:rPr>
              <w:t>)</w:t>
            </w:r>
          </w:p>
        </w:tc>
        <w:tc>
          <w:tcPr>
            <w:tcW w:w="1418" w:type="dxa"/>
            <w:shd w:val="clear" w:color="auto" w:fill="D9E2F3" w:themeFill="accent1" w:themeFillTint="33"/>
            <w:vAlign w:val="center"/>
          </w:tcPr>
          <w:p w14:paraId="76B21C63" w14:textId="77777777" w:rsidR="0064718D" w:rsidRPr="0064135F" w:rsidRDefault="0064718D" w:rsidP="00CD6711">
            <w:pPr>
              <w:jc w:val="center"/>
              <w:rPr>
                <w:rFonts w:ascii="Calibri" w:hAnsi="Calibri" w:cs="Calibri"/>
                <w:color w:val="000000"/>
                <w:sz w:val="16"/>
                <w:szCs w:val="16"/>
              </w:rPr>
            </w:pPr>
            <w:r w:rsidRPr="0064135F">
              <w:rPr>
                <w:rFonts w:ascii="Calibri" w:hAnsi="Calibri" w:cs="Calibri"/>
                <w:color w:val="000000"/>
                <w:sz w:val="16"/>
                <w:szCs w:val="16"/>
              </w:rPr>
              <w:t>0.88 (0.85-0.91)</w:t>
            </w:r>
          </w:p>
        </w:tc>
        <w:tc>
          <w:tcPr>
            <w:tcW w:w="1417" w:type="dxa"/>
            <w:shd w:val="clear" w:color="auto" w:fill="D9E2F3" w:themeFill="accent1" w:themeFillTint="33"/>
            <w:vAlign w:val="center"/>
          </w:tcPr>
          <w:p w14:paraId="29F7ED30" w14:textId="2945FF6C" w:rsidR="0064718D" w:rsidRPr="0064135F" w:rsidRDefault="0064718D" w:rsidP="00CD6711">
            <w:pPr>
              <w:jc w:val="center"/>
              <w:rPr>
                <w:b/>
                <w:bCs/>
                <w:sz w:val="16"/>
                <w:szCs w:val="16"/>
              </w:rPr>
            </w:pPr>
            <w:r w:rsidRPr="0064135F">
              <w:rPr>
                <w:rFonts w:ascii="Calibri" w:hAnsi="Calibri" w:cs="Calibri"/>
                <w:color w:val="000000"/>
                <w:sz w:val="16"/>
                <w:szCs w:val="16"/>
              </w:rPr>
              <w:t>0.90 (0.8</w:t>
            </w:r>
            <w:r w:rsidR="00A90E3D">
              <w:rPr>
                <w:rFonts w:ascii="Calibri" w:hAnsi="Calibri" w:cs="Calibri"/>
                <w:color w:val="000000"/>
                <w:sz w:val="16"/>
                <w:szCs w:val="16"/>
              </w:rPr>
              <w:t>7</w:t>
            </w:r>
            <w:r w:rsidRPr="0064135F">
              <w:rPr>
                <w:rFonts w:ascii="Calibri" w:hAnsi="Calibri" w:cs="Calibri"/>
                <w:color w:val="000000"/>
                <w:sz w:val="16"/>
                <w:szCs w:val="16"/>
              </w:rPr>
              <w:t>-0.9</w:t>
            </w:r>
            <w:r w:rsidR="00A90E3D">
              <w:rPr>
                <w:rFonts w:ascii="Calibri" w:hAnsi="Calibri" w:cs="Calibri"/>
                <w:color w:val="000000"/>
                <w:sz w:val="16"/>
                <w:szCs w:val="16"/>
              </w:rPr>
              <w:t>4</w:t>
            </w:r>
            <w:r w:rsidRPr="0064135F">
              <w:rPr>
                <w:rFonts w:ascii="Calibri" w:hAnsi="Calibri" w:cs="Calibri"/>
                <w:color w:val="000000"/>
                <w:sz w:val="16"/>
                <w:szCs w:val="16"/>
              </w:rPr>
              <w:t>)</w:t>
            </w:r>
          </w:p>
        </w:tc>
        <w:tc>
          <w:tcPr>
            <w:tcW w:w="1559" w:type="dxa"/>
            <w:shd w:val="clear" w:color="auto" w:fill="D9E2F3" w:themeFill="accent1" w:themeFillTint="33"/>
            <w:vAlign w:val="center"/>
          </w:tcPr>
          <w:p w14:paraId="27532195" w14:textId="77777777" w:rsidR="0064718D" w:rsidRPr="0064135F" w:rsidRDefault="0064718D" w:rsidP="00CD6711">
            <w:pPr>
              <w:jc w:val="center"/>
              <w:rPr>
                <w:b/>
                <w:bCs/>
                <w:sz w:val="16"/>
                <w:szCs w:val="16"/>
              </w:rPr>
            </w:pPr>
            <w:r w:rsidRPr="0064135F">
              <w:rPr>
                <w:rFonts w:ascii="Calibri" w:hAnsi="Calibri" w:cs="Calibri"/>
                <w:color w:val="000000"/>
                <w:sz w:val="16"/>
                <w:szCs w:val="16"/>
              </w:rPr>
              <w:t>1.14 (1.08-1.21)</w:t>
            </w:r>
          </w:p>
        </w:tc>
        <w:tc>
          <w:tcPr>
            <w:tcW w:w="1560" w:type="dxa"/>
            <w:shd w:val="clear" w:color="auto" w:fill="D9E2F3" w:themeFill="accent1" w:themeFillTint="33"/>
            <w:vAlign w:val="center"/>
          </w:tcPr>
          <w:p w14:paraId="3B3C0E1F" w14:textId="76DC42F5" w:rsidR="0064718D" w:rsidRPr="0064135F" w:rsidRDefault="0064718D" w:rsidP="00CD6711">
            <w:pPr>
              <w:jc w:val="center"/>
              <w:rPr>
                <w:b/>
                <w:bCs/>
                <w:sz w:val="16"/>
                <w:szCs w:val="16"/>
              </w:rPr>
            </w:pPr>
            <w:r w:rsidRPr="0064135F">
              <w:rPr>
                <w:rFonts w:ascii="Calibri" w:hAnsi="Calibri" w:cs="Calibri"/>
                <w:color w:val="000000"/>
                <w:sz w:val="16"/>
                <w:szCs w:val="16"/>
              </w:rPr>
              <w:t>1.</w:t>
            </w:r>
            <w:r w:rsidR="0082498D">
              <w:rPr>
                <w:rFonts w:ascii="Calibri" w:hAnsi="Calibri" w:cs="Calibri"/>
                <w:color w:val="000000"/>
                <w:sz w:val="16"/>
                <w:szCs w:val="16"/>
              </w:rPr>
              <w:t>09</w:t>
            </w:r>
            <w:r w:rsidRPr="0064135F">
              <w:rPr>
                <w:rFonts w:ascii="Calibri" w:hAnsi="Calibri" w:cs="Calibri"/>
                <w:color w:val="000000"/>
                <w:sz w:val="16"/>
                <w:szCs w:val="16"/>
              </w:rPr>
              <w:t xml:space="preserve"> (1.0</w:t>
            </w:r>
            <w:r w:rsidR="0082498D">
              <w:rPr>
                <w:rFonts w:ascii="Calibri" w:hAnsi="Calibri" w:cs="Calibri"/>
                <w:color w:val="000000"/>
                <w:sz w:val="16"/>
                <w:szCs w:val="16"/>
              </w:rPr>
              <w:t>2</w:t>
            </w:r>
            <w:r w:rsidRPr="0064135F">
              <w:rPr>
                <w:rFonts w:ascii="Calibri" w:hAnsi="Calibri" w:cs="Calibri"/>
                <w:color w:val="000000"/>
                <w:sz w:val="16"/>
                <w:szCs w:val="16"/>
              </w:rPr>
              <w:t>-1.1</w:t>
            </w:r>
            <w:r w:rsidR="0082498D">
              <w:rPr>
                <w:rFonts w:ascii="Calibri" w:hAnsi="Calibri" w:cs="Calibri"/>
                <w:color w:val="000000"/>
                <w:sz w:val="16"/>
                <w:szCs w:val="16"/>
              </w:rPr>
              <w:t>6</w:t>
            </w:r>
            <w:r w:rsidRPr="0064135F">
              <w:rPr>
                <w:rFonts w:ascii="Calibri" w:hAnsi="Calibri" w:cs="Calibri"/>
                <w:color w:val="000000"/>
                <w:sz w:val="16"/>
                <w:szCs w:val="16"/>
              </w:rPr>
              <w:t>)</w:t>
            </w:r>
          </w:p>
        </w:tc>
        <w:tc>
          <w:tcPr>
            <w:tcW w:w="1559" w:type="dxa"/>
            <w:shd w:val="clear" w:color="auto" w:fill="D9E2F3" w:themeFill="accent1" w:themeFillTint="33"/>
            <w:vAlign w:val="center"/>
          </w:tcPr>
          <w:p w14:paraId="09F68F8F" w14:textId="77777777" w:rsidR="0064718D" w:rsidRPr="0064135F" w:rsidRDefault="0064718D" w:rsidP="00CD6711">
            <w:pPr>
              <w:jc w:val="center"/>
              <w:rPr>
                <w:b/>
                <w:bCs/>
                <w:sz w:val="16"/>
                <w:szCs w:val="16"/>
              </w:rPr>
            </w:pPr>
            <w:r w:rsidRPr="0064135F">
              <w:rPr>
                <w:rFonts w:ascii="Calibri" w:hAnsi="Calibri" w:cs="Calibri"/>
                <w:color w:val="000000"/>
                <w:sz w:val="16"/>
                <w:szCs w:val="16"/>
              </w:rPr>
              <w:t>0.88 (0.81-0.95)</w:t>
            </w:r>
          </w:p>
        </w:tc>
        <w:tc>
          <w:tcPr>
            <w:tcW w:w="1417" w:type="dxa"/>
            <w:shd w:val="clear" w:color="auto" w:fill="D9E2F3" w:themeFill="accent1" w:themeFillTint="33"/>
            <w:vAlign w:val="center"/>
          </w:tcPr>
          <w:p w14:paraId="52EE21B0" w14:textId="456848E2" w:rsidR="0064718D" w:rsidRPr="0064135F" w:rsidRDefault="0064718D" w:rsidP="00CD6711">
            <w:pPr>
              <w:jc w:val="center"/>
              <w:rPr>
                <w:b/>
                <w:bCs/>
                <w:sz w:val="16"/>
                <w:szCs w:val="16"/>
              </w:rPr>
            </w:pPr>
            <w:r w:rsidRPr="0064135F">
              <w:rPr>
                <w:rFonts w:ascii="Calibri" w:hAnsi="Calibri" w:cs="Calibri"/>
                <w:color w:val="000000"/>
                <w:sz w:val="16"/>
                <w:szCs w:val="16"/>
              </w:rPr>
              <w:t>0.9</w:t>
            </w:r>
            <w:r w:rsidR="00E51BE9">
              <w:rPr>
                <w:rFonts w:ascii="Calibri" w:hAnsi="Calibri" w:cs="Calibri"/>
                <w:color w:val="000000"/>
                <w:sz w:val="16"/>
                <w:szCs w:val="16"/>
              </w:rPr>
              <w:t>2</w:t>
            </w:r>
            <w:r w:rsidRPr="0064135F">
              <w:rPr>
                <w:rFonts w:ascii="Calibri" w:hAnsi="Calibri" w:cs="Calibri"/>
                <w:color w:val="000000"/>
                <w:sz w:val="16"/>
                <w:szCs w:val="16"/>
              </w:rPr>
              <w:t xml:space="preserve"> (0.8</w:t>
            </w:r>
            <w:r w:rsidR="00292669">
              <w:rPr>
                <w:rFonts w:ascii="Calibri" w:hAnsi="Calibri" w:cs="Calibri"/>
                <w:color w:val="000000"/>
                <w:sz w:val="16"/>
                <w:szCs w:val="16"/>
              </w:rPr>
              <w:t>4</w:t>
            </w:r>
            <w:r w:rsidRPr="0064135F">
              <w:rPr>
                <w:rFonts w:ascii="Calibri" w:hAnsi="Calibri" w:cs="Calibri"/>
                <w:color w:val="000000"/>
                <w:sz w:val="16"/>
                <w:szCs w:val="16"/>
              </w:rPr>
              <w:t>-</w:t>
            </w:r>
            <w:r w:rsidR="00E51BE9">
              <w:rPr>
                <w:rFonts w:ascii="Calibri" w:hAnsi="Calibri" w:cs="Calibri"/>
                <w:color w:val="000000"/>
                <w:sz w:val="16"/>
                <w:szCs w:val="16"/>
              </w:rPr>
              <w:t>1.01</w:t>
            </w:r>
            <w:r w:rsidRPr="0064135F">
              <w:rPr>
                <w:rFonts w:ascii="Calibri" w:hAnsi="Calibri" w:cs="Calibri"/>
                <w:color w:val="000000"/>
                <w:sz w:val="16"/>
                <w:szCs w:val="16"/>
              </w:rPr>
              <w:t>)</w:t>
            </w:r>
          </w:p>
        </w:tc>
        <w:tc>
          <w:tcPr>
            <w:tcW w:w="1418" w:type="dxa"/>
            <w:shd w:val="clear" w:color="auto" w:fill="D9E2F3" w:themeFill="accent1" w:themeFillTint="33"/>
            <w:vAlign w:val="center"/>
          </w:tcPr>
          <w:p w14:paraId="148F3462" w14:textId="77777777" w:rsidR="0064718D" w:rsidRPr="0064135F" w:rsidRDefault="0064718D" w:rsidP="00CD6711">
            <w:pPr>
              <w:jc w:val="center"/>
              <w:rPr>
                <w:b/>
                <w:bCs/>
                <w:sz w:val="16"/>
                <w:szCs w:val="16"/>
              </w:rPr>
            </w:pPr>
            <w:r w:rsidRPr="0064135F">
              <w:rPr>
                <w:rFonts w:ascii="Calibri" w:hAnsi="Calibri" w:cs="Calibri"/>
                <w:color w:val="000000"/>
                <w:sz w:val="16"/>
                <w:szCs w:val="16"/>
              </w:rPr>
              <w:t>0.94 (0.78-1.12)</w:t>
            </w:r>
          </w:p>
        </w:tc>
      </w:tr>
    </w:tbl>
    <w:p w14:paraId="05B0C84A" w14:textId="796FBAEE" w:rsidR="0038434C" w:rsidRDefault="008A2CF8" w:rsidP="0038434C">
      <w:pPr>
        <w:spacing w:after="0"/>
        <w:rPr>
          <w:b/>
          <w:bCs/>
          <w:sz w:val="18"/>
          <w:szCs w:val="18"/>
        </w:rPr>
      </w:pPr>
      <w:r>
        <w:rPr>
          <w:noProof/>
        </w:rPr>
        <mc:AlternateContent>
          <mc:Choice Requires="wps">
            <w:drawing>
              <wp:anchor distT="4294967295" distB="4294967295" distL="114300" distR="114300" simplePos="0" relativeHeight="251660800" behindDoc="0" locked="0" layoutInCell="1" allowOverlap="1" wp14:anchorId="5C7E2A88" wp14:editId="0BD9B786">
                <wp:simplePos x="0" y="0"/>
                <wp:positionH relativeFrom="margin">
                  <wp:align>center</wp:align>
                </wp:positionH>
                <wp:positionV relativeFrom="paragraph">
                  <wp:posOffset>95250</wp:posOffset>
                </wp:positionV>
                <wp:extent cx="96901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08C473" id="Straight Connector 12" o:spid="_x0000_s1026" style="position:absolute;z-index:2516608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7.5pt" to="76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" strokecolor="black [3200]" strokeweight=".5pt">
                <v:stroke joinstyle="miter"/>
                <o:lock v:ext="edit" shapetype="f"/>
                <w10:wrap anchorx="margin"/>
              </v:line>
            </w:pict>
          </mc:Fallback>
        </mc:AlternateContent>
      </w:r>
    </w:p>
    <w:p w14:paraId="173140E7" w14:textId="61C80CA8" w:rsidR="00E70238" w:rsidRDefault="0038434C" w:rsidP="00E974A8">
      <w:pPr>
        <w:spacing w:after="0"/>
        <w:rPr>
          <w:sz w:val="16"/>
          <w:szCs w:val="16"/>
        </w:rPr>
      </w:pPr>
      <w:r w:rsidRPr="00B96E1E">
        <w:rPr>
          <w:sz w:val="16"/>
          <w:szCs w:val="16"/>
        </w:rPr>
        <w:t>1:</w:t>
      </w:r>
      <w:r>
        <w:rPr>
          <w:sz w:val="16"/>
          <w:szCs w:val="16"/>
        </w:rPr>
        <w:t xml:space="preserve"> Breast Cancer, </w:t>
      </w:r>
      <w:r w:rsidRPr="00B96E1E">
        <w:rPr>
          <w:sz w:val="16"/>
          <w:szCs w:val="16"/>
        </w:rPr>
        <w:t>2:</w:t>
      </w:r>
      <w:r>
        <w:rPr>
          <w:sz w:val="16"/>
          <w:szCs w:val="16"/>
        </w:rPr>
        <w:t xml:space="preserve"> Diagnosis/Diagnosed, </w:t>
      </w:r>
      <w:r w:rsidRPr="00B96E1E">
        <w:rPr>
          <w:sz w:val="16"/>
          <w:szCs w:val="16"/>
        </w:rPr>
        <w:t>3:</w:t>
      </w:r>
      <w:r>
        <w:rPr>
          <w:sz w:val="16"/>
          <w:szCs w:val="16"/>
        </w:rPr>
        <w:t xml:space="preserve"> Hazard Ratio, </w:t>
      </w:r>
      <w:r w:rsidRPr="00B96E1E">
        <w:rPr>
          <w:sz w:val="16"/>
          <w:szCs w:val="16"/>
        </w:rPr>
        <w:t>4:</w:t>
      </w:r>
      <w:r>
        <w:rPr>
          <w:sz w:val="16"/>
          <w:szCs w:val="16"/>
        </w:rPr>
        <w:t xml:space="preserve"> Confidence Interval,</w:t>
      </w:r>
      <w:r w:rsidR="003333CE">
        <w:rPr>
          <w:sz w:val="16"/>
          <w:szCs w:val="16"/>
        </w:rPr>
        <w:t xml:space="preserve"> 5: </w:t>
      </w:r>
      <w:r w:rsidR="003333CE" w:rsidRPr="003333CE">
        <w:rPr>
          <w:sz w:val="16"/>
          <w:szCs w:val="16"/>
          <w:highlight w:val="yellow"/>
        </w:rPr>
        <w:t>In this section, the results headed ‘Adjusted for age at BC dx only’ are from a univariate Cox model</w:t>
      </w:r>
      <w:r w:rsidR="0052359B">
        <w:rPr>
          <w:sz w:val="16"/>
          <w:szCs w:val="16"/>
          <w:highlight w:val="yellow"/>
        </w:rPr>
        <w:t xml:space="preserve"> that</w:t>
      </w:r>
      <w:r w:rsidR="003333CE" w:rsidRPr="003333CE">
        <w:rPr>
          <w:sz w:val="16"/>
          <w:szCs w:val="16"/>
          <w:highlight w:val="yellow"/>
        </w:rPr>
        <w:t xml:space="preserve"> includ</w:t>
      </w:r>
      <w:r w:rsidR="0052359B">
        <w:rPr>
          <w:sz w:val="16"/>
          <w:szCs w:val="16"/>
          <w:highlight w:val="yellow"/>
        </w:rPr>
        <w:t>ed</w:t>
      </w:r>
      <w:r w:rsidR="003333CE" w:rsidRPr="003333CE">
        <w:rPr>
          <w:sz w:val="16"/>
          <w:szCs w:val="16"/>
          <w:highlight w:val="yellow"/>
        </w:rPr>
        <w:t xml:space="preserve"> only age at BC </w:t>
      </w:r>
      <w:r w:rsidR="003333CE" w:rsidRPr="0052359B">
        <w:rPr>
          <w:sz w:val="16"/>
          <w:szCs w:val="16"/>
          <w:highlight w:val="yellow"/>
        </w:rPr>
        <w:t>diagnosis</w:t>
      </w:r>
      <w:r w:rsidR="0052359B" w:rsidRPr="0052359B">
        <w:rPr>
          <w:sz w:val="16"/>
          <w:szCs w:val="16"/>
          <w:highlight w:val="yellow"/>
        </w:rPr>
        <w:t xml:space="preserve"> as a predictor</w:t>
      </w:r>
      <w:r w:rsidR="002E4E4B">
        <w:rPr>
          <w:sz w:val="16"/>
          <w:szCs w:val="16"/>
        </w:rPr>
        <w:t>,</w:t>
      </w:r>
      <w:r w:rsidR="0064718D">
        <w:rPr>
          <w:sz w:val="16"/>
          <w:szCs w:val="16"/>
        </w:rPr>
        <w:t xml:space="preserve"> </w:t>
      </w:r>
      <w:r w:rsidR="002E4E4B">
        <w:rPr>
          <w:sz w:val="16"/>
          <w:szCs w:val="16"/>
        </w:rPr>
        <w:t>6</w:t>
      </w:r>
      <w:r w:rsidRPr="00B96E1E">
        <w:rPr>
          <w:sz w:val="16"/>
          <w:szCs w:val="16"/>
        </w:rPr>
        <w:t>:</w:t>
      </w:r>
      <w:r>
        <w:rPr>
          <w:sz w:val="16"/>
          <w:szCs w:val="16"/>
        </w:rPr>
        <w:t xml:space="preserve"> Year, </w:t>
      </w:r>
      <w:r w:rsidR="002E4E4B">
        <w:rPr>
          <w:sz w:val="16"/>
          <w:szCs w:val="16"/>
        </w:rPr>
        <w:t>7</w:t>
      </w:r>
      <w:r w:rsidRPr="00B96E1E">
        <w:rPr>
          <w:sz w:val="16"/>
          <w:szCs w:val="16"/>
        </w:rPr>
        <w:t>:</w:t>
      </w:r>
      <w:r>
        <w:rPr>
          <w:sz w:val="16"/>
          <w:szCs w:val="16"/>
        </w:rPr>
        <w:t xml:space="preserve"> Centimetres, </w:t>
      </w:r>
      <w:r w:rsidR="002E4E4B">
        <w:rPr>
          <w:sz w:val="16"/>
          <w:szCs w:val="16"/>
        </w:rPr>
        <w:t>8</w:t>
      </w:r>
      <w:r w:rsidR="0064718D">
        <w:rPr>
          <w:sz w:val="16"/>
          <w:szCs w:val="16"/>
        </w:rPr>
        <w:t xml:space="preserve">: </w:t>
      </w:r>
      <w:proofErr w:type="spellStart"/>
      <w:r>
        <w:rPr>
          <w:sz w:val="16"/>
          <w:szCs w:val="16"/>
        </w:rPr>
        <w:t>Estrogen</w:t>
      </w:r>
      <w:proofErr w:type="spellEnd"/>
      <w:r>
        <w:rPr>
          <w:sz w:val="16"/>
          <w:szCs w:val="16"/>
        </w:rPr>
        <w:t xml:space="preserve"> Receptor, </w:t>
      </w:r>
      <w:r w:rsidR="002E4E4B">
        <w:rPr>
          <w:sz w:val="16"/>
          <w:szCs w:val="16"/>
        </w:rPr>
        <w:t>9</w:t>
      </w:r>
      <w:r w:rsidRPr="00B96E1E">
        <w:rPr>
          <w:sz w:val="16"/>
          <w:szCs w:val="16"/>
        </w:rPr>
        <w:t>:</w:t>
      </w:r>
      <w:r>
        <w:rPr>
          <w:sz w:val="16"/>
          <w:szCs w:val="16"/>
        </w:rPr>
        <w:t xml:space="preserve"> Human Epidermal growth factor Receptor 2,</w:t>
      </w:r>
      <w:r w:rsidR="008A2CF8">
        <w:rPr>
          <w:sz w:val="16"/>
          <w:szCs w:val="16"/>
        </w:rPr>
        <w:t xml:space="preserve"> </w:t>
      </w:r>
      <w:r w:rsidR="0064718D">
        <w:rPr>
          <w:sz w:val="16"/>
          <w:szCs w:val="16"/>
        </w:rPr>
        <w:t>1</w:t>
      </w:r>
      <w:r w:rsidR="002E4E4B">
        <w:rPr>
          <w:sz w:val="16"/>
          <w:szCs w:val="16"/>
        </w:rPr>
        <w:t>0</w:t>
      </w:r>
      <w:r w:rsidR="0064718D">
        <w:rPr>
          <w:sz w:val="16"/>
          <w:szCs w:val="16"/>
        </w:rPr>
        <w:t>:</w:t>
      </w:r>
      <w:r w:rsidR="00E974A8">
        <w:rPr>
          <w:sz w:val="16"/>
          <w:szCs w:val="16"/>
        </w:rPr>
        <w:t xml:space="preserve"> </w:t>
      </w:r>
      <w:r w:rsidR="00687CD9">
        <w:rPr>
          <w:sz w:val="16"/>
          <w:szCs w:val="16"/>
        </w:rPr>
        <w:t>By start of follow-up</w:t>
      </w:r>
      <w:r w:rsidR="00271157">
        <w:rPr>
          <w:sz w:val="16"/>
          <w:szCs w:val="16"/>
        </w:rPr>
        <w:t xml:space="preserve">, </w:t>
      </w:r>
      <w:r w:rsidR="008A2CF8">
        <w:rPr>
          <w:sz w:val="16"/>
          <w:szCs w:val="16"/>
        </w:rPr>
        <w:t>1</w:t>
      </w:r>
      <w:bookmarkStart w:id="40" w:name="_Hlk138880256"/>
      <w:r w:rsidR="002E4E4B">
        <w:rPr>
          <w:sz w:val="16"/>
          <w:szCs w:val="16"/>
        </w:rPr>
        <w:t>1</w:t>
      </w:r>
      <w:r w:rsidR="004423C1">
        <w:rPr>
          <w:sz w:val="16"/>
          <w:szCs w:val="16"/>
        </w:rPr>
        <w:t xml:space="preserve">: </w:t>
      </w:r>
      <w:r w:rsidR="008A2CF8">
        <w:rPr>
          <w:sz w:val="16"/>
          <w:szCs w:val="16"/>
        </w:rPr>
        <w:t>Although the lower/upper confidence interval boundary was rounded to 1.00, the result was significant (p&lt;0.05).</w:t>
      </w:r>
      <w:bookmarkEnd w:id="40"/>
    </w:p>
    <w:p w14:paraId="0C0EB0D9" w14:textId="4BC935D5" w:rsidR="00271157" w:rsidRPr="00271157" w:rsidRDefault="00742467" w:rsidP="00271157">
      <w:pPr>
        <w:spacing w:after="0"/>
        <w:rPr>
          <w:sz w:val="16"/>
          <w:szCs w:val="16"/>
        </w:rPr>
        <w:sectPr w:rsidR="00271157" w:rsidRPr="00271157" w:rsidSect="00696ABB">
          <w:pgSz w:w="16838" w:h="11906" w:orient="landscape" w:code="9"/>
          <w:pgMar w:top="1440" w:right="1440" w:bottom="1440" w:left="1440" w:header="709" w:footer="709" w:gutter="0"/>
          <w:cols w:space="708"/>
          <w:docGrid w:linePitch="360"/>
        </w:sectPr>
      </w:pPr>
      <w:r w:rsidRPr="00271157">
        <w:rPr>
          <w:b/>
          <w:bCs/>
          <w:sz w:val="16"/>
          <w:szCs w:val="16"/>
        </w:rPr>
        <w:t>Note:</w:t>
      </w:r>
      <w:r>
        <w:rPr>
          <w:sz w:val="16"/>
          <w:szCs w:val="16"/>
        </w:rPr>
        <w:t xml:space="preserve"> Each multivariable Cox model w</w:t>
      </w:r>
      <w:r w:rsidR="008C7950">
        <w:rPr>
          <w:sz w:val="16"/>
          <w:szCs w:val="16"/>
        </w:rPr>
        <w:t>as</w:t>
      </w:r>
      <w:r>
        <w:rPr>
          <w:sz w:val="16"/>
          <w:szCs w:val="16"/>
        </w:rPr>
        <w:t xml:space="preserve"> adjusted for all variables found significant in the </w:t>
      </w:r>
      <w:r w:rsidR="008A1534">
        <w:rPr>
          <w:sz w:val="16"/>
          <w:szCs w:val="16"/>
        </w:rPr>
        <w:t>ini</w:t>
      </w:r>
      <w:r>
        <w:rPr>
          <w:sz w:val="16"/>
          <w:szCs w:val="16"/>
        </w:rPr>
        <w:t>t</w:t>
      </w:r>
      <w:r w:rsidR="008A1534">
        <w:rPr>
          <w:sz w:val="16"/>
          <w:szCs w:val="16"/>
        </w:rPr>
        <w:t>ial</w:t>
      </w:r>
      <w:r>
        <w:rPr>
          <w:sz w:val="16"/>
          <w:szCs w:val="16"/>
        </w:rPr>
        <w:t xml:space="preserve"> set of </w:t>
      </w:r>
      <w:r w:rsidR="008A1534">
        <w:rPr>
          <w:sz w:val="16"/>
          <w:szCs w:val="16"/>
        </w:rPr>
        <w:t xml:space="preserve">Cox </w:t>
      </w:r>
      <w:r>
        <w:rPr>
          <w:sz w:val="16"/>
          <w:szCs w:val="16"/>
        </w:rPr>
        <w:t>models</w:t>
      </w:r>
      <w:r w:rsidR="008A1534">
        <w:rPr>
          <w:sz w:val="16"/>
          <w:szCs w:val="16"/>
        </w:rPr>
        <w:t xml:space="preserve"> adjusted only for age</w:t>
      </w:r>
      <w:r>
        <w:rPr>
          <w:sz w:val="16"/>
          <w:szCs w:val="16"/>
        </w:rPr>
        <w:t xml:space="preserve">, other than the models fit to assess the effect of IMD quintile, HER2 status, and radiotherapy status on the risks of all non-breast SPCs combined in females and the risks of endometrial SPCs. This is because HER2 status was not significantly correlated with IMD quintile or radiotherapy status in the </w:t>
      </w:r>
      <w:r w:rsidR="003769E2">
        <w:rPr>
          <w:sz w:val="16"/>
          <w:szCs w:val="16"/>
        </w:rPr>
        <w:t>cohorts used to fit these models</w:t>
      </w:r>
      <w:r w:rsidR="0000506B">
        <w:rPr>
          <w:sz w:val="16"/>
          <w:szCs w:val="16"/>
        </w:rPr>
        <w:t xml:space="preserve"> (Tables S3-S7)</w:t>
      </w:r>
      <w:r>
        <w:rPr>
          <w:sz w:val="16"/>
          <w:szCs w:val="16"/>
        </w:rPr>
        <w:t xml:space="preserve">. Therefore, when assessing the effect of radiotherapy or IMD quintile on non-breast and endometrial SPC risks, HER2 status was dropped from the </w:t>
      </w:r>
      <w:r w:rsidR="003769E2">
        <w:rPr>
          <w:sz w:val="16"/>
          <w:szCs w:val="16"/>
        </w:rPr>
        <w:t xml:space="preserve">corresponding </w:t>
      </w:r>
      <w:r>
        <w:rPr>
          <w:sz w:val="16"/>
          <w:szCs w:val="16"/>
        </w:rPr>
        <w:t>Cox model</w:t>
      </w:r>
      <w:r w:rsidR="003769E2">
        <w:rPr>
          <w:sz w:val="16"/>
          <w:szCs w:val="16"/>
        </w:rPr>
        <w:t>s. W</w:t>
      </w:r>
      <w:r>
        <w:rPr>
          <w:sz w:val="16"/>
          <w:szCs w:val="16"/>
        </w:rPr>
        <w:t xml:space="preserve">hen assessing the effect of HER2 status on non-breast and endometrial SPC risks, IMD quintile was dropped from the </w:t>
      </w:r>
      <w:r w:rsidR="003769E2">
        <w:rPr>
          <w:sz w:val="16"/>
          <w:szCs w:val="16"/>
        </w:rPr>
        <w:t xml:space="preserve">corresponding </w:t>
      </w:r>
      <w:r>
        <w:rPr>
          <w:sz w:val="16"/>
          <w:szCs w:val="16"/>
        </w:rPr>
        <w:t>Cox model</w:t>
      </w:r>
      <w:r w:rsidR="003769E2">
        <w:rPr>
          <w:sz w:val="16"/>
          <w:szCs w:val="16"/>
        </w:rPr>
        <w:t>s. However,</w:t>
      </w:r>
      <w:r>
        <w:rPr>
          <w:sz w:val="16"/>
          <w:szCs w:val="16"/>
        </w:rPr>
        <w:t xml:space="preserve"> </w:t>
      </w:r>
      <w:r w:rsidR="003769E2">
        <w:rPr>
          <w:sz w:val="16"/>
          <w:szCs w:val="16"/>
        </w:rPr>
        <w:t>d</w:t>
      </w:r>
      <w:r>
        <w:rPr>
          <w:sz w:val="16"/>
          <w:szCs w:val="16"/>
        </w:rPr>
        <w:t xml:space="preserve">ue to the inclusion of chemotherapy and hormonal therapy status, radiotherapy status was retained in the models </w:t>
      </w:r>
      <w:r w:rsidR="008A1534">
        <w:rPr>
          <w:sz w:val="16"/>
          <w:szCs w:val="16"/>
        </w:rPr>
        <w:t>fit</w:t>
      </w:r>
      <w:r w:rsidR="003769E2">
        <w:rPr>
          <w:sz w:val="16"/>
          <w:szCs w:val="16"/>
        </w:rPr>
        <w:t xml:space="preserve"> to assess the effect of HER2 status on non-breast and endometrial SPC risks, in order </w:t>
      </w:r>
      <w:r>
        <w:rPr>
          <w:sz w:val="16"/>
          <w:szCs w:val="16"/>
        </w:rPr>
        <w:t>to account for tandem treatment effects (Methods section).</w:t>
      </w:r>
      <w:r w:rsidR="00E70238">
        <w:rPr>
          <w:sz w:val="16"/>
          <w:szCs w:val="16"/>
        </w:rPr>
        <w:t xml:space="preserve"> </w:t>
      </w:r>
      <w:r w:rsidR="00271157">
        <w:rPr>
          <w:sz w:val="16"/>
          <w:szCs w:val="16"/>
        </w:rPr>
        <w:t>Following inspection of the</w:t>
      </w:r>
      <w:r w:rsidR="00EF536D">
        <w:rPr>
          <w:sz w:val="16"/>
          <w:szCs w:val="16"/>
        </w:rPr>
        <w:t xml:space="preserve"> log(-log) plots</w:t>
      </w:r>
      <w:r w:rsidR="00271157">
        <w:rPr>
          <w:sz w:val="16"/>
          <w:szCs w:val="16"/>
        </w:rPr>
        <w:t>, no variable was judged to violate the proportional hazards assumption, so no variables were dropped from the Cox models for this reason</w:t>
      </w:r>
      <w:r w:rsidR="001722B4">
        <w:rPr>
          <w:sz w:val="16"/>
          <w:szCs w:val="16"/>
        </w:rPr>
        <w:t>.</w:t>
      </w:r>
    </w:p>
    <w:p w14:paraId="46E9D301" w14:textId="576D03CC" w:rsidR="006B3A44" w:rsidRDefault="00841584" w:rsidP="006B3A44">
      <w:pPr>
        <w:pStyle w:val="Heading1"/>
      </w:pPr>
      <w:r>
        <w:lastRenderedPageBreak/>
        <w:t>References</w:t>
      </w:r>
      <w:r w:rsidR="006B3A44">
        <w:t>:</w:t>
      </w:r>
    </w:p>
    <w:p w14:paraId="0C3799F4" w14:textId="79D4286A" w:rsidR="0026708B" w:rsidRPr="00590700" w:rsidRDefault="0026708B" w:rsidP="0026708B">
      <w:pPr>
        <w:rPr>
          <w:rFonts w:cstheme="minorHAnsi"/>
        </w:rPr>
      </w:pPr>
    </w:p>
    <w:p w14:paraId="20F357BE" w14:textId="77777777" w:rsidR="007D6932" w:rsidRDefault="007D6932" w:rsidP="007D6932">
      <w:pPr>
        <w:numPr>
          <w:ilvl w:val="0"/>
          <w:numId w:val="1"/>
        </w:numPr>
        <w:spacing w:line="360" w:lineRule="auto"/>
        <w:rPr>
          <w:rFonts w:cstheme="minorHAnsi"/>
          <w:sz w:val="20"/>
          <w:szCs w:val="20"/>
        </w:rPr>
      </w:pPr>
      <w:r w:rsidRPr="00A426BC">
        <w:rPr>
          <w:rFonts w:cstheme="minorHAnsi"/>
          <w:sz w:val="20"/>
          <w:szCs w:val="20"/>
        </w:rPr>
        <w:t xml:space="preserve">Sung H, </w:t>
      </w:r>
      <w:proofErr w:type="spellStart"/>
      <w:r w:rsidRPr="00A426BC">
        <w:rPr>
          <w:rFonts w:cstheme="minorHAnsi"/>
          <w:sz w:val="20"/>
          <w:szCs w:val="20"/>
        </w:rPr>
        <w:t>Ferlay</w:t>
      </w:r>
      <w:proofErr w:type="spellEnd"/>
      <w:r w:rsidRPr="00A426BC">
        <w:rPr>
          <w:rFonts w:cstheme="minorHAnsi"/>
          <w:sz w:val="20"/>
          <w:szCs w:val="20"/>
        </w:rPr>
        <w:t xml:space="preserve"> J, Siegel RL, et al. Global Cancer Statistics 2020: GLOBOCAN Estimates of Incidence and Mortality Worldwide for 36 Cancers in 185 Countries.</w:t>
      </w:r>
      <w:r w:rsidRPr="00A426BC">
        <w:rPr>
          <w:rFonts w:cstheme="minorHAnsi"/>
          <w:i/>
          <w:iCs/>
          <w:sz w:val="20"/>
          <w:szCs w:val="20"/>
        </w:rPr>
        <w:t> CA Cancer J Clin </w:t>
      </w:r>
      <w:r w:rsidRPr="00A426BC">
        <w:rPr>
          <w:rFonts w:cstheme="minorHAnsi"/>
          <w:sz w:val="20"/>
          <w:szCs w:val="20"/>
        </w:rPr>
        <w:t>2021; </w:t>
      </w:r>
      <w:r w:rsidRPr="00A426BC">
        <w:rPr>
          <w:rFonts w:cstheme="minorHAnsi"/>
          <w:b/>
          <w:bCs/>
          <w:sz w:val="20"/>
          <w:szCs w:val="20"/>
        </w:rPr>
        <w:t>71</w:t>
      </w:r>
      <w:r w:rsidRPr="00A426BC">
        <w:rPr>
          <w:rFonts w:cstheme="minorHAnsi"/>
          <w:sz w:val="20"/>
          <w:szCs w:val="20"/>
        </w:rPr>
        <w:t>: 209-49.</w:t>
      </w:r>
    </w:p>
    <w:p w14:paraId="3279DA02" w14:textId="77777777" w:rsidR="007D6932" w:rsidRDefault="007D6932" w:rsidP="007D6932">
      <w:pPr>
        <w:pStyle w:val="ListParagraph"/>
        <w:numPr>
          <w:ilvl w:val="0"/>
          <w:numId w:val="1"/>
        </w:numPr>
        <w:spacing w:line="360" w:lineRule="auto"/>
        <w:rPr>
          <w:rFonts w:cstheme="minorHAnsi"/>
          <w:sz w:val="20"/>
          <w:szCs w:val="20"/>
        </w:rPr>
      </w:pPr>
      <w:r w:rsidRPr="002369B9">
        <w:rPr>
          <w:rFonts w:cstheme="minorHAnsi"/>
          <w:sz w:val="20"/>
          <w:szCs w:val="20"/>
        </w:rPr>
        <w:t xml:space="preserve">Office of National Statistics ‘Cancer Survival in England – Adults diagnosed’ [accessed December 2023]. </w:t>
      </w:r>
      <w:r>
        <w:rPr>
          <w:rFonts w:cstheme="minorHAnsi"/>
          <w:sz w:val="20"/>
          <w:szCs w:val="20"/>
        </w:rPr>
        <w:t>A</w:t>
      </w:r>
      <w:r w:rsidRPr="002369B9">
        <w:rPr>
          <w:rFonts w:cstheme="minorHAnsi"/>
          <w:sz w:val="20"/>
          <w:szCs w:val="20"/>
        </w:rPr>
        <w:t>vailable at</w:t>
      </w:r>
      <w:r>
        <w:rPr>
          <w:rFonts w:cstheme="minorHAnsi"/>
          <w:sz w:val="20"/>
          <w:szCs w:val="20"/>
        </w:rPr>
        <w:t xml:space="preserve"> </w:t>
      </w:r>
      <w:hyperlink r:id="rId9" w:history="1">
        <w:r w:rsidRPr="007B2D08">
          <w:rPr>
            <w:rStyle w:val="Hyperlink"/>
            <w:rFonts w:cstheme="minorHAnsi"/>
            <w:sz w:val="20"/>
            <w:szCs w:val="20"/>
          </w:rPr>
          <w:t>https://www.ons.gov.uk/peoplepopulationandcommunity/healthandsocialcare/conditionsanddiseases/datasets/cancersurvivalratescancersurvivalinenglandadultsdiagnosed</w:t>
        </w:r>
      </w:hyperlink>
    </w:p>
    <w:p w14:paraId="07AD4B3B" w14:textId="77777777" w:rsidR="007D6932" w:rsidRPr="003C09E1" w:rsidRDefault="007D6932" w:rsidP="007D6932">
      <w:pPr>
        <w:pStyle w:val="ListParagraph"/>
        <w:numPr>
          <w:ilvl w:val="0"/>
          <w:numId w:val="1"/>
        </w:numPr>
        <w:spacing w:line="360" w:lineRule="auto"/>
        <w:rPr>
          <w:rFonts w:cstheme="minorHAnsi"/>
          <w:sz w:val="20"/>
          <w:szCs w:val="20"/>
        </w:rPr>
      </w:pPr>
      <w:r w:rsidRPr="00687FB7">
        <w:rPr>
          <w:rFonts w:cstheme="minorHAnsi"/>
          <w:sz w:val="20"/>
          <w:szCs w:val="20"/>
        </w:rPr>
        <w:t xml:space="preserve">Cancer Research UK. Breast cancer in men [Accessed December 2023]. </w:t>
      </w:r>
      <w:r>
        <w:rPr>
          <w:rFonts w:cstheme="minorHAnsi"/>
          <w:sz w:val="20"/>
          <w:szCs w:val="20"/>
        </w:rPr>
        <w:t xml:space="preserve">Available at </w:t>
      </w:r>
      <w:r w:rsidRPr="003C09E1">
        <w:rPr>
          <w:rFonts w:cstheme="minorHAnsi"/>
          <w:sz w:val="20"/>
          <w:szCs w:val="20"/>
        </w:rPr>
        <w:t xml:space="preserve">https://www.cancerresearchuk.org/about-cancer/breast-cancer/types/male-breast-cancer </w:t>
      </w:r>
    </w:p>
    <w:p w14:paraId="1E2BDB5F" w14:textId="77777777" w:rsidR="007D6932" w:rsidRPr="00A426BC" w:rsidRDefault="007D6932" w:rsidP="007D6932">
      <w:pPr>
        <w:numPr>
          <w:ilvl w:val="0"/>
          <w:numId w:val="1"/>
        </w:numPr>
        <w:spacing w:line="360" w:lineRule="auto"/>
        <w:rPr>
          <w:rFonts w:cstheme="minorHAnsi"/>
          <w:sz w:val="20"/>
          <w:szCs w:val="20"/>
        </w:rPr>
      </w:pPr>
      <w:r w:rsidRPr="00A426BC">
        <w:rPr>
          <w:rFonts w:cstheme="minorHAnsi"/>
          <w:sz w:val="20"/>
          <w:szCs w:val="20"/>
        </w:rPr>
        <w:t xml:space="preserve">Pizzato M, </w:t>
      </w:r>
      <w:proofErr w:type="spellStart"/>
      <w:r w:rsidRPr="00A426BC">
        <w:rPr>
          <w:rFonts w:cstheme="minorHAnsi"/>
          <w:sz w:val="20"/>
          <w:szCs w:val="20"/>
        </w:rPr>
        <w:t>Carioli</w:t>
      </w:r>
      <w:proofErr w:type="spellEnd"/>
      <w:r w:rsidRPr="00A426BC">
        <w:rPr>
          <w:rFonts w:cstheme="minorHAnsi"/>
          <w:sz w:val="20"/>
          <w:szCs w:val="20"/>
        </w:rPr>
        <w:t xml:space="preserve"> G, Bertuccio P, et al. Trends in male breast cancer mortality: a global overview.</w:t>
      </w:r>
      <w:r w:rsidRPr="00A426BC">
        <w:rPr>
          <w:rFonts w:cstheme="minorHAnsi"/>
          <w:i/>
          <w:iCs/>
          <w:sz w:val="20"/>
          <w:szCs w:val="20"/>
        </w:rPr>
        <w:t> </w:t>
      </w:r>
      <w:proofErr w:type="spellStart"/>
      <w:r w:rsidRPr="00A426BC">
        <w:rPr>
          <w:rFonts w:cstheme="minorHAnsi"/>
          <w:i/>
          <w:iCs/>
          <w:sz w:val="20"/>
          <w:szCs w:val="20"/>
        </w:rPr>
        <w:t>Eur</w:t>
      </w:r>
      <w:proofErr w:type="spellEnd"/>
      <w:r w:rsidRPr="00A426BC">
        <w:rPr>
          <w:rFonts w:cstheme="minorHAnsi"/>
          <w:i/>
          <w:iCs/>
          <w:sz w:val="20"/>
          <w:szCs w:val="20"/>
        </w:rPr>
        <w:t xml:space="preserve"> J Cancer Prev </w:t>
      </w:r>
      <w:r w:rsidRPr="00A426BC">
        <w:rPr>
          <w:rFonts w:cstheme="minorHAnsi"/>
          <w:sz w:val="20"/>
          <w:szCs w:val="20"/>
        </w:rPr>
        <w:t>2021; </w:t>
      </w:r>
      <w:r w:rsidRPr="00A426BC">
        <w:rPr>
          <w:rFonts w:cstheme="minorHAnsi"/>
          <w:b/>
          <w:bCs/>
          <w:sz w:val="20"/>
          <w:szCs w:val="20"/>
        </w:rPr>
        <w:t>30</w:t>
      </w:r>
      <w:r w:rsidRPr="00A426BC">
        <w:rPr>
          <w:rFonts w:cstheme="minorHAnsi"/>
          <w:sz w:val="20"/>
          <w:szCs w:val="20"/>
        </w:rPr>
        <w:t>: 472-9.</w:t>
      </w:r>
    </w:p>
    <w:p w14:paraId="138B8330" w14:textId="77777777" w:rsidR="007D6932" w:rsidRPr="00A426BC" w:rsidRDefault="007D6932" w:rsidP="007D6932">
      <w:pPr>
        <w:numPr>
          <w:ilvl w:val="0"/>
          <w:numId w:val="1"/>
        </w:numPr>
        <w:spacing w:line="360" w:lineRule="auto"/>
        <w:rPr>
          <w:rFonts w:cstheme="minorHAnsi"/>
          <w:sz w:val="20"/>
          <w:szCs w:val="20"/>
        </w:rPr>
      </w:pPr>
      <w:r w:rsidRPr="00A426BC">
        <w:rPr>
          <w:rFonts w:cstheme="minorHAnsi"/>
          <w:sz w:val="20"/>
          <w:szCs w:val="20"/>
        </w:rPr>
        <w:t xml:space="preserve">Allen I, Hassan H, </w:t>
      </w:r>
      <w:proofErr w:type="spellStart"/>
      <w:r w:rsidRPr="00A426BC">
        <w:rPr>
          <w:rFonts w:cstheme="minorHAnsi"/>
          <w:sz w:val="20"/>
          <w:szCs w:val="20"/>
        </w:rPr>
        <w:t>Sofianopoulou</w:t>
      </w:r>
      <w:proofErr w:type="spellEnd"/>
      <w:r w:rsidRPr="00A426BC">
        <w:rPr>
          <w:rFonts w:cstheme="minorHAnsi"/>
          <w:sz w:val="20"/>
          <w:szCs w:val="20"/>
        </w:rPr>
        <w:t xml:space="preserve"> E, et al. Risks of second non-breast primaries following breast cancer in women: a systematic review and meta-analysis.</w:t>
      </w:r>
      <w:r w:rsidRPr="00A426BC">
        <w:rPr>
          <w:rFonts w:cstheme="minorHAnsi"/>
          <w:i/>
          <w:iCs/>
          <w:sz w:val="20"/>
          <w:szCs w:val="20"/>
        </w:rPr>
        <w:t> Breast Cancer Res </w:t>
      </w:r>
      <w:r w:rsidRPr="00A426BC">
        <w:rPr>
          <w:rFonts w:cstheme="minorHAnsi"/>
          <w:sz w:val="20"/>
          <w:szCs w:val="20"/>
        </w:rPr>
        <w:t>2023; </w:t>
      </w:r>
      <w:r w:rsidRPr="00A426BC">
        <w:rPr>
          <w:rFonts w:cstheme="minorHAnsi"/>
          <w:b/>
          <w:bCs/>
          <w:sz w:val="20"/>
          <w:szCs w:val="20"/>
        </w:rPr>
        <w:t>25</w:t>
      </w:r>
      <w:r w:rsidRPr="00A426BC">
        <w:rPr>
          <w:rFonts w:cstheme="minorHAnsi"/>
          <w:sz w:val="20"/>
          <w:szCs w:val="20"/>
        </w:rPr>
        <w:t>: 18.</w:t>
      </w:r>
    </w:p>
    <w:p w14:paraId="6A347A56" w14:textId="77777777" w:rsidR="007D6932" w:rsidRDefault="007D6932" w:rsidP="007D6932">
      <w:pPr>
        <w:numPr>
          <w:ilvl w:val="0"/>
          <w:numId w:val="1"/>
        </w:numPr>
        <w:spacing w:line="360" w:lineRule="auto"/>
        <w:rPr>
          <w:rFonts w:cstheme="minorHAnsi"/>
          <w:sz w:val="20"/>
          <w:szCs w:val="20"/>
        </w:rPr>
      </w:pPr>
      <w:r w:rsidRPr="00A426BC">
        <w:rPr>
          <w:rFonts w:cstheme="minorHAnsi"/>
          <w:sz w:val="20"/>
          <w:szCs w:val="20"/>
        </w:rPr>
        <w:t xml:space="preserve">Allen I, Hassan H, </w:t>
      </w:r>
      <w:proofErr w:type="spellStart"/>
      <w:r w:rsidRPr="00A426BC">
        <w:rPr>
          <w:rFonts w:cstheme="minorHAnsi"/>
          <w:sz w:val="20"/>
          <w:szCs w:val="20"/>
        </w:rPr>
        <w:t>Sofianopoulou</w:t>
      </w:r>
      <w:proofErr w:type="spellEnd"/>
      <w:r w:rsidRPr="00A426BC">
        <w:rPr>
          <w:rFonts w:cstheme="minorHAnsi"/>
          <w:sz w:val="20"/>
          <w:szCs w:val="20"/>
        </w:rPr>
        <w:t xml:space="preserve"> E, et al. Risk of developing a second primary cancer in male breast cancer survivors: a systematic review and meta-analysis.</w:t>
      </w:r>
      <w:r w:rsidRPr="00A426BC">
        <w:rPr>
          <w:rFonts w:cstheme="minorHAnsi"/>
          <w:i/>
          <w:iCs/>
          <w:sz w:val="20"/>
          <w:szCs w:val="20"/>
        </w:rPr>
        <w:t> Br J Cancer </w:t>
      </w:r>
      <w:r w:rsidRPr="00A426BC">
        <w:rPr>
          <w:rFonts w:cstheme="minorHAnsi"/>
          <w:sz w:val="20"/>
          <w:szCs w:val="20"/>
        </w:rPr>
        <w:t>2022; </w:t>
      </w:r>
      <w:r w:rsidRPr="00A426BC">
        <w:rPr>
          <w:rFonts w:cstheme="minorHAnsi"/>
          <w:b/>
          <w:bCs/>
          <w:sz w:val="20"/>
          <w:szCs w:val="20"/>
        </w:rPr>
        <w:t>127</w:t>
      </w:r>
      <w:r w:rsidRPr="00A426BC">
        <w:rPr>
          <w:rFonts w:cstheme="minorHAnsi"/>
          <w:sz w:val="20"/>
          <w:szCs w:val="20"/>
        </w:rPr>
        <w:t>: 1660-9.</w:t>
      </w:r>
    </w:p>
    <w:p w14:paraId="7A463464" w14:textId="77777777" w:rsidR="007D6932" w:rsidRDefault="007D6932" w:rsidP="007D6932">
      <w:pPr>
        <w:numPr>
          <w:ilvl w:val="0"/>
          <w:numId w:val="1"/>
        </w:numPr>
        <w:spacing w:line="360" w:lineRule="auto"/>
        <w:rPr>
          <w:rFonts w:cstheme="minorHAnsi"/>
          <w:sz w:val="20"/>
          <w:szCs w:val="20"/>
        </w:rPr>
      </w:pPr>
      <w:r w:rsidRPr="00A426BC">
        <w:rPr>
          <w:rFonts w:cstheme="minorHAnsi"/>
          <w:sz w:val="20"/>
          <w:szCs w:val="20"/>
        </w:rPr>
        <w:t>Henson KE, Elliss-Brookes L, Coupland VH, et al. Data Resource Profile: National Cancer Registration Dataset in England.</w:t>
      </w:r>
      <w:r w:rsidRPr="00A426BC">
        <w:rPr>
          <w:rFonts w:cstheme="minorHAnsi"/>
          <w:i/>
          <w:iCs/>
          <w:sz w:val="20"/>
          <w:szCs w:val="20"/>
        </w:rPr>
        <w:t xml:space="preserve"> Int J </w:t>
      </w:r>
      <w:proofErr w:type="spellStart"/>
      <w:r w:rsidRPr="00A426BC">
        <w:rPr>
          <w:rFonts w:cstheme="minorHAnsi"/>
          <w:i/>
          <w:iCs/>
          <w:sz w:val="20"/>
          <w:szCs w:val="20"/>
        </w:rPr>
        <w:t>Epidemiol</w:t>
      </w:r>
      <w:proofErr w:type="spellEnd"/>
      <w:r w:rsidRPr="00A426BC">
        <w:rPr>
          <w:rFonts w:cstheme="minorHAnsi"/>
          <w:i/>
          <w:iCs/>
          <w:sz w:val="20"/>
          <w:szCs w:val="20"/>
        </w:rPr>
        <w:t> </w:t>
      </w:r>
      <w:r w:rsidRPr="00A426BC">
        <w:rPr>
          <w:rFonts w:cstheme="minorHAnsi"/>
          <w:sz w:val="20"/>
          <w:szCs w:val="20"/>
        </w:rPr>
        <w:t>2020; </w:t>
      </w:r>
      <w:r w:rsidRPr="00A426BC">
        <w:rPr>
          <w:rFonts w:cstheme="minorHAnsi"/>
          <w:b/>
          <w:bCs/>
          <w:sz w:val="20"/>
          <w:szCs w:val="20"/>
        </w:rPr>
        <w:t>49</w:t>
      </w:r>
      <w:r w:rsidRPr="00A426BC">
        <w:rPr>
          <w:rFonts w:cstheme="minorHAnsi"/>
          <w:sz w:val="20"/>
          <w:szCs w:val="20"/>
        </w:rPr>
        <w:t>: 16-16h.</w:t>
      </w:r>
    </w:p>
    <w:p w14:paraId="7254E9E5" w14:textId="77777777" w:rsidR="007D6932" w:rsidRPr="00BD0137" w:rsidRDefault="007D6932" w:rsidP="007D6932">
      <w:pPr>
        <w:numPr>
          <w:ilvl w:val="0"/>
          <w:numId w:val="1"/>
        </w:numPr>
        <w:spacing w:line="360" w:lineRule="auto"/>
        <w:rPr>
          <w:rFonts w:cstheme="minorHAnsi"/>
          <w:sz w:val="20"/>
          <w:szCs w:val="20"/>
        </w:rPr>
      </w:pPr>
      <w:r w:rsidRPr="007A3416">
        <w:rPr>
          <w:rFonts w:cstheme="minorHAnsi"/>
          <w:sz w:val="20"/>
          <w:szCs w:val="20"/>
        </w:rPr>
        <w:t xml:space="preserve">Møller H, Richards S, Hanchett N, </w:t>
      </w:r>
      <w:r>
        <w:rPr>
          <w:rFonts w:cstheme="minorHAnsi"/>
          <w:sz w:val="20"/>
          <w:szCs w:val="20"/>
        </w:rPr>
        <w:t xml:space="preserve">et al. </w:t>
      </w:r>
      <w:r w:rsidRPr="007A3416">
        <w:rPr>
          <w:rFonts w:cstheme="minorHAnsi"/>
          <w:sz w:val="20"/>
          <w:szCs w:val="20"/>
        </w:rPr>
        <w:t xml:space="preserve">Completeness of case ascertainment and survival time error in English cancer registries: impact on 1-year survival estimates. </w:t>
      </w:r>
      <w:r w:rsidRPr="007A3416">
        <w:rPr>
          <w:rFonts w:cstheme="minorHAnsi"/>
          <w:i/>
          <w:iCs/>
          <w:sz w:val="20"/>
          <w:szCs w:val="20"/>
        </w:rPr>
        <w:t>Br J Cancer</w:t>
      </w:r>
      <w:r w:rsidRPr="007A3416">
        <w:rPr>
          <w:rFonts w:cstheme="minorHAnsi"/>
          <w:sz w:val="20"/>
          <w:szCs w:val="20"/>
        </w:rPr>
        <w:t xml:space="preserve"> 2011;</w:t>
      </w:r>
      <w:r>
        <w:rPr>
          <w:rFonts w:cstheme="minorHAnsi"/>
          <w:sz w:val="20"/>
          <w:szCs w:val="20"/>
        </w:rPr>
        <w:t xml:space="preserve"> </w:t>
      </w:r>
      <w:r w:rsidRPr="007A3416">
        <w:rPr>
          <w:rFonts w:cstheme="minorHAnsi"/>
          <w:b/>
          <w:bCs/>
          <w:sz w:val="20"/>
          <w:szCs w:val="20"/>
        </w:rPr>
        <w:t>105</w:t>
      </w:r>
      <w:r>
        <w:rPr>
          <w:rFonts w:cstheme="minorHAnsi"/>
          <w:sz w:val="20"/>
          <w:szCs w:val="20"/>
        </w:rPr>
        <w:t xml:space="preserve">: </w:t>
      </w:r>
      <w:r w:rsidRPr="007A3416">
        <w:rPr>
          <w:rFonts w:cstheme="minorHAnsi"/>
          <w:sz w:val="20"/>
          <w:szCs w:val="20"/>
        </w:rPr>
        <w:t>170-6</w:t>
      </w:r>
    </w:p>
    <w:p w14:paraId="3E9DE2EA" w14:textId="77777777" w:rsidR="007D6932" w:rsidRPr="00A426BC" w:rsidRDefault="007D6932" w:rsidP="007D6932">
      <w:pPr>
        <w:numPr>
          <w:ilvl w:val="0"/>
          <w:numId w:val="1"/>
        </w:numPr>
        <w:spacing w:line="360" w:lineRule="auto"/>
        <w:rPr>
          <w:rFonts w:cstheme="minorHAnsi"/>
          <w:sz w:val="20"/>
          <w:szCs w:val="20"/>
        </w:rPr>
      </w:pPr>
      <w:r w:rsidRPr="00A426BC">
        <w:rPr>
          <w:rFonts w:cstheme="minorHAnsi"/>
          <w:sz w:val="20"/>
          <w:szCs w:val="20"/>
        </w:rPr>
        <w:t>Sung H, Freedman RA, Siegel RL, et al. Risks of subsequent primary cancers among breast cancer survivors according to hormone receptor status.</w:t>
      </w:r>
      <w:r w:rsidRPr="00A426BC">
        <w:rPr>
          <w:rFonts w:cstheme="minorHAnsi"/>
          <w:i/>
          <w:iCs/>
          <w:sz w:val="20"/>
          <w:szCs w:val="20"/>
        </w:rPr>
        <w:t> Cancer </w:t>
      </w:r>
      <w:r w:rsidRPr="00A426BC">
        <w:rPr>
          <w:rFonts w:cstheme="minorHAnsi"/>
          <w:sz w:val="20"/>
          <w:szCs w:val="20"/>
        </w:rPr>
        <w:t>2021; </w:t>
      </w:r>
      <w:r w:rsidRPr="00A426BC">
        <w:rPr>
          <w:rFonts w:cstheme="minorHAnsi"/>
          <w:b/>
          <w:bCs/>
          <w:sz w:val="20"/>
          <w:szCs w:val="20"/>
        </w:rPr>
        <w:t>127</w:t>
      </w:r>
      <w:r w:rsidRPr="00A426BC">
        <w:rPr>
          <w:rFonts w:cstheme="minorHAnsi"/>
          <w:sz w:val="20"/>
          <w:szCs w:val="20"/>
        </w:rPr>
        <w:t>: 3310-24.</w:t>
      </w:r>
    </w:p>
    <w:p w14:paraId="4A16F410" w14:textId="77777777" w:rsidR="007D6932" w:rsidRPr="00A426BC" w:rsidRDefault="007D6932" w:rsidP="007D6932">
      <w:pPr>
        <w:numPr>
          <w:ilvl w:val="0"/>
          <w:numId w:val="1"/>
        </w:numPr>
        <w:spacing w:line="360" w:lineRule="auto"/>
        <w:rPr>
          <w:rFonts w:cstheme="minorHAnsi"/>
          <w:sz w:val="20"/>
          <w:szCs w:val="20"/>
        </w:rPr>
      </w:pPr>
      <w:r w:rsidRPr="00A426BC">
        <w:rPr>
          <w:rFonts w:cstheme="minorHAnsi"/>
          <w:sz w:val="20"/>
          <w:szCs w:val="20"/>
        </w:rPr>
        <w:t xml:space="preserve">Herbert A, </w:t>
      </w:r>
      <w:proofErr w:type="spellStart"/>
      <w:r w:rsidRPr="00A426BC">
        <w:rPr>
          <w:rFonts w:cstheme="minorHAnsi"/>
          <w:sz w:val="20"/>
          <w:szCs w:val="20"/>
        </w:rPr>
        <w:t>Wijlaars</w:t>
      </w:r>
      <w:proofErr w:type="spellEnd"/>
      <w:r w:rsidRPr="00A426BC">
        <w:rPr>
          <w:rFonts w:cstheme="minorHAnsi"/>
          <w:sz w:val="20"/>
          <w:szCs w:val="20"/>
        </w:rPr>
        <w:t xml:space="preserve"> L, </w:t>
      </w:r>
      <w:proofErr w:type="spellStart"/>
      <w:r w:rsidRPr="00A426BC">
        <w:rPr>
          <w:rFonts w:cstheme="minorHAnsi"/>
          <w:sz w:val="20"/>
          <w:szCs w:val="20"/>
        </w:rPr>
        <w:t>Zylbersztejn</w:t>
      </w:r>
      <w:proofErr w:type="spellEnd"/>
      <w:r w:rsidRPr="00A426BC">
        <w:rPr>
          <w:rFonts w:cstheme="minorHAnsi"/>
          <w:sz w:val="20"/>
          <w:szCs w:val="20"/>
        </w:rPr>
        <w:t xml:space="preserve"> A</w:t>
      </w:r>
      <w:r>
        <w:rPr>
          <w:rFonts w:cstheme="minorHAnsi"/>
          <w:sz w:val="20"/>
          <w:szCs w:val="20"/>
        </w:rPr>
        <w:t>, et al</w:t>
      </w:r>
      <w:r w:rsidRPr="00A426BC">
        <w:rPr>
          <w:rFonts w:cstheme="minorHAnsi"/>
          <w:sz w:val="20"/>
          <w:szCs w:val="20"/>
        </w:rPr>
        <w:t>. Data Resource Profile: Hospital Episode Statistics Admitted Patient Care (HES APC).</w:t>
      </w:r>
      <w:r w:rsidRPr="00A426BC">
        <w:rPr>
          <w:rFonts w:cstheme="minorHAnsi"/>
          <w:i/>
          <w:iCs/>
          <w:sz w:val="20"/>
          <w:szCs w:val="20"/>
        </w:rPr>
        <w:t xml:space="preserve"> Int J </w:t>
      </w:r>
      <w:proofErr w:type="spellStart"/>
      <w:r w:rsidRPr="00A426BC">
        <w:rPr>
          <w:rFonts w:cstheme="minorHAnsi"/>
          <w:i/>
          <w:iCs/>
          <w:sz w:val="20"/>
          <w:szCs w:val="20"/>
        </w:rPr>
        <w:t>Epidemiol</w:t>
      </w:r>
      <w:proofErr w:type="spellEnd"/>
      <w:r w:rsidRPr="00A426BC">
        <w:rPr>
          <w:rFonts w:cstheme="minorHAnsi"/>
          <w:i/>
          <w:iCs/>
          <w:sz w:val="20"/>
          <w:szCs w:val="20"/>
        </w:rPr>
        <w:t> </w:t>
      </w:r>
      <w:r w:rsidRPr="00A426BC">
        <w:rPr>
          <w:rFonts w:cstheme="minorHAnsi"/>
          <w:sz w:val="20"/>
          <w:szCs w:val="20"/>
        </w:rPr>
        <w:t>2017; </w:t>
      </w:r>
      <w:r w:rsidRPr="00A426BC">
        <w:rPr>
          <w:rFonts w:cstheme="minorHAnsi"/>
          <w:b/>
          <w:bCs/>
          <w:sz w:val="20"/>
          <w:szCs w:val="20"/>
        </w:rPr>
        <w:t>46</w:t>
      </w:r>
      <w:r w:rsidRPr="00A426BC">
        <w:rPr>
          <w:rFonts w:cstheme="minorHAnsi"/>
          <w:sz w:val="20"/>
          <w:szCs w:val="20"/>
        </w:rPr>
        <w:t>: 1093-1093i.</w:t>
      </w:r>
    </w:p>
    <w:p w14:paraId="6D9DE778" w14:textId="77777777" w:rsidR="007D6932" w:rsidRPr="00A426BC" w:rsidRDefault="007D6932" w:rsidP="007D6932">
      <w:pPr>
        <w:numPr>
          <w:ilvl w:val="0"/>
          <w:numId w:val="1"/>
        </w:numPr>
        <w:spacing w:line="360" w:lineRule="auto"/>
        <w:rPr>
          <w:rFonts w:cstheme="minorHAnsi"/>
          <w:sz w:val="20"/>
          <w:szCs w:val="20"/>
        </w:rPr>
      </w:pPr>
      <w:r w:rsidRPr="00A426BC">
        <w:rPr>
          <w:rFonts w:cstheme="minorHAnsi"/>
          <w:sz w:val="20"/>
          <w:szCs w:val="20"/>
        </w:rPr>
        <w:t xml:space="preserve">Cancer Research UK. Cancer Statistics [Accessed June 2023]. Available at </w:t>
      </w:r>
      <w:hyperlink r:id="rId10" w:history="1">
        <w:r w:rsidRPr="00A426BC">
          <w:rPr>
            <w:rStyle w:val="Hyperlink"/>
            <w:rFonts w:cstheme="minorHAnsi"/>
            <w:sz w:val="20"/>
            <w:szCs w:val="20"/>
          </w:rPr>
          <w:t>https://www.cancerresearchuk.org/health-professional/cancer-statistics</w:t>
        </w:r>
      </w:hyperlink>
    </w:p>
    <w:p w14:paraId="5DC5E8BE" w14:textId="77777777" w:rsidR="007D6932" w:rsidRPr="00A426BC" w:rsidRDefault="007D6932" w:rsidP="007D6932">
      <w:pPr>
        <w:numPr>
          <w:ilvl w:val="0"/>
          <w:numId w:val="1"/>
        </w:numPr>
        <w:spacing w:line="360" w:lineRule="auto"/>
        <w:rPr>
          <w:rFonts w:cstheme="minorHAnsi"/>
          <w:sz w:val="20"/>
          <w:szCs w:val="20"/>
        </w:rPr>
      </w:pPr>
      <w:r w:rsidRPr="00A426BC">
        <w:rPr>
          <w:rFonts w:cstheme="minorHAnsi"/>
          <w:sz w:val="20"/>
          <w:szCs w:val="20"/>
        </w:rPr>
        <w:t xml:space="preserve">Office for National Statistics. Estimates of the population for the UK, England, Wales, </w:t>
      </w:r>
      <w:proofErr w:type="gramStart"/>
      <w:r w:rsidRPr="00A426BC">
        <w:rPr>
          <w:rFonts w:cstheme="minorHAnsi"/>
          <w:sz w:val="20"/>
          <w:szCs w:val="20"/>
        </w:rPr>
        <w:t>Scotland</w:t>
      </w:r>
      <w:proofErr w:type="gramEnd"/>
      <w:r w:rsidRPr="00A426BC">
        <w:rPr>
          <w:rFonts w:cstheme="minorHAnsi"/>
          <w:sz w:val="20"/>
          <w:szCs w:val="20"/>
        </w:rPr>
        <w:t xml:space="preserve"> and Northern Ireland [Accessed August 2022]. Available at https://www.ons.gov.uk/peoplepopulationandcommunity/populationandmigration/populationestimates/datasets/populationestimatesforukenglandandwalesscotlandandnorthernireland</w:t>
      </w:r>
    </w:p>
    <w:p w14:paraId="0C7EAE7F" w14:textId="77777777" w:rsidR="007D6932" w:rsidRPr="00A426BC" w:rsidRDefault="007D6932" w:rsidP="007D6932">
      <w:pPr>
        <w:numPr>
          <w:ilvl w:val="0"/>
          <w:numId w:val="1"/>
        </w:numPr>
        <w:spacing w:line="360" w:lineRule="auto"/>
        <w:rPr>
          <w:rFonts w:cstheme="minorHAnsi"/>
          <w:sz w:val="20"/>
          <w:szCs w:val="20"/>
          <w:u w:val="single"/>
        </w:rPr>
      </w:pPr>
      <w:r w:rsidRPr="00A426BC">
        <w:rPr>
          <w:rFonts w:cstheme="minorHAnsi"/>
          <w:sz w:val="20"/>
          <w:szCs w:val="20"/>
        </w:rPr>
        <w:lastRenderedPageBreak/>
        <w:t xml:space="preserve">Department for Levelling Up, Housing and Communities. English Indices of Multiple Deprivation 2019 [Accessed June 2023]. Available at </w:t>
      </w:r>
      <w:hyperlink r:id="rId11" w:history="1">
        <w:r w:rsidRPr="00A426BC">
          <w:rPr>
            <w:rStyle w:val="Hyperlink"/>
            <w:rFonts w:cstheme="minorHAnsi"/>
            <w:sz w:val="20"/>
            <w:szCs w:val="20"/>
          </w:rPr>
          <w:t>https://www.gov.uk/government/statistics/english-indices-of-deprivation-2019</w:t>
        </w:r>
      </w:hyperlink>
    </w:p>
    <w:p w14:paraId="72F90012" w14:textId="77777777" w:rsidR="007D6932" w:rsidRPr="00A426BC" w:rsidRDefault="007D6932" w:rsidP="007D6932">
      <w:pPr>
        <w:numPr>
          <w:ilvl w:val="0"/>
          <w:numId w:val="1"/>
        </w:numPr>
        <w:spacing w:line="360" w:lineRule="auto"/>
        <w:rPr>
          <w:rFonts w:cstheme="minorHAnsi"/>
          <w:sz w:val="20"/>
          <w:szCs w:val="20"/>
        </w:rPr>
      </w:pPr>
      <w:r w:rsidRPr="00A426BC">
        <w:rPr>
          <w:rFonts w:cstheme="minorHAnsi"/>
          <w:sz w:val="20"/>
          <w:szCs w:val="20"/>
        </w:rPr>
        <w:t>Van Buuren, S; Flexible Imputation of Missing Data. Second Edition. CRC Press, Boca Raton, 2018</w:t>
      </w:r>
    </w:p>
    <w:p w14:paraId="5DE3FF1D" w14:textId="77777777" w:rsidR="007D6932" w:rsidRPr="00A426BC" w:rsidRDefault="007D6932" w:rsidP="007D6932">
      <w:pPr>
        <w:numPr>
          <w:ilvl w:val="0"/>
          <w:numId w:val="1"/>
        </w:numPr>
        <w:spacing w:line="360" w:lineRule="auto"/>
        <w:rPr>
          <w:rFonts w:cstheme="minorHAnsi"/>
          <w:sz w:val="20"/>
          <w:szCs w:val="20"/>
        </w:rPr>
      </w:pPr>
      <w:r w:rsidRPr="00A426BC">
        <w:rPr>
          <w:rFonts w:cstheme="minorHAnsi"/>
          <w:sz w:val="20"/>
          <w:szCs w:val="20"/>
        </w:rPr>
        <w:t xml:space="preserve">Schaapveld M, Visser O, Louwman MJ, et al. Risk of new primary </w:t>
      </w:r>
      <w:proofErr w:type="spellStart"/>
      <w:r w:rsidRPr="00A426BC">
        <w:rPr>
          <w:rFonts w:cstheme="minorHAnsi"/>
          <w:sz w:val="20"/>
          <w:szCs w:val="20"/>
        </w:rPr>
        <w:t>nonbreast</w:t>
      </w:r>
      <w:proofErr w:type="spellEnd"/>
      <w:r w:rsidRPr="00A426BC">
        <w:rPr>
          <w:rFonts w:cstheme="minorHAnsi"/>
          <w:sz w:val="20"/>
          <w:szCs w:val="20"/>
        </w:rPr>
        <w:t xml:space="preserve"> cancers after breast cancer treatment: a Dutch population-based study.</w:t>
      </w:r>
      <w:r w:rsidRPr="00A426BC">
        <w:rPr>
          <w:rFonts w:cstheme="minorHAnsi"/>
          <w:i/>
          <w:iCs/>
          <w:sz w:val="20"/>
          <w:szCs w:val="20"/>
        </w:rPr>
        <w:t> J Clin Oncol </w:t>
      </w:r>
      <w:r w:rsidRPr="00A426BC">
        <w:rPr>
          <w:rFonts w:cstheme="minorHAnsi"/>
          <w:sz w:val="20"/>
          <w:szCs w:val="20"/>
        </w:rPr>
        <w:t>2008; </w:t>
      </w:r>
      <w:r w:rsidRPr="00A426BC">
        <w:rPr>
          <w:rFonts w:cstheme="minorHAnsi"/>
          <w:b/>
          <w:bCs/>
          <w:sz w:val="20"/>
          <w:szCs w:val="20"/>
        </w:rPr>
        <w:t>26</w:t>
      </w:r>
      <w:r w:rsidRPr="00A426BC">
        <w:rPr>
          <w:rFonts w:cstheme="minorHAnsi"/>
          <w:sz w:val="20"/>
          <w:szCs w:val="20"/>
        </w:rPr>
        <w:t>: 1239-46.</w:t>
      </w:r>
    </w:p>
    <w:p w14:paraId="0EBEF2AD" w14:textId="77777777" w:rsidR="007D6932" w:rsidRPr="00A426BC" w:rsidRDefault="007D6932" w:rsidP="007D6932">
      <w:pPr>
        <w:numPr>
          <w:ilvl w:val="0"/>
          <w:numId w:val="1"/>
        </w:numPr>
        <w:spacing w:line="360" w:lineRule="auto"/>
        <w:rPr>
          <w:rFonts w:cstheme="minorHAnsi"/>
          <w:sz w:val="20"/>
          <w:szCs w:val="20"/>
        </w:rPr>
      </w:pPr>
      <w:r w:rsidRPr="00A426BC">
        <w:rPr>
          <w:rFonts w:cstheme="minorHAnsi"/>
          <w:sz w:val="20"/>
          <w:szCs w:val="20"/>
        </w:rPr>
        <w:t xml:space="preserve">Hassan H, Allen I, </w:t>
      </w:r>
      <w:proofErr w:type="spellStart"/>
      <w:r w:rsidRPr="00A426BC">
        <w:rPr>
          <w:rFonts w:cstheme="minorHAnsi"/>
          <w:sz w:val="20"/>
          <w:szCs w:val="20"/>
        </w:rPr>
        <w:t>Sofianopoulou</w:t>
      </w:r>
      <w:proofErr w:type="spellEnd"/>
      <w:r w:rsidRPr="00A426BC">
        <w:rPr>
          <w:rFonts w:cstheme="minorHAnsi"/>
          <w:sz w:val="20"/>
          <w:szCs w:val="20"/>
        </w:rPr>
        <w:t xml:space="preserve"> E, et al. Long-term outcomes of hysterectomy with bilateral </w:t>
      </w:r>
      <w:proofErr w:type="spellStart"/>
      <w:r w:rsidRPr="00A426BC">
        <w:rPr>
          <w:rFonts w:cstheme="minorHAnsi"/>
          <w:sz w:val="20"/>
          <w:szCs w:val="20"/>
        </w:rPr>
        <w:t>salpingo</w:t>
      </w:r>
      <w:proofErr w:type="spellEnd"/>
      <w:r w:rsidRPr="00A426BC">
        <w:rPr>
          <w:rFonts w:cstheme="minorHAnsi"/>
          <w:sz w:val="20"/>
          <w:szCs w:val="20"/>
        </w:rPr>
        <w:t>-oophorectomy: a systematic review and meta-analysis.</w:t>
      </w:r>
      <w:r w:rsidRPr="00A426BC">
        <w:rPr>
          <w:rFonts w:cstheme="minorHAnsi"/>
          <w:i/>
          <w:iCs/>
          <w:sz w:val="20"/>
          <w:szCs w:val="20"/>
        </w:rPr>
        <w:t xml:space="preserve"> Am J </w:t>
      </w:r>
      <w:proofErr w:type="spellStart"/>
      <w:r w:rsidRPr="00A426BC">
        <w:rPr>
          <w:rFonts w:cstheme="minorHAnsi"/>
          <w:i/>
          <w:iCs/>
          <w:sz w:val="20"/>
          <w:szCs w:val="20"/>
        </w:rPr>
        <w:t>Obstet</w:t>
      </w:r>
      <w:proofErr w:type="spellEnd"/>
      <w:r w:rsidRPr="00A426BC">
        <w:rPr>
          <w:rFonts w:cstheme="minorHAnsi"/>
          <w:i/>
          <w:iCs/>
          <w:sz w:val="20"/>
          <w:szCs w:val="20"/>
        </w:rPr>
        <w:t xml:space="preserve"> </w:t>
      </w:r>
      <w:proofErr w:type="spellStart"/>
      <w:r w:rsidRPr="00A426BC">
        <w:rPr>
          <w:rFonts w:cstheme="minorHAnsi"/>
          <w:i/>
          <w:iCs/>
          <w:sz w:val="20"/>
          <w:szCs w:val="20"/>
        </w:rPr>
        <w:t>Gyneco</w:t>
      </w:r>
      <w:r w:rsidRPr="004A7FBC">
        <w:rPr>
          <w:rFonts w:cstheme="minorHAnsi"/>
          <w:i/>
          <w:iCs/>
          <w:sz w:val="20"/>
          <w:szCs w:val="20"/>
        </w:rPr>
        <w:t>l</w:t>
      </w:r>
      <w:proofErr w:type="spellEnd"/>
      <w:r w:rsidRPr="004A7FBC">
        <w:rPr>
          <w:rFonts w:cstheme="minorHAnsi"/>
          <w:i/>
          <w:iCs/>
          <w:sz w:val="20"/>
          <w:szCs w:val="20"/>
        </w:rPr>
        <w:t> </w:t>
      </w:r>
      <w:r w:rsidRPr="004A7FBC">
        <w:rPr>
          <w:rFonts w:cstheme="minorHAnsi"/>
          <w:sz w:val="20"/>
          <w:szCs w:val="20"/>
        </w:rPr>
        <w:t xml:space="preserve">[published online: June 25, 2023]. </w:t>
      </w:r>
      <w:r w:rsidRPr="00A426BC">
        <w:rPr>
          <w:rFonts w:cstheme="minorHAnsi"/>
          <w:sz w:val="20"/>
          <w:szCs w:val="20"/>
        </w:rPr>
        <w:t>10.1016/j.ajog.2023.06.043</w:t>
      </w:r>
    </w:p>
    <w:p w14:paraId="4E7082FB" w14:textId="77777777" w:rsidR="007D6932" w:rsidRPr="00A426BC" w:rsidRDefault="007D6932" w:rsidP="007D6932">
      <w:pPr>
        <w:numPr>
          <w:ilvl w:val="0"/>
          <w:numId w:val="1"/>
        </w:numPr>
        <w:spacing w:line="360" w:lineRule="auto"/>
        <w:rPr>
          <w:rFonts w:cstheme="minorHAnsi"/>
          <w:sz w:val="20"/>
          <w:szCs w:val="20"/>
        </w:rPr>
      </w:pPr>
      <w:proofErr w:type="spellStart"/>
      <w:r w:rsidRPr="00A426BC">
        <w:rPr>
          <w:rFonts w:cstheme="minorHAnsi"/>
          <w:sz w:val="20"/>
          <w:szCs w:val="20"/>
        </w:rPr>
        <w:t>Haffty</w:t>
      </w:r>
      <w:proofErr w:type="spellEnd"/>
      <w:r w:rsidRPr="00A426BC">
        <w:rPr>
          <w:rFonts w:cstheme="minorHAnsi"/>
          <w:sz w:val="20"/>
          <w:szCs w:val="20"/>
        </w:rPr>
        <w:t xml:space="preserve"> BG, Choi DH, Goyal S, et al. Breast cancer in young women (YBC): prevalence of BRCA1/2 mutations and risk of secondary malignancies across diverse racial groups.</w:t>
      </w:r>
      <w:r w:rsidRPr="00A426BC">
        <w:rPr>
          <w:rFonts w:cstheme="minorHAnsi"/>
          <w:i/>
          <w:iCs/>
          <w:sz w:val="20"/>
          <w:szCs w:val="20"/>
        </w:rPr>
        <w:t> Ann Oncol </w:t>
      </w:r>
      <w:r w:rsidRPr="00A426BC">
        <w:rPr>
          <w:rFonts w:cstheme="minorHAnsi"/>
          <w:sz w:val="20"/>
          <w:szCs w:val="20"/>
        </w:rPr>
        <w:t>2009; </w:t>
      </w:r>
      <w:r w:rsidRPr="00A426BC">
        <w:rPr>
          <w:rFonts w:cstheme="minorHAnsi"/>
          <w:b/>
          <w:bCs/>
          <w:sz w:val="20"/>
          <w:szCs w:val="20"/>
        </w:rPr>
        <w:t>20</w:t>
      </w:r>
      <w:r w:rsidRPr="00A426BC">
        <w:rPr>
          <w:rFonts w:cstheme="minorHAnsi"/>
          <w:sz w:val="20"/>
          <w:szCs w:val="20"/>
        </w:rPr>
        <w:t>: 1653-9.</w:t>
      </w:r>
    </w:p>
    <w:p w14:paraId="4D5DB07F" w14:textId="77777777" w:rsidR="007D6932" w:rsidRPr="00A426BC" w:rsidRDefault="007D6932" w:rsidP="007D6932">
      <w:pPr>
        <w:numPr>
          <w:ilvl w:val="0"/>
          <w:numId w:val="1"/>
        </w:numPr>
        <w:spacing w:line="360" w:lineRule="auto"/>
        <w:rPr>
          <w:rFonts w:cstheme="minorHAnsi"/>
          <w:sz w:val="20"/>
          <w:szCs w:val="20"/>
        </w:rPr>
      </w:pPr>
      <w:proofErr w:type="spellStart"/>
      <w:r w:rsidRPr="00A426BC">
        <w:rPr>
          <w:rFonts w:cstheme="minorHAnsi"/>
          <w:sz w:val="20"/>
          <w:szCs w:val="20"/>
        </w:rPr>
        <w:t>Kuchenbaecker</w:t>
      </w:r>
      <w:proofErr w:type="spellEnd"/>
      <w:r w:rsidRPr="00A426BC">
        <w:rPr>
          <w:rFonts w:cstheme="minorHAnsi"/>
          <w:sz w:val="20"/>
          <w:szCs w:val="20"/>
        </w:rPr>
        <w:t xml:space="preserve"> KB, Hopper JL, Barnes DR, et al. Risks of Breast, Ovarian, and Contralateral Breast Cancer for BRCA1 and BRCA2 Mutation Carriers.</w:t>
      </w:r>
      <w:r w:rsidRPr="00A426BC">
        <w:rPr>
          <w:rFonts w:cstheme="minorHAnsi"/>
          <w:i/>
          <w:iCs/>
          <w:sz w:val="20"/>
          <w:szCs w:val="20"/>
        </w:rPr>
        <w:t> JAMA </w:t>
      </w:r>
      <w:r w:rsidRPr="00A426BC">
        <w:rPr>
          <w:rFonts w:cstheme="minorHAnsi"/>
          <w:sz w:val="20"/>
          <w:szCs w:val="20"/>
        </w:rPr>
        <w:t>2017; </w:t>
      </w:r>
      <w:r w:rsidRPr="00A426BC">
        <w:rPr>
          <w:rFonts w:cstheme="minorHAnsi"/>
          <w:b/>
          <w:bCs/>
          <w:sz w:val="20"/>
          <w:szCs w:val="20"/>
        </w:rPr>
        <w:t>317</w:t>
      </w:r>
      <w:r w:rsidRPr="00A426BC">
        <w:rPr>
          <w:rFonts w:cstheme="minorHAnsi"/>
          <w:sz w:val="20"/>
          <w:szCs w:val="20"/>
        </w:rPr>
        <w:t>: 2402-16.</w:t>
      </w:r>
    </w:p>
    <w:p w14:paraId="1E48E5C2" w14:textId="77777777" w:rsidR="007D6932" w:rsidRPr="00A426BC" w:rsidRDefault="007D6932" w:rsidP="007D6932">
      <w:pPr>
        <w:numPr>
          <w:ilvl w:val="0"/>
          <w:numId w:val="1"/>
        </w:numPr>
        <w:spacing w:line="360" w:lineRule="auto"/>
        <w:rPr>
          <w:rFonts w:cstheme="minorHAnsi"/>
          <w:sz w:val="20"/>
          <w:szCs w:val="20"/>
        </w:rPr>
      </w:pPr>
      <w:r w:rsidRPr="00A426BC">
        <w:rPr>
          <w:rFonts w:cstheme="minorHAnsi"/>
          <w:sz w:val="20"/>
          <w:szCs w:val="20"/>
        </w:rPr>
        <w:t xml:space="preserve">Li S, Silvestri V, Leslie G, et al. Cancer Risks Associated </w:t>
      </w:r>
      <w:proofErr w:type="gramStart"/>
      <w:r w:rsidRPr="00A426BC">
        <w:rPr>
          <w:rFonts w:cstheme="minorHAnsi"/>
          <w:sz w:val="20"/>
          <w:szCs w:val="20"/>
        </w:rPr>
        <w:t>With</w:t>
      </w:r>
      <w:proofErr w:type="gramEnd"/>
      <w:r w:rsidRPr="00A426BC">
        <w:rPr>
          <w:rFonts w:cstheme="minorHAnsi"/>
          <w:sz w:val="20"/>
          <w:szCs w:val="20"/>
        </w:rPr>
        <w:t xml:space="preserve"> BRCA1 and BRCA2 Pathogenic Variants.</w:t>
      </w:r>
      <w:r w:rsidRPr="00A426BC">
        <w:rPr>
          <w:rFonts w:cstheme="minorHAnsi"/>
          <w:i/>
          <w:iCs/>
          <w:sz w:val="20"/>
          <w:szCs w:val="20"/>
        </w:rPr>
        <w:t> J Clin Oncol </w:t>
      </w:r>
      <w:r w:rsidRPr="00A426BC">
        <w:rPr>
          <w:rFonts w:cstheme="minorHAnsi"/>
          <w:sz w:val="20"/>
          <w:szCs w:val="20"/>
        </w:rPr>
        <w:t>2022; </w:t>
      </w:r>
      <w:r w:rsidRPr="00A426BC">
        <w:rPr>
          <w:rFonts w:cstheme="minorHAnsi"/>
          <w:b/>
          <w:bCs/>
          <w:sz w:val="20"/>
          <w:szCs w:val="20"/>
        </w:rPr>
        <w:t>40</w:t>
      </w:r>
      <w:r w:rsidRPr="00A426BC">
        <w:rPr>
          <w:rFonts w:cstheme="minorHAnsi"/>
          <w:sz w:val="20"/>
          <w:szCs w:val="20"/>
        </w:rPr>
        <w:t>: 1529-41.</w:t>
      </w:r>
    </w:p>
    <w:p w14:paraId="6DA31359" w14:textId="77777777" w:rsidR="007D6932" w:rsidRPr="00A426BC" w:rsidRDefault="007D6932" w:rsidP="007D6932">
      <w:pPr>
        <w:numPr>
          <w:ilvl w:val="0"/>
          <w:numId w:val="1"/>
        </w:numPr>
        <w:spacing w:line="360" w:lineRule="auto"/>
        <w:rPr>
          <w:rFonts w:cstheme="minorHAnsi"/>
          <w:sz w:val="20"/>
          <w:szCs w:val="20"/>
        </w:rPr>
      </w:pPr>
      <w:r w:rsidRPr="00A426BC">
        <w:rPr>
          <w:rFonts w:cstheme="minorHAnsi"/>
          <w:sz w:val="20"/>
          <w:szCs w:val="20"/>
        </w:rPr>
        <w:t>Lawder R, Harding O, Stockton D, et al. Is the Scottish population living dangerously? Prevalence of multiple risk factors: the Scottish Health Survey 2003.</w:t>
      </w:r>
      <w:r w:rsidRPr="00A426BC">
        <w:rPr>
          <w:rFonts w:cstheme="minorHAnsi"/>
          <w:i/>
          <w:iCs/>
          <w:sz w:val="20"/>
          <w:szCs w:val="20"/>
        </w:rPr>
        <w:t> BMC Public Health </w:t>
      </w:r>
      <w:r w:rsidRPr="00A426BC">
        <w:rPr>
          <w:rFonts w:cstheme="minorHAnsi"/>
          <w:sz w:val="20"/>
          <w:szCs w:val="20"/>
        </w:rPr>
        <w:t>2010; </w:t>
      </w:r>
      <w:r w:rsidRPr="00A426BC">
        <w:rPr>
          <w:rFonts w:cstheme="minorHAnsi"/>
          <w:b/>
          <w:bCs/>
          <w:sz w:val="20"/>
          <w:szCs w:val="20"/>
        </w:rPr>
        <w:t>10</w:t>
      </w:r>
      <w:r w:rsidRPr="00A426BC">
        <w:rPr>
          <w:rFonts w:cstheme="minorHAnsi"/>
          <w:sz w:val="20"/>
          <w:szCs w:val="20"/>
        </w:rPr>
        <w:t>: 330.</w:t>
      </w:r>
    </w:p>
    <w:p w14:paraId="242A2F4D" w14:textId="77777777" w:rsidR="007D6932" w:rsidRPr="00A426BC" w:rsidRDefault="007D6932" w:rsidP="007D6932">
      <w:pPr>
        <w:numPr>
          <w:ilvl w:val="0"/>
          <w:numId w:val="1"/>
        </w:numPr>
        <w:spacing w:line="360" w:lineRule="auto"/>
        <w:rPr>
          <w:rFonts w:cstheme="minorHAnsi"/>
          <w:sz w:val="20"/>
          <w:szCs w:val="20"/>
        </w:rPr>
      </w:pPr>
      <w:proofErr w:type="spellStart"/>
      <w:r w:rsidRPr="00A426BC">
        <w:rPr>
          <w:rFonts w:cstheme="minorHAnsi"/>
          <w:sz w:val="20"/>
          <w:szCs w:val="20"/>
        </w:rPr>
        <w:t>Sasco</w:t>
      </w:r>
      <w:proofErr w:type="spellEnd"/>
      <w:r w:rsidRPr="00A426BC">
        <w:rPr>
          <w:rFonts w:cstheme="minorHAnsi"/>
          <w:sz w:val="20"/>
          <w:szCs w:val="20"/>
        </w:rPr>
        <w:t xml:space="preserve"> AJ, </w:t>
      </w:r>
      <w:proofErr w:type="spellStart"/>
      <w:r w:rsidRPr="00A426BC">
        <w:rPr>
          <w:rFonts w:cstheme="minorHAnsi"/>
          <w:sz w:val="20"/>
          <w:szCs w:val="20"/>
        </w:rPr>
        <w:t>Secretan</w:t>
      </w:r>
      <w:proofErr w:type="spellEnd"/>
      <w:r w:rsidRPr="00A426BC">
        <w:rPr>
          <w:rFonts w:cstheme="minorHAnsi"/>
          <w:sz w:val="20"/>
          <w:szCs w:val="20"/>
        </w:rPr>
        <w:t xml:space="preserve"> MB, Straif K. Tobacco smoking and cancer: a brief review of recent epidemiological evidence.</w:t>
      </w:r>
      <w:r w:rsidRPr="00A426BC">
        <w:rPr>
          <w:rFonts w:cstheme="minorHAnsi"/>
          <w:i/>
          <w:iCs/>
          <w:sz w:val="20"/>
          <w:szCs w:val="20"/>
        </w:rPr>
        <w:t> Lung Cancer </w:t>
      </w:r>
      <w:r w:rsidRPr="00A426BC">
        <w:rPr>
          <w:rFonts w:cstheme="minorHAnsi"/>
          <w:sz w:val="20"/>
          <w:szCs w:val="20"/>
        </w:rPr>
        <w:t>2004; </w:t>
      </w:r>
      <w:r w:rsidRPr="00A426BC">
        <w:rPr>
          <w:rFonts w:cstheme="minorHAnsi"/>
          <w:b/>
          <w:bCs/>
          <w:sz w:val="20"/>
          <w:szCs w:val="20"/>
        </w:rPr>
        <w:t xml:space="preserve">45 </w:t>
      </w:r>
      <w:proofErr w:type="spellStart"/>
      <w:r w:rsidRPr="00A426BC">
        <w:rPr>
          <w:rFonts w:cstheme="minorHAnsi"/>
          <w:b/>
          <w:bCs/>
          <w:sz w:val="20"/>
          <w:szCs w:val="20"/>
        </w:rPr>
        <w:t>Suppl</w:t>
      </w:r>
      <w:proofErr w:type="spellEnd"/>
      <w:r w:rsidRPr="00A426BC">
        <w:rPr>
          <w:rFonts w:cstheme="minorHAnsi"/>
          <w:b/>
          <w:bCs/>
          <w:sz w:val="20"/>
          <w:szCs w:val="20"/>
        </w:rPr>
        <w:t xml:space="preserve"> 2</w:t>
      </w:r>
      <w:r w:rsidRPr="00A426BC">
        <w:rPr>
          <w:rFonts w:cstheme="minorHAnsi"/>
          <w:sz w:val="20"/>
          <w:szCs w:val="20"/>
        </w:rPr>
        <w:t>: S3-9.</w:t>
      </w:r>
    </w:p>
    <w:p w14:paraId="01655B18" w14:textId="77777777" w:rsidR="007D6932" w:rsidRPr="00A426BC" w:rsidRDefault="007D6932" w:rsidP="007D6932">
      <w:pPr>
        <w:numPr>
          <w:ilvl w:val="0"/>
          <w:numId w:val="1"/>
        </w:numPr>
        <w:spacing w:line="360" w:lineRule="auto"/>
        <w:rPr>
          <w:rFonts w:cstheme="minorHAnsi"/>
          <w:sz w:val="20"/>
          <w:szCs w:val="20"/>
        </w:rPr>
      </w:pPr>
      <w:proofErr w:type="spellStart"/>
      <w:r w:rsidRPr="00A426BC">
        <w:rPr>
          <w:rFonts w:cstheme="minorHAnsi"/>
          <w:sz w:val="20"/>
          <w:szCs w:val="20"/>
        </w:rPr>
        <w:t>Bagnardi</w:t>
      </w:r>
      <w:proofErr w:type="spellEnd"/>
      <w:r w:rsidRPr="00A426BC">
        <w:rPr>
          <w:rFonts w:cstheme="minorHAnsi"/>
          <w:sz w:val="20"/>
          <w:szCs w:val="20"/>
        </w:rPr>
        <w:t xml:space="preserve"> V, Rota M, </w:t>
      </w:r>
      <w:proofErr w:type="spellStart"/>
      <w:r w:rsidRPr="00A426BC">
        <w:rPr>
          <w:rFonts w:cstheme="minorHAnsi"/>
          <w:sz w:val="20"/>
          <w:szCs w:val="20"/>
        </w:rPr>
        <w:t>Botteri</w:t>
      </w:r>
      <w:proofErr w:type="spellEnd"/>
      <w:r w:rsidRPr="00A426BC">
        <w:rPr>
          <w:rFonts w:cstheme="minorHAnsi"/>
          <w:sz w:val="20"/>
          <w:szCs w:val="20"/>
        </w:rPr>
        <w:t xml:space="preserve"> E, et al. Alcohol consumption and site-specific cancer risk: a comprehensive dose-response meta-analysis.</w:t>
      </w:r>
      <w:r w:rsidRPr="00A426BC">
        <w:rPr>
          <w:rFonts w:cstheme="minorHAnsi"/>
          <w:i/>
          <w:iCs/>
          <w:sz w:val="20"/>
          <w:szCs w:val="20"/>
        </w:rPr>
        <w:t> Br J Cancer </w:t>
      </w:r>
      <w:r w:rsidRPr="00A426BC">
        <w:rPr>
          <w:rFonts w:cstheme="minorHAnsi"/>
          <w:sz w:val="20"/>
          <w:szCs w:val="20"/>
        </w:rPr>
        <w:t>2015; </w:t>
      </w:r>
      <w:r w:rsidRPr="00A426BC">
        <w:rPr>
          <w:rFonts w:cstheme="minorHAnsi"/>
          <w:b/>
          <w:bCs/>
          <w:sz w:val="20"/>
          <w:szCs w:val="20"/>
        </w:rPr>
        <w:t>112</w:t>
      </w:r>
      <w:r w:rsidRPr="00A426BC">
        <w:rPr>
          <w:rFonts w:cstheme="minorHAnsi"/>
          <w:sz w:val="20"/>
          <w:szCs w:val="20"/>
        </w:rPr>
        <w:t>: 580-93.</w:t>
      </w:r>
    </w:p>
    <w:p w14:paraId="28644B16" w14:textId="77777777" w:rsidR="007D6932" w:rsidRPr="00A426BC" w:rsidRDefault="007D6932" w:rsidP="007D6932">
      <w:pPr>
        <w:numPr>
          <w:ilvl w:val="0"/>
          <w:numId w:val="1"/>
        </w:numPr>
        <w:spacing w:line="360" w:lineRule="auto"/>
        <w:rPr>
          <w:rFonts w:cstheme="minorHAnsi"/>
          <w:sz w:val="20"/>
          <w:szCs w:val="20"/>
        </w:rPr>
      </w:pPr>
      <w:proofErr w:type="spellStart"/>
      <w:r w:rsidRPr="00A426BC">
        <w:rPr>
          <w:rFonts w:cstheme="minorHAnsi"/>
          <w:sz w:val="20"/>
          <w:szCs w:val="20"/>
        </w:rPr>
        <w:t>Druesne-Pecollo</w:t>
      </w:r>
      <w:proofErr w:type="spellEnd"/>
      <w:r w:rsidRPr="00A426BC">
        <w:rPr>
          <w:rFonts w:cstheme="minorHAnsi"/>
          <w:sz w:val="20"/>
          <w:szCs w:val="20"/>
        </w:rPr>
        <w:t xml:space="preserve"> N, </w:t>
      </w:r>
      <w:proofErr w:type="spellStart"/>
      <w:r w:rsidRPr="00A426BC">
        <w:rPr>
          <w:rFonts w:cstheme="minorHAnsi"/>
          <w:sz w:val="20"/>
          <w:szCs w:val="20"/>
        </w:rPr>
        <w:t>Touvier</w:t>
      </w:r>
      <w:proofErr w:type="spellEnd"/>
      <w:r w:rsidRPr="00A426BC">
        <w:rPr>
          <w:rFonts w:cstheme="minorHAnsi"/>
          <w:sz w:val="20"/>
          <w:szCs w:val="20"/>
        </w:rPr>
        <w:t xml:space="preserve"> M, Barrandon E, et al. Excess body weight and second primary cancer risk after breast cancer: a systematic review and meta-analysis of prospective studies.</w:t>
      </w:r>
      <w:r w:rsidRPr="00A426BC">
        <w:rPr>
          <w:rFonts w:cstheme="minorHAnsi"/>
          <w:i/>
          <w:iCs/>
          <w:sz w:val="20"/>
          <w:szCs w:val="20"/>
        </w:rPr>
        <w:t> Breast Cancer Res Treat </w:t>
      </w:r>
      <w:r w:rsidRPr="00A426BC">
        <w:rPr>
          <w:rFonts w:cstheme="minorHAnsi"/>
          <w:sz w:val="20"/>
          <w:szCs w:val="20"/>
        </w:rPr>
        <w:t>2012; </w:t>
      </w:r>
      <w:r w:rsidRPr="00A426BC">
        <w:rPr>
          <w:rFonts w:cstheme="minorHAnsi"/>
          <w:b/>
          <w:bCs/>
          <w:sz w:val="20"/>
          <w:szCs w:val="20"/>
        </w:rPr>
        <w:t>135</w:t>
      </w:r>
      <w:r w:rsidRPr="00A426BC">
        <w:rPr>
          <w:rFonts w:cstheme="minorHAnsi"/>
          <w:sz w:val="20"/>
          <w:szCs w:val="20"/>
        </w:rPr>
        <w:t>: 647-54.</w:t>
      </w:r>
    </w:p>
    <w:p w14:paraId="2AA15AA5" w14:textId="77777777" w:rsidR="007D6932" w:rsidRPr="00A426BC" w:rsidRDefault="007D6932" w:rsidP="007D6932">
      <w:pPr>
        <w:numPr>
          <w:ilvl w:val="0"/>
          <w:numId w:val="1"/>
        </w:numPr>
        <w:spacing w:line="360" w:lineRule="auto"/>
        <w:rPr>
          <w:rFonts w:cstheme="minorHAnsi"/>
          <w:sz w:val="20"/>
          <w:szCs w:val="20"/>
        </w:rPr>
      </w:pPr>
      <w:r w:rsidRPr="00A426BC">
        <w:rPr>
          <w:rFonts w:cstheme="minorHAnsi"/>
          <w:sz w:val="20"/>
          <w:szCs w:val="20"/>
        </w:rPr>
        <w:t>Shack L, Jordan C, Thomson CS,</w:t>
      </w:r>
      <w:r>
        <w:rPr>
          <w:rFonts w:cstheme="minorHAnsi"/>
          <w:sz w:val="20"/>
          <w:szCs w:val="20"/>
        </w:rPr>
        <w:t xml:space="preserve"> et al</w:t>
      </w:r>
      <w:r w:rsidRPr="00A426BC">
        <w:rPr>
          <w:rFonts w:cstheme="minorHAnsi"/>
          <w:sz w:val="20"/>
          <w:szCs w:val="20"/>
        </w:rPr>
        <w:t>. Variation in incidence of breast, lung and cervical cancer and malignant melanoma of skin by socioeconomic group in England.</w:t>
      </w:r>
      <w:r w:rsidRPr="00A426BC">
        <w:rPr>
          <w:rFonts w:cstheme="minorHAnsi"/>
          <w:i/>
          <w:iCs/>
          <w:sz w:val="20"/>
          <w:szCs w:val="20"/>
        </w:rPr>
        <w:t> BMC Cancer </w:t>
      </w:r>
      <w:r w:rsidRPr="00A426BC">
        <w:rPr>
          <w:rFonts w:cstheme="minorHAnsi"/>
          <w:sz w:val="20"/>
          <w:szCs w:val="20"/>
        </w:rPr>
        <w:t>2008; </w:t>
      </w:r>
      <w:r w:rsidRPr="00A426BC">
        <w:rPr>
          <w:rFonts w:cstheme="minorHAnsi"/>
          <w:b/>
          <w:bCs/>
          <w:sz w:val="20"/>
          <w:szCs w:val="20"/>
        </w:rPr>
        <w:t>8</w:t>
      </w:r>
      <w:r w:rsidRPr="00A426BC">
        <w:rPr>
          <w:rFonts w:cstheme="minorHAnsi"/>
          <w:sz w:val="20"/>
          <w:szCs w:val="20"/>
        </w:rPr>
        <w:t>: 271.</w:t>
      </w:r>
    </w:p>
    <w:p w14:paraId="0B1F2E25" w14:textId="77777777" w:rsidR="007D6932" w:rsidRDefault="007D6932" w:rsidP="007D6932">
      <w:pPr>
        <w:numPr>
          <w:ilvl w:val="0"/>
          <w:numId w:val="1"/>
        </w:numPr>
        <w:spacing w:line="360" w:lineRule="auto"/>
        <w:rPr>
          <w:rFonts w:cstheme="minorHAnsi"/>
          <w:sz w:val="20"/>
          <w:szCs w:val="20"/>
        </w:rPr>
      </w:pPr>
      <w:r w:rsidRPr="00A426BC">
        <w:rPr>
          <w:rFonts w:cstheme="minorHAnsi"/>
          <w:sz w:val="20"/>
          <w:szCs w:val="20"/>
        </w:rPr>
        <w:t xml:space="preserve">Delon C, Brown KF, Payne NWS, </w:t>
      </w:r>
      <w:r>
        <w:rPr>
          <w:rFonts w:cstheme="minorHAnsi"/>
          <w:sz w:val="20"/>
          <w:szCs w:val="20"/>
        </w:rPr>
        <w:t>et al</w:t>
      </w:r>
      <w:r w:rsidRPr="00A426BC">
        <w:rPr>
          <w:rFonts w:cstheme="minorHAnsi"/>
          <w:sz w:val="20"/>
          <w:szCs w:val="20"/>
        </w:rPr>
        <w:t>. Differences in cancer incidence by broad ethnic group in England, 2013-2017.</w:t>
      </w:r>
      <w:r w:rsidRPr="00A426BC">
        <w:rPr>
          <w:rFonts w:cstheme="minorHAnsi"/>
          <w:i/>
          <w:iCs/>
          <w:sz w:val="20"/>
          <w:szCs w:val="20"/>
        </w:rPr>
        <w:t> Br J Cancer </w:t>
      </w:r>
      <w:r w:rsidRPr="00A426BC">
        <w:rPr>
          <w:rFonts w:cstheme="minorHAnsi"/>
          <w:sz w:val="20"/>
          <w:szCs w:val="20"/>
        </w:rPr>
        <w:t>2022; </w:t>
      </w:r>
      <w:r w:rsidRPr="00A426BC">
        <w:rPr>
          <w:rFonts w:cstheme="minorHAnsi"/>
          <w:b/>
          <w:bCs/>
          <w:sz w:val="20"/>
          <w:szCs w:val="20"/>
        </w:rPr>
        <w:t>126</w:t>
      </w:r>
      <w:r w:rsidRPr="00A426BC">
        <w:rPr>
          <w:rFonts w:cstheme="minorHAnsi"/>
          <w:sz w:val="20"/>
          <w:szCs w:val="20"/>
        </w:rPr>
        <w:t>: 1765-73.</w:t>
      </w:r>
    </w:p>
    <w:p w14:paraId="4639F421" w14:textId="77777777" w:rsidR="007D6932" w:rsidRDefault="007D6932" w:rsidP="007D6932">
      <w:pPr>
        <w:numPr>
          <w:ilvl w:val="0"/>
          <w:numId w:val="1"/>
        </w:numPr>
        <w:spacing w:line="360" w:lineRule="auto"/>
        <w:rPr>
          <w:rFonts w:cstheme="minorHAnsi"/>
          <w:sz w:val="20"/>
          <w:szCs w:val="20"/>
        </w:rPr>
      </w:pPr>
      <w:r w:rsidRPr="0000609F">
        <w:rPr>
          <w:rFonts w:cstheme="minorHAnsi"/>
          <w:sz w:val="20"/>
          <w:szCs w:val="20"/>
        </w:rPr>
        <w:t>NHS Health and Social Care Information Centre. Health Survey for England 2004: The Health of Minority Ethnic Groups</w:t>
      </w:r>
      <w:r>
        <w:rPr>
          <w:rFonts w:cstheme="minorHAnsi"/>
          <w:sz w:val="20"/>
          <w:szCs w:val="20"/>
        </w:rPr>
        <w:t xml:space="preserve"> </w:t>
      </w:r>
      <w:r w:rsidRPr="0000609F">
        <w:rPr>
          <w:rFonts w:cstheme="minorHAnsi"/>
          <w:sz w:val="20"/>
          <w:szCs w:val="20"/>
        </w:rPr>
        <w:t>– headline tables. 2005</w:t>
      </w:r>
      <w:r>
        <w:rPr>
          <w:rFonts w:cstheme="minorHAnsi"/>
          <w:sz w:val="20"/>
          <w:szCs w:val="20"/>
        </w:rPr>
        <w:t xml:space="preserve"> [Accessed Dec 2023]. Available at: </w:t>
      </w:r>
      <w:hyperlink r:id="rId12" w:history="1">
        <w:r w:rsidRPr="002B2EF2">
          <w:rPr>
            <w:rStyle w:val="Hyperlink"/>
            <w:rFonts w:cstheme="minorHAnsi"/>
            <w:sz w:val="20"/>
            <w:szCs w:val="20"/>
          </w:rPr>
          <w:t>https://files.digital.nhs.uk/publicationimport/pub01xxx/pub01170/hea-surv-ethn-min-eng-2004-rep-v3.pdf</w:t>
        </w:r>
      </w:hyperlink>
      <w:r w:rsidRPr="0000609F">
        <w:rPr>
          <w:rFonts w:cstheme="minorHAnsi"/>
          <w:sz w:val="20"/>
          <w:szCs w:val="20"/>
        </w:rPr>
        <w:t>.</w:t>
      </w:r>
    </w:p>
    <w:p w14:paraId="38577E67" w14:textId="77777777" w:rsidR="007D6932" w:rsidRPr="00A426BC" w:rsidRDefault="007D6932" w:rsidP="007D6932">
      <w:pPr>
        <w:numPr>
          <w:ilvl w:val="0"/>
          <w:numId w:val="1"/>
        </w:numPr>
        <w:spacing w:line="360" w:lineRule="auto"/>
        <w:rPr>
          <w:rFonts w:cstheme="minorHAnsi"/>
          <w:sz w:val="20"/>
          <w:szCs w:val="20"/>
        </w:rPr>
      </w:pPr>
      <w:proofErr w:type="spellStart"/>
      <w:r w:rsidRPr="00B5248D">
        <w:rPr>
          <w:rFonts w:cstheme="minorHAnsi"/>
          <w:sz w:val="20"/>
          <w:szCs w:val="20"/>
        </w:rPr>
        <w:t>Gathani</w:t>
      </w:r>
      <w:proofErr w:type="spellEnd"/>
      <w:r w:rsidRPr="00B5248D">
        <w:rPr>
          <w:rFonts w:cstheme="minorHAnsi"/>
          <w:sz w:val="20"/>
          <w:szCs w:val="20"/>
        </w:rPr>
        <w:t xml:space="preserve"> T, Chaudhry A, </w:t>
      </w:r>
      <w:proofErr w:type="spellStart"/>
      <w:r w:rsidRPr="00B5248D">
        <w:rPr>
          <w:rFonts w:cstheme="minorHAnsi"/>
          <w:sz w:val="20"/>
          <w:szCs w:val="20"/>
        </w:rPr>
        <w:t>Chagla</w:t>
      </w:r>
      <w:proofErr w:type="spellEnd"/>
      <w:r w:rsidRPr="00B5248D">
        <w:rPr>
          <w:rFonts w:cstheme="minorHAnsi"/>
          <w:sz w:val="20"/>
          <w:szCs w:val="20"/>
        </w:rPr>
        <w:t xml:space="preserve"> L</w:t>
      </w:r>
      <w:r>
        <w:rPr>
          <w:rFonts w:cstheme="minorHAnsi"/>
          <w:sz w:val="20"/>
          <w:szCs w:val="20"/>
        </w:rPr>
        <w:t>, et al</w:t>
      </w:r>
      <w:r w:rsidRPr="00B5248D">
        <w:rPr>
          <w:rFonts w:cstheme="minorHAnsi"/>
          <w:sz w:val="20"/>
          <w:szCs w:val="20"/>
        </w:rPr>
        <w:t xml:space="preserve">. Ethnicity and breast cancer in the UK: Where are we now? </w:t>
      </w:r>
      <w:proofErr w:type="spellStart"/>
      <w:r w:rsidRPr="00B5248D">
        <w:rPr>
          <w:rFonts w:cstheme="minorHAnsi"/>
          <w:i/>
          <w:iCs/>
          <w:sz w:val="20"/>
          <w:szCs w:val="20"/>
        </w:rPr>
        <w:t>Eur</w:t>
      </w:r>
      <w:proofErr w:type="spellEnd"/>
      <w:r w:rsidRPr="00B5248D">
        <w:rPr>
          <w:rFonts w:cstheme="minorHAnsi"/>
          <w:i/>
          <w:iCs/>
          <w:sz w:val="20"/>
          <w:szCs w:val="20"/>
        </w:rPr>
        <w:t xml:space="preserve"> J </w:t>
      </w:r>
      <w:proofErr w:type="spellStart"/>
      <w:r w:rsidRPr="00B5248D">
        <w:rPr>
          <w:rFonts w:cstheme="minorHAnsi"/>
          <w:i/>
          <w:iCs/>
          <w:sz w:val="20"/>
          <w:szCs w:val="20"/>
        </w:rPr>
        <w:t>Surg</w:t>
      </w:r>
      <w:proofErr w:type="spellEnd"/>
      <w:r w:rsidRPr="00B5248D">
        <w:rPr>
          <w:rFonts w:cstheme="minorHAnsi"/>
          <w:i/>
          <w:iCs/>
          <w:sz w:val="20"/>
          <w:szCs w:val="20"/>
        </w:rPr>
        <w:t xml:space="preserve"> Oncol</w:t>
      </w:r>
      <w:r w:rsidRPr="00B5248D">
        <w:rPr>
          <w:rFonts w:cstheme="minorHAnsi"/>
          <w:sz w:val="20"/>
          <w:szCs w:val="20"/>
        </w:rPr>
        <w:t>. 2021</w:t>
      </w:r>
      <w:r>
        <w:rPr>
          <w:rFonts w:cstheme="minorHAnsi"/>
          <w:sz w:val="20"/>
          <w:szCs w:val="20"/>
        </w:rPr>
        <w:t>;</w:t>
      </w:r>
      <w:r w:rsidRPr="00B5248D">
        <w:rPr>
          <w:rFonts w:cstheme="minorHAnsi"/>
          <w:sz w:val="20"/>
          <w:szCs w:val="20"/>
        </w:rPr>
        <w:t xml:space="preserve"> </w:t>
      </w:r>
      <w:r w:rsidRPr="00B5248D">
        <w:rPr>
          <w:rFonts w:cstheme="minorHAnsi"/>
          <w:b/>
          <w:bCs/>
          <w:sz w:val="20"/>
          <w:szCs w:val="20"/>
        </w:rPr>
        <w:t>47:</w:t>
      </w:r>
      <w:r>
        <w:rPr>
          <w:rFonts w:cstheme="minorHAnsi"/>
          <w:sz w:val="20"/>
          <w:szCs w:val="20"/>
        </w:rPr>
        <w:t xml:space="preserve"> </w:t>
      </w:r>
      <w:r w:rsidRPr="00B5248D">
        <w:rPr>
          <w:rFonts w:cstheme="minorHAnsi"/>
          <w:sz w:val="20"/>
          <w:szCs w:val="20"/>
        </w:rPr>
        <w:t xml:space="preserve">2978-2981. </w:t>
      </w:r>
    </w:p>
    <w:p w14:paraId="0F990080" w14:textId="77777777" w:rsidR="007D6932" w:rsidRDefault="007D6932" w:rsidP="007D6932">
      <w:pPr>
        <w:numPr>
          <w:ilvl w:val="0"/>
          <w:numId w:val="1"/>
        </w:numPr>
        <w:spacing w:line="360" w:lineRule="auto"/>
        <w:rPr>
          <w:rFonts w:cstheme="minorHAnsi"/>
          <w:sz w:val="20"/>
          <w:szCs w:val="20"/>
        </w:rPr>
      </w:pPr>
      <w:r w:rsidRPr="00A426BC">
        <w:rPr>
          <w:rFonts w:cstheme="minorHAnsi"/>
          <w:sz w:val="20"/>
          <w:szCs w:val="20"/>
        </w:rPr>
        <w:t>Swerdlow AJ, Jones ME. Tamoxifen treatment for breast cancer and risk of endometrial cancer: a case-control study.</w:t>
      </w:r>
      <w:r w:rsidRPr="00A426BC">
        <w:rPr>
          <w:rFonts w:cstheme="minorHAnsi"/>
          <w:i/>
          <w:iCs/>
          <w:sz w:val="20"/>
          <w:szCs w:val="20"/>
        </w:rPr>
        <w:t> J Natl Cancer Inst </w:t>
      </w:r>
      <w:r w:rsidRPr="00A426BC">
        <w:rPr>
          <w:rFonts w:cstheme="minorHAnsi"/>
          <w:sz w:val="20"/>
          <w:szCs w:val="20"/>
        </w:rPr>
        <w:t>2005; </w:t>
      </w:r>
      <w:r w:rsidRPr="00A426BC">
        <w:rPr>
          <w:rFonts w:cstheme="minorHAnsi"/>
          <w:b/>
          <w:bCs/>
          <w:sz w:val="20"/>
          <w:szCs w:val="20"/>
        </w:rPr>
        <w:t>97</w:t>
      </w:r>
      <w:r w:rsidRPr="00A426BC">
        <w:rPr>
          <w:rFonts w:cstheme="minorHAnsi"/>
          <w:sz w:val="20"/>
          <w:szCs w:val="20"/>
        </w:rPr>
        <w:t>: 375-84.</w:t>
      </w:r>
    </w:p>
    <w:p w14:paraId="06F54CE4" w14:textId="501CB76A" w:rsidR="00640B4C" w:rsidRPr="00A426BC" w:rsidRDefault="00640B4C" w:rsidP="007D6932">
      <w:pPr>
        <w:numPr>
          <w:ilvl w:val="0"/>
          <w:numId w:val="1"/>
        </w:numPr>
        <w:spacing w:line="360" w:lineRule="auto"/>
        <w:rPr>
          <w:rFonts w:cstheme="minorHAnsi"/>
          <w:sz w:val="20"/>
          <w:szCs w:val="20"/>
        </w:rPr>
      </w:pPr>
      <w:r w:rsidRPr="00640B4C">
        <w:rPr>
          <w:rFonts w:cstheme="minorHAnsi"/>
          <w:sz w:val="20"/>
          <w:szCs w:val="20"/>
        </w:rPr>
        <w:t xml:space="preserve">Early Breast Cancer Trialists' Collaborative Group (EBCTCG). Aromatase inhibitors versus tamoxifen in early breast cancer: patient-level meta-analysis of the randomised trials. </w:t>
      </w:r>
      <w:r w:rsidRPr="00640B4C">
        <w:rPr>
          <w:rFonts w:cstheme="minorHAnsi"/>
          <w:i/>
          <w:iCs/>
          <w:sz w:val="20"/>
          <w:szCs w:val="20"/>
        </w:rPr>
        <w:t>Lancet</w:t>
      </w:r>
      <w:r>
        <w:rPr>
          <w:rFonts w:cstheme="minorHAnsi"/>
          <w:i/>
          <w:iCs/>
          <w:sz w:val="20"/>
          <w:szCs w:val="20"/>
        </w:rPr>
        <w:t xml:space="preserve"> </w:t>
      </w:r>
      <w:r w:rsidRPr="00640B4C">
        <w:rPr>
          <w:rFonts w:cstheme="minorHAnsi"/>
          <w:sz w:val="20"/>
          <w:szCs w:val="20"/>
        </w:rPr>
        <w:t xml:space="preserve">2015 </w:t>
      </w:r>
      <w:r w:rsidRPr="00640B4C">
        <w:rPr>
          <w:rFonts w:cstheme="minorHAnsi"/>
          <w:b/>
          <w:bCs/>
          <w:sz w:val="20"/>
          <w:szCs w:val="20"/>
        </w:rPr>
        <w:t>386:</w:t>
      </w:r>
      <w:r>
        <w:rPr>
          <w:rFonts w:cstheme="minorHAnsi"/>
          <w:sz w:val="20"/>
          <w:szCs w:val="20"/>
        </w:rPr>
        <w:t xml:space="preserve"> </w:t>
      </w:r>
      <w:r w:rsidRPr="00640B4C">
        <w:rPr>
          <w:rFonts w:cstheme="minorHAnsi"/>
          <w:sz w:val="20"/>
          <w:szCs w:val="20"/>
        </w:rPr>
        <w:t xml:space="preserve">1341-1352. </w:t>
      </w:r>
    </w:p>
    <w:p w14:paraId="7BB4E21F" w14:textId="77777777" w:rsidR="007D6932" w:rsidRPr="00A426BC" w:rsidRDefault="007D6932" w:rsidP="007D6932">
      <w:pPr>
        <w:numPr>
          <w:ilvl w:val="0"/>
          <w:numId w:val="1"/>
        </w:numPr>
        <w:spacing w:line="360" w:lineRule="auto"/>
        <w:rPr>
          <w:rFonts w:cstheme="minorHAnsi"/>
          <w:sz w:val="20"/>
          <w:szCs w:val="20"/>
        </w:rPr>
      </w:pPr>
      <w:r w:rsidRPr="00A426BC">
        <w:rPr>
          <w:rFonts w:cstheme="minorHAnsi"/>
          <w:sz w:val="20"/>
          <w:szCs w:val="20"/>
        </w:rPr>
        <w:t>Early Breast Cancer Trialists' Collaborative Group.</w:t>
      </w:r>
      <w:r w:rsidRPr="00A426BC">
        <w:rPr>
          <w:rFonts w:cstheme="minorHAnsi"/>
          <w:i/>
          <w:iCs/>
          <w:sz w:val="20"/>
          <w:szCs w:val="20"/>
        </w:rPr>
        <w:t> </w:t>
      </w:r>
      <w:r w:rsidRPr="00A426BC">
        <w:rPr>
          <w:rFonts w:cstheme="minorHAnsi"/>
          <w:sz w:val="20"/>
          <w:szCs w:val="20"/>
        </w:rPr>
        <w:t xml:space="preserve">Tamoxifen for early breast cancer: an overview of the randomised trials. </w:t>
      </w:r>
      <w:r w:rsidRPr="00A426BC">
        <w:rPr>
          <w:rFonts w:cstheme="minorHAnsi"/>
          <w:i/>
          <w:iCs/>
          <w:sz w:val="20"/>
          <w:szCs w:val="20"/>
        </w:rPr>
        <w:t>Lancet </w:t>
      </w:r>
      <w:r w:rsidRPr="00A426BC">
        <w:rPr>
          <w:rFonts w:cstheme="minorHAnsi"/>
          <w:sz w:val="20"/>
          <w:szCs w:val="20"/>
        </w:rPr>
        <w:t>1998; </w:t>
      </w:r>
      <w:r w:rsidRPr="00A426BC">
        <w:rPr>
          <w:rFonts w:cstheme="minorHAnsi"/>
          <w:b/>
          <w:bCs/>
          <w:sz w:val="20"/>
          <w:szCs w:val="20"/>
        </w:rPr>
        <w:t>351</w:t>
      </w:r>
      <w:r w:rsidRPr="00A426BC">
        <w:rPr>
          <w:rFonts w:cstheme="minorHAnsi"/>
          <w:sz w:val="20"/>
          <w:szCs w:val="20"/>
        </w:rPr>
        <w:t>: 1451-67.</w:t>
      </w:r>
    </w:p>
    <w:p w14:paraId="6553C53B" w14:textId="77777777" w:rsidR="007D6932" w:rsidRDefault="007D6932" w:rsidP="007D6932">
      <w:pPr>
        <w:numPr>
          <w:ilvl w:val="0"/>
          <w:numId w:val="1"/>
        </w:numPr>
        <w:spacing w:line="360" w:lineRule="auto"/>
        <w:rPr>
          <w:rFonts w:cstheme="minorHAnsi"/>
          <w:sz w:val="20"/>
          <w:szCs w:val="20"/>
        </w:rPr>
      </w:pPr>
      <w:r w:rsidRPr="00A426BC">
        <w:rPr>
          <w:rFonts w:cstheme="minorHAnsi"/>
          <w:sz w:val="20"/>
          <w:szCs w:val="20"/>
        </w:rPr>
        <w:t>Grantzau T, Overgaard J. Risk of second non-breast cancer among patients treated with and without postoperative radiotherapy for primary breast cancer: A systematic review and meta-analysis of population-based studies including 522,739 patients.</w:t>
      </w:r>
      <w:r w:rsidRPr="00A426BC">
        <w:rPr>
          <w:rFonts w:cstheme="minorHAnsi"/>
          <w:i/>
          <w:iCs/>
          <w:sz w:val="20"/>
          <w:szCs w:val="20"/>
        </w:rPr>
        <w:t> </w:t>
      </w:r>
      <w:proofErr w:type="spellStart"/>
      <w:r w:rsidRPr="00A426BC">
        <w:rPr>
          <w:rFonts w:cstheme="minorHAnsi"/>
          <w:i/>
          <w:iCs/>
          <w:sz w:val="20"/>
          <w:szCs w:val="20"/>
        </w:rPr>
        <w:t>Radiother</w:t>
      </w:r>
      <w:proofErr w:type="spellEnd"/>
      <w:r w:rsidRPr="00A426BC">
        <w:rPr>
          <w:rFonts w:cstheme="minorHAnsi"/>
          <w:i/>
          <w:iCs/>
          <w:sz w:val="20"/>
          <w:szCs w:val="20"/>
        </w:rPr>
        <w:t xml:space="preserve"> Oncol </w:t>
      </w:r>
      <w:r w:rsidRPr="00A426BC">
        <w:rPr>
          <w:rFonts w:cstheme="minorHAnsi"/>
          <w:sz w:val="20"/>
          <w:szCs w:val="20"/>
        </w:rPr>
        <w:t>2016; </w:t>
      </w:r>
      <w:r w:rsidRPr="00A426BC">
        <w:rPr>
          <w:rFonts w:cstheme="minorHAnsi"/>
          <w:b/>
          <w:bCs/>
          <w:sz w:val="20"/>
          <w:szCs w:val="20"/>
        </w:rPr>
        <w:t>121</w:t>
      </w:r>
      <w:r w:rsidRPr="00A426BC">
        <w:rPr>
          <w:rFonts w:cstheme="minorHAnsi"/>
          <w:sz w:val="20"/>
          <w:szCs w:val="20"/>
        </w:rPr>
        <w:t>: 402-13.</w:t>
      </w:r>
    </w:p>
    <w:p w14:paraId="4420ABDB" w14:textId="2F3AF978" w:rsidR="001F76BF" w:rsidRPr="00A426BC" w:rsidRDefault="001F76BF" w:rsidP="007D6932">
      <w:pPr>
        <w:numPr>
          <w:ilvl w:val="0"/>
          <w:numId w:val="1"/>
        </w:numPr>
        <w:spacing w:line="360" w:lineRule="auto"/>
        <w:rPr>
          <w:rFonts w:cstheme="minorHAnsi"/>
          <w:sz w:val="20"/>
          <w:szCs w:val="20"/>
        </w:rPr>
      </w:pPr>
      <w:r w:rsidRPr="001F76BF">
        <w:rPr>
          <w:rFonts w:cstheme="minorHAnsi"/>
          <w:sz w:val="20"/>
          <w:szCs w:val="20"/>
        </w:rPr>
        <w:t xml:space="preserve">Di Girolamo C, Walters S, Benitez Majano S, </w:t>
      </w:r>
      <w:r>
        <w:rPr>
          <w:rFonts w:cstheme="minorHAnsi"/>
          <w:sz w:val="20"/>
          <w:szCs w:val="20"/>
        </w:rPr>
        <w:t>et al</w:t>
      </w:r>
      <w:r w:rsidRPr="001F76BF">
        <w:rPr>
          <w:rFonts w:cstheme="minorHAnsi"/>
          <w:sz w:val="20"/>
          <w:szCs w:val="20"/>
        </w:rPr>
        <w:t xml:space="preserve">. Characteristics of patients with missing information on stage: a population-based study of patients diagnosed with colon, </w:t>
      </w:r>
      <w:proofErr w:type="gramStart"/>
      <w:r w:rsidRPr="001F76BF">
        <w:rPr>
          <w:rFonts w:cstheme="minorHAnsi"/>
          <w:sz w:val="20"/>
          <w:szCs w:val="20"/>
        </w:rPr>
        <w:t>lung</w:t>
      </w:r>
      <w:proofErr w:type="gramEnd"/>
      <w:r w:rsidRPr="001F76BF">
        <w:rPr>
          <w:rFonts w:cstheme="minorHAnsi"/>
          <w:sz w:val="20"/>
          <w:szCs w:val="20"/>
        </w:rPr>
        <w:t xml:space="preserve"> or breast cancer in England in 2013. </w:t>
      </w:r>
      <w:r w:rsidRPr="001F76BF">
        <w:rPr>
          <w:rFonts w:cstheme="minorHAnsi"/>
          <w:i/>
          <w:iCs/>
          <w:sz w:val="20"/>
          <w:szCs w:val="20"/>
        </w:rPr>
        <w:t>BMC Cancer</w:t>
      </w:r>
      <w:r w:rsidRPr="001F76BF">
        <w:rPr>
          <w:rFonts w:cstheme="minorHAnsi"/>
          <w:sz w:val="20"/>
          <w:szCs w:val="20"/>
        </w:rPr>
        <w:t>. 2018;</w:t>
      </w:r>
      <w:r>
        <w:rPr>
          <w:rFonts w:cstheme="minorHAnsi"/>
          <w:sz w:val="20"/>
          <w:szCs w:val="20"/>
        </w:rPr>
        <w:t xml:space="preserve"> </w:t>
      </w:r>
      <w:r w:rsidRPr="001F76BF">
        <w:rPr>
          <w:rFonts w:cstheme="minorHAnsi"/>
          <w:b/>
          <w:bCs/>
          <w:sz w:val="20"/>
          <w:szCs w:val="20"/>
        </w:rPr>
        <w:t>18:</w:t>
      </w:r>
      <w:r>
        <w:rPr>
          <w:rFonts w:cstheme="minorHAnsi"/>
          <w:sz w:val="20"/>
          <w:szCs w:val="20"/>
        </w:rPr>
        <w:t xml:space="preserve"> </w:t>
      </w:r>
      <w:r w:rsidRPr="001F76BF">
        <w:rPr>
          <w:rFonts w:cstheme="minorHAnsi"/>
          <w:sz w:val="20"/>
          <w:szCs w:val="20"/>
        </w:rPr>
        <w:t xml:space="preserve">492. </w:t>
      </w:r>
    </w:p>
    <w:p w14:paraId="1350A88E" w14:textId="77777777" w:rsidR="006B3A44" w:rsidRPr="000D5B2F" w:rsidRDefault="006B3A44" w:rsidP="006B3A44"/>
    <w:p w14:paraId="0466003A" w14:textId="3ACDB2EB" w:rsidR="0026708B" w:rsidRDefault="0026708B" w:rsidP="0026708B">
      <w:bookmarkStart w:id="41" w:name="_Hlk145501642"/>
    </w:p>
    <w:p w14:paraId="0055B751" w14:textId="3473EF52" w:rsidR="0026708B" w:rsidRDefault="0026708B" w:rsidP="0026708B"/>
    <w:p w14:paraId="5EB0F8B9" w14:textId="7F18D2BD" w:rsidR="0026708B" w:rsidRDefault="0026708B" w:rsidP="0026708B"/>
    <w:p w14:paraId="76598BDA" w14:textId="3AD2DF23" w:rsidR="0026708B" w:rsidRDefault="0026708B" w:rsidP="0026708B"/>
    <w:p w14:paraId="46C7035A" w14:textId="7A37AE11" w:rsidR="0026708B" w:rsidRDefault="0026708B" w:rsidP="0026708B"/>
    <w:p w14:paraId="451DC4C7" w14:textId="45F20719" w:rsidR="0026708B" w:rsidRDefault="0026708B" w:rsidP="0026708B"/>
    <w:p w14:paraId="7107354D" w14:textId="3C14A7FB" w:rsidR="0026708B" w:rsidRDefault="0026708B" w:rsidP="0026708B"/>
    <w:p w14:paraId="7F7D2218" w14:textId="77777777" w:rsidR="0026708B" w:rsidRPr="00A426BC" w:rsidRDefault="0026708B" w:rsidP="00A426BC"/>
    <w:p w14:paraId="7CD04F9E" w14:textId="4AFC1F50" w:rsidR="00590700" w:rsidRDefault="00590700" w:rsidP="00590700"/>
    <w:p w14:paraId="454A17A7" w14:textId="2B3360F3" w:rsidR="00590700" w:rsidRDefault="00590700" w:rsidP="00590700"/>
    <w:p w14:paraId="6D1B2324" w14:textId="0038E9DF" w:rsidR="00590700" w:rsidRDefault="00590700" w:rsidP="00590700"/>
    <w:p w14:paraId="2270C80F" w14:textId="449D4002" w:rsidR="00590700" w:rsidRDefault="00590700" w:rsidP="00590700"/>
    <w:p w14:paraId="5FAD6C55" w14:textId="70EC29BF" w:rsidR="00590700" w:rsidRDefault="00590700" w:rsidP="00590700"/>
    <w:p w14:paraId="2F0A7FA5" w14:textId="35EB19B6" w:rsidR="00590700" w:rsidRDefault="00590700" w:rsidP="00590700"/>
    <w:p w14:paraId="17463BA1" w14:textId="52E55049" w:rsidR="00590700" w:rsidRDefault="00590700" w:rsidP="00590700"/>
    <w:bookmarkEnd w:id="41"/>
    <w:p w14:paraId="74DF4C09" w14:textId="07FF4FE4" w:rsidR="00745244" w:rsidRDefault="00745244" w:rsidP="00745244">
      <w:pPr>
        <w:pStyle w:val="Heading1"/>
      </w:pPr>
      <w:r>
        <w:lastRenderedPageBreak/>
        <w:t>Supplementary material</w:t>
      </w:r>
    </w:p>
    <w:p w14:paraId="2830D81B" w14:textId="77777777" w:rsidR="00745244" w:rsidRPr="00590700" w:rsidRDefault="00745244" w:rsidP="00A426BC"/>
    <w:p w14:paraId="2E4A817B" w14:textId="4EF6966E" w:rsidR="006B3A44" w:rsidRDefault="000248E3" w:rsidP="00AC2000">
      <w:pPr>
        <w:pStyle w:val="Heading1"/>
      </w:pPr>
      <w:r>
        <w:t>Methods</w:t>
      </w:r>
    </w:p>
    <w:p w14:paraId="2260D71E" w14:textId="77777777" w:rsidR="000248E3" w:rsidRPr="000248E3" w:rsidRDefault="000248E3" w:rsidP="00AC2000"/>
    <w:p w14:paraId="7B561D47" w14:textId="37B9198C" w:rsidR="006B3A44" w:rsidRDefault="006B3A44" w:rsidP="006B3A44">
      <w:pPr>
        <w:pStyle w:val="Heading2"/>
      </w:pPr>
      <w:r>
        <w:t xml:space="preserve">Data </w:t>
      </w:r>
      <w:r w:rsidR="00736C55">
        <w:t>sources</w:t>
      </w:r>
    </w:p>
    <w:p w14:paraId="31188038" w14:textId="77777777" w:rsidR="00AB21FC" w:rsidRPr="00AB21FC" w:rsidRDefault="00AB21FC" w:rsidP="00AB21FC"/>
    <w:p w14:paraId="00E4711E" w14:textId="003A8723" w:rsidR="006B3A44" w:rsidRDefault="006B3A44" w:rsidP="00AC2000">
      <w:pPr>
        <w:spacing w:line="360" w:lineRule="auto"/>
      </w:pPr>
      <w:r>
        <w:t>The NCR</w:t>
      </w:r>
      <w:r w:rsidR="00E12584">
        <w:t>D</w:t>
      </w:r>
      <w:r>
        <w:t xml:space="preserve"> dataset is curated by the National Cancer Registration and Analysis Service (NCRAS), </w:t>
      </w:r>
      <w:r w:rsidR="00E65BC9">
        <w:t xml:space="preserve">which is part of </w:t>
      </w:r>
      <w:r w:rsidR="003D2AC0">
        <w:t>the National Health Service England</w:t>
      </w:r>
      <w:r w:rsidR="00E65BC9">
        <w:t xml:space="preserve">, </w:t>
      </w:r>
      <w:r w:rsidR="003D2AC0">
        <w:t>and</w:t>
      </w:r>
      <w:r>
        <w:t xml:space="preserve"> has collected population-based, individual-level data on those diagnosed with cancer or premalignant conditions in England since 1971</w:t>
      </w:r>
      <w:r w:rsidR="00C87020">
        <w:rPr>
          <w:vertAlign w:val="superscript"/>
        </w:rPr>
        <w:t>7</w:t>
      </w:r>
      <w:r w:rsidR="00F759DB">
        <w:t xml:space="preserve">. </w:t>
      </w:r>
      <w:r>
        <w:t>Consent from subjects is not required due to Section</w:t>
      </w:r>
      <w:r w:rsidR="00FC4B3A">
        <w:t xml:space="preserve"> 254 of the Health and Social Care Act 2012</w:t>
      </w:r>
      <w:r>
        <w:t>. Each year NCRAS receives about 25 million records relevant to the NCR</w:t>
      </w:r>
      <w:r w:rsidR="00E12584">
        <w:t>D</w:t>
      </w:r>
      <w:r>
        <w:t xml:space="preserve"> dataset, for around 30</w:t>
      </w:r>
      <w:r w:rsidR="0013471A">
        <w:t>0</w:t>
      </w:r>
      <w:r>
        <w:t xml:space="preserve">,000 diagnosed malignant tumours. Patients are identified primarily by the NHS number (a unique identifier across the English healthcare system), although dates of birth, full names and addresses are also used for identification and data linkage. All new tumour registrations are processed and reviewed by cancer registration officers as a quality control measure, in addition to further automated quality control practices. </w:t>
      </w:r>
    </w:p>
    <w:p w14:paraId="45EF6F8D" w14:textId="77777777" w:rsidR="00D11F02" w:rsidRDefault="00D11F02" w:rsidP="00AC2000">
      <w:pPr>
        <w:spacing w:line="360" w:lineRule="auto"/>
      </w:pPr>
    </w:p>
    <w:p w14:paraId="56D430E9" w14:textId="7EFB8F52" w:rsidR="006B3A44" w:rsidRDefault="006B3A44" w:rsidP="006B3A44">
      <w:pPr>
        <w:spacing w:line="360" w:lineRule="auto"/>
      </w:pPr>
      <w:r>
        <w:t>The HES APC dataset contains data on hospital of admission,</w:t>
      </w:r>
      <w:r w:rsidRPr="00EB3CCA">
        <w:t xml:space="preserve"> </w:t>
      </w:r>
      <w:r>
        <w:t>admission dates, discharge dates, diagnoses and procedures occurring during the hospital stay, demographic information, and numerous other variables</w:t>
      </w:r>
      <w:r w:rsidR="007E27B2">
        <w:rPr>
          <w:vertAlign w:val="superscript"/>
        </w:rPr>
        <w:t>10</w:t>
      </w:r>
      <w:r>
        <w:t>. Data have been collected since 1989, although the HESID (an identifying variable corresponding to a given hospital episode, allowing the longitudinal tracking of such episodes for a given patient) was first added in 1997. Data are entered by clinical coders and undergo quality control performed by NHS</w:t>
      </w:r>
      <w:r w:rsidR="00E0259A">
        <w:t>E</w:t>
      </w:r>
      <w:r>
        <w:t xml:space="preserve">, who also allocate the HESID. </w:t>
      </w:r>
      <w:r w:rsidR="00F758C6">
        <w:t>The HES APC dataset was linked to the HES O</w:t>
      </w:r>
      <w:r w:rsidR="00EF7884">
        <w:t>P</w:t>
      </w:r>
      <w:r w:rsidR="00F758C6">
        <w:t xml:space="preserve"> dataset to collect information on breast surgery laterality.</w:t>
      </w:r>
    </w:p>
    <w:p w14:paraId="4CDCAC0E" w14:textId="77777777" w:rsidR="00FB0B8A" w:rsidRDefault="00FB0B8A" w:rsidP="0064135F">
      <w:pPr>
        <w:spacing w:line="360" w:lineRule="auto"/>
        <w:rPr>
          <w:b/>
          <w:bCs/>
        </w:rPr>
      </w:pPr>
    </w:p>
    <w:p w14:paraId="4C1687A6" w14:textId="044B03C7" w:rsidR="009734D6" w:rsidRDefault="006B3A44" w:rsidP="0064135F">
      <w:pPr>
        <w:spacing w:line="360" w:lineRule="auto"/>
      </w:pPr>
      <w:r>
        <w:t xml:space="preserve">We checked the data for errors in chronology, such as death and embarkation dates recorded before BC diagnosis dates, or SPC diagnosis dates recorded after death dates. Data were also checked for further inconsistencies, such as records of surgeries inconsistent with recorded </w:t>
      </w:r>
      <w:r w:rsidR="00C35E41">
        <w:t>gender</w:t>
      </w:r>
      <w:r>
        <w:t xml:space="preserve">, or of morphologies inconsistent with invasive BC. Finally, the data were checked for missing information in variables additional to those mentioned above, such as in date of birth or </w:t>
      </w:r>
      <w:r w:rsidR="00C35E41">
        <w:t>gender</w:t>
      </w:r>
      <w:r>
        <w:t xml:space="preserve">. Depending on the variables and the types of errors observed, </w:t>
      </w:r>
      <w:r w:rsidR="00736C55">
        <w:t>records were</w:t>
      </w:r>
      <w:r>
        <w:t xml:space="preserve"> either filtered from the cohort or assigned sensible default values in place of the erroneous information. </w:t>
      </w:r>
    </w:p>
    <w:p w14:paraId="42E01DA6" w14:textId="576AEF1A" w:rsidR="00E54EF1" w:rsidRDefault="00E54EF1" w:rsidP="00E54EF1">
      <w:pPr>
        <w:pStyle w:val="Heading2"/>
      </w:pPr>
      <w:r>
        <w:lastRenderedPageBreak/>
        <w:t>Details of imputation model:</w:t>
      </w:r>
    </w:p>
    <w:p w14:paraId="3C6398F4" w14:textId="53EFA0AE" w:rsidR="006819B8" w:rsidRDefault="006819B8" w:rsidP="006819B8"/>
    <w:p w14:paraId="5FAB7676" w14:textId="09F5A74C" w:rsidR="006819B8" w:rsidRDefault="006819B8" w:rsidP="006819B8">
      <w:pPr>
        <w:spacing w:line="360" w:lineRule="auto"/>
      </w:pPr>
      <w:r>
        <w:t>We imputed missing data using the random forest method with 10 cycles for 10 imputations</w:t>
      </w:r>
      <w:r w:rsidR="00AF5717">
        <w:t xml:space="preserve">, </w:t>
      </w:r>
      <w:r w:rsidR="00AF5717" w:rsidRPr="00AF5717">
        <w:rPr>
          <w:highlight w:val="yellow"/>
        </w:rPr>
        <w:t>separately by gender</w:t>
      </w:r>
      <w:r>
        <w:t xml:space="preserve">. We imputed missing data </w:t>
      </w:r>
      <w:r w:rsidR="007B6B18">
        <w:t>for</w:t>
      </w:r>
      <w:r>
        <w:t xml:space="preserve"> the following variables:</w:t>
      </w:r>
    </w:p>
    <w:p w14:paraId="2FC533D8" w14:textId="6A76C121" w:rsidR="006819B8" w:rsidRDefault="006819B8" w:rsidP="006819B8">
      <w:pPr>
        <w:pStyle w:val="ListParagraph"/>
        <w:numPr>
          <w:ilvl w:val="0"/>
          <w:numId w:val="5"/>
        </w:numPr>
        <w:spacing w:line="360" w:lineRule="auto"/>
      </w:pPr>
      <w:r>
        <w:t>Ethnicity</w:t>
      </w:r>
      <w:r w:rsidR="009916CE">
        <w:t xml:space="preserve"> </w:t>
      </w:r>
      <w:r w:rsidR="009916CE" w:rsidRPr="003370DB">
        <w:rPr>
          <w:highlight w:val="yellow"/>
        </w:rPr>
        <w:t>(8.9% missing in females, 9.5% missing in males)</w:t>
      </w:r>
    </w:p>
    <w:p w14:paraId="2AF41D76" w14:textId="4B8573F9" w:rsidR="006819B8" w:rsidRDefault="006819B8" w:rsidP="006819B8">
      <w:pPr>
        <w:pStyle w:val="ListParagraph"/>
        <w:numPr>
          <w:ilvl w:val="0"/>
          <w:numId w:val="5"/>
        </w:numPr>
        <w:spacing w:line="360" w:lineRule="auto"/>
      </w:pPr>
      <w:r>
        <w:t>First breast tumour size in centimetres</w:t>
      </w:r>
      <w:r w:rsidR="00502800">
        <w:t xml:space="preserve"> </w:t>
      </w:r>
      <w:r w:rsidR="00502800" w:rsidRPr="003370DB">
        <w:rPr>
          <w:highlight w:val="yellow"/>
        </w:rPr>
        <w:t>(23.6% missing in females, 20.2% missing in males)</w:t>
      </w:r>
    </w:p>
    <w:p w14:paraId="23718A1E" w14:textId="10A838C2" w:rsidR="006819B8" w:rsidRDefault="006819B8" w:rsidP="006819B8">
      <w:pPr>
        <w:pStyle w:val="ListParagraph"/>
        <w:numPr>
          <w:ilvl w:val="0"/>
          <w:numId w:val="5"/>
        </w:numPr>
        <w:spacing w:line="360" w:lineRule="auto"/>
      </w:pPr>
      <w:r>
        <w:t>Number of nodes involved in first breast tumour</w:t>
      </w:r>
      <w:r w:rsidR="00502800">
        <w:t xml:space="preserve"> </w:t>
      </w:r>
      <w:r w:rsidR="00502800" w:rsidRPr="003370DB">
        <w:rPr>
          <w:highlight w:val="yellow"/>
        </w:rPr>
        <w:t>(40.5% missing in females, 36.6% missing in males)</w:t>
      </w:r>
    </w:p>
    <w:p w14:paraId="5A71ACFF" w14:textId="1D9209D0" w:rsidR="006819B8" w:rsidRDefault="006819B8" w:rsidP="006819B8">
      <w:pPr>
        <w:pStyle w:val="ListParagraph"/>
        <w:numPr>
          <w:ilvl w:val="0"/>
          <w:numId w:val="5"/>
        </w:numPr>
        <w:spacing w:line="360" w:lineRule="auto"/>
      </w:pPr>
      <w:r>
        <w:t>Grade of first breast tumour</w:t>
      </w:r>
      <w:r w:rsidR="00502800">
        <w:t xml:space="preserve"> </w:t>
      </w:r>
      <w:r w:rsidR="00502800" w:rsidRPr="003370DB">
        <w:rPr>
          <w:highlight w:val="yellow"/>
        </w:rPr>
        <w:t>(</w:t>
      </w:r>
      <w:r w:rsidR="00CB0706" w:rsidRPr="003370DB">
        <w:rPr>
          <w:highlight w:val="yellow"/>
        </w:rPr>
        <w:t>7.7</w:t>
      </w:r>
      <w:r w:rsidR="00502800" w:rsidRPr="003370DB">
        <w:rPr>
          <w:highlight w:val="yellow"/>
        </w:rPr>
        <w:t>% missing in females, 9.</w:t>
      </w:r>
      <w:r w:rsidR="00CB0706" w:rsidRPr="003370DB">
        <w:rPr>
          <w:highlight w:val="yellow"/>
        </w:rPr>
        <w:t>1</w:t>
      </w:r>
      <w:r w:rsidR="00502800" w:rsidRPr="003370DB">
        <w:rPr>
          <w:highlight w:val="yellow"/>
        </w:rPr>
        <w:t>% missing in males)</w:t>
      </w:r>
    </w:p>
    <w:p w14:paraId="084722F6" w14:textId="2D9ACE60" w:rsidR="006819B8" w:rsidRDefault="006819B8" w:rsidP="006819B8">
      <w:pPr>
        <w:pStyle w:val="ListParagraph"/>
        <w:numPr>
          <w:ilvl w:val="0"/>
          <w:numId w:val="5"/>
        </w:numPr>
        <w:spacing w:line="360" w:lineRule="auto"/>
      </w:pPr>
      <w:r>
        <w:t>Morphology of first breast tumour</w:t>
      </w:r>
      <w:r w:rsidR="00502800">
        <w:t xml:space="preserve"> </w:t>
      </w:r>
      <w:r w:rsidR="00502800" w:rsidRPr="003370DB">
        <w:rPr>
          <w:highlight w:val="yellow"/>
        </w:rPr>
        <w:t>(</w:t>
      </w:r>
      <w:r w:rsidR="00CB0706" w:rsidRPr="003370DB">
        <w:rPr>
          <w:highlight w:val="yellow"/>
        </w:rPr>
        <w:t>&lt;0.1</w:t>
      </w:r>
      <w:r w:rsidR="00502800" w:rsidRPr="003370DB">
        <w:rPr>
          <w:highlight w:val="yellow"/>
        </w:rPr>
        <w:t>% missing in females</w:t>
      </w:r>
      <w:r w:rsidR="00CB0706" w:rsidRPr="003370DB">
        <w:rPr>
          <w:highlight w:val="yellow"/>
        </w:rPr>
        <w:t>, complete</w:t>
      </w:r>
      <w:r w:rsidR="00502800" w:rsidRPr="003370DB">
        <w:rPr>
          <w:highlight w:val="yellow"/>
        </w:rPr>
        <w:t xml:space="preserve"> in males)</w:t>
      </w:r>
    </w:p>
    <w:p w14:paraId="31C973E9" w14:textId="12440CEC" w:rsidR="006819B8" w:rsidRDefault="006819B8" w:rsidP="006819B8">
      <w:pPr>
        <w:pStyle w:val="ListParagraph"/>
        <w:numPr>
          <w:ilvl w:val="0"/>
          <w:numId w:val="5"/>
        </w:numPr>
        <w:spacing w:line="360" w:lineRule="auto"/>
      </w:pPr>
      <w:r>
        <w:t>ER status of first breast tumour</w:t>
      </w:r>
      <w:r w:rsidR="00502800">
        <w:t xml:space="preserve"> </w:t>
      </w:r>
      <w:r w:rsidR="00502800" w:rsidRPr="003370DB">
        <w:rPr>
          <w:highlight w:val="yellow"/>
        </w:rPr>
        <w:t>(</w:t>
      </w:r>
      <w:r w:rsidR="00CB0706" w:rsidRPr="003370DB">
        <w:rPr>
          <w:highlight w:val="yellow"/>
        </w:rPr>
        <w:t>51.4</w:t>
      </w:r>
      <w:r w:rsidR="00502800" w:rsidRPr="003370DB">
        <w:rPr>
          <w:highlight w:val="yellow"/>
        </w:rPr>
        <w:t xml:space="preserve">% missing in females, </w:t>
      </w:r>
      <w:r w:rsidR="00CB0706" w:rsidRPr="003370DB">
        <w:rPr>
          <w:highlight w:val="yellow"/>
        </w:rPr>
        <w:t>46.3</w:t>
      </w:r>
      <w:r w:rsidR="00502800" w:rsidRPr="003370DB">
        <w:rPr>
          <w:highlight w:val="yellow"/>
        </w:rPr>
        <w:t>% missing in males)</w:t>
      </w:r>
    </w:p>
    <w:p w14:paraId="6EE9C3F3" w14:textId="15DA7085" w:rsidR="006819B8" w:rsidRDefault="006819B8" w:rsidP="006819B8">
      <w:pPr>
        <w:pStyle w:val="ListParagraph"/>
        <w:numPr>
          <w:ilvl w:val="0"/>
          <w:numId w:val="5"/>
        </w:numPr>
        <w:spacing w:line="360" w:lineRule="auto"/>
      </w:pPr>
      <w:r>
        <w:t>HER2 status of first breast tumour</w:t>
      </w:r>
      <w:r w:rsidR="00502800">
        <w:t xml:space="preserve"> </w:t>
      </w:r>
      <w:r w:rsidR="00502800" w:rsidRPr="003370DB">
        <w:rPr>
          <w:highlight w:val="yellow"/>
        </w:rPr>
        <w:t>(</w:t>
      </w:r>
      <w:r w:rsidR="00CB0706" w:rsidRPr="003370DB">
        <w:rPr>
          <w:highlight w:val="yellow"/>
        </w:rPr>
        <w:t>55.3</w:t>
      </w:r>
      <w:r w:rsidR="00502800" w:rsidRPr="003370DB">
        <w:rPr>
          <w:highlight w:val="yellow"/>
        </w:rPr>
        <w:t xml:space="preserve">% missing in females, </w:t>
      </w:r>
      <w:r w:rsidR="00CB0706" w:rsidRPr="003370DB">
        <w:rPr>
          <w:highlight w:val="yellow"/>
        </w:rPr>
        <w:t>54.8</w:t>
      </w:r>
      <w:r w:rsidR="00502800" w:rsidRPr="003370DB">
        <w:rPr>
          <w:highlight w:val="yellow"/>
        </w:rPr>
        <w:t>% missing in males)</w:t>
      </w:r>
    </w:p>
    <w:p w14:paraId="743B3DCE" w14:textId="67CEF7E4" w:rsidR="006819B8" w:rsidRDefault="006819B8" w:rsidP="006819B8">
      <w:pPr>
        <w:spacing w:line="360" w:lineRule="auto"/>
      </w:pPr>
      <w:r>
        <w:t>We used the following variables as predictors for the missingness mechanism in the imputation model:</w:t>
      </w:r>
    </w:p>
    <w:p w14:paraId="11E9D75F" w14:textId="110FF9D4" w:rsidR="006819B8" w:rsidRDefault="006819B8" w:rsidP="006819B8">
      <w:pPr>
        <w:pStyle w:val="ListParagraph"/>
        <w:numPr>
          <w:ilvl w:val="0"/>
          <w:numId w:val="5"/>
        </w:numPr>
        <w:spacing w:line="360" w:lineRule="auto"/>
      </w:pPr>
      <w:r>
        <w:t>Year of first BC diagnosis</w:t>
      </w:r>
    </w:p>
    <w:p w14:paraId="52F81BEC" w14:textId="067A5AB0" w:rsidR="006819B8" w:rsidRDefault="006819B8" w:rsidP="006819B8">
      <w:pPr>
        <w:pStyle w:val="ListParagraph"/>
        <w:numPr>
          <w:ilvl w:val="0"/>
          <w:numId w:val="5"/>
        </w:numPr>
        <w:spacing w:line="360" w:lineRule="auto"/>
      </w:pPr>
      <w:r>
        <w:t>Age at first BC diagnosis</w:t>
      </w:r>
    </w:p>
    <w:p w14:paraId="1EF5C724" w14:textId="5B74D028" w:rsidR="006819B8" w:rsidRDefault="006819B8" w:rsidP="006819B8">
      <w:pPr>
        <w:pStyle w:val="ListParagraph"/>
        <w:numPr>
          <w:ilvl w:val="0"/>
          <w:numId w:val="5"/>
        </w:numPr>
        <w:spacing w:line="360" w:lineRule="auto"/>
      </w:pPr>
      <w:r>
        <w:t>Ethnicity</w:t>
      </w:r>
    </w:p>
    <w:p w14:paraId="2B62787B" w14:textId="2FBAB698" w:rsidR="006819B8" w:rsidRDefault="006819B8" w:rsidP="006819B8">
      <w:pPr>
        <w:pStyle w:val="ListParagraph"/>
        <w:numPr>
          <w:ilvl w:val="0"/>
          <w:numId w:val="5"/>
        </w:numPr>
        <w:spacing w:line="360" w:lineRule="auto"/>
      </w:pPr>
      <w:r>
        <w:t>IMD quintile</w:t>
      </w:r>
    </w:p>
    <w:p w14:paraId="1354005B" w14:textId="77777777" w:rsidR="006819B8" w:rsidRDefault="006819B8" w:rsidP="006819B8">
      <w:pPr>
        <w:pStyle w:val="ListParagraph"/>
        <w:numPr>
          <w:ilvl w:val="0"/>
          <w:numId w:val="5"/>
        </w:numPr>
        <w:spacing w:line="360" w:lineRule="auto"/>
      </w:pPr>
      <w:r>
        <w:t>First breast tumour size in centimetres</w:t>
      </w:r>
    </w:p>
    <w:p w14:paraId="189E71D0" w14:textId="77777777" w:rsidR="006819B8" w:rsidRDefault="006819B8" w:rsidP="006819B8">
      <w:pPr>
        <w:pStyle w:val="ListParagraph"/>
        <w:numPr>
          <w:ilvl w:val="0"/>
          <w:numId w:val="5"/>
        </w:numPr>
        <w:spacing w:line="360" w:lineRule="auto"/>
      </w:pPr>
      <w:r>
        <w:t>Number of nodes involved in first breast tumour</w:t>
      </w:r>
    </w:p>
    <w:p w14:paraId="1180E85F" w14:textId="77777777" w:rsidR="006819B8" w:rsidRDefault="006819B8" w:rsidP="006819B8">
      <w:pPr>
        <w:pStyle w:val="ListParagraph"/>
        <w:numPr>
          <w:ilvl w:val="0"/>
          <w:numId w:val="5"/>
        </w:numPr>
        <w:spacing w:line="360" w:lineRule="auto"/>
      </w:pPr>
      <w:r>
        <w:t>Grade of first breast tumour</w:t>
      </w:r>
    </w:p>
    <w:p w14:paraId="195F33A5" w14:textId="77777777" w:rsidR="006819B8" w:rsidRDefault="006819B8" w:rsidP="006819B8">
      <w:pPr>
        <w:pStyle w:val="ListParagraph"/>
        <w:numPr>
          <w:ilvl w:val="0"/>
          <w:numId w:val="5"/>
        </w:numPr>
        <w:spacing w:line="360" w:lineRule="auto"/>
      </w:pPr>
      <w:r>
        <w:t>Morphology of first breast tumour</w:t>
      </w:r>
    </w:p>
    <w:p w14:paraId="744CFE14" w14:textId="77777777" w:rsidR="006819B8" w:rsidRDefault="006819B8" w:rsidP="006819B8">
      <w:pPr>
        <w:pStyle w:val="ListParagraph"/>
        <w:numPr>
          <w:ilvl w:val="0"/>
          <w:numId w:val="5"/>
        </w:numPr>
        <w:spacing w:line="360" w:lineRule="auto"/>
      </w:pPr>
      <w:r>
        <w:t>ER status of first breast tumour</w:t>
      </w:r>
    </w:p>
    <w:p w14:paraId="48BC4DDC" w14:textId="28FBB2FF" w:rsidR="006819B8" w:rsidRDefault="006819B8" w:rsidP="006819B8">
      <w:pPr>
        <w:pStyle w:val="ListParagraph"/>
        <w:numPr>
          <w:ilvl w:val="0"/>
          <w:numId w:val="5"/>
        </w:numPr>
        <w:spacing w:line="360" w:lineRule="auto"/>
      </w:pPr>
      <w:r>
        <w:t>HER2 status of first breast tumour</w:t>
      </w:r>
    </w:p>
    <w:p w14:paraId="5B0EA8F1" w14:textId="74C876BE" w:rsidR="006819B8" w:rsidRDefault="006819B8" w:rsidP="006819B8">
      <w:pPr>
        <w:pStyle w:val="ListParagraph"/>
        <w:numPr>
          <w:ilvl w:val="0"/>
          <w:numId w:val="5"/>
        </w:numPr>
        <w:spacing w:line="360" w:lineRule="auto"/>
      </w:pPr>
      <w:r>
        <w:t>Vital status (whether patient lived, died, or embarked the UK during follow-up</w:t>
      </w:r>
      <w:r w:rsidR="00257B28">
        <w:t>)</w:t>
      </w:r>
    </w:p>
    <w:p w14:paraId="7F4F7499" w14:textId="6FDF15BD" w:rsidR="006819B8" w:rsidRDefault="006819B8" w:rsidP="006819B8">
      <w:pPr>
        <w:pStyle w:val="ListParagraph"/>
        <w:numPr>
          <w:ilvl w:val="0"/>
          <w:numId w:val="5"/>
        </w:numPr>
        <w:spacing w:line="360" w:lineRule="auto"/>
      </w:pPr>
      <w:r>
        <w:t>Whether the patient had chemotherapy by the start of follow-up</w:t>
      </w:r>
    </w:p>
    <w:p w14:paraId="4C9852F7" w14:textId="40CDDAE4" w:rsidR="006819B8" w:rsidRDefault="006819B8" w:rsidP="006819B8">
      <w:pPr>
        <w:pStyle w:val="ListParagraph"/>
        <w:numPr>
          <w:ilvl w:val="0"/>
          <w:numId w:val="5"/>
        </w:numPr>
        <w:spacing w:line="360" w:lineRule="auto"/>
      </w:pPr>
      <w:r>
        <w:t>Whether the patient had radiotherapy by the start of follow-up</w:t>
      </w:r>
    </w:p>
    <w:p w14:paraId="30453A4D" w14:textId="0D2CAD8D" w:rsidR="006819B8" w:rsidRDefault="006819B8" w:rsidP="006819B8">
      <w:pPr>
        <w:pStyle w:val="ListParagraph"/>
        <w:numPr>
          <w:ilvl w:val="0"/>
          <w:numId w:val="5"/>
        </w:numPr>
        <w:spacing w:line="360" w:lineRule="auto"/>
      </w:pPr>
      <w:r>
        <w:t>Whether the patient had hormonal therapy by the start of follow-up</w:t>
      </w:r>
    </w:p>
    <w:p w14:paraId="060AAC47" w14:textId="22E59D3F" w:rsidR="006819B8" w:rsidRDefault="006819B8" w:rsidP="006819B8">
      <w:pPr>
        <w:pStyle w:val="ListParagraph"/>
        <w:numPr>
          <w:ilvl w:val="0"/>
          <w:numId w:val="5"/>
        </w:numPr>
        <w:spacing w:line="360" w:lineRule="auto"/>
      </w:pPr>
      <w:r>
        <w:t>Whether the patient developed a SPC during follow-up</w:t>
      </w:r>
      <w:r w:rsidR="00F95FE8">
        <w:t xml:space="preserve"> (without censoring at </w:t>
      </w:r>
      <w:proofErr w:type="gramStart"/>
      <w:r w:rsidR="00F95FE8">
        <w:t>surgeries)</w:t>
      </w:r>
      <w:r w:rsidR="00491B90">
        <w:rPr>
          <w:vertAlign w:val="superscript"/>
        </w:rPr>
        <w:t>S</w:t>
      </w:r>
      <w:proofErr w:type="gramEnd"/>
      <w:r w:rsidR="00491B90">
        <w:rPr>
          <w:vertAlign w:val="superscript"/>
        </w:rPr>
        <w:t>1</w:t>
      </w:r>
    </w:p>
    <w:p w14:paraId="7625AEF7" w14:textId="5153AFC3" w:rsidR="006819B8" w:rsidRDefault="006819B8" w:rsidP="006819B8">
      <w:pPr>
        <w:pStyle w:val="ListParagraph"/>
        <w:numPr>
          <w:ilvl w:val="0"/>
          <w:numId w:val="5"/>
        </w:numPr>
        <w:spacing w:line="360" w:lineRule="auto"/>
      </w:pPr>
      <w:r>
        <w:t>A Nelson-Aalen estimator for the development of a SPC</w:t>
      </w:r>
      <w:r w:rsidR="00F95FE8">
        <w:t xml:space="preserve"> (without censoring at </w:t>
      </w:r>
      <w:proofErr w:type="gramStart"/>
      <w:r w:rsidR="00F95FE8">
        <w:t>surgeries)</w:t>
      </w:r>
      <w:r w:rsidR="00491B90">
        <w:rPr>
          <w:vertAlign w:val="superscript"/>
        </w:rPr>
        <w:t>S</w:t>
      </w:r>
      <w:proofErr w:type="gramEnd"/>
      <w:r w:rsidR="00491B90">
        <w:rPr>
          <w:vertAlign w:val="superscript"/>
        </w:rPr>
        <w:t>1</w:t>
      </w:r>
    </w:p>
    <w:p w14:paraId="5C51E3AD" w14:textId="77777777" w:rsidR="006819B8" w:rsidRDefault="006819B8" w:rsidP="006819B8"/>
    <w:p w14:paraId="0A08E3A3" w14:textId="77777777" w:rsidR="006819B8" w:rsidRDefault="006819B8" w:rsidP="006819B8"/>
    <w:p w14:paraId="0BCBFE8F" w14:textId="1725A1AC" w:rsidR="00A31C67" w:rsidRDefault="00A31C67" w:rsidP="00A31C67">
      <w:pPr>
        <w:pStyle w:val="Heading2"/>
      </w:pPr>
      <w:r>
        <w:lastRenderedPageBreak/>
        <w:t>ICD-10 code groupings used for cancer sites:</w:t>
      </w:r>
    </w:p>
    <w:p w14:paraId="3FAEE7D7" w14:textId="03921EE5" w:rsidR="00A31C67" w:rsidRDefault="00A31C67" w:rsidP="00A31C67"/>
    <w:p w14:paraId="17B7E739" w14:textId="44251CD0" w:rsidR="00A31C67" w:rsidRDefault="00A31C67" w:rsidP="00790CFC">
      <w:pPr>
        <w:spacing w:line="360" w:lineRule="auto"/>
      </w:pPr>
      <w:r>
        <w:t xml:space="preserve">We defined cancer sites using the ICD-10 code groups used </w:t>
      </w:r>
      <w:r w:rsidR="00790CFC">
        <w:t>by Cancer Research UK</w:t>
      </w:r>
      <w:r w:rsidR="00FB0B8A">
        <w:rPr>
          <w:vertAlign w:val="superscript"/>
        </w:rPr>
        <w:t>11</w:t>
      </w:r>
      <w:r w:rsidR="00790CFC">
        <w:t>, which may be seen in table S1.</w:t>
      </w:r>
    </w:p>
    <w:p w14:paraId="299998B9" w14:textId="77777777" w:rsidR="003D0A9F" w:rsidRDefault="003D0A9F" w:rsidP="00790CFC">
      <w:pPr>
        <w:spacing w:line="360" w:lineRule="auto"/>
      </w:pPr>
    </w:p>
    <w:p w14:paraId="5D8FEEE8" w14:textId="159C64F8" w:rsidR="003D0A9F" w:rsidRPr="003D0A9F" w:rsidRDefault="003D0A9F" w:rsidP="00790CFC">
      <w:pPr>
        <w:spacing w:line="360" w:lineRule="auto"/>
        <w:rPr>
          <w:b/>
          <w:bCs/>
        </w:rPr>
      </w:pPr>
      <w:r>
        <w:rPr>
          <w:b/>
          <w:bCs/>
        </w:rPr>
        <w:t>Table S1: ICD-10 codes used to define cancer sites</w:t>
      </w:r>
    </w:p>
    <w:tbl>
      <w:tblPr>
        <w:tblStyle w:val="TableGrid"/>
        <w:tblW w:w="0" w:type="auto"/>
        <w:tblInd w:w="-5" w:type="dxa"/>
        <w:tblLook w:val="04A0" w:firstRow="1" w:lastRow="0" w:firstColumn="1" w:lastColumn="0" w:noHBand="0" w:noVBand="1"/>
      </w:tblPr>
      <w:tblGrid>
        <w:gridCol w:w="4508"/>
        <w:gridCol w:w="4508"/>
      </w:tblGrid>
      <w:tr w:rsidR="007620B7" w14:paraId="380B51BE" w14:textId="77777777" w:rsidTr="00210422">
        <w:trPr>
          <w:trHeight w:val="659"/>
        </w:trPr>
        <w:tc>
          <w:tcPr>
            <w:tcW w:w="4508" w:type="dxa"/>
            <w:shd w:val="clear" w:color="auto" w:fill="9CC2E5" w:themeFill="accent5" w:themeFillTint="99"/>
          </w:tcPr>
          <w:p w14:paraId="0B969AE8" w14:textId="2B082789" w:rsidR="007620B7" w:rsidRPr="00210422" w:rsidRDefault="007620B7" w:rsidP="00BE28AF">
            <w:pPr>
              <w:spacing w:line="360" w:lineRule="auto"/>
              <w:jc w:val="center"/>
              <w:rPr>
                <w:b/>
                <w:bCs/>
                <w:vertAlign w:val="superscript"/>
              </w:rPr>
            </w:pPr>
            <w:r w:rsidRPr="00210422">
              <w:rPr>
                <w:b/>
                <w:bCs/>
              </w:rPr>
              <w:t>Cancer site</w:t>
            </w:r>
          </w:p>
        </w:tc>
        <w:tc>
          <w:tcPr>
            <w:tcW w:w="4508" w:type="dxa"/>
            <w:shd w:val="clear" w:color="auto" w:fill="9CC2E5" w:themeFill="accent5" w:themeFillTint="99"/>
          </w:tcPr>
          <w:p w14:paraId="2BC17752" w14:textId="7FF2BF9B" w:rsidR="007620B7" w:rsidRPr="00210422" w:rsidRDefault="007620B7" w:rsidP="00BE28AF">
            <w:pPr>
              <w:spacing w:line="360" w:lineRule="auto"/>
              <w:jc w:val="center"/>
              <w:rPr>
                <w:b/>
                <w:bCs/>
                <w:vertAlign w:val="superscript"/>
              </w:rPr>
            </w:pPr>
            <w:r w:rsidRPr="00210422">
              <w:rPr>
                <w:b/>
                <w:bCs/>
              </w:rPr>
              <w:t>ICD-10 code group</w:t>
            </w:r>
          </w:p>
        </w:tc>
      </w:tr>
      <w:tr w:rsidR="007620B7" w14:paraId="23C0F9DF" w14:textId="77777777" w:rsidTr="00210422">
        <w:trPr>
          <w:trHeight w:val="659"/>
        </w:trPr>
        <w:tc>
          <w:tcPr>
            <w:tcW w:w="4508" w:type="dxa"/>
            <w:shd w:val="clear" w:color="auto" w:fill="DEEAF6" w:themeFill="accent5" w:themeFillTint="33"/>
          </w:tcPr>
          <w:p w14:paraId="254BAE68" w14:textId="5DC9CC5A" w:rsidR="007620B7" w:rsidRPr="00210422" w:rsidRDefault="007620B7" w:rsidP="00BE28AF">
            <w:pPr>
              <w:spacing w:line="360" w:lineRule="auto"/>
              <w:jc w:val="center"/>
              <w:rPr>
                <w:vertAlign w:val="superscript"/>
              </w:rPr>
            </w:pPr>
            <w:r w:rsidRPr="00210422">
              <w:t>All sites combined</w:t>
            </w:r>
          </w:p>
        </w:tc>
        <w:tc>
          <w:tcPr>
            <w:tcW w:w="4508" w:type="dxa"/>
            <w:shd w:val="clear" w:color="auto" w:fill="DEEAF6" w:themeFill="accent5" w:themeFillTint="33"/>
          </w:tcPr>
          <w:p w14:paraId="636E9117" w14:textId="2F3A1A00" w:rsidR="007620B7" w:rsidRPr="00210422" w:rsidRDefault="007620B7" w:rsidP="00BE28AF">
            <w:pPr>
              <w:spacing w:line="360" w:lineRule="auto"/>
              <w:jc w:val="center"/>
              <w:rPr>
                <w:vertAlign w:val="superscript"/>
              </w:rPr>
            </w:pPr>
            <w:r w:rsidRPr="00210422">
              <w:t>C00-C9</w:t>
            </w:r>
            <w:r w:rsidR="00706B0D" w:rsidRPr="00210422">
              <w:t>7</w:t>
            </w:r>
            <w:r w:rsidRPr="00210422">
              <w:t>, excluding C44</w:t>
            </w:r>
          </w:p>
        </w:tc>
      </w:tr>
      <w:tr w:rsidR="007620B7" w14:paraId="2585FB67" w14:textId="77777777" w:rsidTr="00210422">
        <w:trPr>
          <w:trHeight w:val="659"/>
        </w:trPr>
        <w:tc>
          <w:tcPr>
            <w:tcW w:w="4508" w:type="dxa"/>
            <w:shd w:val="clear" w:color="auto" w:fill="DEEAF6" w:themeFill="accent5" w:themeFillTint="33"/>
          </w:tcPr>
          <w:p w14:paraId="3D3EA3AC" w14:textId="46AB17C0" w:rsidR="007620B7" w:rsidRPr="00210422" w:rsidRDefault="007620B7" w:rsidP="00BE28AF">
            <w:pPr>
              <w:spacing w:line="360" w:lineRule="auto"/>
              <w:jc w:val="center"/>
              <w:rPr>
                <w:vertAlign w:val="superscript"/>
              </w:rPr>
            </w:pPr>
            <w:r w:rsidRPr="00210422">
              <w:t>All non-breast sites combined</w:t>
            </w:r>
          </w:p>
        </w:tc>
        <w:tc>
          <w:tcPr>
            <w:tcW w:w="4508" w:type="dxa"/>
            <w:shd w:val="clear" w:color="auto" w:fill="DEEAF6" w:themeFill="accent5" w:themeFillTint="33"/>
          </w:tcPr>
          <w:p w14:paraId="2719D826" w14:textId="35C49574" w:rsidR="007620B7" w:rsidRPr="00210422" w:rsidRDefault="007620B7" w:rsidP="00BE28AF">
            <w:pPr>
              <w:spacing w:line="360" w:lineRule="auto"/>
              <w:jc w:val="center"/>
              <w:rPr>
                <w:vertAlign w:val="superscript"/>
              </w:rPr>
            </w:pPr>
            <w:r w:rsidRPr="00210422">
              <w:t>C00-C9</w:t>
            </w:r>
            <w:r w:rsidR="00706B0D" w:rsidRPr="00210422">
              <w:t>7</w:t>
            </w:r>
            <w:r w:rsidRPr="00210422">
              <w:t>, excluding C44 and C50</w:t>
            </w:r>
          </w:p>
        </w:tc>
      </w:tr>
      <w:tr w:rsidR="007620B7" w14:paraId="16D8BF85" w14:textId="77777777" w:rsidTr="00210422">
        <w:trPr>
          <w:trHeight w:val="659"/>
        </w:trPr>
        <w:tc>
          <w:tcPr>
            <w:tcW w:w="4508" w:type="dxa"/>
            <w:shd w:val="clear" w:color="auto" w:fill="DEEAF6" w:themeFill="accent5" w:themeFillTint="33"/>
          </w:tcPr>
          <w:p w14:paraId="200A70D7" w14:textId="21B17323" w:rsidR="007620B7" w:rsidRPr="00210422" w:rsidRDefault="007620B7" w:rsidP="00BE28AF">
            <w:pPr>
              <w:spacing w:line="360" w:lineRule="auto"/>
              <w:jc w:val="center"/>
              <w:rPr>
                <w:vertAlign w:val="superscript"/>
              </w:rPr>
            </w:pPr>
            <w:r w:rsidRPr="00210422">
              <w:t>Contralateral breast</w:t>
            </w:r>
          </w:p>
        </w:tc>
        <w:tc>
          <w:tcPr>
            <w:tcW w:w="4508" w:type="dxa"/>
            <w:shd w:val="clear" w:color="auto" w:fill="DEEAF6" w:themeFill="accent5" w:themeFillTint="33"/>
          </w:tcPr>
          <w:p w14:paraId="4B97BA74" w14:textId="4D517BB8" w:rsidR="007620B7" w:rsidRPr="00210422" w:rsidRDefault="007620B7" w:rsidP="00BE28AF">
            <w:pPr>
              <w:spacing w:line="360" w:lineRule="auto"/>
              <w:jc w:val="center"/>
              <w:rPr>
                <w:vertAlign w:val="superscript"/>
              </w:rPr>
            </w:pPr>
            <w:r w:rsidRPr="00210422">
              <w:t>C50</w:t>
            </w:r>
          </w:p>
        </w:tc>
      </w:tr>
      <w:tr w:rsidR="007620B7" w14:paraId="36ADE25F" w14:textId="77777777" w:rsidTr="00210422">
        <w:trPr>
          <w:trHeight w:val="659"/>
        </w:trPr>
        <w:tc>
          <w:tcPr>
            <w:tcW w:w="4508" w:type="dxa"/>
            <w:shd w:val="clear" w:color="auto" w:fill="DEEAF6" w:themeFill="accent5" w:themeFillTint="33"/>
          </w:tcPr>
          <w:p w14:paraId="143820D1" w14:textId="2F9AC268" w:rsidR="007620B7" w:rsidRPr="00210422" w:rsidRDefault="007620B7" w:rsidP="00BE28AF">
            <w:pPr>
              <w:spacing w:line="360" w:lineRule="auto"/>
              <w:jc w:val="center"/>
              <w:rPr>
                <w:vertAlign w:val="superscript"/>
              </w:rPr>
            </w:pPr>
            <w:r w:rsidRPr="00210422">
              <w:t>Lung</w:t>
            </w:r>
          </w:p>
        </w:tc>
        <w:tc>
          <w:tcPr>
            <w:tcW w:w="4508" w:type="dxa"/>
            <w:shd w:val="clear" w:color="auto" w:fill="DEEAF6" w:themeFill="accent5" w:themeFillTint="33"/>
          </w:tcPr>
          <w:p w14:paraId="484FC10D" w14:textId="11768241" w:rsidR="007620B7" w:rsidRPr="00210422" w:rsidRDefault="007620B7" w:rsidP="00BE28AF">
            <w:pPr>
              <w:spacing w:line="360" w:lineRule="auto"/>
              <w:jc w:val="center"/>
              <w:rPr>
                <w:vertAlign w:val="superscript"/>
              </w:rPr>
            </w:pPr>
            <w:r w:rsidRPr="00210422">
              <w:t>C33</w:t>
            </w:r>
            <w:r w:rsidR="006A1A34" w:rsidRPr="00210422">
              <w:t>-</w:t>
            </w:r>
            <w:r w:rsidRPr="00210422">
              <w:t>34</w:t>
            </w:r>
          </w:p>
        </w:tc>
      </w:tr>
      <w:tr w:rsidR="007620B7" w14:paraId="4B1D37F2" w14:textId="77777777" w:rsidTr="00210422">
        <w:trPr>
          <w:trHeight w:val="659"/>
        </w:trPr>
        <w:tc>
          <w:tcPr>
            <w:tcW w:w="4508" w:type="dxa"/>
            <w:shd w:val="clear" w:color="auto" w:fill="DEEAF6" w:themeFill="accent5" w:themeFillTint="33"/>
          </w:tcPr>
          <w:p w14:paraId="47D21766" w14:textId="0D6D01E7" w:rsidR="007620B7" w:rsidRPr="00210422" w:rsidRDefault="007620B7" w:rsidP="00BE28AF">
            <w:pPr>
              <w:spacing w:line="360" w:lineRule="auto"/>
              <w:jc w:val="center"/>
              <w:rPr>
                <w:vertAlign w:val="superscript"/>
              </w:rPr>
            </w:pPr>
            <w:r w:rsidRPr="00210422">
              <w:t>Colorectum</w:t>
            </w:r>
          </w:p>
        </w:tc>
        <w:tc>
          <w:tcPr>
            <w:tcW w:w="4508" w:type="dxa"/>
            <w:shd w:val="clear" w:color="auto" w:fill="DEEAF6" w:themeFill="accent5" w:themeFillTint="33"/>
          </w:tcPr>
          <w:p w14:paraId="61D8896E" w14:textId="6266C313" w:rsidR="007620B7" w:rsidRPr="00210422" w:rsidRDefault="007620B7" w:rsidP="00BE28AF">
            <w:pPr>
              <w:spacing w:line="360" w:lineRule="auto"/>
              <w:jc w:val="center"/>
              <w:rPr>
                <w:vertAlign w:val="superscript"/>
              </w:rPr>
            </w:pPr>
            <w:r w:rsidRPr="00210422">
              <w:t>C18</w:t>
            </w:r>
            <w:r w:rsidR="006A1A34" w:rsidRPr="00210422">
              <w:t>-</w:t>
            </w:r>
            <w:r w:rsidRPr="00210422">
              <w:t>20</w:t>
            </w:r>
          </w:p>
        </w:tc>
      </w:tr>
      <w:tr w:rsidR="007620B7" w14:paraId="409BC87B" w14:textId="77777777" w:rsidTr="00210422">
        <w:trPr>
          <w:trHeight w:val="659"/>
        </w:trPr>
        <w:tc>
          <w:tcPr>
            <w:tcW w:w="4508" w:type="dxa"/>
            <w:shd w:val="clear" w:color="auto" w:fill="DEEAF6" w:themeFill="accent5" w:themeFillTint="33"/>
          </w:tcPr>
          <w:p w14:paraId="3AF829D6" w14:textId="29EEAA80" w:rsidR="007620B7" w:rsidRPr="00210422" w:rsidRDefault="007620B7" w:rsidP="00BE28AF">
            <w:pPr>
              <w:spacing w:line="360" w:lineRule="auto"/>
              <w:jc w:val="center"/>
              <w:rPr>
                <w:vertAlign w:val="superscript"/>
              </w:rPr>
            </w:pPr>
            <w:r w:rsidRPr="00210422">
              <w:t>Endometrium</w:t>
            </w:r>
          </w:p>
        </w:tc>
        <w:tc>
          <w:tcPr>
            <w:tcW w:w="4508" w:type="dxa"/>
            <w:shd w:val="clear" w:color="auto" w:fill="DEEAF6" w:themeFill="accent5" w:themeFillTint="33"/>
          </w:tcPr>
          <w:p w14:paraId="5D69D84C" w14:textId="227AE55B" w:rsidR="007620B7" w:rsidRPr="00210422" w:rsidRDefault="007620B7" w:rsidP="00BE28AF">
            <w:pPr>
              <w:spacing w:line="360" w:lineRule="auto"/>
              <w:jc w:val="center"/>
              <w:rPr>
                <w:vertAlign w:val="superscript"/>
              </w:rPr>
            </w:pPr>
            <w:r w:rsidRPr="00210422">
              <w:t>C54</w:t>
            </w:r>
            <w:r w:rsidR="006A1A34" w:rsidRPr="00210422">
              <w:t>-</w:t>
            </w:r>
            <w:r w:rsidRPr="00210422">
              <w:t>55</w:t>
            </w:r>
          </w:p>
        </w:tc>
      </w:tr>
      <w:tr w:rsidR="007620B7" w14:paraId="767A3259" w14:textId="77777777" w:rsidTr="00210422">
        <w:trPr>
          <w:trHeight w:val="659"/>
        </w:trPr>
        <w:tc>
          <w:tcPr>
            <w:tcW w:w="4508" w:type="dxa"/>
            <w:shd w:val="clear" w:color="auto" w:fill="DEEAF6" w:themeFill="accent5" w:themeFillTint="33"/>
          </w:tcPr>
          <w:p w14:paraId="3366ED9A" w14:textId="440FB117" w:rsidR="007620B7" w:rsidRPr="00210422" w:rsidRDefault="007620B7" w:rsidP="00BE28AF">
            <w:pPr>
              <w:spacing w:line="360" w:lineRule="auto"/>
              <w:jc w:val="center"/>
              <w:rPr>
                <w:vertAlign w:val="superscript"/>
              </w:rPr>
            </w:pPr>
            <w:r w:rsidRPr="00210422">
              <w:t>Ovary</w:t>
            </w:r>
          </w:p>
        </w:tc>
        <w:tc>
          <w:tcPr>
            <w:tcW w:w="4508" w:type="dxa"/>
            <w:shd w:val="clear" w:color="auto" w:fill="DEEAF6" w:themeFill="accent5" w:themeFillTint="33"/>
          </w:tcPr>
          <w:p w14:paraId="0EB5FB66" w14:textId="0B75DEE0" w:rsidR="007620B7" w:rsidRPr="00210422" w:rsidRDefault="007620B7" w:rsidP="00BE28AF">
            <w:pPr>
              <w:spacing w:line="360" w:lineRule="auto"/>
              <w:jc w:val="center"/>
              <w:rPr>
                <w:vertAlign w:val="superscript"/>
              </w:rPr>
            </w:pPr>
            <w:r w:rsidRPr="00210422">
              <w:t>C56</w:t>
            </w:r>
            <w:r w:rsidR="006A1A34" w:rsidRPr="00210422">
              <w:t>-</w:t>
            </w:r>
            <w:r w:rsidRPr="00210422">
              <w:t>57.4</w:t>
            </w:r>
          </w:p>
        </w:tc>
      </w:tr>
      <w:tr w:rsidR="007620B7" w14:paraId="05CDB795" w14:textId="77777777" w:rsidTr="00210422">
        <w:trPr>
          <w:trHeight w:val="659"/>
        </w:trPr>
        <w:tc>
          <w:tcPr>
            <w:tcW w:w="4508" w:type="dxa"/>
            <w:shd w:val="clear" w:color="auto" w:fill="DEEAF6" w:themeFill="accent5" w:themeFillTint="33"/>
          </w:tcPr>
          <w:p w14:paraId="48EA664F" w14:textId="2EDE30B9" w:rsidR="007620B7" w:rsidRPr="00210422" w:rsidRDefault="007620B7" w:rsidP="00BE28AF">
            <w:pPr>
              <w:spacing w:line="360" w:lineRule="auto"/>
              <w:jc w:val="center"/>
              <w:rPr>
                <w:vertAlign w:val="superscript"/>
              </w:rPr>
            </w:pPr>
            <w:r w:rsidRPr="00210422">
              <w:t>Melanoma</w:t>
            </w:r>
          </w:p>
        </w:tc>
        <w:tc>
          <w:tcPr>
            <w:tcW w:w="4508" w:type="dxa"/>
            <w:shd w:val="clear" w:color="auto" w:fill="DEEAF6" w:themeFill="accent5" w:themeFillTint="33"/>
          </w:tcPr>
          <w:p w14:paraId="6363C6C7" w14:textId="290988DD" w:rsidR="007620B7" w:rsidRPr="00210422" w:rsidRDefault="003D0A9F" w:rsidP="00BE28AF">
            <w:pPr>
              <w:spacing w:line="360" w:lineRule="auto"/>
              <w:jc w:val="center"/>
              <w:rPr>
                <w:vertAlign w:val="superscript"/>
              </w:rPr>
            </w:pPr>
            <w:r w:rsidRPr="00210422">
              <w:t>C43</w:t>
            </w:r>
          </w:p>
        </w:tc>
      </w:tr>
      <w:tr w:rsidR="007620B7" w14:paraId="45C8EDF4" w14:textId="77777777" w:rsidTr="00210422">
        <w:trPr>
          <w:trHeight w:val="659"/>
        </w:trPr>
        <w:tc>
          <w:tcPr>
            <w:tcW w:w="4508" w:type="dxa"/>
            <w:shd w:val="clear" w:color="auto" w:fill="DEEAF6" w:themeFill="accent5" w:themeFillTint="33"/>
          </w:tcPr>
          <w:p w14:paraId="40088933" w14:textId="6DD44107" w:rsidR="007620B7" w:rsidRPr="00210422" w:rsidRDefault="007620B7" w:rsidP="00BE28AF">
            <w:pPr>
              <w:spacing w:line="360" w:lineRule="auto"/>
              <w:jc w:val="center"/>
              <w:rPr>
                <w:vertAlign w:val="superscript"/>
              </w:rPr>
            </w:pPr>
            <w:r w:rsidRPr="00210422">
              <w:t>Pancreas</w:t>
            </w:r>
          </w:p>
        </w:tc>
        <w:tc>
          <w:tcPr>
            <w:tcW w:w="4508" w:type="dxa"/>
            <w:shd w:val="clear" w:color="auto" w:fill="DEEAF6" w:themeFill="accent5" w:themeFillTint="33"/>
          </w:tcPr>
          <w:p w14:paraId="22843A9A" w14:textId="6A3736BA" w:rsidR="007620B7" w:rsidRPr="00210422" w:rsidRDefault="00706B0D" w:rsidP="00BE28AF">
            <w:pPr>
              <w:spacing w:line="360" w:lineRule="auto"/>
              <w:jc w:val="center"/>
              <w:rPr>
                <w:vertAlign w:val="superscript"/>
              </w:rPr>
            </w:pPr>
            <w:r w:rsidRPr="00210422">
              <w:t>C25</w:t>
            </w:r>
          </w:p>
        </w:tc>
      </w:tr>
      <w:tr w:rsidR="007620B7" w14:paraId="68A7B244" w14:textId="77777777" w:rsidTr="00210422">
        <w:trPr>
          <w:trHeight w:val="659"/>
        </w:trPr>
        <w:tc>
          <w:tcPr>
            <w:tcW w:w="4508" w:type="dxa"/>
            <w:shd w:val="clear" w:color="auto" w:fill="DEEAF6" w:themeFill="accent5" w:themeFillTint="33"/>
          </w:tcPr>
          <w:p w14:paraId="485D7279" w14:textId="240BDA56" w:rsidR="007620B7" w:rsidRPr="00210422" w:rsidRDefault="007620B7" w:rsidP="00BE28AF">
            <w:pPr>
              <w:spacing w:line="360" w:lineRule="auto"/>
              <w:jc w:val="center"/>
              <w:rPr>
                <w:vertAlign w:val="superscript"/>
              </w:rPr>
            </w:pPr>
            <w:r w:rsidRPr="00210422">
              <w:t>Non-Hodgkin’s lymphoma</w:t>
            </w:r>
          </w:p>
        </w:tc>
        <w:tc>
          <w:tcPr>
            <w:tcW w:w="4508" w:type="dxa"/>
            <w:shd w:val="clear" w:color="auto" w:fill="DEEAF6" w:themeFill="accent5" w:themeFillTint="33"/>
          </w:tcPr>
          <w:p w14:paraId="42B7A00C" w14:textId="77777777" w:rsidR="007620B7" w:rsidRPr="00210422" w:rsidRDefault="006A1A34" w:rsidP="00BE28AF">
            <w:pPr>
              <w:spacing w:line="360" w:lineRule="auto"/>
              <w:jc w:val="center"/>
            </w:pPr>
            <w:r w:rsidRPr="00210422">
              <w:t>C82-8</w:t>
            </w:r>
            <w:r w:rsidR="00BD616F" w:rsidRPr="00210422">
              <w:t>6</w:t>
            </w:r>
          </w:p>
          <w:p w14:paraId="43FD54B6" w14:textId="5EB78D61" w:rsidR="00BE6A2F" w:rsidRPr="00210422" w:rsidRDefault="00BE6A2F" w:rsidP="00BE28AF">
            <w:pPr>
              <w:spacing w:line="360" w:lineRule="auto"/>
              <w:jc w:val="center"/>
              <w:rPr>
                <w:vertAlign w:val="superscript"/>
              </w:rPr>
            </w:pPr>
          </w:p>
        </w:tc>
      </w:tr>
      <w:tr w:rsidR="007620B7" w14:paraId="6E69AE1C" w14:textId="77777777" w:rsidTr="00210422">
        <w:trPr>
          <w:trHeight w:val="659"/>
        </w:trPr>
        <w:tc>
          <w:tcPr>
            <w:tcW w:w="4508" w:type="dxa"/>
            <w:shd w:val="clear" w:color="auto" w:fill="DEEAF6" w:themeFill="accent5" w:themeFillTint="33"/>
          </w:tcPr>
          <w:p w14:paraId="046EC6FA" w14:textId="02CF92F9" w:rsidR="007620B7" w:rsidRPr="00210422" w:rsidRDefault="007620B7" w:rsidP="00BE28AF">
            <w:pPr>
              <w:spacing w:line="360" w:lineRule="auto"/>
              <w:jc w:val="center"/>
              <w:rPr>
                <w:vertAlign w:val="superscript"/>
              </w:rPr>
            </w:pPr>
            <w:r w:rsidRPr="00210422">
              <w:t>Kidney</w:t>
            </w:r>
          </w:p>
        </w:tc>
        <w:tc>
          <w:tcPr>
            <w:tcW w:w="4508" w:type="dxa"/>
            <w:shd w:val="clear" w:color="auto" w:fill="DEEAF6" w:themeFill="accent5" w:themeFillTint="33"/>
          </w:tcPr>
          <w:p w14:paraId="28D42A5B" w14:textId="7CBA2727" w:rsidR="007620B7" w:rsidRPr="00210422" w:rsidRDefault="00706B0D" w:rsidP="00BE28AF">
            <w:pPr>
              <w:spacing w:line="360" w:lineRule="auto"/>
              <w:jc w:val="center"/>
              <w:rPr>
                <w:vertAlign w:val="superscript"/>
              </w:rPr>
            </w:pPr>
            <w:r w:rsidRPr="00210422">
              <w:t>C64-66, C68</w:t>
            </w:r>
          </w:p>
        </w:tc>
      </w:tr>
      <w:tr w:rsidR="007620B7" w14:paraId="5833386A" w14:textId="77777777" w:rsidTr="00210422">
        <w:trPr>
          <w:trHeight w:val="659"/>
        </w:trPr>
        <w:tc>
          <w:tcPr>
            <w:tcW w:w="4508" w:type="dxa"/>
            <w:shd w:val="clear" w:color="auto" w:fill="DEEAF6" w:themeFill="accent5" w:themeFillTint="33"/>
          </w:tcPr>
          <w:p w14:paraId="67496C32" w14:textId="4A7CF7D5" w:rsidR="007620B7" w:rsidRPr="00BA2FF9" w:rsidRDefault="007620B7" w:rsidP="00BE28AF">
            <w:pPr>
              <w:spacing w:line="360" w:lineRule="auto"/>
              <w:jc w:val="center"/>
              <w:rPr>
                <w:highlight w:val="yellow"/>
                <w:vertAlign w:val="superscript"/>
              </w:rPr>
            </w:pPr>
            <w:r w:rsidRPr="00BA2FF9">
              <w:rPr>
                <w:highlight w:val="yellow"/>
              </w:rPr>
              <w:t>Blood (</w:t>
            </w:r>
            <w:r w:rsidR="000A05CF" w:rsidRPr="00BA2FF9">
              <w:rPr>
                <w:highlight w:val="yellow"/>
              </w:rPr>
              <w:t>non-myeloid leukaemia</w:t>
            </w:r>
            <w:r w:rsidRPr="00BA2FF9">
              <w:rPr>
                <w:highlight w:val="yellow"/>
              </w:rPr>
              <w:t>)</w:t>
            </w:r>
          </w:p>
        </w:tc>
        <w:tc>
          <w:tcPr>
            <w:tcW w:w="4508" w:type="dxa"/>
            <w:shd w:val="clear" w:color="auto" w:fill="DEEAF6" w:themeFill="accent5" w:themeFillTint="33"/>
          </w:tcPr>
          <w:p w14:paraId="06C8961B" w14:textId="584C95D6" w:rsidR="007620B7" w:rsidRPr="00BA2FF9" w:rsidRDefault="00096E02" w:rsidP="00BE28AF">
            <w:pPr>
              <w:spacing w:line="360" w:lineRule="auto"/>
              <w:jc w:val="center"/>
              <w:rPr>
                <w:highlight w:val="yellow"/>
                <w:vertAlign w:val="superscript"/>
              </w:rPr>
            </w:pPr>
            <w:r w:rsidRPr="00BA2FF9">
              <w:rPr>
                <w:highlight w:val="yellow"/>
              </w:rPr>
              <w:t>C91-95</w:t>
            </w:r>
            <w:r w:rsidR="000A05CF" w:rsidRPr="00BA2FF9">
              <w:rPr>
                <w:highlight w:val="yellow"/>
              </w:rPr>
              <w:t>, excluding C92.0, C92.1, C92.4, C92.5, C92.6, C92.8, C93.0, C94.0, C94.2</w:t>
            </w:r>
          </w:p>
        </w:tc>
      </w:tr>
      <w:tr w:rsidR="0046724A" w14:paraId="49C91173" w14:textId="77777777" w:rsidTr="00210422">
        <w:trPr>
          <w:trHeight w:val="659"/>
        </w:trPr>
        <w:tc>
          <w:tcPr>
            <w:tcW w:w="4508" w:type="dxa"/>
            <w:shd w:val="clear" w:color="auto" w:fill="DEEAF6" w:themeFill="accent5" w:themeFillTint="33"/>
          </w:tcPr>
          <w:p w14:paraId="4AA9BA0B" w14:textId="12E12824" w:rsidR="0046724A" w:rsidRPr="00BA2FF9" w:rsidRDefault="0046724A" w:rsidP="00BE28AF">
            <w:pPr>
              <w:spacing w:line="360" w:lineRule="auto"/>
              <w:jc w:val="center"/>
              <w:rPr>
                <w:highlight w:val="yellow"/>
              </w:rPr>
            </w:pPr>
            <w:r w:rsidRPr="00BA2FF9">
              <w:rPr>
                <w:highlight w:val="yellow"/>
              </w:rPr>
              <w:t>Blood (myeloid leukaemia)</w:t>
            </w:r>
          </w:p>
        </w:tc>
        <w:tc>
          <w:tcPr>
            <w:tcW w:w="4508" w:type="dxa"/>
            <w:shd w:val="clear" w:color="auto" w:fill="DEEAF6" w:themeFill="accent5" w:themeFillTint="33"/>
          </w:tcPr>
          <w:p w14:paraId="6C53113C" w14:textId="5345C78D" w:rsidR="0046724A" w:rsidRPr="00BA2FF9" w:rsidRDefault="0046724A" w:rsidP="00BE28AF">
            <w:pPr>
              <w:spacing w:line="360" w:lineRule="auto"/>
              <w:jc w:val="center"/>
              <w:rPr>
                <w:highlight w:val="yellow"/>
              </w:rPr>
            </w:pPr>
            <w:r w:rsidRPr="00BA2FF9">
              <w:rPr>
                <w:highlight w:val="yellow"/>
              </w:rPr>
              <w:t>C92.0, C92.1, C92.4, C92.5, C92.6, C92.8, C93.0, C94.0, C94.2</w:t>
            </w:r>
          </w:p>
        </w:tc>
      </w:tr>
      <w:tr w:rsidR="007620B7" w14:paraId="2FD918D9" w14:textId="77777777" w:rsidTr="00210422">
        <w:trPr>
          <w:trHeight w:val="659"/>
        </w:trPr>
        <w:tc>
          <w:tcPr>
            <w:tcW w:w="4508" w:type="dxa"/>
            <w:shd w:val="clear" w:color="auto" w:fill="DEEAF6" w:themeFill="accent5" w:themeFillTint="33"/>
          </w:tcPr>
          <w:p w14:paraId="40081399" w14:textId="464E2171" w:rsidR="007620B7" w:rsidRPr="00210422" w:rsidRDefault="007620B7" w:rsidP="00BE28AF">
            <w:pPr>
              <w:spacing w:line="360" w:lineRule="auto"/>
              <w:jc w:val="center"/>
              <w:rPr>
                <w:vertAlign w:val="superscript"/>
              </w:rPr>
            </w:pPr>
            <w:r w:rsidRPr="00210422">
              <w:t>Head and neck</w:t>
            </w:r>
          </w:p>
        </w:tc>
        <w:tc>
          <w:tcPr>
            <w:tcW w:w="4508" w:type="dxa"/>
            <w:shd w:val="clear" w:color="auto" w:fill="DEEAF6" w:themeFill="accent5" w:themeFillTint="33"/>
          </w:tcPr>
          <w:p w14:paraId="10E4AD4D" w14:textId="08E14646" w:rsidR="007620B7" w:rsidRPr="00210422" w:rsidRDefault="00F33765" w:rsidP="00BE28AF">
            <w:pPr>
              <w:spacing w:line="360" w:lineRule="auto"/>
              <w:jc w:val="center"/>
              <w:rPr>
                <w:vertAlign w:val="superscript"/>
              </w:rPr>
            </w:pPr>
            <w:r w:rsidRPr="00210422">
              <w:t>C00-14, C30-32</w:t>
            </w:r>
          </w:p>
        </w:tc>
      </w:tr>
      <w:tr w:rsidR="007620B7" w14:paraId="2D478A56" w14:textId="77777777" w:rsidTr="00210422">
        <w:trPr>
          <w:trHeight w:val="659"/>
        </w:trPr>
        <w:tc>
          <w:tcPr>
            <w:tcW w:w="4508" w:type="dxa"/>
            <w:shd w:val="clear" w:color="auto" w:fill="DEEAF6" w:themeFill="accent5" w:themeFillTint="33"/>
          </w:tcPr>
          <w:p w14:paraId="369B0750" w14:textId="7045FD72" w:rsidR="007620B7" w:rsidRPr="00210422" w:rsidRDefault="007620B7" w:rsidP="00BE28AF">
            <w:pPr>
              <w:spacing w:line="360" w:lineRule="auto"/>
              <w:jc w:val="center"/>
              <w:rPr>
                <w:vertAlign w:val="superscript"/>
              </w:rPr>
            </w:pPr>
            <w:r w:rsidRPr="00210422">
              <w:lastRenderedPageBreak/>
              <w:t>Bladder</w:t>
            </w:r>
          </w:p>
        </w:tc>
        <w:tc>
          <w:tcPr>
            <w:tcW w:w="4508" w:type="dxa"/>
            <w:shd w:val="clear" w:color="auto" w:fill="DEEAF6" w:themeFill="accent5" w:themeFillTint="33"/>
          </w:tcPr>
          <w:p w14:paraId="747450AA" w14:textId="474831C2" w:rsidR="007620B7" w:rsidRPr="00210422" w:rsidRDefault="006A1A34" w:rsidP="00BE28AF">
            <w:pPr>
              <w:spacing w:line="360" w:lineRule="auto"/>
              <w:jc w:val="center"/>
              <w:rPr>
                <w:vertAlign w:val="superscript"/>
              </w:rPr>
            </w:pPr>
            <w:r w:rsidRPr="00210422">
              <w:t>C67</w:t>
            </w:r>
          </w:p>
        </w:tc>
      </w:tr>
      <w:tr w:rsidR="007620B7" w14:paraId="6A9AAE6B" w14:textId="77777777" w:rsidTr="00210422">
        <w:trPr>
          <w:trHeight w:val="659"/>
        </w:trPr>
        <w:tc>
          <w:tcPr>
            <w:tcW w:w="4508" w:type="dxa"/>
            <w:shd w:val="clear" w:color="auto" w:fill="DEEAF6" w:themeFill="accent5" w:themeFillTint="33"/>
          </w:tcPr>
          <w:p w14:paraId="2C92D365" w14:textId="607F97D8" w:rsidR="007620B7" w:rsidRPr="00210422" w:rsidRDefault="007620B7" w:rsidP="00BE28AF">
            <w:pPr>
              <w:spacing w:line="360" w:lineRule="auto"/>
              <w:jc w:val="center"/>
              <w:rPr>
                <w:vertAlign w:val="superscript"/>
              </w:rPr>
            </w:pPr>
            <w:r w:rsidRPr="00210422">
              <w:t>Oesophagus</w:t>
            </w:r>
          </w:p>
        </w:tc>
        <w:tc>
          <w:tcPr>
            <w:tcW w:w="4508" w:type="dxa"/>
            <w:shd w:val="clear" w:color="auto" w:fill="DEEAF6" w:themeFill="accent5" w:themeFillTint="33"/>
          </w:tcPr>
          <w:p w14:paraId="17C48E7A" w14:textId="76F2E8B4" w:rsidR="007620B7" w:rsidRPr="00210422" w:rsidRDefault="00F33765" w:rsidP="00BE28AF">
            <w:pPr>
              <w:spacing w:line="360" w:lineRule="auto"/>
              <w:jc w:val="center"/>
              <w:rPr>
                <w:vertAlign w:val="superscript"/>
              </w:rPr>
            </w:pPr>
            <w:r w:rsidRPr="00210422">
              <w:t>C15</w:t>
            </w:r>
          </w:p>
        </w:tc>
      </w:tr>
      <w:tr w:rsidR="007620B7" w14:paraId="541D220A" w14:textId="77777777" w:rsidTr="00210422">
        <w:trPr>
          <w:trHeight w:val="659"/>
        </w:trPr>
        <w:tc>
          <w:tcPr>
            <w:tcW w:w="4508" w:type="dxa"/>
            <w:shd w:val="clear" w:color="auto" w:fill="DEEAF6" w:themeFill="accent5" w:themeFillTint="33"/>
          </w:tcPr>
          <w:p w14:paraId="4B221F61" w14:textId="4818F7F3" w:rsidR="007620B7" w:rsidRPr="00210422" w:rsidRDefault="007620B7" w:rsidP="00BE28AF">
            <w:pPr>
              <w:spacing w:line="360" w:lineRule="auto"/>
              <w:jc w:val="center"/>
              <w:rPr>
                <w:vertAlign w:val="superscript"/>
              </w:rPr>
            </w:pPr>
            <w:r w:rsidRPr="00210422">
              <w:t>Stomach</w:t>
            </w:r>
          </w:p>
        </w:tc>
        <w:tc>
          <w:tcPr>
            <w:tcW w:w="4508" w:type="dxa"/>
            <w:shd w:val="clear" w:color="auto" w:fill="DEEAF6" w:themeFill="accent5" w:themeFillTint="33"/>
          </w:tcPr>
          <w:p w14:paraId="771AA447" w14:textId="3C59057D" w:rsidR="007620B7" w:rsidRPr="00210422" w:rsidRDefault="00F33765" w:rsidP="00BE28AF">
            <w:pPr>
              <w:spacing w:line="360" w:lineRule="auto"/>
              <w:jc w:val="center"/>
              <w:rPr>
                <w:vertAlign w:val="superscript"/>
              </w:rPr>
            </w:pPr>
            <w:r w:rsidRPr="00210422">
              <w:t>C16</w:t>
            </w:r>
          </w:p>
        </w:tc>
      </w:tr>
      <w:tr w:rsidR="007620B7" w14:paraId="7FE09419" w14:textId="77777777" w:rsidTr="00210422">
        <w:trPr>
          <w:trHeight w:val="659"/>
        </w:trPr>
        <w:tc>
          <w:tcPr>
            <w:tcW w:w="4508" w:type="dxa"/>
            <w:shd w:val="clear" w:color="auto" w:fill="DEEAF6" w:themeFill="accent5" w:themeFillTint="33"/>
          </w:tcPr>
          <w:p w14:paraId="7CAFC959" w14:textId="53D728D5" w:rsidR="007620B7" w:rsidRPr="00210422" w:rsidRDefault="007620B7" w:rsidP="00BE28AF">
            <w:pPr>
              <w:spacing w:line="360" w:lineRule="auto"/>
              <w:jc w:val="center"/>
              <w:rPr>
                <w:vertAlign w:val="superscript"/>
              </w:rPr>
            </w:pPr>
            <w:r w:rsidRPr="00210422">
              <w:t>Blood (myeloma)</w:t>
            </w:r>
          </w:p>
        </w:tc>
        <w:tc>
          <w:tcPr>
            <w:tcW w:w="4508" w:type="dxa"/>
            <w:shd w:val="clear" w:color="auto" w:fill="DEEAF6" w:themeFill="accent5" w:themeFillTint="33"/>
          </w:tcPr>
          <w:p w14:paraId="7ECC54DD" w14:textId="238933BB" w:rsidR="007620B7" w:rsidRPr="00210422" w:rsidRDefault="00F33765" w:rsidP="00BE28AF">
            <w:pPr>
              <w:spacing w:line="360" w:lineRule="auto"/>
              <w:jc w:val="center"/>
              <w:rPr>
                <w:vertAlign w:val="superscript"/>
              </w:rPr>
            </w:pPr>
            <w:r w:rsidRPr="00210422">
              <w:t>C90</w:t>
            </w:r>
          </w:p>
        </w:tc>
      </w:tr>
      <w:tr w:rsidR="007620B7" w14:paraId="129632E0" w14:textId="77777777" w:rsidTr="00210422">
        <w:trPr>
          <w:trHeight w:val="659"/>
        </w:trPr>
        <w:tc>
          <w:tcPr>
            <w:tcW w:w="4508" w:type="dxa"/>
            <w:shd w:val="clear" w:color="auto" w:fill="DEEAF6" w:themeFill="accent5" w:themeFillTint="33"/>
          </w:tcPr>
          <w:p w14:paraId="659E7FFC" w14:textId="00464C53" w:rsidR="007620B7" w:rsidRPr="00210422" w:rsidRDefault="007620B7" w:rsidP="00BE28AF">
            <w:pPr>
              <w:spacing w:line="360" w:lineRule="auto"/>
              <w:jc w:val="center"/>
              <w:rPr>
                <w:vertAlign w:val="superscript"/>
              </w:rPr>
            </w:pPr>
            <w:r w:rsidRPr="00210422">
              <w:t>Liver</w:t>
            </w:r>
          </w:p>
        </w:tc>
        <w:tc>
          <w:tcPr>
            <w:tcW w:w="4508" w:type="dxa"/>
            <w:shd w:val="clear" w:color="auto" w:fill="DEEAF6" w:themeFill="accent5" w:themeFillTint="33"/>
          </w:tcPr>
          <w:p w14:paraId="0CA0DEF6" w14:textId="73DCB1C0" w:rsidR="007620B7" w:rsidRPr="00210422" w:rsidRDefault="00F33765" w:rsidP="00BE28AF">
            <w:pPr>
              <w:spacing w:line="360" w:lineRule="auto"/>
              <w:jc w:val="center"/>
              <w:rPr>
                <w:vertAlign w:val="superscript"/>
              </w:rPr>
            </w:pPr>
            <w:r w:rsidRPr="00210422">
              <w:t>C22</w:t>
            </w:r>
          </w:p>
        </w:tc>
      </w:tr>
      <w:tr w:rsidR="007620B7" w14:paraId="33307313" w14:textId="77777777" w:rsidTr="00210422">
        <w:trPr>
          <w:trHeight w:val="659"/>
        </w:trPr>
        <w:tc>
          <w:tcPr>
            <w:tcW w:w="4508" w:type="dxa"/>
            <w:shd w:val="clear" w:color="auto" w:fill="DEEAF6" w:themeFill="accent5" w:themeFillTint="33"/>
          </w:tcPr>
          <w:p w14:paraId="272A74FF" w14:textId="23EAB092" w:rsidR="007620B7" w:rsidRPr="00210422" w:rsidRDefault="007620B7" w:rsidP="00BE28AF">
            <w:pPr>
              <w:spacing w:line="360" w:lineRule="auto"/>
              <w:jc w:val="center"/>
              <w:rPr>
                <w:vertAlign w:val="superscript"/>
              </w:rPr>
            </w:pPr>
            <w:r w:rsidRPr="00210422">
              <w:t>Brain and central nervous system</w:t>
            </w:r>
          </w:p>
        </w:tc>
        <w:tc>
          <w:tcPr>
            <w:tcW w:w="4508" w:type="dxa"/>
            <w:shd w:val="clear" w:color="auto" w:fill="DEEAF6" w:themeFill="accent5" w:themeFillTint="33"/>
          </w:tcPr>
          <w:p w14:paraId="22D72844" w14:textId="69D730E0" w:rsidR="007620B7" w:rsidRPr="00210422" w:rsidRDefault="00F33765" w:rsidP="00BE28AF">
            <w:pPr>
              <w:spacing w:line="360" w:lineRule="auto"/>
              <w:jc w:val="center"/>
              <w:rPr>
                <w:vertAlign w:val="superscript"/>
              </w:rPr>
            </w:pPr>
            <w:r w:rsidRPr="00210422">
              <w:t>C70-72</w:t>
            </w:r>
          </w:p>
        </w:tc>
      </w:tr>
      <w:tr w:rsidR="007620B7" w14:paraId="2BFA1B28" w14:textId="77777777" w:rsidTr="00210422">
        <w:trPr>
          <w:trHeight w:val="659"/>
        </w:trPr>
        <w:tc>
          <w:tcPr>
            <w:tcW w:w="4508" w:type="dxa"/>
            <w:shd w:val="clear" w:color="auto" w:fill="DEEAF6" w:themeFill="accent5" w:themeFillTint="33"/>
          </w:tcPr>
          <w:p w14:paraId="64BB667C" w14:textId="7D848F27" w:rsidR="007620B7" w:rsidRPr="00210422" w:rsidRDefault="007620B7" w:rsidP="00BE28AF">
            <w:pPr>
              <w:spacing w:line="360" w:lineRule="auto"/>
              <w:jc w:val="center"/>
              <w:rPr>
                <w:vertAlign w:val="superscript"/>
              </w:rPr>
            </w:pPr>
            <w:r w:rsidRPr="00210422">
              <w:t>Thyroid</w:t>
            </w:r>
          </w:p>
        </w:tc>
        <w:tc>
          <w:tcPr>
            <w:tcW w:w="4508" w:type="dxa"/>
            <w:shd w:val="clear" w:color="auto" w:fill="DEEAF6" w:themeFill="accent5" w:themeFillTint="33"/>
          </w:tcPr>
          <w:p w14:paraId="045780F0" w14:textId="2E33A591" w:rsidR="007620B7" w:rsidRPr="00210422" w:rsidRDefault="00F33765" w:rsidP="00BE28AF">
            <w:pPr>
              <w:spacing w:line="360" w:lineRule="auto"/>
              <w:jc w:val="center"/>
              <w:rPr>
                <w:vertAlign w:val="superscript"/>
              </w:rPr>
            </w:pPr>
            <w:r w:rsidRPr="00210422">
              <w:t>C73</w:t>
            </w:r>
          </w:p>
        </w:tc>
      </w:tr>
      <w:tr w:rsidR="007620B7" w14:paraId="1ACE06F3" w14:textId="77777777" w:rsidTr="00210422">
        <w:trPr>
          <w:trHeight w:val="659"/>
        </w:trPr>
        <w:tc>
          <w:tcPr>
            <w:tcW w:w="4508" w:type="dxa"/>
            <w:shd w:val="clear" w:color="auto" w:fill="DEEAF6" w:themeFill="accent5" w:themeFillTint="33"/>
          </w:tcPr>
          <w:p w14:paraId="34F08833" w14:textId="6174C9A5" w:rsidR="007620B7" w:rsidRPr="00210422" w:rsidRDefault="007620B7" w:rsidP="00BE28AF">
            <w:pPr>
              <w:spacing w:line="360" w:lineRule="auto"/>
              <w:jc w:val="center"/>
              <w:rPr>
                <w:vertAlign w:val="superscript"/>
              </w:rPr>
            </w:pPr>
            <w:r w:rsidRPr="00210422">
              <w:t>Prostate</w:t>
            </w:r>
          </w:p>
        </w:tc>
        <w:tc>
          <w:tcPr>
            <w:tcW w:w="4508" w:type="dxa"/>
            <w:shd w:val="clear" w:color="auto" w:fill="DEEAF6" w:themeFill="accent5" w:themeFillTint="33"/>
          </w:tcPr>
          <w:p w14:paraId="0AA5EEFD" w14:textId="39120F0B" w:rsidR="007620B7" w:rsidRPr="00210422" w:rsidRDefault="00673D21" w:rsidP="00BE28AF">
            <w:pPr>
              <w:spacing w:line="360" w:lineRule="auto"/>
              <w:jc w:val="center"/>
              <w:rPr>
                <w:vertAlign w:val="superscript"/>
              </w:rPr>
            </w:pPr>
            <w:r w:rsidRPr="00210422">
              <w:t>C61</w:t>
            </w:r>
          </w:p>
        </w:tc>
      </w:tr>
    </w:tbl>
    <w:p w14:paraId="22C0288E" w14:textId="77777777" w:rsidR="008623F1" w:rsidRPr="00210422" w:rsidRDefault="008623F1" w:rsidP="00210422"/>
    <w:p w14:paraId="4F856EBE" w14:textId="77777777" w:rsidR="003D0A9F" w:rsidRDefault="003D0A9F" w:rsidP="003D0A9F">
      <w:pPr>
        <w:pStyle w:val="Heading2"/>
      </w:pPr>
      <w:r>
        <w:t>Details of surgical censoring:</w:t>
      </w:r>
    </w:p>
    <w:p w14:paraId="57396285" w14:textId="77777777" w:rsidR="003D0A9F" w:rsidRPr="00457621" w:rsidRDefault="003D0A9F" w:rsidP="006B3A44"/>
    <w:p w14:paraId="75289EF5" w14:textId="313DA360" w:rsidR="006B3A44" w:rsidRDefault="006B3A44" w:rsidP="006B3A44">
      <w:pPr>
        <w:spacing w:line="360" w:lineRule="auto"/>
      </w:pPr>
      <w:r>
        <w:t xml:space="preserve">Follow-up for second ovarian or </w:t>
      </w:r>
      <w:r w:rsidR="00E57D3D">
        <w:t>endometrial</w:t>
      </w:r>
      <w:r>
        <w:t xml:space="preserve"> cancers was censored at one year following any surgery outlined in table S</w:t>
      </w:r>
      <w:r w:rsidR="007413A1">
        <w:t>2</w:t>
      </w:r>
      <w:r>
        <w:t xml:space="preserve">. Follow-up for </w:t>
      </w:r>
      <w:r w:rsidR="001B56F7">
        <w:t>C</w:t>
      </w:r>
      <w:r>
        <w:t>BC was also censored at one year following any surgery outlined in table S</w:t>
      </w:r>
      <w:r w:rsidR="007413A1">
        <w:t>2</w:t>
      </w:r>
      <w:r w:rsidR="00705BC7">
        <w:t xml:space="preserve"> </w:t>
      </w:r>
      <w:r>
        <w:t xml:space="preserve">unless the </w:t>
      </w:r>
      <w:r w:rsidR="00705BC7">
        <w:t xml:space="preserve">laterality of the </w:t>
      </w:r>
      <w:r>
        <w:t xml:space="preserve">surgery was </w:t>
      </w:r>
      <w:r w:rsidR="00705BC7">
        <w:t xml:space="preserve">unknown. In this case, the surgery was taken as a censoring event for </w:t>
      </w:r>
      <w:r w:rsidR="001B56F7">
        <w:t>C</w:t>
      </w:r>
      <w:r w:rsidR="00705BC7">
        <w:t xml:space="preserve">BC only if it occurred before the first BC diagnosis or at least one year following the first BC diagnosis, as </w:t>
      </w:r>
      <w:r>
        <w:t xml:space="preserve">any surgery performed </w:t>
      </w:r>
      <w:r w:rsidR="00705BC7">
        <w:t>within one year of the first BC diagnosis</w:t>
      </w:r>
      <w:r>
        <w:t xml:space="preserve"> was assumed to have been performed on the ipsilateral, cancerous breast. The surgeries in Table S</w:t>
      </w:r>
      <w:r w:rsidR="007413A1">
        <w:t>2</w:t>
      </w:r>
      <w:r>
        <w:t xml:space="preserve"> are a subset of those defined as breast cancer curative within the HES APC dataset and were chosen to capture common surgeries administered to BC patients whilst restricting the number of surgical procedures extracted to a practical number. </w:t>
      </w:r>
    </w:p>
    <w:p w14:paraId="2438BAA1" w14:textId="77777777" w:rsidR="00D11F02" w:rsidRDefault="00D11F02" w:rsidP="006B3A44">
      <w:pPr>
        <w:spacing w:line="360" w:lineRule="auto"/>
      </w:pPr>
    </w:p>
    <w:p w14:paraId="3267126B" w14:textId="3C2882A7" w:rsidR="006B3A44" w:rsidRDefault="006B3A44" w:rsidP="006B3A44">
      <w:pPr>
        <w:spacing w:line="360" w:lineRule="auto"/>
      </w:pPr>
      <w:r>
        <w:t>Some of our analyses assessed the risks of second primaries at combined sites, including</w:t>
      </w:r>
      <w:r w:rsidR="006A116F">
        <w:t xml:space="preserve"> both</w:t>
      </w:r>
      <w:r>
        <w:t xml:space="preserve"> sites mentioned above and sites which we had no surgical data on. Our censoring approach</w:t>
      </w:r>
      <w:r w:rsidR="00A620DB">
        <w:t>es</w:t>
      </w:r>
      <w:r>
        <w:t xml:space="preserve"> for these analyses </w:t>
      </w:r>
      <w:r w:rsidR="00A620DB">
        <w:t>are</w:t>
      </w:r>
      <w:r w:rsidR="006A116F">
        <w:t xml:space="preserve"> described here.</w:t>
      </w:r>
    </w:p>
    <w:p w14:paraId="56596E64" w14:textId="77777777" w:rsidR="00D11F02" w:rsidRDefault="00D11F02" w:rsidP="006B3A44">
      <w:pPr>
        <w:spacing w:line="360" w:lineRule="auto"/>
      </w:pPr>
    </w:p>
    <w:p w14:paraId="373A5EA0" w14:textId="4430F685" w:rsidR="006B3A44" w:rsidRDefault="006B3A44" w:rsidP="006B3A44">
      <w:pPr>
        <w:spacing w:line="360" w:lineRule="auto"/>
      </w:pPr>
      <w:r>
        <w:t xml:space="preserve">When calculating SIRs for SPCs at all sites and at all non-breast sites combined, we calculated separate SIRs for contralateral breast, ovarian, and </w:t>
      </w:r>
      <w:r w:rsidR="00E57D3D">
        <w:t>endometrial</w:t>
      </w:r>
      <w:r>
        <w:t xml:space="preserve"> SPCs whilst censoring at one year </w:t>
      </w:r>
      <w:r>
        <w:lastRenderedPageBreak/>
        <w:t xml:space="preserve">following relevant surgeries and combined these with </w:t>
      </w:r>
      <w:proofErr w:type="gramStart"/>
      <w:r>
        <w:t>a</w:t>
      </w:r>
      <w:proofErr w:type="gramEnd"/>
      <w:r>
        <w:t xml:space="preserve"> SIR for SPCs at all other sites combined in which we did not censor at any surgery. </w:t>
      </w:r>
    </w:p>
    <w:p w14:paraId="256E1E97" w14:textId="77777777" w:rsidR="00D11F02" w:rsidRDefault="00D11F02" w:rsidP="006B3A44">
      <w:pPr>
        <w:spacing w:line="360" w:lineRule="auto"/>
      </w:pPr>
    </w:p>
    <w:p w14:paraId="030A8255" w14:textId="38F2E744" w:rsidR="006B3A44" w:rsidRDefault="006B3A44" w:rsidP="004E718A">
      <w:pPr>
        <w:spacing w:line="360" w:lineRule="auto"/>
      </w:pPr>
      <w:r>
        <w:t xml:space="preserve">When calculating IRs and </w:t>
      </w:r>
      <w:r w:rsidR="00BA40A0">
        <w:t>CR</w:t>
      </w:r>
      <w:r>
        <w:t xml:space="preserve">s for SPCs at combined sites, we did not censor at surgeries. We did censor at relevant surgeries (Table S1) when estimating IRs and </w:t>
      </w:r>
      <w:r w:rsidR="00BA40A0">
        <w:t>CRs</w:t>
      </w:r>
      <w:r>
        <w:t xml:space="preserve"> of contralateral breast, </w:t>
      </w:r>
      <w:r w:rsidR="00E57D3D">
        <w:t>e</w:t>
      </w:r>
      <w:r w:rsidR="005E6D37">
        <w:t>n</w:t>
      </w:r>
      <w:r w:rsidR="00E57D3D">
        <w:t>domet</w:t>
      </w:r>
      <w:r w:rsidR="005E6D37">
        <w:t>r</w:t>
      </w:r>
      <w:r w:rsidR="00E57D3D">
        <w:t>ial</w:t>
      </w:r>
      <w:r>
        <w:t>, and ovarian SPCs.</w:t>
      </w:r>
    </w:p>
    <w:p w14:paraId="26DAE95E" w14:textId="77777777" w:rsidR="00D11F02" w:rsidRDefault="00D11F02" w:rsidP="004E718A">
      <w:pPr>
        <w:spacing w:line="360" w:lineRule="auto"/>
      </w:pPr>
    </w:p>
    <w:p w14:paraId="5C661FEA" w14:textId="37F09922" w:rsidR="006B3A44" w:rsidRPr="007413A1" w:rsidRDefault="006B3A44" w:rsidP="006B3A44">
      <w:pPr>
        <w:spacing w:line="360" w:lineRule="auto"/>
      </w:pPr>
      <w:r>
        <w:t xml:space="preserve">When calculating HRs to assess </w:t>
      </w:r>
      <w:r w:rsidR="00C01D81">
        <w:t>associations</w:t>
      </w:r>
      <w:r>
        <w:t xml:space="preserve"> </w:t>
      </w:r>
      <w:r w:rsidR="00C01D81">
        <w:t xml:space="preserve">with </w:t>
      </w:r>
      <w:r>
        <w:t xml:space="preserve">SPC risks at combined sites between BC survivors, we did not treat surgeries as censoring events. We did treat surgeries as censoring events when calculating HRs to assess </w:t>
      </w:r>
      <w:r w:rsidR="00C01D81">
        <w:t>associations with</w:t>
      </w:r>
      <w:r>
        <w:t xml:space="preserve"> contralateral breast, </w:t>
      </w:r>
      <w:r w:rsidR="00E57D3D">
        <w:t>endometrial</w:t>
      </w:r>
      <w:r>
        <w:t>, and ovarian SPC risks.</w:t>
      </w:r>
    </w:p>
    <w:p w14:paraId="50DF7DE6" w14:textId="77777777" w:rsidR="00354FF7" w:rsidRDefault="00354FF7" w:rsidP="006B3A44">
      <w:pPr>
        <w:spacing w:line="360" w:lineRule="auto"/>
        <w:rPr>
          <w:b/>
          <w:bCs/>
        </w:rPr>
      </w:pPr>
    </w:p>
    <w:p w14:paraId="54E33617" w14:textId="7AA96DA0" w:rsidR="006B3A44" w:rsidRPr="00183A69" w:rsidRDefault="006B3A44" w:rsidP="006B3A44">
      <w:pPr>
        <w:spacing w:line="360" w:lineRule="auto"/>
        <w:rPr>
          <w:b/>
          <w:bCs/>
        </w:rPr>
      </w:pPr>
      <w:r>
        <w:rPr>
          <w:b/>
          <w:bCs/>
        </w:rPr>
        <w:t>Table S</w:t>
      </w:r>
      <w:r w:rsidR="00631C42">
        <w:rPr>
          <w:b/>
          <w:bCs/>
        </w:rPr>
        <w:t>2</w:t>
      </w:r>
      <w:r>
        <w:rPr>
          <w:b/>
          <w:bCs/>
        </w:rPr>
        <w:t xml:space="preserve">: Censoring surgeries for contralateral breast, ovarian, and </w:t>
      </w:r>
      <w:r w:rsidR="00E57D3D">
        <w:rPr>
          <w:b/>
          <w:bCs/>
        </w:rPr>
        <w:t>endometrial</w:t>
      </w:r>
      <w:r>
        <w:rPr>
          <w:b/>
          <w:bCs/>
        </w:rPr>
        <w:t xml:space="preserve"> second primaries</w:t>
      </w:r>
    </w:p>
    <w:tbl>
      <w:tblPr>
        <w:tblStyle w:val="TableGrid"/>
        <w:tblpPr w:leftFromText="180" w:rightFromText="180" w:vertAnchor="text" w:tblpXSpec="center" w:tblpY="1"/>
        <w:tblOverlap w:val="never"/>
        <w:tblW w:w="9209" w:type="dxa"/>
        <w:tblLook w:val="04A0" w:firstRow="1" w:lastRow="0" w:firstColumn="1" w:lastColumn="0" w:noHBand="0" w:noVBand="1"/>
      </w:tblPr>
      <w:tblGrid>
        <w:gridCol w:w="2972"/>
        <w:gridCol w:w="3260"/>
        <w:gridCol w:w="2977"/>
      </w:tblGrid>
      <w:tr w:rsidR="006B3A44" w14:paraId="2DFB9673" w14:textId="77777777" w:rsidTr="002C7898">
        <w:trPr>
          <w:trHeight w:val="758"/>
        </w:trPr>
        <w:tc>
          <w:tcPr>
            <w:tcW w:w="2972" w:type="dxa"/>
            <w:shd w:val="clear" w:color="auto" w:fill="8EAADB" w:themeFill="accent1" w:themeFillTint="99"/>
            <w:vAlign w:val="center"/>
          </w:tcPr>
          <w:p w14:paraId="2B9EE148" w14:textId="77777777" w:rsidR="006B3A44" w:rsidRPr="00586F9D" w:rsidRDefault="006B3A44" w:rsidP="002C7898">
            <w:pPr>
              <w:spacing w:line="276" w:lineRule="auto"/>
              <w:jc w:val="center"/>
              <w:rPr>
                <w:b/>
                <w:bCs/>
                <w:sz w:val="18"/>
                <w:szCs w:val="18"/>
              </w:rPr>
            </w:pPr>
            <w:r w:rsidRPr="00653657">
              <w:rPr>
                <w:b/>
                <w:bCs/>
                <w:sz w:val="18"/>
                <w:szCs w:val="18"/>
              </w:rPr>
              <w:t>Censoring surgeries for</w:t>
            </w:r>
            <w:r>
              <w:rPr>
                <w:b/>
                <w:bCs/>
                <w:sz w:val="18"/>
                <w:szCs w:val="18"/>
              </w:rPr>
              <w:t xml:space="preserve"> second primary</w:t>
            </w:r>
            <w:r w:rsidRPr="00653657">
              <w:rPr>
                <w:b/>
                <w:bCs/>
                <w:sz w:val="18"/>
                <w:szCs w:val="18"/>
              </w:rPr>
              <w:t xml:space="preserve"> </w:t>
            </w:r>
            <w:r>
              <w:rPr>
                <w:b/>
                <w:bCs/>
                <w:sz w:val="18"/>
                <w:szCs w:val="18"/>
              </w:rPr>
              <w:t>contralateral breast cancer</w:t>
            </w:r>
          </w:p>
        </w:tc>
        <w:tc>
          <w:tcPr>
            <w:tcW w:w="3260" w:type="dxa"/>
            <w:shd w:val="clear" w:color="auto" w:fill="8EAADB" w:themeFill="accent1" w:themeFillTint="99"/>
            <w:vAlign w:val="center"/>
          </w:tcPr>
          <w:p w14:paraId="0935413B" w14:textId="06E3E219" w:rsidR="006B3A44" w:rsidRPr="00653657" w:rsidRDefault="006B3A44" w:rsidP="002C7898">
            <w:pPr>
              <w:spacing w:line="276" w:lineRule="auto"/>
              <w:jc w:val="center"/>
              <w:rPr>
                <w:b/>
                <w:bCs/>
                <w:sz w:val="18"/>
                <w:szCs w:val="18"/>
                <w:vertAlign w:val="superscript"/>
              </w:rPr>
            </w:pPr>
            <w:r w:rsidRPr="00653657">
              <w:rPr>
                <w:b/>
                <w:bCs/>
                <w:sz w:val="18"/>
                <w:szCs w:val="18"/>
              </w:rPr>
              <w:t>Censoring surgeries fo</w:t>
            </w:r>
            <w:r>
              <w:rPr>
                <w:b/>
                <w:bCs/>
                <w:sz w:val="18"/>
                <w:szCs w:val="18"/>
              </w:rPr>
              <w:t xml:space="preserve">r second primary </w:t>
            </w:r>
            <w:r w:rsidR="00E57D3D">
              <w:rPr>
                <w:b/>
                <w:bCs/>
                <w:sz w:val="18"/>
                <w:szCs w:val="18"/>
              </w:rPr>
              <w:t>endometrial</w:t>
            </w:r>
            <w:r>
              <w:rPr>
                <w:b/>
                <w:bCs/>
                <w:sz w:val="18"/>
                <w:szCs w:val="18"/>
              </w:rPr>
              <w:t xml:space="preserve"> cancer</w:t>
            </w:r>
          </w:p>
        </w:tc>
        <w:tc>
          <w:tcPr>
            <w:tcW w:w="2977" w:type="dxa"/>
            <w:shd w:val="clear" w:color="auto" w:fill="8EAADB" w:themeFill="accent1" w:themeFillTint="99"/>
            <w:vAlign w:val="center"/>
          </w:tcPr>
          <w:p w14:paraId="5B141F24" w14:textId="77777777" w:rsidR="006B3A44" w:rsidRPr="00653657" w:rsidRDefault="006B3A44" w:rsidP="002C7898">
            <w:pPr>
              <w:spacing w:line="276" w:lineRule="auto"/>
              <w:jc w:val="center"/>
              <w:rPr>
                <w:b/>
                <w:bCs/>
                <w:sz w:val="18"/>
                <w:szCs w:val="18"/>
                <w:vertAlign w:val="superscript"/>
              </w:rPr>
            </w:pPr>
            <w:r w:rsidRPr="00653657">
              <w:rPr>
                <w:b/>
                <w:bCs/>
                <w:sz w:val="18"/>
                <w:szCs w:val="18"/>
              </w:rPr>
              <w:t>Censoring surgeries fo</w:t>
            </w:r>
            <w:r>
              <w:rPr>
                <w:b/>
                <w:bCs/>
                <w:sz w:val="18"/>
                <w:szCs w:val="18"/>
              </w:rPr>
              <w:t>r second primary ovarian cancer</w:t>
            </w:r>
          </w:p>
        </w:tc>
      </w:tr>
      <w:tr w:rsidR="006B3A44" w14:paraId="2EF56FA9" w14:textId="77777777" w:rsidTr="002C7898">
        <w:trPr>
          <w:trHeight w:val="758"/>
        </w:trPr>
        <w:tc>
          <w:tcPr>
            <w:tcW w:w="2972" w:type="dxa"/>
            <w:shd w:val="clear" w:color="auto" w:fill="D9E2F3" w:themeFill="accent1" w:themeFillTint="33"/>
            <w:vAlign w:val="center"/>
          </w:tcPr>
          <w:p w14:paraId="27C7829C" w14:textId="77777777" w:rsidR="006B3A44" w:rsidRPr="00653657" w:rsidRDefault="006B3A44" w:rsidP="002C7898">
            <w:pPr>
              <w:spacing w:line="276" w:lineRule="auto"/>
              <w:jc w:val="center"/>
              <w:rPr>
                <w:rFonts w:ascii="Calibri" w:hAnsi="Calibri" w:cs="Calibri"/>
                <w:color w:val="000000"/>
                <w:sz w:val="18"/>
                <w:szCs w:val="18"/>
              </w:rPr>
            </w:pPr>
            <w:r w:rsidRPr="00653657">
              <w:rPr>
                <w:rFonts w:ascii="Calibri" w:hAnsi="Calibri" w:cs="Calibri"/>
                <w:color w:val="000000"/>
                <w:sz w:val="18"/>
                <w:szCs w:val="18"/>
              </w:rPr>
              <w:t>Total mastectomy and excision of both pectoral muscles and part of chest wall</w:t>
            </w:r>
          </w:p>
        </w:tc>
        <w:tc>
          <w:tcPr>
            <w:tcW w:w="3260" w:type="dxa"/>
            <w:shd w:val="clear" w:color="auto" w:fill="D9E2F3" w:themeFill="accent1" w:themeFillTint="33"/>
            <w:vAlign w:val="center"/>
          </w:tcPr>
          <w:p w14:paraId="2BEA636E" w14:textId="77777777" w:rsidR="006B3A44" w:rsidRPr="00653657" w:rsidRDefault="006B3A44" w:rsidP="002C7898">
            <w:pPr>
              <w:spacing w:line="276" w:lineRule="auto"/>
              <w:jc w:val="center"/>
              <w:rPr>
                <w:sz w:val="18"/>
                <w:szCs w:val="18"/>
              </w:rPr>
            </w:pPr>
            <w:r w:rsidRPr="00653657">
              <w:rPr>
                <w:rFonts w:ascii="Calibri" w:hAnsi="Calibri" w:cs="Calibri"/>
                <w:color w:val="000000"/>
                <w:sz w:val="18"/>
                <w:szCs w:val="18"/>
              </w:rPr>
              <w:t xml:space="preserve">Abdominal </w:t>
            </w:r>
            <w:proofErr w:type="spellStart"/>
            <w:r w:rsidRPr="00653657">
              <w:rPr>
                <w:rFonts w:ascii="Calibri" w:hAnsi="Calibri" w:cs="Calibri"/>
                <w:color w:val="000000"/>
                <w:sz w:val="18"/>
                <w:szCs w:val="18"/>
              </w:rPr>
              <w:t>hysterocolpectomy</w:t>
            </w:r>
            <w:proofErr w:type="spellEnd"/>
            <w:r w:rsidRPr="00653657">
              <w:rPr>
                <w:rFonts w:ascii="Calibri" w:hAnsi="Calibri" w:cs="Calibri"/>
                <w:color w:val="000000"/>
                <w:sz w:val="18"/>
                <w:szCs w:val="18"/>
              </w:rPr>
              <w:t xml:space="preserve"> and excision of </w:t>
            </w:r>
            <w:proofErr w:type="spellStart"/>
            <w:r w:rsidRPr="00653657">
              <w:rPr>
                <w:rFonts w:ascii="Calibri" w:hAnsi="Calibri" w:cs="Calibri"/>
                <w:color w:val="000000"/>
                <w:sz w:val="18"/>
                <w:szCs w:val="18"/>
              </w:rPr>
              <w:t>periuterine</w:t>
            </w:r>
            <w:proofErr w:type="spellEnd"/>
            <w:r w:rsidRPr="00653657">
              <w:rPr>
                <w:rFonts w:ascii="Calibri" w:hAnsi="Calibri" w:cs="Calibri"/>
                <w:color w:val="000000"/>
                <w:sz w:val="18"/>
                <w:szCs w:val="18"/>
              </w:rPr>
              <w:t xml:space="preserve"> tissue</w:t>
            </w:r>
          </w:p>
        </w:tc>
        <w:tc>
          <w:tcPr>
            <w:tcW w:w="2977" w:type="dxa"/>
            <w:shd w:val="clear" w:color="auto" w:fill="D9E2F3" w:themeFill="accent1" w:themeFillTint="33"/>
            <w:vAlign w:val="center"/>
          </w:tcPr>
          <w:p w14:paraId="59F534BF" w14:textId="0209AE3F" w:rsidR="006B3A44" w:rsidRPr="00653657" w:rsidRDefault="00B13F34" w:rsidP="002C7898">
            <w:pPr>
              <w:spacing w:line="276" w:lineRule="auto"/>
              <w:jc w:val="center"/>
              <w:rPr>
                <w:sz w:val="18"/>
                <w:szCs w:val="18"/>
              </w:rPr>
            </w:pPr>
            <w:r w:rsidRPr="00653657">
              <w:rPr>
                <w:rFonts w:ascii="Calibri" w:hAnsi="Calibri" w:cs="Calibri"/>
                <w:color w:val="000000"/>
                <w:sz w:val="18"/>
                <w:szCs w:val="18"/>
              </w:rPr>
              <w:t xml:space="preserve">Abdominal </w:t>
            </w:r>
            <w:proofErr w:type="spellStart"/>
            <w:r w:rsidRPr="00653657">
              <w:rPr>
                <w:rFonts w:ascii="Calibri" w:hAnsi="Calibri" w:cs="Calibri"/>
                <w:color w:val="000000"/>
                <w:sz w:val="18"/>
                <w:szCs w:val="18"/>
              </w:rPr>
              <w:t>hysterocolpectomy</w:t>
            </w:r>
            <w:proofErr w:type="spellEnd"/>
            <w:r w:rsidRPr="00653657">
              <w:rPr>
                <w:rFonts w:ascii="Calibri" w:hAnsi="Calibri" w:cs="Calibri"/>
                <w:color w:val="000000"/>
                <w:sz w:val="18"/>
                <w:szCs w:val="18"/>
              </w:rPr>
              <w:t xml:space="preserve"> and excision of </w:t>
            </w:r>
            <w:proofErr w:type="spellStart"/>
            <w:r w:rsidRPr="00653657">
              <w:rPr>
                <w:rFonts w:ascii="Calibri" w:hAnsi="Calibri" w:cs="Calibri"/>
                <w:color w:val="000000"/>
                <w:sz w:val="18"/>
                <w:szCs w:val="18"/>
              </w:rPr>
              <w:t>periuterine</w:t>
            </w:r>
            <w:proofErr w:type="spellEnd"/>
            <w:r w:rsidRPr="00653657">
              <w:rPr>
                <w:rFonts w:ascii="Calibri" w:hAnsi="Calibri" w:cs="Calibri"/>
                <w:color w:val="000000"/>
                <w:sz w:val="18"/>
                <w:szCs w:val="18"/>
              </w:rPr>
              <w:t xml:space="preserve"> tissue</w:t>
            </w:r>
          </w:p>
        </w:tc>
      </w:tr>
      <w:tr w:rsidR="006B3A44" w14:paraId="41F6B5D3" w14:textId="77777777" w:rsidTr="002C7898">
        <w:trPr>
          <w:trHeight w:val="758"/>
        </w:trPr>
        <w:tc>
          <w:tcPr>
            <w:tcW w:w="2972" w:type="dxa"/>
            <w:shd w:val="clear" w:color="auto" w:fill="D9E2F3" w:themeFill="accent1" w:themeFillTint="33"/>
            <w:vAlign w:val="center"/>
          </w:tcPr>
          <w:p w14:paraId="18C96BEE" w14:textId="77777777" w:rsidR="006B3A44" w:rsidRPr="00653657" w:rsidRDefault="006B3A44" w:rsidP="002C7898">
            <w:pPr>
              <w:spacing w:line="276" w:lineRule="auto"/>
              <w:jc w:val="center"/>
              <w:rPr>
                <w:rFonts w:ascii="Calibri" w:hAnsi="Calibri" w:cs="Calibri"/>
                <w:color w:val="000000"/>
                <w:sz w:val="18"/>
                <w:szCs w:val="18"/>
                <w:vertAlign w:val="superscript"/>
              </w:rPr>
            </w:pPr>
            <w:r w:rsidRPr="00653657">
              <w:rPr>
                <w:rFonts w:ascii="Calibri" w:hAnsi="Calibri" w:cs="Calibri"/>
                <w:color w:val="000000"/>
                <w:sz w:val="18"/>
                <w:szCs w:val="18"/>
              </w:rPr>
              <w:t>Total mastectomy and excision of both pectoral muscles NEC</w:t>
            </w:r>
            <w:r>
              <w:rPr>
                <w:rFonts w:ascii="Calibri" w:hAnsi="Calibri" w:cs="Calibri"/>
                <w:color w:val="000000"/>
                <w:sz w:val="18"/>
                <w:szCs w:val="18"/>
                <w:vertAlign w:val="superscript"/>
              </w:rPr>
              <w:t>1</w:t>
            </w:r>
          </w:p>
        </w:tc>
        <w:tc>
          <w:tcPr>
            <w:tcW w:w="3260" w:type="dxa"/>
            <w:shd w:val="clear" w:color="auto" w:fill="D9E2F3" w:themeFill="accent1" w:themeFillTint="33"/>
            <w:vAlign w:val="center"/>
          </w:tcPr>
          <w:p w14:paraId="023E5285" w14:textId="77777777" w:rsidR="006B3A44" w:rsidRPr="00653657" w:rsidRDefault="006B3A44" w:rsidP="002C7898">
            <w:pPr>
              <w:spacing w:line="276" w:lineRule="auto"/>
              <w:jc w:val="center"/>
              <w:rPr>
                <w:sz w:val="18"/>
                <w:szCs w:val="18"/>
              </w:rPr>
            </w:pPr>
            <w:r w:rsidRPr="00653657">
              <w:rPr>
                <w:rFonts w:ascii="Calibri" w:hAnsi="Calibri" w:cs="Calibri"/>
                <w:color w:val="000000"/>
                <w:sz w:val="18"/>
                <w:szCs w:val="18"/>
              </w:rPr>
              <w:t xml:space="preserve">Abdominal hysterectomy and excision of </w:t>
            </w:r>
            <w:proofErr w:type="spellStart"/>
            <w:r w:rsidRPr="00653657">
              <w:rPr>
                <w:rFonts w:ascii="Calibri" w:hAnsi="Calibri" w:cs="Calibri"/>
                <w:color w:val="000000"/>
                <w:sz w:val="18"/>
                <w:szCs w:val="18"/>
              </w:rPr>
              <w:t>periuterine</w:t>
            </w:r>
            <w:proofErr w:type="spellEnd"/>
            <w:r w:rsidRPr="00653657">
              <w:rPr>
                <w:rFonts w:ascii="Calibri" w:hAnsi="Calibri" w:cs="Calibri"/>
                <w:color w:val="000000"/>
                <w:sz w:val="18"/>
                <w:szCs w:val="18"/>
              </w:rPr>
              <w:t xml:space="preserve"> tissue NEC</w:t>
            </w:r>
          </w:p>
        </w:tc>
        <w:tc>
          <w:tcPr>
            <w:tcW w:w="2977" w:type="dxa"/>
            <w:shd w:val="clear" w:color="auto" w:fill="D9E2F3" w:themeFill="accent1" w:themeFillTint="33"/>
            <w:vAlign w:val="center"/>
          </w:tcPr>
          <w:p w14:paraId="2BF06F9D" w14:textId="486E6680" w:rsidR="006B3A44" w:rsidRPr="00653657" w:rsidRDefault="00B13F34" w:rsidP="002C7898">
            <w:pPr>
              <w:spacing w:line="276" w:lineRule="auto"/>
              <w:jc w:val="center"/>
              <w:rPr>
                <w:rFonts w:ascii="Calibri" w:hAnsi="Calibri" w:cs="Calibri"/>
                <w:color w:val="000000"/>
                <w:sz w:val="18"/>
                <w:szCs w:val="18"/>
              </w:rPr>
            </w:pPr>
            <w:r w:rsidRPr="00653657">
              <w:rPr>
                <w:rFonts w:ascii="Calibri" w:hAnsi="Calibri" w:cs="Calibri"/>
                <w:color w:val="000000"/>
                <w:sz w:val="18"/>
                <w:szCs w:val="18"/>
              </w:rPr>
              <w:t xml:space="preserve">Abdominal hysterectomy and excision of </w:t>
            </w:r>
            <w:proofErr w:type="spellStart"/>
            <w:r w:rsidRPr="00653657">
              <w:rPr>
                <w:rFonts w:ascii="Calibri" w:hAnsi="Calibri" w:cs="Calibri"/>
                <w:color w:val="000000"/>
                <w:sz w:val="18"/>
                <w:szCs w:val="18"/>
              </w:rPr>
              <w:t>periuterine</w:t>
            </w:r>
            <w:proofErr w:type="spellEnd"/>
            <w:r w:rsidRPr="00653657">
              <w:rPr>
                <w:rFonts w:ascii="Calibri" w:hAnsi="Calibri" w:cs="Calibri"/>
                <w:color w:val="000000"/>
                <w:sz w:val="18"/>
                <w:szCs w:val="18"/>
              </w:rPr>
              <w:t xml:space="preserve"> tissue NEC</w:t>
            </w:r>
          </w:p>
        </w:tc>
      </w:tr>
      <w:tr w:rsidR="006B3A44" w14:paraId="49F6566A" w14:textId="77777777" w:rsidTr="002C7898">
        <w:trPr>
          <w:trHeight w:val="758"/>
        </w:trPr>
        <w:tc>
          <w:tcPr>
            <w:tcW w:w="2972" w:type="dxa"/>
            <w:shd w:val="clear" w:color="auto" w:fill="D9E2F3" w:themeFill="accent1" w:themeFillTint="33"/>
            <w:vAlign w:val="center"/>
          </w:tcPr>
          <w:p w14:paraId="30AA3DB0" w14:textId="77777777" w:rsidR="006B3A44" w:rsidRPr="00653657" w:rsidRDefault="006B3A44" w:rsidP="002C7898">
            <w:pPr>
              <w:spacing w:line="276" w:lineRule="auto"/>
              <w:jc w:val="center"/>
              <w:rPr>
                <w:rFonts w:ascii="Calibri" w:hAnsi="Calibri" w:cs="Calibri"/>
                <w:color w:val="000000"/>
                <w:sz w:val="18"/>
                <w:szCs w:val="18"/>
              </w:rPr>
            </w:pPr>
            <w:r w:rsidRPr="00653657">
              <w:rPr>
                <w:rFonts w:ascii="Calibri" w:hAnsi="Calibri" w:cs="Calibri"/>
                <w:color w:val="000000"/>
                <w:sz w:val="18"/>
                <w:szCs w:val="18"/>
              </w:rPr>
              <w:t>Total mastectomy and excision of pectoralis minor muscle</w:t>
            </w:r>
          </w:p>
        </w:tc>
        <w:tc>
          <w:tcPr>
            <w:tcW w:w="3260" w:type="dxa"/>
            <w:shd w:val="clear" w:color="auto" w:fill="D9E2F3" w:themeFill="accent1" w:themeFillTint="33"/>
            <w:vAlign w:val="center"/>
          </w:tcPr>
          <w:p w14:paraId="0E0D6135" w14:textId="77777777" w:rsidR="006B3A44" w:rsidRPr="00653657" w:rsidRDefault="006B3A44" w:rsidP="002C7898">
            <w:pPr>
              <w:spacing w:line="276" w:lineRule="auto"/>
              <w:jc w:val="center"/>
              <w:rPr>
                <w:sz w:val="18"/>
                <w:szCs w:val="18"/>
              </w:rPr>
            </w:pPr>
            <w:r w:rsidRPr="00653657">
              <w:rPr>
                <w:rFonts w:ascii="Calibri" w:hAnsi="Calibri" w:cs="Calibri"/>
                <w:color w:val="000000"/>
                <w:sz w:val="18"/>
                <w:szCs w:val="18"/>
              </w:rPr>
              <w:t xml:space="preserve">Abdominal </w:t>
            </w:r>
            <w:proofErr w:type="spellStart"/>
            <w:r w:rsidRPr="00653657">
              <w:rPr>
                <w:rFonts w:ascii="Calibri" w:hAnsi="Calibri" w:cs="Calibri"/>
                <w:color w:val="000000"/>
                <w:sz w:val="18"/>
                <w:szCs w:val="18"/>
              </w:rPr>
              <w:t>hysterocolpectomy</w:t>
            </w:r>
            <w:proofErr w:type="spellEnd"/>
            <w:r w:rsidRPr="00653657">
              <w:rPr>
                <w:rFonts w:ascii="Calibri" w:hAnsi="Calibri" w:cs="Calibri"/>
                <w:color w:val="000000"/>
                <w:sz w:val="18"/>
                <w:szCs w:val="18"/>
              </w:rPr>
              <w:t xml:space="preserve"> NEC</w:t>
            </w:r>
          </w:p>
        </w:tc>
        <w:tc>
          <w:tcPr>
            <w:tcW w:w="2977" w:type="dxa"/>
            <w:shd w:val="clear" w:color="auto" w:fill="D9E2F3" w:themeFill="accent1" w:themeFillTint="33"/>
            <w:vAlign w:val="center"/>
          </w:tcPr>
          <w:p w14:paraId="3256E0AF" w14:textId="3222422F" w:rsidR="006B3A44" w:rsidRPr="00653657" w:rsidRDefault="00B13F34" w:rsidP="002C7898">
            <w:pPr>
              <w:spacing w:line="276" w:lineRule="auto"/>
              <w:jc w:val="center"/>
              <w:rPr>
                <w:sz w:val="18"/>
                <w:szCs w:val="18"/>
                <w:vertAlign w:val="superscript"/>
              </w:rPr>
            </w:pPr>
            <w:r w:rsidRPr="00653657">
              <w:rPr>
                <w:rFonts w:ascii="Calibri" w:hAnsi="Calibri" w:cs="Calibri"/>
                <w:color w:val="000000"/>
                <w:sz w:val="18"/>
                <w:szCs w:val="18"/>
              </w:rPr>
              <w:t xml:space="preserve">Vaginal </w:t>
            </w:r>
            <w:proofErr w:type="spellStart"/>
            <w:r w:rsidRPr="00653657">
              <w:rPr>
                <w:rFonts w:ascii="Calibri" w:hAnsi="Calibri" w:cs="Calibri"/>
                <w:color w:val="000000"/>
                <w:sz w:val="18"/>
                <w:szCs w:val="18"/>
              </w:rPr>
              <w:t>hysterocolpectomy</w:t>
            </w:r>
            <w:proofErr w:type="spellEnd"/>
            <w:r w:rsidRPr="00653657">
              <w:rPr>
                <w:rFonts w:ascii="Calibri" w:hAnsi="Calibri" w:cs="Calibri"/>
                <w:color w:val="000000"/>
                <w:sz w:val="18"/>
                <w:szCs w:val="18"/>
              </w:rPr>
              <w:t xml:space="preserve"> and excision of </w:t>
            </w:r>
            <w:proofErr w:type="spellStart"/>
            <w:r w:rsidRPr="00653657">
              <w:rPr>
                <w:rFonts w:ascii="Calibri" w:hAnsi="Calibri" w:cs="Calibri"/>
                <w:color w:val="000000"/>
                <w:sz w:val="18"/>
                <w:szCs w:val="18"/>
              </w:rPr>
              <w:t>periuterine</w:t>
            </w:r>
            <w:proofErr w:type="spellEnd"/>
            <w:r w:rsidRPr="00653657">
              <w:rPr>
                <w:rFonts w:ascii="Calibri" w:hAnsi="Calibri" w:cs="Calibri"/>
                <w:color w:val="000000"/>
                <w:sz w:val="18"/>
                <w:szCs w:val="18"/>
              </w:rPr>
              <w:t xml:space="preserve"> tissue</w:t>
            </w:r>
          </w:p>
        </w:tc>
      </w:tr>
      <w:tr w:rsidR="006B3A44" w14:paraId="38129A70" w14:textId="77777777" w:rsidTr="002C7898">
        <w:trPr>
          <w:trHeight w:val="758"/>
        </w:trPr>
        <w:tc>
          <w:tcPr>
            <w:tcW w:w="2972" w:type="dxa"/>
            <w:shd w:val="clear" w:color="auto" w:fill="D9E2F3" w:themeFill="accent1" w:themeFillTint="33"/>
            <w:vAlign w:val="center"/>
          </w:tcPr>
          <w:p w14:paraId="0A5E0D3B" w14:textId="77777777" w:rsidR="006B3A44" w:rsidRPr="00653657" w:rsidRDefault="006B3A44" w:rsidP="002C7898">
            <w:pPr>
              <w:spacing w:line="276" w:lineRule="auto"/>
              <w:jc w:val="center"/>
              <w:rPr>
                <w:rFonts w:ascii="Calibri" w:hAnsi="Calibri" w:cs="Calibri"/>
                <w:color w:val="000000"/>
                <w:sz w:val="18"/>
                <w:szCs w:val="18"/>
              </w:rPr>
            </w:pPr>
            <w:r w:rsidRPr="00653657">
              <w:rPr>
                <w:rFonts w:ascii="Calibri" w:hAnsi="Calibri" w:cs="Calibri"/>
                <w:color w:val="000000"/>
                <w:sz w:val="18"/>
                <w:szCs w:val="18"/>
              </w:rPr>
              <w:t>Total mastectomy NEC</w:t>
            </w:r>
          </w:p>
        </w:tc>
        <w:tc>
          <w:tcPr>
            <w:tcW w:w="3260" w:type="dxa"/>
            <w:shd w:val="clear" w:color="auto" w:fill="D9E2F3" w:themeFill="accent1" w:themeFillTint="33"/>
            <w:vAlign w:val="center"/>
          </w:tcPr>
          <w:p w14:paraId="552E596A" w14:textId="77777777" w:rsidR="006B3A44" w:rsidRPr="00653657" w:rsidRDefault="006B3A44" w:rsidP="002C7898">
            <w:pPr>
              <w:spacing w:line="276" w:lineRule="auto"/>
              <w:jc w:val="center"/>
              <w:rPr>
                <w:sz w:val="18"/>
                <w:szCs w:val="18"/>
              </w:rPr>
            </w:pPr>
            <w:r w:rsidRPr="00653657">
              <w:rPr>
                <w:rFonts w:ascii="Calibri" w:hAnsi="Calibri" w:cs="Calibri"/>
                <w:color w:val="000000"/>
                <w:sz w:val="18"/>
                <w:szCs w:val="18"/>
              </w:rPr>
              <w:t>Total abdominal hysterectomy NEC</w:t>
            </w:r>
          </w:p>
        </w:tc>
        <w:tc>
          <w:tcPr>
            <w:tcW w:w="2977" w:type="dxa"/>
            <w:shd w:val="clear" w:color="auto" w:fill="D9E2F3" w:themeFill="accent1" w:themeFillTint="33"/>
            <w:vAlign w:val="center"/>
          </w:tcPr>
          <w:p w14:paraId="6E290E33" w14:textId="4B20C5D6" w:rsidR="006B3A44" w:rsidRPr="00653657" w:rsidRDefault="00B13F34" w:rsidP="002C7898">
            <w:pPr>
              <w:spacing w:line="276" w:lineRule="auto"/>
              <w:jc w:val="center"/>
              <w:rPr>
                <w:sz w:val="18"/>
                <w:szCs w:val="18"/>
              </w:rPr>
            </w:pPr>
            <w:r>
              <w:rPr>
                <w:rFonts w:ascii="Calibri" w:hAnsi="Calibri" w:cs="Calibri"/>
                <w:color w:val="000000"/>
                <w:sz w:val="18"/>
                <w:szCs w:val="18"/>
              </w:rPr>
              <w:t xml:space="preserve">Bilateral </w:t>
            </w:r>
            <w:proofErr w:type="spellStart"/>
            <w:r>
              <w:rPr>
                <w:rFonts w:ascii="Calibri" w:hAnsi="Calibri" w:cs="Calibri"/>
                <w:color w:val="000000"/>
                <w:sz w:val="18"/>
                <w:szCs w:val="18"/>
              </w:rPr>
              <w:t>salpingoophorectomy</w:t>
            </w:r>
            <w:proofErr w:type="spellEnd"/>
          </w:p>
        </w:tc>
      </w:tr>
      <w:tr w:rsidR="006B3A44" w14:paraId="04D56656" w14:textId="77777777" w:rsidTr="002C7898">
        <w:trPr>
          <w:trHeight w:val="758"/>
        </w:trPr>
        <w:tc>
          <w:tcPr>
            <w:tcW w:w="2972" w:type="dxa"/>
            <w:shd w:val="clear" w:color="auto" w:fill="D9E2F3" w:themeFill="accent1" w:themeFillTint="33"/>
            <w:vAlign w:val="center"/>
          </w:tcPr>
          <w:p w14:paraId="3CBB8158" w14:textId="77777777" w:rsidR="006B3A44" w:rsidRPr="00653657" w:rsidRDefault="006B3A44" w:rsidP="002C7898">
            <w:pPr>
              <w:spacing w:line="276" w:lineRule="auto"/>
              <w:jc w:val="center"/>
              <w:rPr>
                <w:rFonts w:ascii="Calibri" w:hAnsi="Calibri" w:cs="Calibri"/>
                <w:color w:val="000000"/>
                <w:sz w:val="18"/>
                <w:szCs w:val="18"/>
              </w:rPr>
            </w:pPr>
            <w:r w:rsidRPr="00653657">
              <w:rPr>
                <w:rFonts w:ascii="Calibri" w:hAnsi="Calibri" w:cs="Calibri"/>
                <w:color w:val="000000"/>
                <w:sz w:val="18"/>
                <w:szCs w:val="18"/>
              </w:rPr>
              <w:t>Subcutaneous mastectomy</w:t>
            </w:r>
          </w:p>
        </w:tc>
        <w:tc>
          <w:tcPr>
            <w:tcW w:w="3260" w:type="dxa"/>
            <w:shd w:val="clear" w:color="auto" w:fill="D9E2F3" w:themeFill="accent1" w:themeFillTint="33"/>
            <w:vAlign w:val="center"/>
          </w:tcPr>
          <w:p w14:paraId="005DF1D4" w14:textId="77777777" w:rsidR="006B3A44" w:rsidRPr="00653657" w:rsidRDefault="006B3A44" w:rsidP="002C7898">
            <w:pPr>
              <w:spacing w:line="276" w:lineRule="auto"/>
              <w:jc w:val="center"/>
              <w:rPr>
                <w:sz w:val="18"/>
                <w:szCs w:val="18"/>
              </w:rPr>
            </w:pPr>
            <w:r w:rsidRPr="00653657">
              <w:rPr>
                <w:rFonts w:ascii="Calibri" w:hAnsi="Calibri" w:cs="Calibri"/>
                <w:color w:val="000000"/>
                <w:sz w:val="18"/>
                <w:szCs w:val="18"/>
              </w:rPr>
              <w:t>Subtotal abdominal hysterectomy</w:t>
            </w:r>
          </w:p>
        </w:tc>
        <w:tc>
          <w:tcPr>
            <w:tcW w:w="2977" w:type="dxa"/>
            <w:shd w:val="clear" w:color="auto" w:fill="D9E2F3" w:themeFill="accent1" w:themeFillTint="33"/>
            <w:vAlign w:val="center"/>
          </w:tcPr>
          <w:p w14:paraId="2F12F1DD" w14:textId="4C5A4AA2" w:rsidR="006B3A44" w:rsidRPr="00653657" w:rsidRDefault="00B13F34" w:rsidP="002C7898">
            <w:pPr>
              <w:spacing w:line="276" w:lineRule="auto"/>
              <w:jc w:val="center"/>
              <w:rPr>
                <w:sz w:val="18"/>
                <w:szCs w:val="18"/>
                <w:vertAlign w:val="superscript"/>
              </w:rPr>
            </w:pPr>
            <w:r>
              <w:rPr>
                <w:rFonts w:ascii="Calibri" w:hAnsi="Calibri" w:cs="Calibri"/>
                <w:color w:val="000000"/>
                <w:sz w:val="18"/>
                <w:szCs w:val="18"/>
              </w:rPr>
              <w:t>Bilateral oophorectomy NEC</w:t>
            </w:r>
          </w:p>
        </w:tc>
      </w:tr>
      <w:tr w:rsidR="006B3A44" w14:paraId="0438401A" w14:textId="77777777" w:rsidTr="002C7898">
        <w:trPr>
          <w:trHeight w:val="758"/>
        </w:trPr>
        <w:tc>
          <w:tcPr>
            <w:tcW w:w="2972" w:type="dxa"/>
            <w:shd w:val="clear" w:color="auto" w:fill="D9E2F3" w:themeFill="accent1" w:themeFillTint="33"/>
            <w:vAlign w:val="center"/>
          </w:tcPr>
          <w:p w14:paraId="09C391D7" w14:textId="77777777" w:rsidR="006B3A44" w:rsidRPr="00653657" w:rsidRDefault="006B3A44" w:rsidP="002C7898">
            <w:pPr>
              <w:spacing w:line="276" w:lineRule="auto"/>
              <w:jc w:val="center"/>
              <w:rPr>
                <w:rFonts w:ascii="Calibri" w:hAnsi="Calibri" w:cs="Calibri"/>
                <w:color w:val="000000"/>
                <w:sz w:val="18"/>
                <w:szCs w:val="18"/>
              </w:rPr>
            </w:pPr>
            <w:r w:rsidRPr="00653657">
              <w:rPr>
                <w:rFonts w:ascii="Calibri" w:hAnsi="Calibri" w:cs="Calibri"/>
                <w:color w:val="000000"/>
                <w:sz w:val="18"/>
                <w:szCs w:val="18"/>
              </w:rPr>
              <w:t>Skin sparing mastectomy</w:t>
            </w:r>
          </w:p>
        </w:tc>
        <w:tc>
          <w:tcPr>
            <w:tcW w:w="3260" w:type="dxa"/>
            <w:shd w:val="clear" w:color="auto" w:fill="D9E2F3" w:themeFill="accent1" w:themeFillTint="33"/>
            <w:vAlign w:val="center"/>
          </w:tcPr>
          <w:p w14:paraId="2EBE991B" w14:textId="77777777" w:rsidR="006B3A44" w:rsidRPr="00653657" w:rsidRDefault="006B3A44" w:rsidP="002C7898">
            <w:pPr>
              <w:spacing w:line="276" w:lineRule="auto"/>
              <w:jc w:val="center"/>
              <w:rPr>
                <w:sz w:val="18"/>
                <w:szCs w:val="18"/>
              </w:rPr>
            </w:pPr>
            <w:r w:rsidRPr="00653657">
              <w:rPr>
                <w:rFonts w:ascii="Calibri" w:hAnsi="Calibri" w:cs="Calibri"/>
                <w:color w:val="000000"/>
                <w:sz w:val="18"/>
                <w:szCs w:val="18"/>
              </w:rPr>
              <w:t>Other specified abdominal excision of uterus</w:t>
            </w:r>
          </w:p>
        </w:tc>
        <w:tc>
          <w:tcPr>
            <w:tcW w:w="2977" w:type="dxa"/>
            <w:shd w:val="clear" w:color="auto" w:fill="D9E2F3" w:themeFill="accent1" w:themeFillTint="33"/>
            <w:vAlign w:val="center"/>
          </w:tcPr>
          <w:p w14:paraId="61047CE5" w14:textId="3EEDF3DB" w:rsidR="006B3A44" w:rsidRPr="00653657" w:rsidRDefault="00B13F34" w:rsidP="002C7898">
            <w:pPr>
              <w:spacing w:line="276" w:lineRule="auto"/>
              <w:jc w:val="center"/>
              <w:rPr>
                <w:sz w:val="18"/>
                <w:szCs w:val="18"/>
              </w:rPr>
            </w:pPr>
            <w:proofErr w:type="spellStart"/>
            <w:r>
              <w:rPr>
                <w:rFonts w:ascii="Calibri" w:hAnsi="Calibri" w:cs="Calibri"/>
                <w:color w:val="000000"/>
                <w:sz w:val="18"/>
                <w:szCs w:val="18"/>
              </w:rPr>
              <w:t>Salpingoophorectomy</w:t>
            </w:r>
            <w:proofErr w:type="spellEnd"/>
            <w:r>
              <w:rPr>
                <w:rFonts w:ascii="Calibri" w:hAnsi="Calibri" w:cs="Calibri"/>
                <w:color w:val="000000"/>
                <w:sz w:val="18"/>
                <w:szCs w:val="18"/>
              </w:rPr>
              <w:t xml:space="preserve"> of remaining solitary fallopian tube and ovary</w:t>
            </w:r>
          </w:p>
        </w:tc>
      </w:tr>
      <w:tr w:rsidR="006B3A44" w14:paraId="7768FFB1" w14:textId="77777777" w:rsidTr="002C7898">
        <w:trPr>
          <w:trHeight w:val="758"/>
        </w:trPr>
        <w:tc>
          <w:tcPr>
            <w:tcW w:w="2972" w:type="dxa"/>
            <w:shd w:val="clear" w:color="auto" w:fill="D9E2F3" w:themeFill="accent1" w:themeFillTint="33"/>
            <w:vAlign w:val="center"/>
          </w:tcPr>
          <w:p w14:paraId="7CFFCFED" w14:textId="77777777" w:rsidR="006B3A44" w:rsidRPr="00653657" w:rsidRDefault="006B3A44" w:rsidP="002C7898">
            <w:pPr>
              <w:spacing w:line="276" w:lineRule="auto"/>
              <w:jc w:val="center"/>
              <w:rPr>
                <w:rFonts w:ascii="Calibri" w:hAnsi="Calibri" w:cs="Calibri"/>
                <w:color w:val="000000"/>
                <w:sz w:val="18"/>
                <w:szCs w:val="18"/>
              </w:rPr>
            </w:pPr>
            <w:r w:rsidRPr="00653657">
              <w:rPr>
                <w:rFonts w:ascii="Calibri" w:hAnsi="Calibri" w:cs="Calibri"/>
                <w:color w:val="000000"/>
                <w:sz w:val="18"/>
                <w:szCs w:val="18"/>
              </w:rPr>
              <w:t>Other specified total excision of breast</w:t>
            </w:r>
          </w:p>
        </w:tc>
        <w:tc>
          <w:tcPr>
            <w:tcW w:w="3260" w:type="dxa"/>
            <w:shd w:val="clear" w:color="auto" w:fill="D9E2F3" w:themeFill="accent1" w:themeFillTint="33"/>
            <w:vAlign w:val="center"/>
          </w:tcPr>
          <w:p w14:paraId="7CD8B6EC" w14:textId="77777777" w:rsidR="006B3A44" w:rsidRPr="00653657" w:rsidRDefault="006B3A44" w:rsidP="002C7898">
            <w:pPr>
              <w:spacing w:line="276" w:lineRule="auto"/>
              <w:jc w:val="center"/>
              <w:rPr>
                <w:sz w:val="18"/>
                <w:szCs w:val="18"/>
              </w:rPr>
            </w:pPr>
            <w:r w:rsidRPr="00653657">
              <w:rPr>
                <w:rFonts w:ascii="Calibri" w:hAnsi="Calibri" w:cs="Calibri"/>
                <w:color w:val="000000"/>
                <w:sz w:val="18"/>
                <w:szCs w:val="18"/>
              </w:rPr>
              <w:t>Unspecified abdominal excision of uterus</w:t>
            </w:r>
          </w:p>
        </w:tc>
        <w:tc>
          <w:tcPr>
            <w:tcW w:w="2977" w:type="dxa"/>
            <w:shd w:val="clear" w:color="auto" w:fill="D9E2F3" w:themeFill="accent1" w:themeFillTint="33"/>
            <w:vAlign w:val="center"/>
          </w:tcPr>
          <w:p w14:paraId="20EE7771" w14:textId="49B0EB94" w:rsidR="006B3A44" w:rsidRPr="00653657" w:rsidRDefault="00B13F34" w:rsidP="002C7898">
            <w:pPr>
              <w:spacing w:line="276" w:lineRule="auto"/>
              <w:jc w:val="center"/>
              <w:rPr>
                <w:sz w:val="18"/>
                <w:szCs w:val="18"/>
              </w:rPr>
            </w:pPr>
            <w:r>
              <w:rPr>
                <w:rFonts w:ascii="Calibri" w:hAnsi="Calibri" w:cs="Calibri"/>
                <w:color w:val="000000"/>
                <w:sz w:val="18"/>
                <w:szCs w:val="18"/>
              </w:rPr>
              <w:t>Oophorectomy of remaining solitary ovary NEC</w:t>
            </w:r>
          </w:p>
        </w:tc>
      </w:tr>
      <w:tr w:rsidR="006B3A44" w14:paraId="157EEEF5" w14:textId="77777777" w:rsidTr="002C7898">
        <w:trPr>
          <w:trHeight w:val="758"/>
        </w:trPr>
        <w:tc>
          <w:tcPr>
            <w:tcW w:w="2972" w:type="dxa"/>
            <w:shd w:val="clear" w:color="auto" w:fill="D9E2F3" w:themeFill="accent1" w:themeFillTint="33"/>
            <w:vAlign w:val="center"/>
          </w:tcPr>
          <w:p w14:paraId="12261ABF" w14:textId="77777777" w:rsidR="006B3A44" w:rsidRPr="00653657" w:rsidRDefault="006B3A44" w:rsidP="002C7898">
            <w:pPr>
              <w:spacing w:line="276" w:lineRule="auto"/>
              <w:jc w:val="center"/>
              <w:rPr>
                <w:rFonts w:ascii="Calibri" w:hAnsi="Calibri" w:cs="Calibri"/>
                <w:color w:val="000000"/>
                <w:sz w:val="18"/>
                <w:szCs w:val="18"/>
              </w:rPr>
            </w:pPr>
            <w:r w:rsidRPr="00653657">
              <w:rPr>
                <w:rFonts w:ascii="Calibri" w:hAnsi="Calibri" w:cs="Calibri"/>
                <w:color w:val="000000"/>
                <w:sz w:val="18"/>
                <w:szCs w:val="18"/>
              </w:rPr>
              <w:t>Unspecified total excision of breast</w:t>
            </w:r>
          </w:p>
        </w:tc>
        <w:tc>
          <w:tcPr>
            <w:tcW w:w="3260" w:type="dxa"/>
            <w:shd w:val="clear" w:color="auto" w:fill="D9E2F3" w:themeFill="accent1" w:themeFillTint="33"/>
            <w:vAlign w:val="center"/>
          </w:tcPr>
          <w:p w14:paraId="5ADCC529" w14:textId="77777777" w:rsidR="006B3A44" w:rsidRPr="00653657" w:rsidRDefault="006B3A44" w:rsidP="002C7898">
            <w:pPr>
              <w:spacing w:line="276" w:lineRule="auto"/>
              <w:jc w:val="center"/>
              <w:rPr>
                <w:sz w:val="18"/>
                <w:szCs w:val="18"/>
              </w:rPr>
            </w:pPr>
            <w:r w:rsidRPr="00653657">
              <w:rPr>
                <w:rFonts w:ascii="Calibri" w:hAnsi="Calibri" w:cs="Calibri"/>
                <w:color w:val="000000"/>
                <w:sz w:val="18"/>
                <w:szCs w:val="18"/>
              </w:rPr>
              <w:t xml:space="preserve">Vaginal </w:t>
            </w:r>
            <w:proofErr w:type="spellStart"/>
            <w:r w:rsidRPr="00653657">
              <w:rPr>
                <w:rFonts w:ascii="Calibri" w:hAnsi="Calibri" w:cs="Calibri"/>
                <w:color w:val="000000"/>
                <w:sz w:val="18"/>
                <w:szCs w:val="18"/>
              </w:rPr>
              <w:t>hysterocolpectomy</w:t>
            </w:r>
            <w:proofErr w:type="spellEnd"/>
            <w:r w:rsidRPr="00653657">
              <w:rPr>
                <w:rFonts w:ascii="Calibri" w:hAnsi="Calibri" w:cs="Calibri"/>
                <w:color w:val="000000"/>
                <w:sz w:val="18"/>
                <w:szCs w:val="18"/>
              </w:rPr>
              <w:t xml:space="preserve"> and excision of </w:t>
            </w:r>
            <w:proofErr w:type="spellStart"/>
            <w:r w:rsidRPr="00653657">
              <w:rPr>
                <w:rFonts w:ascii="Calibri" w:hAnsi="Calibri" w:cs="Calibri"/>
                <w:color w:val="000000"/>
                <w:sz w:val="18"/>
                <w:szCs w:val="18"/>
              </w:rPr>
              <w:t>periuterine</w:t>
            </w:r>
            <w:proofErr w:type="spellEnd"/>
            <w:r w:rsidRPr="00653657">
              <w:rPr>
                <w:rFonts w:ascii="Calibri" w:hAnsi="Calibri" w:cs="Calibri"/>
                <w:color w:val="000000"/>
                <w:sz w:val="18"/>
                <w:szCs w:val="18"/>
              </w:rPr>
              <w:t xml:space="preserve"> tissue</w:t>
            </w:r>
          </w:p>
        </w:tc>
        <w:tc>
          <w:tcPr>
            <w:tcW w:w="2977" w:type="dxa"/>
            <w:shd w:val="clear" w:color="auto" w:fill="D9E2F3" w:themeFill="accent1" w:themeFillTint="33"/>
            <w:vAlign w:val="center"/>
          </w:tcPr>
          <w:p w14:paraId="6284A370" w14:textId="79CA88E8" w:rsidR="006B3A44" w:rsidRPr="00653657" w:rsidRDefault="00B13F34" w:rsidP="002C7898">
            <w:pPr>
              <w:spacing w:line="276" w:lineRule="auto"/>
              <w:jc w:val="center"/>
              <w:rPr>
                <w:sz w:val="18"/>
                <w:szCs w:val="18"/>
                <w:vertAlign w:val="superscript"/>
              </w:rPr>
            </w:pPr>
            <w:r>
              <w:rPr>
                <w:rFonts w:ascii="Calibri" w:hAnsi="Calibri" w:cs="Calibri"/>
                <w:color w:val="000000"/>
                <w:sz w:val="18"/>
                <w:szCs w:val="18"/>
              </w:rPr>
              <w:t>Other specified unilateral excision of adnexa of uterus</w:t>
            </w:r>
          </w:p>
        </w:tc>
      </w:tr>
      <w:tr w:rsidR="006B3A44" w14:paraId="3A79D299" w14:textId="77777777" w:rsidTr="002C7898">
        <w:trPr>
          <w:trHeight w:val="758"/>
        </w:trPr>
        <w:tc>
          <w:tcPr>
            <w:tcW w:w="2972" w:type="dxa"/>
            <w:shd w:val="clear" w:color="auto" w:fill="D9E2F3" w:themeFill="accent1" w:themeFillTint="33"/>
            <w:vAlign w:val="center"/>
          </w:tcPr>
          <w:p w14:paraId="41A1FCBA" w14:textId="77777777" w:rsidR="006B3A44" w:rsidRPr="00653657" w:rsidRDefault="006B3A44" w:rsidP="002C7898">
            <w:pPr>
              <w:spacing w:line="276" w:lineRule="auto"/>
              <w:jc w:val="center"/>
              <w:rPr>
                <w:rFonts w:ascii="Calibri" w:hAnsi="Calibri" w:cs="Calibri"/>
                <w:color w:val="000000"/>
                <w:sz w:val="18"/>
                <w:szCs w:val="18"/>
              </w:rPr>
            </w:pPr>
            <w:r w:rsidRPr="00653657">
              <w:rPr>
                <w:rFonts w:ascii="Calibri" w:hAnsi="Calibri" w:cs="Calibri"/>
                <w:color w:val="000000"/>
                <w:sz w:val="18"/>
                <w:szCs w:val="18"/>
              </w:rPr>
              <w:t>Quadrantectomy of breast</w:t>
            </w:r>
          </w:p>
        </w:tc>
        <w:tc>
          <w:tcPr>
            <w:tcW w:w="3260" w:type="dxa"/>
            <w:shd w:val="clear" w:color="auto" w:fill="D9E2F3" w:themeFill="accent1" w:themeFillTint="33"/>
            <w:vAlign w:val="center"/>
          </w:tcPr>
          <w:p w14:paraId="7E694F99" w14:textId="77777777" w:rsidR="006B3A44" w:rsidRPr="00653657" w:rsidRDefault="006B3A44" w:rsidP="002C7898">
            <w:pPr>
              <w:spacing w:line="276" w:lineRule="auto"/>
              <w:jc w:val="center"/>
              <w:rPr>
                <w:sz w:val="18"/>
                <w:szCs w:val="18"/>
              </w:rPr>
            </w:pPr>
            <w:r w:rsidRPr="00653657">
              <w:rPr>
                <w:rFonts w:ascii="Calibri" w:hAnsi="Calibri" w:cs="Calibri"/>
                <w:color w:val="000000"/>
                <w:sz w:val="18"/>
                <w:szCs w:val="18"/>
              </w:rPr>
              <w:t xml:space="preserve">Vaginal hysterectomy and excision of </w:t>
            </w:r>
            <w:proofErr w:type="spellStart"/>
            <w:r w:rsidRPr="00653657">
              <w:rPr>
                <w:rFonts w:ascii="Calibri" w:hAnsi="Calibri" w:cs="Calibri"/>
                <w:color w:val="000000"/>
                <w:sz w:val="18"/>
                <w:szCs w:val="18"/>
              </w:rPr>
              <w:t>periuterine</w:t>
            </w:r>
            <w:proofErr w:type="spellEnd"/>
            <w:r w:rsidRPr="00653657">
              <w:rPr>
                <w:rFonts w:ascii="Calibri" w:hAnsi="Calibri" w:cs="Calibri"/>
                <w:color w:val="000000"/>
                <w:sz w:val="18"/>
                <w:szCs w:val="18"/>
              </w:rPr>
              <w:t xml:space="preserve"> tissue NEC</w:t>
            </w:r>
          </w:p>
        </w:tc>
        <w:tc>
          <w:tcPr>
            <w:tcW w:w="2977" w:type="dxa"/>
            <w:shd w:val="clear" w:color="auto" w:fill="D9E2F3" w:themeFill="accent1" w:themeFillTint="33"/>
            <w:vAlign w:val="center"/>
          </w:tcPr>
          <w:p w14:paraId="291F8D3B" w14:textId="69F32523" w:rsidR="006B3A44" w:rsidRPr="00653657" w:rsidRDefault="00B13F34" w:rsidP="002C7898">
            <w:pPr>
              <w:spacing w:line="276" w:lineRule="auto"/>
              <w:jc w:val="center"/>
              <w:rPr>
                <w:sz w:val="18"/>
                <w:szCs w:val="18"/>
              </w:rPr>
            </w:pPr>
            <w:r>
              <w:rPr>
                <w:rFonts w:ascii="Calibri" w:hAnsi="Calibri" w:cs="Calibri"/>
                <w:color w:val="000000"/>
                <w:sz w:val="18"/>
                <w:szCs w:val="18"/>
              </w:rPr>
              <w:t>Unspecified unilateral excision of adnexa of uterus</w:t>
            </w:r>
          </w:p>
        </w:tc>
      </w:tr>
      <w:tr w:rsidR="006B3A44" w14:paraId="3857C31D" w14:textId="77777777" w:rsidTr="002C7898">
        <w:trPr>
          <w:trHeight w:val="758"/>
        </w:trPr>
        <w:tc>
          <w:tcPr>
            <w:tcW w:w="2972" w:type="dxa"/>
            <w:shd w:val="clear" w:color="auto" w:fill="D9E2F3" w:themeFill="accent1" w:themeFillTint="33"/>
            <w:vAlign w:val="center"/>
          </w:tcPr>
          <w:p w14:paraId="6E90F9F7" w14:textId="77777777" w:rsidR="006B3A44" w:rsidRPr="00653657" w:rsidRDefault="006B3A44" w:rsidP="002C7898">
            <w:pPr>
              <w:spacing w:line="276" w:lineRule="auto"/>
              <w:jc w:val="center"/>
              <w:rPr>
                <w:rFonts w:ascii="Calibri" w:hAnsi="Calibri" w:cs="Calibri"/>
                <w:color w:val="000000"/>
                <w:sz w:val="18"/>
                <w:szCs w:val="18"/>
              </w:rPr>
            </w:pPr>
            <w:r w:rsidRPr="00653657">
              <w:rPr>
                <w:rFonts w:ascii="Calibri" w:hAnsi="Calibri" w:cs="Calibri"/>
                <w:color w:val="000000"/>
                <w:sz w:val="18"/>
                <w:szCs w:val="18"/>
              </w:rPr>
              <w:lastRenderedPageBreak/>
              <w:t>Partial excision of breast NEC</w:t>
            </w:r>
          </w:p>
        </w:tc>
        <w:tc>
          <w:tcPr>
            <w:tcW w:w="3260" w:type="dxa"/>
            <w:shd w:val="clear" w:color="auto" w:fill="D9E2F3" w:themeFill="accent1" w:themeFillTint="33"/>
            <w:vAlign w:val="center"/>
          </w:tcPr>
          <w:p w14:paraId="4AD27663" w14:textId="77777777" w:rsidR="006B3A44" w:rsidRPr="00653657" w:rsidRDefault="006B3A44" w:rsidP="002C7898">
            <w:pPr>
              <w:spacing w:line="276" w:lineRule="auto"/>
              <w:jc w:val="center"/>
              <w:rPr>
                <w:sz w:val="18"/>
                <w:szCs w:val="18"/>
              </w:rPr>
            </w:pPr>
            <w:r w:rsidRPr="00653657">
              <w:rPr>
                <w:rFonts w:ascii="Calibri" w:hAnsi="Calibri" w:cs="Calibri"/>
                <w:color w:val="000000"/>
                <w:sz w:val="18"/>
                <w:szCs w:val="18"/>
              </w:rPr>
              <w:t xml:space="preserve">Vaginal </w:t>
            </w:r>
            <w:proofErr w:type="spellStart"/>
            <w:r w:rsidRPr="00653657">
              <w:rPr>
                <w:rFonts w:ascii="Calibri" w:hAnsi="Calibri" w:cs="Calibri"/>
                <w:color w:val="000000"/>
                <w:sz w:val="18"/>
                <w:szCs w:val="18"/>
              </w:rPr>
              <w:t>hysterocolpectomy</w:t>
            </w:r>
            <w:proofErr w:type="spellEnd"/>
            <w:r w:rsidRPr="00653657">
              <w:rPr>
                <w:rFonts w:ascii="Calibri" w:hAnsi="Calibri" w:cs="Calibri"/>
                <w:color w:val="000000"/>
                <w:sz w:val="18"/>
                <w:szCs w:val="18"/>
              </w:rPr>
              <w:t xml:space="preserve"> NEC</w:t>
            </w:r>
          </w:p>
        </w:tc>
        <w:tc>
          <w:tcPr>
            <w:tcW w:w="2977" w:type="dxa"/>
            <w:shd w:val="clear" w:color="auto" w:fill="D9E2F3" w:themeFill="accent1" w:themeFillTint="33"/>
            <w:vAlign w:val="center"/>
          </w:tcPr>
          <w:p w14:paraId="07147EF9" w14:textId="2FE4AF78" w:rsidR="006B3A44" w:rsidRPr="00653657" w:rsidRDefault="00B13F34" w:rsidP="002C7898">
            <w:pPr>
              <w:spacing w:line="276" w:lineRule="auto"/>
              <w:jc w:val="center"/>
              <w:rPr>
                <w:sz w:val="18"/>
                <w:szCs w:val="18"/>
              </w:rPr>
            </w:pPr>
            <w:proofErr w:type="spellStart"/>
            <w:r>
              <w:rPr>
                <w:rFonts w:ascii="Calibri" w:hAnsi="Calibri" w:cs="Calibri"/>
                <w:color w:val="000000"/>
                <w:sz w:val="18"/>
                <w:szCs w:val="18"/>
              </w:rPr>
              <w:t>Salpingo</w:t>
            </w:r>
            <w:r w:rsidR="006B3A44" w:rsidRPr="00653657">
              <w:rPr>
                <w:rFonts w:ascii="Calibri" w:hAnsi="Calibri" w:cs="Calibri"/>
                <w:color w:val="000000"/>
                <w:sz w:val="18"/>
                <w:szCs w:val="18"/>
              </w:rPr>
              <w:t>ophorectomy</w:t>
            </w:r>
            <w:proofErr w:type="spellEnd"/>
            <w:r w:rsidR="006B3A44" w:rsidRPr="00653657">
              <w:rPr>
                <w:rFonts w:ascii="Calibri" w:hAnsi="Calibri" w:cs="Calibri"/>
                <w:color w:val="000000"/>
                <w:sz w:val="18"/>
                <w:szCs w:val="18"/>
              </w:rPr>
              <w:t xml:space="preserve"> NEC</w:t>
            </w:r>
          </w:p>
        </w:tc>
      </w:tr>
      <w:tr w:rsidR="006B3A44" w14:paraId="3472C53E" w14:textId="77777777" w:rsidTr="002C7898">
        <w:trPr>
          <w:trHeight w:val="758"/>
        </w:trPr>
        <w:tc>
          <w:tcPr>
            <w:tcW w:w="2972" w:type="dxa"/>
            <w:shd w:val="clear" w:color="auto" w:fill="D9E2F3" w:themeFill="accent1" w:themeFillTint="33"/>
            <w:vAlign w:val="center"/>
          </w:tcPr>
          <w:p w14:paraId="19E51344" w14:textId="77777777" w:rsidR="006B3A44" w:rsidRPr="00653657" w:rsidRDefault="006B3A44" w:rsidP="002C7898">
            <w:pPr>
              <w:spacing w:line="276" w:lineRule="auto"/>
              <w:jc w:val="center"/>
              <w:rPr>
                <w:rFonts w:ascii="Calibri" w:hAnsi="Calibri" w:cs="Calibri"/>
                <w:color w:val="000000"/>
                <w:sz w:val="18"/>
                <w:szCs w:val="18"/>
              </w:rPr>
            </w:pPr>
            <w:r w:rsidRPr="00653657">
              <w:rPr>
                <w:rFonts w:ascii="Calibri" w:hAnsi="Calibri" w:cs="Calibri"/>
                <w:color w:val="000000"/>
                <w:sz w:val="18"/>
                <w:szCs w:val="18"/>
              </w:rPr>
              <w:t>Excision of lesion of breast NEC</w:t>
            </w:r>
          </w:p>
        </w:tc>
        <w:tc>
          <w:tcPr>
            <w:tcW w:w="3260" w:type="dxa"/>
            <w:shd w:val="clear" w:color="auto" w:fill="D9E2F3" w:themeFill="accent1" w:themeFillTint="33"/>
            <w:vAlign w:val="center"/>
          </w:tcPr>
          <w:p w14:paraId="0420E87B" w14:textId="77777777" w:rsidR="006B3A44" w:rsidRPr="00653657" w:rsidRDefault="006B3A44" w:rsidP="002C7898">
            <w:pPr>
              <w:spacing w:line="276" w:lineRule="auto"/>
              <w:jc w:val="center"/>
              <w:rPr>
                <w:sz w:val="18"/>
                <w:szCs w:val="18"/>
              </w:rPr>
            </w:pPr>
            <w:r w:rsidRPr="00653657">
              <w:rPr>
                <w:rFonts w:ascii="Calibri" w:hAnsi="Calibri" w:cs="Calibri"/>
                <w:color w:val="000000"/>
                <w:sz w:val="18"/>
                <w:szCs w:val="18"/>
              </w:rPr>
              <w:t>Other specified vaginal excision of uterus</w:t>
            </w:r>
          </w:p>
        </w:tc>
        <w:tc>
          <w:tcPr>
            <w:tcW w:w="2977" w:type="dxa"/>
            <w:shd w:val="clear" w:color="auto" w:fill="D9E2F3" w:themeFill="accent1" w:themeFillTint="33"/>
            <w:vAlign w:val="center"/>
          </w:tcPr>
          <w:p w14:paraId="7D8362D0" w14:textId="732C5CD1" w:rsidR="006B3A44" w:rsidRPr="00653657" w:rsidRDefault="00B13F34" w:rsidP="002C7898">
            <w:pPr>
              <w:spacing w:line="276" w:lineRule="auto"/>
              <w:jc w:val="center"/>
              <w:rPr>
                <w:sz w:val="18"/>
                <w:szCs w:val="18"/>
              </w:rPr>
            </w:pPr>
            <w:r w:rsidRPr="00653657">
              <w:rPr>
                <w:rFonts w:ascii="Calibri" w:hAnsi="Calibri" w:cs="Calibri"/>
                <w:color w:val="000000"/>
                <w:sz w:val="18"/>
                <w:szCs w:val="18"/>
              </w:rPr>
              <w:t>Oophorectomy NEC</w:t>
            </w:r>
          </w:p>
        </w:tc>
      </w:tr>
      <w:tr w:rsidR="00012913" w14:paraId="6BB3BC21" w14:textId="77777777" w:rsidTr="002C7898">
        <w:trPr>
          <w:trHeight w:val="758"/>
        </w:trPr>
        <w:tc>
          <w:tcPr>
            <w:tcW w:w="2972" w:type="dxa"/>
            <w:shd w:val="clear" w:color="auto" w:fill="D9E2F3" w:themeFill="accent1" w:themeFillTint="33"/>
            <w:vAlign w:val="center"/>
          </w:tcPr>
          <w:p w14:paraId="3205A2C8" w14:textId="77777777" w:rsidR="00012913" w:rsidRPr="00653657" w:rsidRDefault="00012913" w:rsidP="00012913">
            <w:pPr>
              <w:spacing w:line="276" w:lineRule="auto"/>
              <w:jc w:val="center"/>
              <w:rPr>
                <w:rFonts w:ascii="Calibri" w:hAnsi="Calibri" w:cs="Calibri"/>
                <w:color w:val="000000"/>
                <w:sz w:val="18"/>
                <w:szCs w:val="18"/>
              </w:rPr>
            </w:pPr>
            <w:r w:rsidRPr="00653657">
              <w:rPr>
                <w:rFonts w:ascii="Calibri" w:hAnsi="Calibri" w:cs="Calibri"/>
                <w:color w:val="000000"/>
                <w:sz w:val="18"/>
                <w:szCs w:val="18"/>
              </w:rPr>
              <w:t>Re-excision of breast margins</w:t>
            </w:r>
          </w:p>
        </w:tc>
        <w:tc>
          <w:tcPr>
            <w:tcW w:w="3260" w:type="dxa"/>
            <w:shd w:val="clear" w:color="auto" w:fill="D9E2F3" w:themeFill="accent1" w:themeFillTint="33"/>
            <w:vAlign w:val="center"/>
          </w:tcPr>
          <w:p w14:paraId="1D42A288" w14:textId="77777777" w:rsidR="00012913" w:rsidRPr="00653657" w:rsidRDefault="00012913" w:rsidP="00012913">
            <w:pPr>
              <w:spacing w:line="276" w:lineRule="auto"/>
              <w:jc w:val="center"/>
              <w:rPr>
                <w:sz w:val="18"/>
                <w:szCs w:val="18"/>
              </w:rPr>
            </w:pPr>
            <w:r w:rsidRPr="00653657">
              <w:rPr>
                <w:rFonts w:ascii="Calibri" w:hAnsi="Calibri" w:cs="Calibri"/>
                <w:color w:val="000000"/>
                <w:sz w:val="18"/>
                <w:szCs w:val="18"/>
              </w:rPr>
              <w:t>Unspecified vaginal excision of uterus</w:t>
            </w:r>
          </w:p>
        </w:tc>
        <w:tc>
          <w:tcPr>
            <w:tcW w:w="2977" w:type="dxa"/>
            <w:shd w:val="clear" w:color="auto" w:fill="D9E2F3" w:themeFill="accent1" w:themeFillTint="33"/>
            <w:vAlign w:val="center"/>
          </w:tcPr>
          <w:p w14:paraId="20620703" w14:textId="5DFB620C" w:rsidR="00012913" w:rsidRPr="00653657" w:rsidRDefault="00012913" w:rsidP="00012913">
            <w:pPr>
              <w:spacing w:line="276" w:lineRule="auto"/>
              <w:jc w:val="center"/>
              <w:rPr>
                <w:sz w:val="18"/>
                <w:szCs w:val="18"/>
              </w:rPr>
            </w:pPr>
            <w:r w:rsidRPr="00653657">
              <w:rPr>
                <w:rFonts w:ascii="Calibri" w:hAnsi="Calibri" w:cs="Calibri"/>
                <w:color w:val="000000"/>
                <w:sz w:val="18"/>
                <w:szCs w:val="18"/>
              </w:rPr>
              <w:t>Other specified other open operations on ovary</w:t>
            </w:r>
          </w:p>
        </w:tc>
      </w:tr>
      <w:tr w:rsidR="00012913" w14:paraId="01F6A600" w14:textId="77777777" w:rsidTr="002C7898">
        <w:trPr>
          <w:trHeight w:val="758"/>
        </w:trPr>
        <w:tc>
          <w:tcPr>
            <w:tcW w:w="2972" w:type="dxa"/>
            <w:shd w:val="clear" w:color="auto" w:fill="D9E2F3" w:themeFill="accent1" w:themeFillTint="33"/>
            <w:vAlign w:val="center"/>
          </w:tcPr>
          <w:p w14:paraId="6945271C" w14:textId="77777777" w:rsidR="00012913" w:rsidRPr="00653657" w:rsidRDefault="00012913" w:rsidP="00012913">
            <w:pPr>
              <w:spacing w:line="276" w:lineRule="auto"/>
              <w:jc w:val="center"/>
              <w:rPr>
                <w:sz w:val="18"/>
                <w:szCs w:val="18"/>
              </w:rPr>
            </w:pPr>
            <w:r w:rsidRPr="00653657">
              <w:rPr>
                <w:rFonts w:ascii="Calibri" w:hAnsi="Calibri" w:cs="Calibri"/>
                <w:color w:val="000000"/>
                <w:sz w:val="18"/>
                <w:szCs w:val="18"/>
              </w:rPr>
              <w:t>Wire guided partial excision of breast</w:t>
            </w:r>
          </w:p>
        </w:tc>
        <w:tc>
          <w:tcPr>
            <w:tcW w:w="3260" w:type="dxa"/>
            <w:shd w:val="clear" w:color="auto" w:fill="D9E2F3" w:themeFill="accent1" w:themeFillTint="33"/>
            <w:vAlign w:val="center"/>
          </w:tcPr>
          <w:p w14:paraId="1CFA5762" w14:textId="0FED4E37" w:rsidR="00012913" w:rsidRPr="00653657" w:rsidRDefault="00012913" w:rsidP="00012913">
            <w:pPr>
              <w:spacing w:line="276" w:lineRule="auto"/>
              <w:jc w:val="center"/>
              <w:rPr>
                <w:sz w:val="18"/>
                <w:szCs w:val="18"/>
              </w:rPr>
            </w:pPr>
            <w:r>
              <w:rPr>
                <w:sz w:val="18"/>
                <w:szCs w:val="18"/>
              </w:rPr>
              <w:t>Total exenteration of pelvis</w:t>
            </w:r>
          </w:p>
        </w:tc>
        <w:tc>
          <w:tcPr>
            <w:tcW w:w="2977" w:type="dxa"/>
            <w:shd w:val="clear" w:color="auto" w:fill="D9E2F3" w:themeFill="accent1" w:themeFillTint="33"/>
            <w:vAlign w:val="center"/>
          </w:tcPr>
          <w:p w14:paraId="4AF707E4" w14:textId="1DDE3E05" w:rsidR="00012913" w:rsidRPr="00653657" w:rsidRDefault="00012913" w:rsidP="00012913">
            <w:pPr>
              <w:spacing w:line="276" w:lineRule="auto"/>
              <w:jc w:val="center"/>
              <w:rPr>
                <w:sz w:val="18"/>
                <w:szCs w:val="18"/>
              </w:rPr>
            </w:pPr>
            <w:r>
              <w:rPr>
                <w:sz w:val="18"/>
                <w:szCs w:val="18"/>
              </w:rPr>
              <w:t>Total exenteration of pelvis</w:t>
            </w:r>
            <w:r w:rsidRPr="00653657" w:rsidDel="00B13F34">
              <w:rPr>
                <w:rFonts w:ascii="Calibri" w:hAnsi="Calibri" w:cs="Calibri"/>
                <w:color w:val="000000"/>
                <w:sz w:val="18"/>
                <w:szCs w:val="18"/>
              </w:rPr>
              <w:t xml:space="preserve"> </w:t>
            </w:r>
          </w:p>
        </w:tc>
      </w:tr>
      <w:tr w:rsidR="00012913" w14:paraId="7BFA928F" w14:textId="77777777" w:rsidTr="002C7898">
        <w:trPr>
          <w:trHeight w:val="758"/>
        </w:trPr>
        <w:tc>
          <w:tcPr>
            <w:tcW w:w="2972" w:type="dxa"/>
            <w:shd w:val="clear" w:color="auto" w:fill="D9E2F3" w:themeFill="accent1" w:themeFillTint="33"/>
            <w:vAlign w:val="center"/>
          </w:tcPr>
          <w:p w14:paraId="6E4AFE40" w14:textId="77777777" w:rsidR="00012913" w:rsidRPr="00653657" w:rsidRDefault="00012913" w:rsidP="00012913">
            <w:pPr>
              <w:spacing w:line="276" w:lineRule="auto"/>
              <w:jc w:val="center"/>
              <w:rPr>
                <w:sz w:val="18"/>
                <w:szCs w:val="18"/>
              </w:rPr>
            </w:pPr>
            <w:r w:rsidRPr="00653657">
              <w:rPr>
                <w:rFonts w:ascii="Calibri" w:hAnsi="Calibri" w:cs="Calibri"/>
                <w:color w:val="000000"/>
                <w:sz w:val="18"/>
                <w:szCs w:val="18"/>
              </w:rPr>
              <w:t>Wire guided excision of lesion of breast</w:t>
            </w:r>
          </w:p>
        </w:tc>
        <w:tc>
          <w:tcPr>
            <w:tcW w:w="3260" w:type="dxa"/>
            <w:shd w:val="clear" w:color="auto" w:fill="D9E2F3" w:themeFill="accent1" w:themeFillTint="33"/>
            <w:vAlign w:val="center"/>
          </w:tcPr>
          <w:p w14:paraId="4E08DC8E" w14:textId="71FDF578" w:rsidR="00012913" w:rsidRPr="00653657" w:rsidRDefault="00012913" w:rsidP="00012913">
            <w:pPr>
              <w:spacing w:line="276" w:lineRule="auto"/>
              <w:jc w:val="center"/>
              <w:rPr>
                <w:sz w:val="18"/>
                <w:szCs w:val="18"/>
              </w:rPr>
            </w:pPr>
            <w:r>
              <w:rPr>
                <w:sz w:val="18"/>
                <w:szCs w:val="18"/>
              </w:rPr>
              <w:t>Anterior exenteration of pelvis</w:t>
            </w:r>
          </w:p>
        </w:tc>
        <w:tc>
          <w:tcPr>
            <w:tcW w:w="2977" w:type="dxa"/>
            <w:shd w:val="clear" w:color="auto" w:fill="D9E2F3" w:themeFill="accent1" w:themeFillTint="33"/>
            <w:vAlign w:val="center"/>
          </w:tcPr>
          <w:p w14:paraId="4502155E" w14:textId="36BEEA84" w:rsidR="00012913" w:rsidRPr="00653657" w:rsidRDefault="00012913" w:rsidP="00012913">
            <w:pPr>
              <w:spacing w:line="276" w:lineRule="auto"/>
              <w:jc w:val="center"/>
              <w:rPr>
                <w:sz w:val="18"/>
                <w:szCs w:val="18"/>
              </w:rPr>
            </w:pPr>
            <w:r>
              <w:rPr>
                <w:sz w:val="18"/>
                <w:szCs w:val="18"/>
              </w:rPr>
              <w:t>Anterior exenteration of pelvis</w:t>
            </w:r>
          </w:p>
        </w:tc>
      </w:tr>
      <w:tr w:rsidR="00012913" w14:paraId="77D28CE3" w14:textId="77777777" w:rsidTr="002C7898">
        <w:trPr>
          <w:trHeight w:val="758"/>
        </w:trPr>
        <w:tc>
          <w:tcPr>
            <w:tcW w:w="2972" w:type="dxa"/>
            <w:shd w:val="clear" w:color="auto" w:fill="D9E2F3" w:themeFill="accent1" w:themeFillTint="33"/>
            <w:vAlign w:val="center"/>
          </w:tcPr>
          <w:p w14:paraId="56D568DD" w14:textId="77777777" w:rsidR="00012913" w:rsidRPr="00653657" w:rsidRDefault="00012913" w:rsidP="00012913">
            <w:pPr>
              <w:spacing w:line="276" w:lineRule="auto"/>
              <w:jc w:val="center"/>
              <w:rPr>
                <w:sz w:val="18"/>
                <w:szCs w:val="18"/>
              </w:rPr>
            </w:pPr>
            <w:r w:rsidRPr="00653657">
              <w:rPr>
                <w:rFonts w:ascii="Calibri" w:hAnsi="Calibri" w:cs="Calibri"/>
                <w:color w:val="000000"/>
                <w:sz w:val="18"/>
                <w:szCs w:val="18"/>
              </w:rPr>
              <w:t>Other specified other excision of breast</w:t>
            </w:r>
          </w:p>
        </w:tc>
        <w:tc>
          <w:tcPr>
            <w:tcW w:w="3260" w:type="dxa"/>
            <w:shd w:val="clear" w:color="auto" w:fill="D9E2F3" w:themeFill="accent1" w:themeFillTint="33"/>
            <w:vAlign w:val="center"/>
          </w:tcPr>
          <w:p w14:paraId="5424DC4C" w14:textId="55378F69" w:rsidR="00012913" w:rsidRPr="00653657" w:rsidRDefault="00012913" w:rsidP="00012913">
            <w:pPr>
              <w:spacing w:line="276" w:lineRule="auto"/>
              <w:jc w:val="center"/>
              <w:rPr>
                <w:sz w:val="18"/>
                <w:szCs w:val="18"/>
              </w:rPr>
            </w:pPr>
            <w:r>
              <w:rPr>
                <w:sz w:val="18"/>
                <w:szCs w:val="18"/>
              </w:rPr>
              <w:t>Posterior exenteration of pelvis</w:t>
            </w:r>
          </w:p>
        </w:tc>
        <w:tc>
          <w:tcPr>
            <w:tcW w:w="2977" w:type="dxa"/>
            <w:shd w:val="clear" w:color="auto" w:fill="D9E2F3" w:themeFill="accent1" w:themeFillTint="33"/>
            <w:vAlign w:val="center"/>
          </w:tcPr>
          <w:p w14:paraId="25242CAC" w14:textId="4F859798" w:rsidR="00012913" w:rsidRPr="00653657" w:rsidRDefault="00012913" w:rsidP="00012913">
            <w:pPr>
              <w:spacing w:line="276" w:lineRule="auto"/>
              <w:jc w:val="center"/>
              <w:rPr>
                <w:sz w:val="18"/>
                <w:szCs w:val="18"/>
              </w:rPr>
            </w:pPr>
            <w:r>
              <w:rPr>
                <w:sz w:val="18"/>
                <w:szCs w:val="18"/>
              </w:rPr>
              <w:t>Posterior exenteration of pelvis</w:t>
            </w:r>
          </w:p>
        </w:tc>
      </w:tr>
      <w:tr w:rsidR="00012913" w14:paraId="569E0598" w14:textId="77777777" w:rsidTr="002C7898">
        <w:trPr>
          <w:trHeight w:val="758"/>
        </w:trPr>
        <w:tc>
          <w:tcPr>
            <w:tcW w:w="2972" w:type="dxa"/>
            <w:shd w:val="clear" w:color="auto" w:fill="D9E2F3" w:themeFill="accent1" w:themeFillTint="33"/>
            <w:vAlign w:val="center"/>
          </w:tcPr>
          <w:p w14:paraId="6373C877" w14:textId="77777777" w:rsidR="00012913" w:rsidRPr="00653657" w:rsidRDefault="00012913" w:rsidP="00012913">
            <w:pPr>
              <w:spacing w:line="276" w:lineRule="auto"/>
              <w:jc w:val="center"/>
              <w:rPr>
                <w:sz w:val="18"/>
                <w:szCs w:val="18"/>
              </w:rPr>
            </w:pPr>
            <w:r w:rsidRPr="00653657">
              <w:rPr>
                <w:rFonts w:ascii="Calibri" w:hAnsi="Calibri" w:cs="Calibri"/>
                <w:color w:val="000000"/>
                <w:sz w:val="18"/>
                <w:szCs w:val="18"/>
              </w:rPr>
              <w:t>Unspecified other excision of breast</w:t>
            </w:r>
          </w:p>
        </w:tc>
        <w:tc>
          <w:tcPr>
            <w:tcW w:w="3260" w:type="dxa"/>
            <w:shd w:val="clear" w:color="auto" w:fill="D9E2F3" w:themeFill="accent1" w:themeFillTint="33"/>
            <w:vAlign w:val="center"/>
          </w:tcPr>
          <w:p w14:paraId="6BDE5B90" w14:textId="53158400" w:rsidR="00012913" w:rsidRPr="00653657" w:rsidRDefault="00012913" w:rsidP="00012913">
            <w:pPr>
              <w:spacing w:line="276" w:lineRule="auto"/>
              <w:jc w:val="center"/>
              <w:rPr>
                <w:sz w:val="18"/>
                <w:szCs w:val="18"/>
              </w:rPr>
            </w:pPr>
            <w:r>
              <w:rPr>
                <w:sz w:val="18"/>
                <w:szCs w:val="18"/>
              </w:rPr>
              <w:t>Other specified clearance of pelvis</w:t>
            </w:r>
          </w:p>
        </w:tc>
        <w:tc>
          <w:tcPr>
            <w:tcW w:w="2977" w:type="dxa"/>
            <w:shd w:val="clear" w:color="auto" w:fill="D9E2F3" w:themeFill="accent1" w:themeFillTint="33"/>
            <w:vAlign w:val="center"/>
          </w:tcPr>
          <w:p w14:paraId="4C6B9773" w14:textId="7B75CF69" w:rsidR="00012913" w:rsidRPr="00653657" w:rsidRDefault="00012913" w:rsidP="00012913">
            <w:pPr>
              <w:spacing w:line="276" w:lineRule="auto"/>
              <w:jc w:val="center"/>
              <w:rPr>
                <w:sz w:val="18"/>
                <w:szCs w:val="18"/>
              </w:rPr>
            </w:pPr>
            <w:r>
              <w:rPr>
                <w:sz w:val="18"/>
                <w:szCs w:val="18"/>
              </w:rPr>
              <w:t>Other specified clearance of pelvis</w:t>
            </w:r>
          </w:p>
        </w:tc>
      </w:tr>
      <w:tr w:rsidR="00012913" w14:paraId="55C0E102" w14:textId="77777777" w:rsidTr="002C7898">
        <w:trPr>
          <w:trHeight w:val="758"/>
        </w:trPr>
        <w:tc>
          <w:tcPr>
            <w:tcW w:w="2972" w:type="dxa"/>
            <w:shd w:val="clear" w:color="auto" w:fill="D9E2F3" w:themeFill="accent1" w:themeFillTint="33"/>
            <w:vAlign w:val="center"/>
          </w:tcPr>
          <w:p w14:paraId="07498ADD" w14:textId="77777777" w:rsidR="00012913" w:rsidRPr="00653657" w:rsidRDefault="00012913" w:rsidP="00012913">
            <w:pPr>
              <w:spacing w:line="276" w:lineRule="auto"/>
              <w:jc w:val="center"/>
              <w:rPr>
                <w:sz w:val="18"/>
                <w:szCs w:val="18"/>
              </w:rPr>
            </w:pPr>
            <w:r w:rsidRPr="00653657">
              <w:rPr>
                <w:rFonts w:ascii="Calibri" w:hAnsi="Calibri" w:cs="Calibri"/>
                <w:color w:val="000000"/>
                <w:sz w:val="18"/>
                <w:szCs w:val="18"/>
              </w:rPr>
              <w:t>Subareolar excision of mammary duct</w:t>
            </w:r>
          </w:p>
        </w:tc>
        <w:tc>
          <w:tcPr>
            <w:tcW w:w="3260" w:type="dxa"/>
            <w:shd w:val="clear" w:color="auto" w:fill="D9E2F3" w:themeFill="accent1" w:themeFillTint="33"/>
            <w:vAlign w:val="center"/>
          </w:tcPr>
          <w:p w14:paraId="2B60F051" w14:textId="71A2E00F" w:rsidR="00012913" w:rsidRPr="00653657" w:rsidRDefault="00012913" w:rsidP="00012913">
            <w:pPr>
              <w:spacing w:line="276" w:lineRule="auto"/>
              <w:jc w:val="center"/>
              <w:rPr>
                <w:sz w:val="18"/>
                <w:szCs w:val="18"/>
              </w:rPr>
            </w:pPr>
            <w:r>
              <w:rPr>
                <w:sz w:val="18"/>
                <w:szCs w:val="18"/>
              </w:rPr>
              <w:t>Unspecified clearance of pelvis</w:t>
            </w:r>
          </w:p>
        </w:tc>
        <w:tc>
          <w:tcPr>
            <w:tcW w:w="2977" w:type="dxa"/>
            <w:shd w:val="clear" w:color="auto" w:fill="D9E2F3" w:themeFill="accent1" w:themeFillTint="33"/>
            <w:vAlign w:val="center"/>
          </w:tcPr>
          <w:p w14:paraId="40F01776" w14:textId="107A9577" w:rsidR="00012913" w:rsidRPr="00653657" w:rsidRDefault="00012913" w:rsidP="00012913">
            <w:pPr>
              <w:spacing w:line="276" w:lineRule="auto"/>
              <w:jc w:val="center"/>
              <w:rPr>
                <w:sz w:val="18"/>
                <w:szCs w:val="18"/>
              </w:rPr>
            </w:pPr>
            <w:r>
              <w:rPr>
                <w:sz w:val="18"/>
                <w:szCs w:val="18"/>
              </w:rPr>
              <w:t>Unspecified clearance of pelvis</w:t>
            </w:r>
          </w:p>
        </w:tc>
      </w:tr>
      <w:tr w:rsidR="006B3A44" w14:paraId="18EDBF30" w14:textId="77777777" w:rsidTr="002C7898">
        <w:trPr>
          <w:trHeight w:val="758"/>
        </w:trPr>
        <w:tc>
          <w:tcPr>
            <w:tcW w:w="2972" w:type="dxa"/>
            <w:shd w:val="clear" w:color="auto" w:fill="D9E2F3" w:themeFill="accent1" w:themeFillTint="33"/>
            <w:vAlign w:val="center"/>
          </w:tcPr>
          <w:p w14:paraId="6384ED14" w14:textId="77777777" w:rsidR="006B3A44" w:rsidRPr="00653657" w:rsidRDefault="006B3A44" w:rsidP="002C7898">
            <w:pPr>
              <w:spacing w:line="276" w:lineRule="auto"/>
              <w:jc w:val="center"/>
              <w:rPr>
                <w:sz w:val="18"/>
                <w:szCs w:val="18"/>
              </w:rPr>
            </w:pPr>
            <w:r w:rsidRPr="00653657">
              <w:rPr>
                <w:rFonts w:ascii="Calibri" w:hAnsi="Calibri" w:cs="Calibri"/>
                <w:color w:val="000000"/>
                <w:sz w:val="18"/>
                <w:szCs w:val="18"/>
              </w:rPr>
              <w:t>Excision of mammary duct NEC</w:t>
            </w:r>
          </w:p>
        </w:tc>
        <w:tc>
          <w:tcPr>
            <w:tcW w:w="3260" w:type="dxa"/>
            <w:shd w:val="clear" w:color="auto" w:fill="D9E2F3" w:themeFill="accent1" w:themeFillTint="33"/>
            <w:vAlign w:val="center"/>
          </w:tcPr>
          <w:p w14:paraId="7D8812EB" w14:textId="77777777" w:rsidR="006B3A44" w:rsidRPr="00653657" w:rsidRDefault="006B3A44" w:rsidP="002C7898">
            <w:pPr>
              <w:spacing w:line="276" w:lineRule="auto"/>
              <w:jc w:val="center"/>
              <w:rPr>
                <w:sz w:val="18"/>
                <w:szCs w:val="18"/>
              </w:rPr>
            </w:pPr>
            <w:r w:rsidRPr="00653657">
              <w:rPr>
                <w:sz w:val="18"/>
                <w:szCs w:val="18"/>
              </w:rPr>
              <w:t>..</w:t>
            </w:r>
          </w:p>
        </w:tc>
        <w:tc>
          <w:tcPr>
            <w:tcW w:w="2977" w:type="dxa"/>
            <w:shd w:val="clear" w:color="auto" w:fill="D9E2F3" w:themeFill="accent1" w:themeFillTint="33"/>
            <w:vAlign w:val="center"/>
          </w:tcPr>
          <w:p w14:paraId="684ACED5" w14:textId="49C4AD01" w:rsidR="006B3A44" w:rsidRPr="00653657" w:rsidRDefault="006B3A44" w:rsidP="002C7898">
            <w:pPr>
              <w:spacing w:line="276" w:lineRule="auto"/>
              <w:jc w:val="center"/>
              <w:rPr>
                <w:sz w:val="18"/>
                <w:szCs w:val="18"/>
              </w:rPr>
            </w:pPr>
          </w:p>
        </w:tc>
      </w:tr>
      <w:tr w:rsidR="006B3A44" w14:paraId="445A407B" w14:textId="77777777" w:rsidTr="002C7898">
        <w:trPr>
          <w:trHeight w:val="758"/>
        </w:trPr>
        <w:tc>
          <w:tcPr>
            <w:tcW w:w="2972" w:type="dxa"/>
            <w:shd w:val="clear" w:color="auto" w:fill="D9E2F3" w:themeFill="accent1" w:themeFillTint="33"/>
            <w:vAlign w:val="center"/>
          </w:tcPr>
          <w:p w14:paraId="73CC46F0" w14:textId="77777777" w:rsidR="006B3A44" w:rsidRPr="00653657" w:rsidRDefault="006B3A44" w:rsidP="002C7898">
            <w:pPr>
              <w:spacing w:line="276" w:lineRule="auto"/>
              <w:jc w:val="center"/>
              <w:rPr>
                <w:sz w:val="18"/>
                <w:szCs w:val="18"/>
              </w:rPr>
            </w:pPr>
            <w:r w:rsidRPr="00653657">
              <w:rPr>
                <w:rFonts w:ascii="Calibri" w:hAnsi="Calibri" w:cs="Calibri"/>
                <w:color w:val="000000"/>
                <w:sz w:val="18"/>
                <w:szCs w:val="18"/>
              </w:rPr>
              <w:t>Excision of lesion of mammary duct</w:t>
            </w:r>
          </w:p>
        </w:tc>
        <w:tc>
          <w:tcPr>
            <w:tcW w:w="3260" w:type="dxa"/>
            <w:shd w:val="clear" w:color="auto" w:fill="D9E2F3" w:themeFill="accent1" w:themeFillTint="33"/>
            <w:vAlign w:val="center"/>
          </w:tcPr>
          <w:p w14:paraId="7ECA4F5B" w14:textId="77777777" w:rsidR="006B3A44" w:rsidRPr="00653657" w:rsidRDefault="006B3A44" w:rsidP="002C7898">
            <w:pPr>
              <w:spacing w:line="276" w:lineRule="auto"/>
              <w:jc w:val="center"/>
              <w:rPr>
                <w:sz w:val="18"/>
                <w:szCs w:val="18"/>
              </w:rPr>
            </w:pPr>
            <w:r w:rsidRPr="00653657">
              <w:rPr>
                <w:sz w:val="18"/>
                <w:szCs w:val="18"/>
              </w:rPr>
              <w:t>..</w:t>
            </w:r>
          </w:p>
        </w:tc>
        <w:tc>
          <w:tcPr>
            <w:tcW w:w="2977" w:type="dxa"/>
            <w:shd w:val="clear" w:color="auto" w:fill="D9E2F3" w:themeFill="accent1" w:themeFillTint="33"/>
            <w:vAlign w:val="center"/>
          </w:tcPr>
          <w:p w14:paraId="32536519" w14:textId="77777777" w:rsidR="006B3A44" w:rsidRPr="00653657" w:rsidRDefault="006B3A44" w:rsidP="002C7898">
            <w:pPr>
              <w:spacing w:line="276" w:lineRule="auto"/>
              <w:jc w:val="center"/>
              <w:rPr>
                <w:sz w:val="18"/>
                <w:szCs w:val="18"/>
              </w:rPr>
            </w:pPr>
            <w:r w:rsidRPr="00653657">
              <w:rPr>
                <w:sz w:val="18"/>
                <w:szCs w:val="18"/>
              </w:rPr>
              <w:t>..</w:t>
            </w:r>
          </w:p>
        </w:tc>
      </w:tr>
      <w:tr w:rsidR="006B3A44" w14:paraId="521E9BE0" w14:textId="77777777" w:rsidTr="002C7898">
        <w:trPr>
          <w:trHeight w:val="758"/>
        </w:trPr>
        <w:tc>
          <w:tcPr>
            <w:tcW w:w="2972" w:type="dxa"/>
            <w:shd w:val="clear" w:color="auto" w:fill="D9E2F3" w:themeFill="accent1" w:themeFillTint="33"/>
            <w:vAlign w:val="center"/>
          </w:tcPr>
          <w:p w14:paraId="556884B3" w14:textId="77777777" w:rsidR="006B3A44" w:rsidRPr="00653657" w:rsidRDefault="006B3A44" w:rsidP="002C7898">
            <w:pPr>
              <w:spacing w:line="276" w:lineRule="auto"/>
              <w:jc w:val="center"/>
              <w:rPr>
                <w:sz w:val="18"/>
                <w:szCs w:val="18"/>
              </w:rPr>
            </w:pPr>
            <w:r w:rsidRPr="00653657">
              <w:rPr>
                <w:rFonts w:ascii="Calibri" w:hAnsi="Calibri" w:cs="Calibri"/>
                <w:color w:val="000000"/>
                <w:sz w:val="18"/>
                <w:szCs w:val="18"/>
              </w:rPr>
              <w:t>Excision of nipple</w:t>
            </w:r>
          </w:p>
        </w:tc>
        <w:tc>
          <w:tcPr>
            <w:tcW w:w="3260" w:type="dxa"/>
            <w:shd w:val="clear" w:color="auto" w:fill="D9E2F3" w:themeFill="accent1" w:themeFillTint="33"/>
            <w:vAlign w:val="center"/>
          </w:tcPr>
          <w:p w14:paraId="25B7B4F3" w14:textId="77777777" w:rsidR="006B3A44" w:rsidRPr="00653657" w:rsidRDefault="006B3A44" w:rsidP="002C7898">
            <w:pPr>
              <w:spacing w:line="276" w:lineRule="auto"/>
              <w:jc w:val="center"/>
              <w:rPr>
                <w:sz w:val="18"/>
                <w:szCs w:val="18"/>
              </w:rPr>
            </w:pPr>
            <w:r w:rsidRPr="00653657">
              <w:rPr>
                <w:sz w:val="18"/>
                <w:szCs w:val="18"/>
              </w:rPr>
              <w:t>..</w:t>
            </w:r>
          </w:p>
        </w:tc>
        <w:tc>
          <w:tcPr>
            <w:tcW w:w="2977" w:type="dxa"/>
            <w:shd w:val="clear" w:color="auto" w:fill="D9E2F3" w:themeFill="accent1" w:themeFillTint="33"/>
            <w:vAlign w:val="center"/>
          </w:tcPr>
          <w:p w14:paraId="13A593AA" w14:textId="77777777" w:rsidR="006B3A44" w:rsidRPr="00653657" w:rsidRDefault="006B3A44" w:rsidP="002C7898">
            <w:pPr>
              <w:spacing w:line="276" w:lineRule="auto"/>
              <w:jc w:val="center"/>
              <w:rPr>
                <w:sz w:val="18"/>
                <w:szCs w:val="18"/>
              </w:rPr>
            </w:pPr>
            <w:r w:rsidRPr="00653657">
              <w:rPr>
                <w:sz w:val="18"/>
                <w:szCs w:val="18"/>
              </w:rPr>
              <w:t>..</w:t>
            </w:r>
          </w:p>
        </w:tc>
      </w:tr>
      <w:tr w:rsidR="006B3A44" w14:paraId="62882730" w14:textId="77777777" w:rsidTr="002C7898">
        <w:trPr>
          <w:trHeight w:val="758"/>
        </w:trPr>
        <w:tc>
          <w:tcPr>
            <w:tcW w:w="2972" w:type="dxa"/>
            <w:shd w:val="clear" w:color="auto" w:fill="D9E2F3" w:themeFill="accent1" w:themeFillTint="33"/>
            <w:vAlign w:val="center"/>
          </w:tcPr>
          <w:p w14:paraId="7B4EC646" w14:textId="77777777" w:rsidR="006B3A44" w:rsidRPr="00653657" w:rsidRDefault="006B3A44" w:rsidP="002C7898">
            <w:pPr>
              <w:spacing w:line="276" w:lineRule="auto"/>
              <w:jc w:val="center"/>
              <w:rPr>
                <w:sz w:val="18"/>
                <w:szCs w:val="18"/>
              </w:rPr>
            </w:pPr>
            <w:r w:rsidRPr="00653657">
              <w:rPr>
                <w:rFonts w:ascii="Calibri" w:hAnsi="Calibri" w:cs="Calibri"/>
                <w:color w:val="000000"/>
                <w:sz w:val="18"/>
                <w:szCs w:val="18"/>
              </w:rPr>
              <w:t>Extirpation of lesion of nipple</w:t>
            </w:r>
          </w:p>
        </w:tc>
        <w:tc>
          <w:tcPr>
            <w:tcW w:w="3260" w:type="dxa"/>
            <w:shd w:val="clear" w:color="auto" w:fill="D9E2F3" w:themeFill="accent1" w:themeFillTint="33"/>
            <w:vAlign w:val="center"/>
          </w:tcPr>
          <w:p w14:paraId="18196CD5" w14:textId="77777777" w:rsidR="006B3A44" w:rsidRPr="00653657" w:rsidRDefault="006B3A44" w:rsidP="002C7898">
            <w:pPr>
              <w:spacing w:line="276" w:lineRule="auto"/>
              <w:jc w:val="center"/>
              <w:rPr>
                <w:sz w:val="18"/>
                <w:szCs w:val="18"/>
              </w:rPr>
            </w:pPr>
            <w:r w:rsidRPr="00653657">
              <w:rPr>
                <w:sz w:val="18"/>
                <w:szCs w:val="18"/>
              </w:rPr>
              <w:t>..</w:t>
            </w:r>
          </w:p>
        </w:tc>
        <w:tc>
          <w:tcPr>
            <w:tcW w:w="2977" w:type="dxa"/>
            <w:shd w:val="clear" w:color="auto" w:fill="D9E2F3" w:themeFill="accent1" w:themeFillTint="33"/>
            <w:vAlign w:val="center"/>
          </w:tcPr>
          <w:p w14:paraId="2270F588" w14:textId="77777777" w:rsidR="006B3A44" w:rsidRPr="00653657" w:rsidRDefault="006B3A44" w:rsidP="002C7898">
            <w:pPr>
              <w:spacing w:line="276" w:lineRule="auto"/>
              <w:jc w:val="center"/>
              <w:rPr>
                <w:sz w:val="18"/>
                <w:szCs w:val="18"/>
              </w:rPr>
            </w:pPr>
            <w:r w:rsidRPr="00653657">
              <w:rPr>
                <w:sz w:val="18"/>
                <w:szCs w:val="18"/>
              </w:rPr>
              <w:t>..</w:t>
            </w:r>
          </w:p>
        </w:tc>
      </w:tr>
      <w:tr w:rsidR="006B3A44" w14:paraId="2A9E7072" w14:textId="77777777" w:rsidTr="002C7898">
        <w:trPr>
          <w:trHeight w:val="758"/>
        </w:trPr>
        <w:tc>
          <w:tcPr>
            <w:tcW w:w="2972" w:type="dxa"/>
            <w:shd w:val="clear" w:color="auto" w:fill="D9E2F3" w:themeFill="accent1" w:themeFillTint="33"/>
            <w:vAlign w:val="center"/>
          </w:tcPr>
          <w:p w14:paraId="1C5452E7" w14:textId="77777777" w:rsidR="006B3A44" w:rsidRPr="00653657" w:rsidRDefault="006B3A44" w:rsidP="002C7898">
            <w:pPr>
              <w:spacing w:line="276" w:lineRule="auto"/>
              <w:jc w:val="center"/>
              <w:rPr>
                <w:sz w:val="18"/>
                <w:szCs w:val="18"/>
              </w:rPr>
            </w:pPr>
            <w:r w:rsidRPr="00653657">
              <w:rPr>
                <w:rFonts w:ascii="Calibri" w:hAnsi="Calibri" w:cs="Calibri"/>
                <w:color w:val="000000"/>
                <w:sz w:val="18"/>
                <w:szCs w:val="18"/>
              </w:rPr>
              <w:t>Capsulectomy of breast</w:t>
            </w:r>
          </w:p>
        </w:tc>
        <w:tc>
          <w:tcPr>
            <w:tcW w:w="3260" w:type="dxa"/>
            <w:shd w:val="clear" w:color="auto" w:fill="D9E2F3" w:themeFill="accent1" w:themeFillTint="33"/>
            <w:vAlign w:val="center"/>
          </w:tcPr>
          <w:p w14:paraId="69FD220F" w14:textId="77777777" w:rsidR="006B3A44" w:rsidRPr="00653657" w:rsidRDefault="006B3A44" w:rsidP="002C7898">
            <w:pPr>
              <w:spacing w:line="276" w:lineRule="auto"/>
              <w:jc w:val="center"/>
              <w:rPr>
                <w:sz w:val="18"/>
                <w:szCs w:val="18"/>
              </w:rPr>
            </w:pPr>
            <w:r w:rsidRPr="00653657">
              <w:rPr>
                <w:sz w:val="18"/>
                <w:szCs w:val="18"/>
              </w:rPr>
              <w:t>..</w:t>
            </w:r>
          </w:p>
        </w:tc>
        <w:tc>
          <w:tcPr>
            <w:tcW w:w="2977" w:type="dxa"/>
            <w:shd w:val="clear" w:color="auto" w:fill="D9E2F3" w:themeFill="accent1" w:themeFillTint="33"/>
            <w:vAlign w:val="center"/>
          </w:tcPr>
          <w:p w14:paraId="2F1097DB" w14:textId="77777777" w:rsidR="006B3A44" w:rsidRPr="00653657" w:rsidRDefault="006B3A44" w:rsidP="002C7898">
            <w:pPr>
              <w:spacing w:line="276" w:lineRule="auto"/>
              <w:jc w:val="center"/>
              <w:rPr>
                <w:sz w:val="18"/>
                <w:szCs w:val="18"/>
              </w:rPr>
            </w:pPr>
            <w:r w:rsidRPr="00653657">
              <w:rPr>
                <w:sz w:val="18"/>
                <w:szCs w:val="18"/>
              </w:rPr>
              <w:t>..</w:t>
            </w:r>
          </w:p>
        </w:tc>
      </w:tr>
      <w:tr w:rsidR="006B3A44" w14:paraId="2D7C92DB" w14:textId="77777777" w:rsidTr="002C7898">
        <w:trPr>
          <w:trHeight w:val="758"/>
        </w:trPr>
        <w:tc>
          <w:tcPr>
            <w:tcW w:w="2972" w:type="dxa"/>
            <w:shd w:val="clear" w:color="auto" w:fill="D9E2F3" w:themeFill="accent1" w:themeFillTint="33"/>
            <w:vAlign w:val="center"/>
          </w:tcPr>
          <w:p w14:paraId="1B4C8E9F" w14:textId="4BD6028A" w:rsidR="006B3A44" w:rsidRPr="00653657" w:rsidRDefault="006B3A44" w:rsidP="002C7898">
            <w:pPr>
              <w:spacing w:line="276" w:lineRule="auto"/>
              <w:jc w:val="center"/>
              <w:rPr>
                <w:sz w:val="18"/>
                <w:szCs w:val="18"/>
              </w:rPr>
            </w:pPr>
            <w:r w:rsidRPr="00653657">
              <w:rPr>
                <w:rFonts w:ascii="Calibri" w:hAnsi="Calibri" w:cs="Calibri"/>
                <w:color w:val="000000"/>
                <w:sz w:val="18"/>
                <w:szCs w:val="18"/>
              </w:rPr>
              <w:t>Interstitial laser destruction of lesion of breast</w:t>
            </w:r>
          </w:p>
        </w:tc>
        <w:tc>
          <w:tcPr>
            <w:tcW w:w="3260" w:type="dxa"/>
            <w:shd w:val="clear" w:color="auto" w:fill="D9E2F3" w:themeFill="accent1" w:themeFillTint="33"/>
            <w:vAlign w:val="center"/>
          </w:tcPr>
          <w:p w14:paraId="63082EFE" w14:textId="77777777" w:rsidR="006B3A44" w:rsidRPr="00653657" w:rsidRDefault="006B3A44" w:rsidP="002C7898">
            <w:pPr>
              <w:spacing w:line="276" w:lineRule="auto"/>
              <w:jc w:val="center"/>
              <w:rPr>
                <w:sz w:val="18"/>
                <w:szCs w:val="18"/>
              </w:rPr>
            </w:pPr>
            <w:r w:rsidRPr="00653657">
              <w:rPr>
                <w:sz w:val="18"/>
                <w:szCs w:val="18"/>
              </w:rPr>
              <w:t>..</w:t>
            </w:r>
          </w:p>
        </w:tc>
        <w:tc>
          <w:tcPr>
            <w:tcW w:w="2977" w:type="dxa"/>
            <w:shd w:val="clear" w:color="auto" w:fill="D9E2F3" w:themeFill="accent1" w:themeFillTint="33"/>
            <w:vAlign w:val="center"/>
          </w:tcPr>
          <w:p w14:paraId="4BFFC02E" w14:textId="77777777" w:rsidR="006B3A44" w:rsidRPr="00653657" w:rsidRDefault="006B3A44" w:rsidP="002C7898">
            <w:pPr>
              <w:spacing w:line="276" w:lineRule="auto"/>
              <w:jc w:val="center"/>
              <w:rPr>
                <w:sz w:val="18"/>
                <w:szCs w:val="18"/>
              </w:rPr>
            </w:pPr>
            <w:r w:rsidRPr="00653657">
              <w:rPr>
                <w:sz w:val="18"/>
                <w:szCs w:val="18"/>
              </w:rPr>
              <w:t>..</w:t>
            </w:r>
          </w:p>
        </w:tc>
      </w:tr>
      <w:tr w:rsidR="006B3A44" w14:paraId="2E4657CF" w14:textId="77777777" w:rsidTr="002C7898">
        <w:trPr>
          <w:trHeight w:val="758"/>
        </w:trPr>
        <w:tc>
          <w:tcPr>
            <w:tcW w:w="2972" w:type="dxa"/>
            <w:shd w:val="clear" w:color="auto" w:fill="D9E2F3" w:themeFill="accent1" w:themeFillTint="33"/>
            <w:vAlign w:val="center"/>
          </w:tcPr>
          <w:p w14:paraId="1F1AB5D9" w14:textId="6680CC9B" w:rsidR="006B3A44" w:rsidRPr="00653657" w:rsidRDefault="006B3A44" w:rsidP="002C7898">
            <w:pPr>
              <w:spacing w:line="276" w:lineRule="auto"/>
              <w:jc w:val="center"/>
              <w:rPr>
                <w:sz w:val="18"/>
                <w:szCs w:val="18"/>
              </w:rPr>
            </w:pPr>
            <w:r w:rsidRPr="00653657">
              <w:rPr>
                <w:rFonts w:ascii="Calibri" w:hAnsi="Calibri" w:cs="Calibri"/>
                <w:color w:val="000000"/>
                <w:sz w:val="18"/>
                <w:szCs w:val="18"/>
              </w:rPr>
              <w:t>Other specified destruction of lesion of breast</w:t>
            </w:r>
          </w:p>
        </w:tc>
        <w:tc>
          <w:tcPr>
            <w:tcW w:w="3260" w:type="dxa"/>
            <w:shd w:val="clear" w:color="auto" w:fill="D9E2F3" w:themeFill="accent1" w:themeFillTint="33"/>
            <w:vAlign w:val="center"/>
          </w:tcPr>
          <w:p w14:paraId="5EBF1AF3" w14:textId="77777777" w:rsidR="006B3A44" w:rsidRPr="00653657" w:rsidRDefault="006B3A44" w:rsidP="002C7898">
            <w:pPr>
              <w:spacing w:line="276" w:lineRule="auto"/>
              <w:jc w:val="center"/>
              <w:rPr>
                <w:sz w:val="18"/>
                <w:szCs w:val="18"/>
              </w:rPr>
            </w:pPr>
            <w:r w:rsidRPr="00653657">
              <w:rPr>
                <w:sz w:val="18"/>
                <w:szCs w:val="18"/>
              </w:rPr>
              <w:t>..</w:t>
            </w:r>
          </w:p>
        </w:tc>
        <w:tc>
          <w:tcPr>
            <w:tcW w:w="2977" w:type="dxa"/>
            <w:shd w:val="clear" w:color="auto" w:fill="D9E2F3" w:themeFill="accent1" w:themeFillTint="33"/>
            <w:vAlign w:val="center"/>
          </w:tcPr>
          <w:p w14:paraId="6479C34D" w14:textId="77777777" w:rsidR="006B3A44" w:rsidRPr="00653657" w:rsidRDefault="006B3A44" w:rsidP="002C7898">
            <w:pPr>
              <w:spacing w:line="276" w:lineRule="auto"/>
              <w:jc w:val="center"/>
              <w:rPr>
                <w:sz w:val="18"/>
                <w:szCs w:val="18"/>
              </w:rPr>
            </w:pPr>
            <w:r w:rsidRPr="00653657">
              <w:rPr>
                <w:sz w:val="18"/>
                <w:szCs w:val="18"/>
              </w:rPr>
              <w:t>..</w:t>
            </w:r>
          </w:p>
        </w:tc>
      </w:tr>
      <w:tr w:rsidR="006B3A44" w14:paraId="7079964F" w14:textId="77777777" w:rsidTr="002C7898">
        <w:trPr>
          <w:trHeight w:val="758"/>
        </w:trPr>
        <w:tc>
          <w:tcPr>
            <w:tcW w:w="2972" w:type="dxa"/>
            <w:shd w:val="clear" w:color="auto" w:fill="D9E2F3" w:themeFill="accent1" w:themeFillTint="33"/>
            <w:vAlign w:val="center"/>
          </w:tcPr>
          <w:p w14:paraId="5BA37D2F" w14:textId="01DC5C86" w:rsidR="006B3A44" w:rsidRPr="00653657" w:rsidRDefault="006B3A44" w:rsidP="002C7898">
            <w:pPr>
              <w:spacing w:line="276" w:lineRule="auto"/>
              <w:jc w:val="center"/>
              <w:rPr>
                <w:sz w:val="18"/>
                <w:szCs w:val="18"/>
              </w:rPr>
            </w:pPr>
            <w:r w:rsidRPr="00653657">
              <w:rPr>
                <w:rFonts w:ascii="Calibri" w:hAnsi="Calibri" w:cs="Calibri"/>
                <w:color w:val="000000"/>
                <w:sz w:val="18"/>
                <w:szCs w:val="18"/>
              </w:rPr>
              <w:t>Unspecified destruction of lesion of breast</w:t>
            </w:r>
          </w:p>
        </w:tc>
        <w:tc>
          <w:tcPr>
            <w:tcW w:w="3260" w:type="dxa"/>
            <w:shd w:val="clear" w:color="auto" w:fill="D9E2F3" w:themeFill="accent1" w:themeFillTint="33"/>
            <w:vAlign w:val="center"/>
          </w:tcPr>
          <w:p w14:paraId="2A065DE0" w14:textId="13E488B9" w:rsidR="006B3A44" w:rsidRPr="00653657" w:rsidRDefault="006B3A44" w:rsidP="002C7898">
            <w:pPr>
              <w:spacing w:line="276" w:lineRule="auto"/>
              <w:jc w:val="center"/>
              <w:rPr>
                <w:sz w:val="18"/>
                <w:szCs w:val="18"/>
              </w:rPr>
            </w:pPr>
            <w:r w:rsidRPr="00653657">
              <w:rPr>
                <w:sz w:val="18"/>
                <w:szCs w:val="18"/>
              </w:rPr>
              <w:t>..</w:t>
            </w:r>
          </w:p>
        </w:tc>
        <w:tc>
          <w:tcPr>
            <w:tcW w:w="2977" w:type="dxa"/>
            <w:shd w:val="clear" w:color="auto" w:fill="D9E2F3" w:themeFill="accent1" w:themeFillTint="33"/>
            <w:vAlign w:val="center"/>
          </w:tcPr>
          <w:p w14:paraId="514C2022" w14:textId="77777777" w:rsidR="006B3A44" w:rsidRPr="00653657" w:rsidRDefault="006B3A44" w:rsidP="002C7898">
            <w:pPr>
              <w:spacing w:line="276" w:lineRule="auto"/>
              <w:jc w:val="center"/>
              <w:rPr>
                <w:sz w:val="18"/>
                <w:szCs w:val="18"/>
              </w:rPr>
            </w:pPr>
            <w:r w:rsidRPr="00653657">
              <w:rPr>
                <w:sz w:val="18"/>
                <w:szCs w:val="18"/>
              </w:rPr>
              <w:t>..</w:t>
            </w:r>
          </w:p>
        </w:tc>
      </w:tr>
    </w:tbl>
    <w:p w14:paraId="2DCF960D" w14:textId="393732C9" w:rsidR="00A94192" w:rsidRDefault="00E00A54">
      <w:pPr>
        <w:spacing w:line="360" w:lineRule="auto"/>
        <w:rPr>
          <w:sz w:val="16"/>
          <w:szCs w:val="16"/>
        </w:rPr>
      </w:pPr>
      <w:r w:rsidRPr="0064135F">
        <w:rPr>
          <w:noProof/>
          <w:sz w:val="16"/>
          <w:szCs w:val="16"/>
        </w:rPr>
        <mc:AlternateContent>
          <mc:Choice Requires="wps">
            <w:drawing>
              <wp:anchor distT="0" distB="0" distL="114300" distR="114300" simplePos="0" relativeHeight="251680256" behindDoc="0" locked="0" layoutInCell="1" allowOverlap="1" wp14:anchorId="2DC82BA1" wp14:editId="2FA370FA">
                <wp:simplePos x="0" y="0"/>
                <wp:positionH relativeFrom="margin">
                  <wp:posOffset>-252095</wp:posOffset>
                </wp:positionH>
                <wp:positionV relativeFrom="paragraph">
                  <wp:posOffset>8112760</wp:posOffset>
                </wp:positionV>
                <wp:extent cx="6267450" cy="6350"/>
                <wp:effectExtent l="0" t="0" r="19050" b="31750"/>
                <wp:wrapNone/>
                <wp:docPr id="3" name="Straight Connector 3"/>
                <wp:cNvGraphicFramePr/>
                <a:graphic xmlns:a="http://schemas.openxmlformats.org/drawingml/2006/main">
                  <a:graphicData uri="http://schemas.microsoft.com/office/word/2010/wordprocessingShape">
                    <wps:wsp>
                      <wps:cNvCnPr/>
                      <wps:spPr>
                        <a:xfrm>
                          <a:off x="0" y="0"/>
                          <a:ext cx="62674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B5B93" id="Straight Connector 3" o:spid="_x0000_s1026" style="position:absolute;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85pt,638.8pt" to="473.65pt,6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" strokecolor="black [3200]" strokeweight=".5pt">
                <v:stroke joinstyle="miter"/>
                <w10:wrap anchorx="margin"/>
              </v:line>
            </w:pict>
          </mc:Fallback>
        </mc:AlternateContent>
      </w:r>
    </w:p>
    <w:p w14:paraId="1ACCB034" w14:textId="77777777" w:rsidR="004741CD" w:rsidRDefault="004741CD" w:rsidP="0064135F">
      <w:pPr>
        <w:spacing w:line="360" w:lineRule="auto"/>
        <w:rPr>
          <w:sz w:val="16"/>
          <w:szCs w:val="16"/>
        </w:rPr>
      </w:pPr>
    </w:p>
    <w:p w14:paraId="067C0EED" w14:textId="518C9F6B" w:rsidR="005A3A5E" w:rsidRDefault="006B3A44" w:rsidP="0064135F">
      <w:pPr>
        <w:spacing w:line="360" w:lineRule="auto"/>
        <w:rPr>
          <w:sz w:val="16"/>
          <w:szCs w:val="16"/>
        </w:rPr>
      </w:pPr>
      <w:r w:rsidRPr="00A94192">
        <w:rPr>
          <w:sz w:val="16"/>
          <w:szCs w:val="16"/>
        </w:rPr>
        <w:t>1</w:t>
      </w:r>
      <w:r>
        <w:rPr>
          <w:sz w:val="16"/>
          <w:szCs w:val="16"/>
        </w:rPr>
        <w:t xml:space="preserve">: </w:t>
      </w:r>
      <w:r w:rsidRPr="00682789">
        <w:rPr>
          <w:sz w:val="16"/>
          <w:szCs w:val="16"/>
        </w:rPr>
        <w:t>N</w:t>
      </w:r>
      <w:r>
        <w:rPr>
          <w:sz w:val="16"/>
          <w:szCs w:val="16"/>
        </w:rPr>
        <w:t xml:space="preserve">ot Elsewhere Specified </w:t>
      </w:r>
    </w:p>
    <w:p w14:paraId="7824E894" w14:textId="3AFB609D" w:rsidR="007B6B18" w:rsidRDefault="007B6B18" w:rsidP="005A3A5E"/>
    <w:p w14:paraId="6306217E" w14:textId="77777777" w:rsidR="007B6B18" w:rsidRDefault="007B6B18" w:rsidP="007B6B18">
      <w:pPr>
        <w:pStyle w:val="Heading1"/>
      </w:pPr>
      <w:r>
        <w:lastRenderedPageBreak/>
        <w:t>R packages used</w:t>
      </w:r>
    </w:p>
    <w:p w14:paraId="58B641C6" w14:textId="77777777" w:rsidR="007B6B18" w:rsidRDefault="007B6B18" w:rsidP="005A3A5E"/>
    <w:p w14:paraId="5BA01DA7" w14:textId="2B1EAAD9" w:rsidR="00495E3B" w:rsidRPr="000C29A4" w:rsidRDefault="00A94192" w:rsidP="00354FF7">
      <w:pPr>
        <w:spacing w:after="40" w:line="360" w:lineRule="auto"/>
        <w:rPr>
          <w:vertAlign w:val="superscript"/>
        </w:rPr>
      </w:pPr>
      <w:r>
        <w:t>We used t</w:t>
      </w:r>
      <w:r w:rsidR="005A3A5E">
        <w:t>he packages</w:t>
      </w:r>
      <w:r>
        <w:t xml:space="preserve"> </w:t>
      </w:r>
      <w:proofErr w:type="gramStart"/>
      <w:r>
        <w:t>data.table</w:t>
      </w:r>
      <w:r w:rsidR="00B0467B">
        <w:rPr>
          <w:vertAlign w:val="superscript"/>
        </w:rPr>
        <w:t>S</w:t>
      </w:r>
      <w:proofErr w:type="gramEnd"/>
      <w:r w:rsidR="007B6B18">
        <w:rPr>
          <w:vertAlign w:val="superscript"/>
        </w:rPr>
        <w:t>2</w:t>
      </w:r>
      <w:r>
        <w:t>, DBI</w:t>
      </w:r>
      <w:r w:rsidR="00B0467B">
        <w:rPr>
          <w:vertAlign w:val="superscript"/>
        </w:rPr>
        <w:t>S</w:t>
      </w:r>
      <w:r w:rsidR="007B6B18">
        <w:rPr>
          <w:vertAlign w:val="superscript"/>
        </w:rPr>
        <w:t>3</w:t>
      </w:r>
      <w:r>
        <w:t>, dplyr</w:t>
      </w:r>
      <w:r w:rsidR="00B0467B">
        <w:rPr>
          <w:vertAlign w:val="superscript"/>
        </w:rPr>
        <w:t>S</w:t>
      </w:r>
      <w:r w:rsidR="007B6B18">
        <w:rPr>
          <w:vertAlign w:val="superscript"/>
        </w:rPr>
        <w:t>4</w:t>
      </w:r>
      <w:r>
        <w:t>, epiR</w:t>
      </w:r>
      <w:r w:rsidR="00B0467B">
        <w:rPr>
          <w:vertAlign w:val="superscript"/>
        </w:rPr>
        <w:t>S</w:t>
      </w:r>
      <w:r w:rsidR="007B6B18">
        <w:rPr>
          <w:vertAlign w:val="superscript"/>
        </w:rPr>
        <w:t>5</w:t>
      </w:r>
      <w:r>
        <w:t>, forcats</w:t>
      </w:r>
      <w:r w:rsidR="00B0467B">
        <w:rPr>
          <w:vertAlign w:val="superscript"/>
        </w:rPr>
        <w:t>S</w:t>
      </w:r>
      <w:r w:rsidR="007B6B18">
        <w:rPr>
          <w:vertAlign w:val="superscript"/>
        </w:rPr>
        <w:t>6</w:t>
      </w:r>
      <w:r>
        <w:t>, getPass</w:t>
      </w:r>
      <w:r w:rsidR="00B0467B">
        <w:rPr>
          <w:vertAlign w:val="superscript"/>
        </w:rPr>
        <w:t>S</w:t>
      </w:r>
      <w:r w:rsidR="007B6B18">
        <w:rPr>
          <w:vertAlign w:val="superscript"/>
        </w:rPr>
        <w:t>7</w:t>
      </w:r>
      <w:r>
        <w:t>, mice</w:t>
      </w:r>
      <w:r w:rsidR="00B0467B">
        <w:rPr>
          <w:vertAlign w:val="superscript"/>
        </w:rPr>
        <w:t>S</w:t>
      </w:r>
      <w:r w:rsidR="007B6B18">
        <w:rPr>
          <w:vertAlign w:val="superscript"/>
        </w:rPr>
        <w:t>8</w:t>
      </w:r>
      <w:r>
        <w:t>, lubridate</w:t>
      </w:r>
      <w:r w:rsidR="00B0467B">
        <w:rPr>
          <w:vertAlign w:val="superscript"/>
        </w:rPr>
        <w:t>S</w:t>
      </w:r>
      <w:r w:rsidR="007B6B18">
        <w:rPr>
          <w:vertAlign w:val="superscript"/>
        </w:rPr>
        <w:t>9</w:t>
      </w:r>
      <w:r>
        <w:t>, readxl</w:t>
      </w:r>
      <w:r w:rsidR="00B0467B">
        <w:rPr>
          <w:vertAlign w:val="superscript"/>
        </w:rPr>
        <w:t>S</w:t>
      </w:r>
      <w:r w:rsidR="007B6B18">
        <w:rPr>
          <w:vertAlign w:val="superscript"/>
        </w:rPr>
        <w:t>10</w:t>
      </w:r>
      <w:r>
        <w:t>, rJava</w:t>
      </w:r>
      <w:r w:rsidR="00B0467B">
        <w:rPr>
          <w:vertAlign w:val="superscript"/>
        </w:rPr>
        <w:t>S1</w:t>
      </w:r>
      <w:r w:rsidR="007B6B18">
        <w:rPr>
          <w:vertAlign w:val="superscript"/>
        </w:rPr>
        <w:t>1</w:t>
      </w:r>
      <w:r>
        <w:t>, RJDBC</w:t>
      </w:r>
      <w:r w:rsidR="00B0467B">
        <w:rPr>
          <w:vertAlign w:val="superscript"/>
        </w:rPr>
        <w:t>S1</w:t>
      </w:r>
      <w:r w:rsidR="007B6B18">
        <w:rPr>
          <w:vertAlign w:val="superscript"/>
        </w:rPr>
        <w:t>2</w:t>
      </w:r>
      <w:r>
        <w:t>, survival</w:t>
      </w:r>
      <w:r w:rsidR="00B0467B">
        <w:rPr>
          <w:vertAlign w:val="superscript"/>
        </w:rPr>
        <w:t>S1</w:t>
      </w:r>
      <w:r w:rsidR="007B6B18">
        <w:rPr>
          <w:vertAlign w:val="superscript"/>
        </w:rPr>
        <w:t>3</w:t>
      </w:r>
      <w:r>
        <w:t>, survminer</w:t>
      </w:r>
      <w:r w:rsidR="00B0467B">
        <w:rPr>
          <w:vertAlign w:val="superscript"/>
        </w:rPr>
        <w:t>S1</w:t>
      </w:r>
      <w:r w:rsidR="007B6B18">
        <w:rPr>
          <w:vertAlign w:val="superscript"/>
        </w:rPr>
        <w:t>4</w:t>
      </w:r>
      <w:r w:rsidR="009E6A28">
        <w:t xml:space="preserve"> and </w:t>
      </w:r>
      <w:r>
        <w:t>svDialogs</w:t>
      </w:r>
      <w:r w:rsidR="00B0467B">
        <w:rPr>
          <w:vertAlign w:val="superscript"/>
        </w:rPr>
        <w:t>S1</w:t>
      </w:r>
      <w:r w:rsidR="007B6B18">
        <w:rPr>
          <w:vertAlign w:val="superscript"/>
        </w:rPr>
        <w:t>5</w:t>
      </w:r>
      <w:r>
        <w:t xml:space="preserve"> </w:t>
      </w:r>
      <w:r w:rsidR="005A3A5E">
        <w:t xml:space="preserve">in </w:t>
      </w:r>
      <w:r>
        <w:t>our</w:t>
      </w:r>
      <w:r w:rsidR="005A3A5E">
        <w:t xml:space="preserve"> statistical analys</w:t>
      </w:r>
      <w:r w:rsidR="00354FF7">
        <w:t>es</w:t>
      </w:r>
      <w:r w:rsidR="000C29A4">
        <w:t>, which were all performed in R version 4.2.1</w:t>
      </w:r>
      <w:r w:rsidR="000C29A4">
        <w:rPr>
          <w:vertAlign w:val="superscript"/>
        </w:rPr>
        <w:t>S1</w:t>
      </w:r>
      <w:r w:rsidR="007B6B18">
        <w:rPr>
          <w:vertAlign w:val="superscript"/>
        </w:rPr>
        <w:t>6</w:t>
      </w:r>
      <w:r w:rsidR="000C29A4">
        <w:t>.</w:t>
      </w:r>
    </w:p>
    <w:p w14:paraId="1B787DF6" w14:textId="77777777" w:rsidR="00354FF7" w:rsidRDefault="00354FF7" w:rsidP="00354FF7">
      <w:pPr>
        <w:spacing w:after="40" w:line="360" w:lineRule="auto"/>
      </w:pPr>
    </w:p>
    <w:p w14:paraId="788510EB" w14:textId="77777777" w:rsidR="00354FF7" w:rsidRDefault="00354FF7" w:rsidP="00354FF7">
      <w:pPr>
        <w:pStyle w:val="Heading1"/>
      </w:pPr>
      <w:r>
        <w:t>Results</w:t>
      </w:r>
    </w:p>
    <w:p w14:paraId="23E6FD4F" w14:textId="77777777" w:rsidR="00354FF7" w:rsidRPr="00354FF7" w:rsidRDefault="00354FF7" w:rsidP="00354FF7"/>
    <w:p w14:paraId="6F9095F0" w14:textId="77777777" w:rsidR="00354FF7" w:rsidRPr="00495E3B" w:rsidRDefault="00354FF7" w:rsidP="00354FF7">
      <w:pPr>
        <w:pStyle w:val="Heading2"/>
      </w:pPr>
      <w:r>
        <w:t>Further description if the cohort – pathology of the first breast cancer</w:t>
      </w:r>
    </w:p>
    <w:p w14:paraId="18D51B04" w14:textId="77777777" w:rsidR="00354FF7" w:rsidRDefault="00354FF7" w:rsidP="00354FF7">
      <w:pPr>
        <w:spacing w:line="360" w:lineRule="auto"/>
        <w:rPr>
          <w:b/>
          <w:bCs/>
        </w:rPr>
      </w:pPr>
    </w:p>
    <w:p w14:paraId="4DA69526" w14:textId="1A22EE4F" w:rsidR="00354FF7" w:rsidRDefault="00354FF7" w:rsidP="00354FF7">
      <w:pPr>
        <w:spacing w:line="360" w:lineRule="auto"/>
        <w:sectPr w:rsidR="00354FF7" w:rsidSect="00696ABB">
          <w:pgSz w:w="11906" w:h="16838" w:code="9"/>
          <w:pgMar w:top="1440" w:right="1440" w:bottom="1440" w:left="1440" w:header="709" w:footer="709" w:gutter="0"/>
          <w:cols w:space="708"/>
          <w:docGrid w:linePitch="360"/>
        </w:sectPr>
      </w:pPr>
      <w:r>
        <w:t>There was a high degree of missingness in the pathology data for the first breast cancer, with over 50% of data on ER status and HER2 status missing. Of the patients without missing data, the majority were diagnosed with a first breast tumour of less than 2 centimetres in size (39.9%, 23.6% missing data), with no nodes involved (39.5%, 40.5% missing data), of grade 2 (46.8%, 7.7% missing data), of ductal morphology (74.5%, &lt;0.1% missing data), ER-positive (41.4%, 51.4% missing data), and HER2-negative (38.2%, 55.3% data missing). Further details of the pathology of the first BC may be seen in Table S3.</w:t>
      </w:r>
      <w:r w:rsidR="00F33759">
        <w:t xml:space="preserve">  </w:t>
      </w:r>
      <w:r w:rsidR="00F33759" w:rsidRPr="00F33759">
        <w:rPr>
          <w:highlight w:val="yellow"/>
        </w:rPr>
        <w:t>A comparison of the distributions of ER and HER2 status between imputed data and complete-case data can be seen in Table S4.</w:t>
      </w:r>
    </w:p>
    <w:p w14:paraId="352B120A" w14:textId="43C1CE0C" w:rsidR="00354FF7" w:rsidRPr="00354FF7" w:rsidRDefault="00495E3B" w:rsidP="00B80A7A">
      <w:pPr>
        <w:rPr>
          <w:b/>
          <w:bCs/>
        </w:rPr>
      </w:pPr>
      <w:r w:rsidRPr="004F33FA">
        <w:rPr>
          <w:b/>
          <w:bCs/>
        </w:rPr>
        <w:lastRenderedPageBreak/>
        <w:t xml:space="preserve">Table </w:t>
      </w:r>
      <w:r>
        <w:rPr>
          <w:b/>
          <w:bCs/>
        </w:rPr>
        <w:t>S</w:t>
      </w:r>
      <w:r w:rsidR="00354FF7">
        <w:rPr>
          <w:b/>
          <w:bCs/>
        </w:rPr>
        <w:t>3</w:t>
      </w:r>
      <w:r w:rsidRPr="004F33FA">
        <w:rPr>
          <w:b/>
          <w:bCs/>
        </w:rPr>
        <w:t xml:space="preserve">: </w:t>
      </w:r>
      <w:r>
        <w:rPr>
          <w:b/>
          <w:bCs/>
        </w:rPr>
        <w:t>Further cohort description: pathology of first breast cance</w:t>
      </w:r>
      <w:r w:rsidR="00354FF7">
        <w:rPr>
          <w:b/>
          <w:bCs/>
        </w:rPr>
        <w:t>r</w:t>
      </w:r>
    </w:p>
    <w:p w14:paraId="1831F2A9" w14:textId="790A8C2A" w:rsidR="00354FF7" w:rsidRDefault="00354FF7" w:rsidP="00B80A7A">
      <w:pPr>
        <w:rPr>
          <w:b/>
          <w:bCs/>
          <w:sz w:val="2"/>
          <w:szCs w:val="2"/>
        </w:rPr>
      </w:pPr>
    </w:p>
    <w:p w14:paraId="24B00F43" w14:textId="77777777" w:rsidR="00DA3D31" w:rsidRDefault="00DA3D31" w:rsidP="00B80A7A">
      <w:pPr>
        <w:rPr>
          <w:b/>
          <w:bCs/>
          <w:sz w:val="2"/>
          <w:szCs w:val="2"/>
        </w:rPr>
      </w:pPr>
    </w:p>
    <w:p w14:paraId="11A2A64B" w14:textId="77777777" w:rsidR="00354FF7" w:rsidRDefault="00354FF7" w:rsidP="00B80A7A">
      <w:pPr>
        <w:rPr>
          <w:b/>
          <w:bCs/>
          <w:sz w:val="2"/>
          <w:szCs w:val="2"/>
        </w:rPr>
      </w:pPr>
    </w:p>
    <w:p w14:paraId="0778C3B9" w14:textId="77777777" w:rsidR="00354FF7" w:rsidRPr="0064135F" w:rsidRDefault="00354FF7" w:rsidP="00B80A7A">
      <w:pPr>
        <w:rPr>
          <w:b/>
          <w:bCs/>
          <w:sz w:val="2"/>
          <w:szCs w:val="2"/>
        </w:rPr>
      </w:pPr>
    </w:p>
    <w:tbl>
      <w:tblPr>
        <w:tblStyle w:val="TableGrid"/>
        <w:tblW w:w="15308" w:type="dxa"/>
        <w:jc w:val="center"/>
        <w:tblLook w:val="04A0" w:firstRow="1" w:lastRow="0" w:firstColumn="1" w:lastColumn="0" w:noHBand="0" w:noVBand="1"/>
      </w:tblPr>
      <w:tblGrid>
        <w:gridCol w:w="3362"/>
        <w:gridCol w:w="1411"/>
        <w:gridCol w:w="1547"/>
        <w:gridCol w:w="1548"/>
        <w:gridCol w:w="1546"/>
        <w:gridCol w:w="1407"/>
        <w:gridCol w:w="1544"/>
        <w:gridCol w:w="1380"/>
        <w:gridCol w:w="1563"/>
      </w:tblGrid>
      <w:tr w:rsidR="00495E3B" w:rsidRPr="009010D1" w14:paraId="33E3EA9F" w14:textId="77777777" w:rsidTr="001147DB">
        <w:trPr>
          <w:trHeight w:val="306"/>
          <w:jc w:val="center"/>
        </w:trPr>
        <w:tc>
          <w:tcPr>
            <w:tcW w:w="3362" w:type="dxa"/>
            <w:tcBorders>
              <w:top w:val="nil"/>
              <w:left w:val="nil"/>
              <w:bottom w:val="nil"/>
              <w:right w:val="single" w:sz="4" w:space="0" w:color="auto"/>
            </w:tcBorders>
            <w:shd w:val="clear" w:color="auto" w:fill="auto"/>
            <w:vAlign w:val="center"/>
          </w:tcPr>
          <w:p w14:paraId="3A1D8306" w14:textId="77777777" w:rsidR="00495E3B" w:rsidRPr="0064135F" w:rsidRDefault="00495E3B" w:rsidP="001147DB">
            <w:pPr>
              <w:spacing w:line="360" w:lineRule="auto"/>
              <w:jc w:val="center"/>
              <w:rPr>
                <w:rFonts w:ascii="Calibri" w:hAnsi="Calibri" w:cs="Calibri"/>
                <w:b/>
                <w:bCs/>
                <w:color w:val="000000"/>
                <w:sz w:val="16"/>
                <w:szCs w:val="16"/>
              </w:rPr>
            </w:pPr>
          </w:p>
        </w:tc>
        <w:tc>
          <w:tcPr>
            <w:tcW w:w="2958" w:type="dxa"/>
            <w:gridSpan w:val="2"/>
            <w:tcBorders>
              <w:top w:val="single" w:sz="4" w:space="0" w:color="auto"/>
              <w:left w:val="single" w:sz="4" w:space="0" w:color="auto"/>
              <w:bottom w:val="single" w:sz="4" w:space="0" w:color="auto"/>
            </w:tcBorders>
            <w:shd w:val="clear" w:color="auto" w:fill="8EAADB" w:themeFill="accent1" w:themeFillTint="99"/>
            <w:vAlign w:val="center"/>
          </w:tcPr>
          <w:p w14:paraId="19384FAE" w14:textId="77777777" w:rsidR="00495E3B" w:rsidRPr="0064135F" w:rsidRDefault="00495E3B" w:rsidP="001147DB">
            <w:pPr>
              <w:jc w:val="center"/>
              <w:rPr>
                <w:rFonts w:ascii="Calibri" w:hAnsi="Calibri" w:cs="Calibri"/>
                <w:b/>
                <w:bCs/>
                <w:color w:val="000000"/>
                <w:sz w:val="16"/>
                <w:szCs w:val="16"/>
              </w:rPr>
            </w:pPr>
            <w:r w:rsidRPr="0064135F">
              <w:rPr>
                <w:rFonts w:ascii="Calibri" w:hAnsi="Calibri" w:cs="Calibri"/>
                <w:b/>
                <w:bCs/>
                <w:color w:val="000000"/>
                <w:sz w:val="16"/>
                <w:szCs w:val="16"/>
              </w:rPr>
              <w:t>Female cohort (all)</w:t>
            </w:r>
          </w:p>
        </w:tc>
        <w:tc>
          <w:tcPr>
            <w:tcW w:w="3094" w:type="dxa"/>
            <w:gridSpan w:val="2"/>
            <w:tcBorders>
              <w:top w:val="single" w:sz="4" w:space="0" w:color="auto"/>
              <w:bottom w:val="single" w:sz="4" w:space="0" w:color="auto"/>
            </w:tcBorders>
            <w:shd w:val="clear" w:color="auto" w:fill="8EAADB" w:themeFill="accent1" w:themeFillTint="99"/>
            <w:vAlign w:val="center"/>
          </w:tcPr>
          <w:p w14:paraId="2055792A" w14:textId="77777777" w:rsidR="00495E3B" w:rsidRPr="0064135F" w:rsidRDefault="00495E3B" w:rsidP="001147DB">
            <w:pPr>
              <w:spacing w:line="360" w:lineRule="auto"/>
              <w:jc w:val="center"/>
              <w:rPr>
                <w:rFonts w:ascii="Calibri" w:hAnsi="Calibri" w:cs="Calibri"/>
                <w:b/>
                <w:bCs/>
                <w:color w:val="000000"/>
                <w:sz w:val="16"/>
                <w:szCs w:val="16"/>
              </w:rPr>
            </w:pPr>
            <w:r w:rsidRPr="0064135F">
              <w:rPr>
                <w:rFonts w:ascii="Calibri" w:hAnsi="Calibri" w:cs="Calibri"/>
                <w:b/>
                <w:bCs/>
                <w:color w:val="000000"/>
                <w:sz w:val="16"/>
                <w:szCs w:val="16"/>
              </w:rPr>
              <w:t>Female cohort (with a SPC</w:t>
            </w:r>
            <w:r>
              <w:rPr>
                <w:rFonts w:ascii="Calibri" w:hAnsi="Calibri" w:cs="Calibri"/>
                <w:b/>
                <w:bCs/>
                <w:color w:val="000000"/>
                <w:sz w:val="16"/>
                <w:szCs w:val="16"/>
                <w:vertAlign w:val="superscript"/>
              </w:rPr>
              <w:t>1</w:t>
            </w:r>
            <w:r w:rsidRPr="0064135F">
              <w:rPr>
                <w:rFonts w:ascii="Calibri" w:hAnsi="Calibri" w:cs="Calibri"/>
                <w:b/>
                <w:bCs/>
                <w:color w:val="000000"/>
                <w:sz w:val="16"/>
                <w:szCs w:val="16"/>
              </w:rPr>
              <w:t>)</w:t>
            </w:r>
          </w:p>
        </w:tc>
        <w:tc>
          <w:tcPr>
            <w:tcW w:w="2951" w:type="dxa"/>
            <w:gridSpan w:val="2"/>
            <w:tcBorders>
              <w:top w:val="single" w:sz="4" w:space="0" w:color="auto"/>
              <w:bottom w:val="single" w:sz="4" w:space="0" w:color="auto"/>
            </w:tcBorders>
            <w:shd w:val="clear" w:color="auto" w:fill="8EAADB" w:themeFill="accent1" w:themeFillTint="99"/>
            <w:vAlign w:val="center"/>
          </w:tcPr>
          <w:p w14:paraId="0A160785" w14:textId="77777777" w:rsidR="00495E3B" w:rsidRPr="0064135F" w:rsidRDefault="00495E3B" w:rsidP="001147DB">
            <w:pPr>
              <w:spacing w:line="360" w:lineRule="auto"/>
              <w:jc w:val="center"/>
              <w:rPr>
                <w:rFonts w:ascii="Calibri" w:hAnsi="Calibri" w:cs="Calibri"/>
                <w:b/>
                <w:bCs/>
                <w:color w:val="000000"/>
                <w:sz w:val="16"/>
                <w:szCs w:val="16"/>
              </w:rPr>
            </w:pPr>
            <w:r w:rsidRPr="0064135F">
              <w:rPr>
                <w:rFonts w:ascii="Calibri" w:hAnsi="Calibri" w:cs="Calibri"/>
                <w:b/>
                <w:bCs/>
                <w:color w:val="000000"/>
                <w:sz w:val="16"/>
                <w:szCs w:val="16"/>
              </w:rPr>
              <w:t>Male cohort (all)</w:t>
            </w:r>
          </w:p>
        </w:tc>
        <w:tc>
          <w:tcPr>
            <w:tcW w:w="2943" w:type="dxa"/>
            <w:gridSpan w:val="2"/>
            <w:tcBorders>
              <w:top w:val="single" w:sz="4" w:space="0" w:color="auto"/>
              <w:bottom w:val="single" w:sz="4" w:space="0" w:color="auto"/>
            </w:tcBorders>
            <w:shd w:val="clear" w:color="auto" w:fill="8EAADB" w:themeFill="accent1" w:themeFillTint="99"/>
            <w:vAlign w:val="center"/>
          </w:tcPr>
          <w:p w14:paraId="0A2B22D5" w14:textId="77777777" w:rsidR="00495E3B" w:rsidRPr="0064135F" w:rsidRDefault="00495E3B" w:rsidP="001147DB">
            <w:pPr>
              <w:spacing w:line="360" w:lineRule="auto"/>
              <w:jc w:val="center"/>
              <w:rPr>
                <w:rFonts w:ascii="Calibri" w:hAnsi="Calibri" w:cs="Calibri"/>
                <w:b/>
                <w:bCs/>
                <w:color w:val="000000"/>
                <w:sz w:val="16"/>
                <w:szCs w:val="16"/>
              </w:rPr>
            </w:pPr>
            <w:r w:rsidRPr="0064135F">
              <w:rPr>
                <w:rFonts w:ascii="Calibri" w:hAnsi="Calibri" w:cs="Calibri"/>
                <w:b/>
                <w:bCs/>
                <w:color w:val="000000"/>
                <w:sz w:val="16"/>
                <w:szCs w:val="16"/>
              </w:rPr>
              <w:t>Male cohort (with a SPC)</w:t>
            </w:r>
          </w:p>
        </w:tc>
      </w:tr>
      <w:tr w:rsidR="00495E3B" w:rsidRPr="009010D1" w14:paraId="3771AEF4" w14:textId="77777777" w:rsidTr="001147DB">
        <w:trPr>
          <w:trHeight w:val="306"/>
          <w:jc w:val="center"/>
        </w:trPr>
        <w:tc>
          <w:tcPr>
            <w:tcW w:w="3362" w:type="dxa"/>
            <w:tcBorders>
              <w:top w:val="nil"/>
              <w:left w:val="nil"/>
              <w:bottom w:val="nil"/>
              <w:right w:val="single" w:sz="4" w:space="0" w:color="auto"/>
            </w:tcBorders>
            <w:shd w:val="clear" w:color="auto" w:fill="auto"/>
            <w:vAlign w:val="center"/>
          </w:tcPr>
          <w:p w14:paraId="49AC93CD" w14:textId="77777777" w:rsidR="00495E3B" w:rsidRPr="0064135F" w:rsidRDefault="00495E3B" w:rsidP="001147DB">
            <w:pPr>
              <w:spacing w:line="360" w:lineRule="auto"/>
              <w:jc w:val="center"/>
              <w:rPr>
                <w:rFonts w:ascii="Calibri" w:hAnsi="Calibri" w:cs="Calibri"/>
                <w:b/>
                <w:bCs/>
                <w:color w:val="000000"/>
                <w:sz w:val="16"/>
                <w:szCs w:val="16"/>
              </w:rPr>
            </w:pPr>
          </w:p>
        </w:tc>
        <w:tc>
          <w:tcPr>
            <w:tcW w:w="1411" w:type="dxa"/>
            <w:tcBorders>
              <w:top w:val="single" w:sz="4" w:space="0" w:color="auto"/>
              <w:left w:val="single" w:sz="4" w:space="0" w:color="auto"/>
            </w:tcBorders>
            <w:shd w:val="clear" w:color="auto" w:fill="8EAADB" w:themeFill="accent1" w:themeFillTint="99"/>
            <w:vAlign w:val="center"/>
          </w:tcPr>
          <w:p w14:paraId="7CAF0898" w14:textId="77777777" w:rsidR="00495E3B" w:rsidRPr="0064135F" w:rsidRDefault="00495E3B" w:rsidP="001147DB">
            <w:pPr>
              <w:jc w:val="center"/>
              <w:rPr>
                <w:rFonts w:ascii="Calibri" w:hAnsi="Calibri" w:cs="Calibri"/>
                <w:b/>
                <w:bCs/>
                <w:color w:val="000000"/>
                <w:sz w:val="16"/>
                <w:szCs w:val="16"/>
              </w:rPr>
            </w:pPr>
            <w:r w:rsidRPr="0064135F">
              <w:rPr>
                <w:rFonts w:ascii="Calibri" w:hAnsi="Calibri" w:cs="Calibri"/>
                <w:b/>
                <w:bCs/>
                <w:color w:val="000000"/>
                <w:sz w:val="16"/>
                <w:szCs w:val="16"/>
              </w:rPr>
              <w:t>Number BC</w:t>
            </w:r>
            <w:r>
              <w:rPr>
                <w:rFonts w:ascii="Calibri" w:hAnsi="Calibri" w:cs="Calibri"/>
                <w:b/>
                <w:bCs/>
                <w:color w:val="000000"/>
                <w:sz w:val="16"/>
                <w:szCs w:val="16"/>
                <w:vertAlign w:val="superscript"/>
              </w:rPr>
              <w:t>2</w:t>
            </w:r>
            <w:r w:rsidRPr="0064135F">
              <w:rPr>
                <w:rFonts w:ascii="Calibri" w:hAnsi="Calibri" w:cs="Calibri"/>
                <w:b/>
                <w:bCs/>
                <w:color w:val="000000"/>
                <w:sz w:val="16"/>
                <w:szCs w:val="16"/>
              </w:rPr>
              <w:t xml:space="preserve"> (%)</w:t>
            </w:r>
          </w:p>
        </w:tc>
        <w:tc>
          <w:tcPr>
            <w:tcW w:w="1547" w:type="dxa"/>
            <w:tcBorders>
              <w:top w:val="single" w:sz="4" w:space="0" w:color="auto"/>
            </w:tcBorders>
            <w:shd w:val="clear" w:color="auto" w:fill="8EAADB" w:themeFill="accent1" w:themeFillTint="99"/>
            <w:vAlign w:val="center"/>
          </w:tcPr>
          <w:p w14:paraId="61E9A95A" w14:textId="77777777" w:rsidR="00495E3B" w:rsidRPr="0064135F" w:rsidRDefault="00495E3B" w:rsidP="001147DB">
            <w:pPr>
              <w:jc w:val="center"/>
              <w:rPr>
                <w:rFonts w:ascii="Calibri" w:hAnsi="Calibri" w:cs="Calibri"/>
                <w:b/>
                <w:bCs/>
                <w:color w:val="000000"/>
                <w:sz w:val="16"/>
                <w:szCs w:val="16"/>
              </w:rPr>
            </w:pPr>
            <w:r w:rsidRPr="0064135F">
              <w:rPr>
                <w:rFonts w:ascii="Calibri" w:hAnsi="Calibri" w:cs="Calibri"/>
                <w:b/>
                <w:bCs/>
                <w:color w:val="000000"/>
                <w:sz w:val="16"/>
                <w:szCs w:val="16"/>
              </w:rPr>
              <w:t>Total FU (py</w:t>
            </w:r>
            <w:r>
              <w:rPr>
                <w:rFonts w:ascii="Calibri" w:hAnsi="Calibri" w:cs="Calibri"/>
                <w:b/>
                <w:bCs/>
                <w:color w:val="000000"/>
                <w:sz w:val="16"/>
                <w:szCs w:val="16"/>
                <w:vertAlign w:val="superscript"/>
              </w:rPr>
              <w:t>3</w:t>
            </w:r>
            <w:r w:rsidRPr="0064135F">
              <w:rPr>
                <w:rFonts w:ascii="Calibri" w:hAnsi="Calibri" w:cs="Calibri"/>
                <w:b/>
                <w:bCs/>
                <w:color w:val="000000"/>
                <w:sz w:val="16"/>
                <w:szCs w:val="16"/>
              </w:rPr>
              <w:t>) (%)</w:t>
            </w:r>
          </w:p>
        </w:tc>
        <w:tc>
          <w:tcPr>
            <w:tcW w:w="1548" w:type="dxa"/>
            <w:tcBorders>
              <w:top w:val="single" w:sz="4" w:space="0" w:color="auto"/>
            </w:tcBorders>
            <w:shd w:val="clear" w:color="auto" w:fill="8EAADB" w:themeFill="accent1" w:themeFillTint="99"/>
            <w:vAlign w:val="center"/>
          </w:tcPr>
          <w:p w14:paraId="5C12BE88" w14:textId="77777777" w:rsidR="00495E3B" w:rsidRPr="0064135F" w:rsidRDefault="00495E3B" w:rsidP="001147DB">
            <w:pPr>
              <w:spacing w:line="360" w:lineRule="auto"/>
              <w:jc w:val="center"/>
              <w:rPr>
                <w:rFonts w:ascii="Calibri" w:hAnsi="Calibri" w:cs="Calibri"/>
                <w:b/>
                <w:bCs/>
                <w:color w:val="000000"/>
                <w:sz w:val="16"/>
                <w:szCs w:val="16"/>
              </w:rPr>
            </w:pPr>
            <w:r w:rsidRPr="0064135F">
              <w:rPr>
                <w:rFonts w:ascii="Calibri" w:hAnsi="Calibri" w:cs="Calibri"/>
                <w:b/>
                <w:bCs/>
                <w:color w:val="000000"/>
                <w:sz w:val="16"/>
                <w:szCs w:val="16"/>
              </w:rPr>
              <w:t>Number BC (%)</w:t>
            </w:r>
          </w:p>
        </w:tc>
        <w:tc>
          <w:tcPr>
            <w:tcW w:w="1546" w:type="dxa"/>
            <w:tcBorders>
              <w:top w:val="single" w:sz="4" w:space="0" w:color="auto"/>
            </w:tcBorders>
            <w:shd w:val="clear" w:color="auto" w:fill="8EAADB" w:themeFill="accent1" w:themeFillTint="99"/>
            <w:vAlign w:val="center"/>
          </w:tcPr>
          <w:p w14:paraId="56244344" w14:textId="77777777" w:rsidR="00495E3B" w:rsidRPr="0064135F" w:rsidRDefault="00495E3B" w:rsidP="001147DB">
            <w:pPr>
              <w:spacing w:line="360" w:lineRule="auto"/>
              <w:jc w:val="center"/>
              <w:rPr>
                <w:rFonts w:ascii="Calibri" w:hAnsi="Calibri" w:cs="Calibri"/>
                <w:b/>
                <w:bCs/>
                <w:color w:val="000000"/>
                <w:sz w:val="16"/>
                <w:szCs w:val="16"/>
              </w:rPr>
            </w:pPr>
            <w:r w:rsidRPr="0064135F">
              <w:rPr>
                <w:rFonts w:ascii="Calibri" w:hAnsi="Calibri" w:cs="Calibri"/>
                <w:b/>
                <w:bCs/>
                <w:color w:val="000000"/>
                <w:sz w:val="16"/>
                <w:szCs w:val="16"/>
              </w:rPr>
              <w:t>Total FU (</w:t>
            </w:r>
            <w:proofErr w:type="spellStart"/>
            <w:r w:rsidRPr="0064135F">
              <w:rPr>
                <w:rFonts w:ascii="Calibri" w:hAnsi="Calibri" w:cs="Calibri"/>
                <w:b/>
                <w:bCs/>
                <w:color w:val="000000"/>
                <w:sz w:val="16"/>
                <w:szCs w:val="16"/>
              </w:rPr>
              <w:t>py</w:t>
            </w:r>
            <w:proofErr w:type="spellEnd"/>
            <w:r w:rsidRPr="0064135F">
              <w:rPr>
                <w:rFonts w:ascii="Calibri" w:hAnsi="Calibri" w:cs="Calibri"/>
                <w:b/>
                <w:bCs/>
                <w:color w:val="000000"/>
                <w:sz w:val="16"/>
                <w:szCs w:val="16"/>
              </w:rPr>
              <w:t>) (%)</w:t>
            </w:r>
          </w:p>
        </w:tc>
        <w:tc>
          <w:tcPr>
            <w:tcW w:w="1407" w:type="dxa"/>
            <w:tcBorders>
              <w:top w:val="single" w:sz="4" w:space="0" w:color="auto"/>
            </w:tcBorders>
            <w:shd w:val="clear" w:color="auto" w:fill="8EAADB" w:themeFill="accent1" w:themeFillTint="99"/>
            <w:vAlign w:val="center"/>
          </w:tcPr>
          <w:p w14:paraId="48357C11" w14:textId="77777777" w:rsidR="00495E3B" w:rsidRPr="0064135F" w:rsidRDefault="00495E3B" w:rsidP="001147DB">
            <w:pPr>
              <w:spacing w:line="360" w:lineRule="auto"/>
              <w:jc w:val="center"/>
              <w:rPr>
                <w:rFonts w:ascii="Calibri" w:hAnsi="Calibri" w:cs="Calibri"/>
                <w:b/>
                <w:bCs/>
                <w:color w:val="000000"/>
                <w:sz w:val="16"/>
                <w:szCs w:val="16"/>
              </w:rPr>
            </w:pPr>
            <w:r w:rsidRPr="0064135F">
              <w:rPr>
                <w:rFonts w:ascii="Calibri" w:hAnsi="Calibri" w:cs="Calibri"/>
                <w:b/>
                <w:bCs/>
                <w:color w:val="000000"/>
                <w:sz w:val="16"/>
                <w:szCs w:val="16"/>
              </w:rPr>
              <w:t>Number BC (%)</w:t>
            </w:r>
          </w:p>
        </w:tc>
        <w:tc>
          <w:tcPr>
            <w:tcW w:w="1544" w:type="dxa"/>
            <w:tcBorders>
              <w:top w:val="single" w:sz="4" w:space="0" w:color="auto"/>
            </w:tcBorders>
            <w:shd w:val="clear" w:color="auto" w:fill="8EAADB" w:themeFill="accent1" w:themeFillTint="99"/>
            <w:vAlign w:val="center"/>
          </w:tcPr>
          <w:p w14:paraId="46E57563" w14:textId="77777777" w:rsidR="00495E3B" w:rsidRPr="0064135F" w:rsidRDefault="00495E3B" w:rsidP="001147DB">
            <w:pPr>
              <w:spacing w:line="360" w:lineRule="auto"/>
              <w:jc w:val="center"/>
              <w:rPr>
                <w:rFonts w:ascii="Calibri" w:hAnsi="Calibri" w:cs="Calibri"/>
                <w:b/>
                <w:bCs/>
                <w:color w:val="000000"/>
                <w:sz w:val="16"/>
                <w:szCs w:val="16"/>
              </w:rPr>
            </w:pPr>
            <w:r w:rsidRPr="0064135F">
              <w:rPr>
                <w:rFonts w:ascii="Calibri" w:hAnsi="Calibri" w:cs="Calibri"/>
                <w:b/>
                <w:bCs/>
                <w:color w:val="000000"/>
                <w:sz w:val="16"/>
                <w:szCs w:val="16"/>
              </w:rPr>
              <w:t>Total FU (</w:t>
            </w:r>
            <w:proofErr w:type="spellStart"/>
            <w:r w:rsidRPr="0064135F">
              <w:rPr>
                <w:rFonts w:ascii="Calibri" w:hAnsi="Calibri" w:cs="Calibri"/>
                <w:b/>
                <w:bCs/>
                <w:color w:val="000000"/>
                <w:sz w:val="16"/>
                <w:szCs w:val="16"/>
              </w:rPr>
              <w:t>py</w:t>
            </w:r>
            <w:proofErr w:type="spellEnd"/>
            <w:r w:rsidRPr="0064135F">
              <w:rPr>
                <w:rFonts w:ascii="Calibri" w:hAnsi="Calibri" w:cs="Calibri"/>
                <w:b/>
                <w:bCs/>
                <w:color w:val="000000"/>
                <w:sz w:val="16"/>
                <w:szCs w:val="16"/>
              </w:rPr>
              <w:t>) (%)</w:t>
            </w:r>
          </w:p>
        </w:tc>
        <w:tc>
          <w:tcPr>
            <w:tcW w:w="1380" w:type="dxa"/>
            <w:tcBorders>
              <w:top w:val="single" w:sz="4" w:space="0" w:color="auto"/>
            </w:tcBorders>
            <w:shd w:val="clear" w:color="auto" w:fill="8EAADB" w:themeFill="accent1" w:themeFillTint="99"/>
            <w:vAlign w:val="center"/>
          </w:tcPr>
          <w:p w14:paraId="6BD52F4E" w14:textId="77777777" w:rsidR="00495E3B" w:rsidRPr="0064135F" w:rsidRDefault="00495E3B" w:rsidP="001147DB">
            <w:pPr>
              <w:spacing w:line="360" w:lineRule="auto"/>
              <w:jc w:val="center"/>
              <w:rPr>
                <w:rFonts w:ascii="Calibri" w:hAnsi="Calibri" w:cs="Calibri"/>
                <w:b/>
                <w:bCs/>
                <w:color w:val="000000"/>
                <w:sz w:val="16"/>
                <w:szCs w:val="16"/>
              </w:rPr>
            </w:pPr>
            <w:r w:rsidRPr="0064135F">
              <w:rPr>
                <w:rFonts w:ascii="Calibri" w:hAnsi="Calibri" w:cs="Calibri"/>
                <w:b/>
                <w:bCs/>
                <w:color w:val="000000"/>
                <w:sz w:val="16"/>
                <w:szCs w:val="16"/>
              </w:rPr>
              <w:t>Number BC (%)</w:t>
            </w:r>
          </w:p>
        </w:tc>
        <w:tc>
          <w:tcPr>
            <w:tcW w:w="1563" w:type="dxa"/>
            <w:tcBorders>
              <w:top w:val="single" w:sz="4" w:space="0" w:color="auto"/>
            </w:tcBorders>
            <w:shd w:val="clear" w:color="auto" w:fill="8EAADB" w:themeFill="accent1" w:themeFillTint="99"/>
            <w:vAlign w:val="center"/>
          </w:tcPr>
          <w:p w14:paraId="6C84A318" w14:textId="77777777" w:rsidR="00495E3B" w:rsidRPr="0064135F" w:rsidRDefault="00495E3B" w:rsidP="001147DB">
            <w:pPr>
              <w:spacing w:line="360" w:lineRule="auto"/>
              <w:jc w:val="center"/>
              <w:rPr>
                <w:rFonts w:ascii="Calibri" w:hAnsi="Calibri" w:cs="Calibri"/>
                <w:b/>
                <w:bCs/>
                <w:color w:val="000000"/>
                <w:sz w:val="16"/>
                <w:szCs w:val="16"/>
              </w:rPr>
            </w:pPr>
            <w:r w:rsidRPr="0064135F">
              <w:rPr>
                <w:rFonts w:ascii="Calibri" w:hAnsi="Calibri" w:cs="Calibri"/>
                <w:b/>
                <w:bCs/>
                <w:color w:val="000000"/>
                <w:sz w:val="16"/>
                <w:szCs w:val="16"/>
              </w:rPr>
              <w:t>Total FU (</w:t>
            </w:r>
            <w:proofErr w:type="spellStart"/>
            <w:r w:rsidRPr="0064135F">
              <w:rPr>
                <w:rFonts w:ascii="Calibri" w:hAnsi="Calibri" w:cs="Calibri"/>
                <w:b/>
                <w:bCs/>
                <w:color w:val="000000"/>
                <w:sz w:val="16"/>
                <w:szCs w:val="16"/>
              </w:rPr>
              <w:t>py</w:t>
            </w:r>
            <w:proofErr w:type="spellEnd"/>
            <w:r w:rsidRPr="0064135F">
              <w:rPr>
                <w:rFonts w:ascii="Calibri" w:hAnsi="Calibri" w:cs="Calibri"/>
                <w:b/>
                <w:bCs/>
                <w:color w:val="000000"/>
                <w:sz w:val="16"/>
                <w:szCs w:val="16"/>
              </w:rPr>
              <w:t>) (%)</w:t>
            </w:r>
          </w:p>
        </w:tc>
      </w:tr>
      <w:tr w:rsidR="00495E3B" w:rsidRPr="009010D1" w14:paraId="18C2E927" w14:textId="77777777" w:rsidTr="001147DB">
        <w:trPr>
          <w:trHeight w:val="306"/>
          <w:jc w:val="center"/>
        </w:trPr>
        <w:tc>
          <w:tcPr>
            <w:tcW w:w="15308" w:type="dxa"/>
            <w:gridSpan w:val="9"/>
            <w:shd w:val="clear" w:color="auto" w:fill="8EAADB" w:themeFill="accent1" w:themeFillTint="99"/>
            <w:vAlign w:val="center"/>
          </w:tcPr>
          <w:p w14:paraId="1F519B63" w14:textId="77777777" w:rsidR="00495E3B" w:rsidRPr="0064135F" w:rsidRDefault="00495E3B" w:rsidP="001147DB">
            <w:pPr>
              <w:spacing w:line="360" w:lineRule="auto"/>
              <w:rPr>
                <w:b/>
                <w:bCs/>
                <w:sz w:val="16"/>
                <w:szCs w:val="16"/>
              </w:rPr>
            </w:pPr>
            <w:r w:rsidRPr="0064135F">
              <w:rPr>
                <w:b/>
                <w:bCs/>
                <w:sz w:val="16"/>
                <w:szCs w:val="16"/>
              </w:rPr>
              <w:t>Size of first breast tumour</w:t>
            </w:r>
          </w:p>
        </w:tc>
      </w:tr>
      <w:tr w:rsidR="00495E3B" w:rsidRPr="009010D1" w14:paraId="67D3DC8D" w14:textId="77777777" w:rsidTr="001147DB">
        <w:trPr>
          <w:trHeight w:val="306"/>
          <w:jc w:val="center"/>
        </w:trPr>
        <w:tc>
          <w:tcPr>
            <w:tcW w:w="3362" w:type="dxa"/>
            <w:shd w:val="clear" w:color="auto" w:fill="B4C6E7" w:themeFill="accent1" w:themeFillTint="66"/>
            <w:vAlign w:val="center"/>
          </w:tcPr>
          <w:p w14:paraId="08773BE3" w14:textId="77777777" w:rsidR="00495E3B" w:rsidRPr="00B80A7A" w:rsidRDefault="00495E3B" w:rsidP="001147DB">
            <w:pPr>
              <w:spacing w:line="360" w:lineRule="auto"/>
              <w:jc w:val="center"/>
              <w:rPr>
                <w:i/>
                <w:iCs/>
                <w:sz w:val="16"/>
                <w:szCs w:val="16"/>
                <w:vertAlign w:val="superscript"/>
              </w:rPr>
            </w:pPr>
            <w:r w:rsidRPr="0064135F">
              <w:rPr>
                <w:i/>
                <w:iCs/>
                <w:sz w:val="16"/>
                <w:szCs w:val="16"/>
              </w:rPr>
              <w:t>&lt;2cm</w:t>
            </w:r>
            <w:r>
              <w:rPr>
                <w:i/>
                <w:iCs/>
                <w:sz w:val="16"/>
                <w:szCs w:val="16"/>
                <w:vertAlign w:val="superscript"/>
              </w:rPr>
              <w:t>4</w:t>
            </w:r>
          </w:p>
        </w:tc>
        <w:tc>
          <w:tcPr>
            <w:tcW w:w="1411" w:type="dxa"/>
            <w:shd w:val="clear" w:color="auto" w:fill="D9E2F3" w:themeFill="accent1" w:themeFillTint="33"/>
            <w:vAlign w:val="center"/>
          </w:tcPr>
          <w:p w14:paraId="61412836" w14:textId="77777777" w:rsidR="00495E3B" w:rsidRPr="0064135F" w:rsidRDefault="00495E3B" w:rsidP="001147DB">
            <w:pPr>
              <w:jc w:val="center"/>
              <w:rPr>
                <w:rFonts w:ascii="Calibri" w:hAnsi="Calibri" w:cs="Calibri"/>
                <w:color w:val="000000"/>
                <w:sz w:val="16"/>
                <w:szCs w:val="16"/>
              </w:rPr>
            </w:pPr>
            <w:r w:rsidRPr="0064135F">
              <w:rPr>
                <w:rFonts w:ascii="Calibri" w:hAnsi="Calibri" w:cs="Calibri"/>
                <w:color w:val="000000"/>
                <w:sz w:val="16"/>
                <w:szCs w:val="16"/>
              </w:rPr>
              <w:t>231719 (39.9)</w:t>
            </w:r>
          </w:p>
        </w:tc>
        <w:tc>
          <w:tcPr>
            <w:tcW w:w="1547" w:type="dxa"/>
            <w:shd w:val="clear" w:color="auto" w:fill="D9E2F3" w:themeFill="accent1" w:themeFillTint="33"/>
            <w:vAlign w:val="center"/>
          </w:tcPr>
          <w:p w14:paraId="1BB09B07" w14:textId="77777777" w:rsidR="00495E3B" w:rsidRPr="00F33C9A" w:rsidRDefault="00495E3B" w:rsidP="001147DB">
            <w:pPr>
              <w:jc w:val="center"/>
              <w:rPr>
                <w:rFonts w:ascii="Calibri" w:hAnsi="Calibri" w:cs="Calibri"/>
                <w:color w:val="000000"/>
                <w:sz w:val="16"/>
                <w:szCs w:val="16"/>
              </w:rPr>
            </w:pPr>
            <w:r w:rsidRPr="00F33C9A">
              <w:rPr>
                <w:rFonts w:ascii="Calibri" w:hAnsi="Calibri" w:cs="Calibri"/>
                <w:color w:val="000000"/>
                <w:sz w:val="16"/>
                <w:szCs w:val="16"/>
              </w:rPr>
              <w:t>1822537 (42.5)</w:t>
            </w:r>
          </w:p>
        </w:tc>
        <w:tc>
          <w:tcPr>
            <w:tcW w:w="1548" w:type="dxa"/>
            <w:shd w:val="clear" w:color="auto" w:fill="D9E2F3" w:themeFill="accent1" w:themeFillTint="33"/>
            <w:vAlign w:val="center"/>
          </w:tcPr>
          <w:p w14:paraId="6138153C" w14:textId="77777777" w:rsidR="00495E3B" w:rsidRPr="0064135F" w:rsidRDefault="00495E3B" w:rsidP="001147DB">
            <w:pPr>
              <w:jc w:val="center"/>
              <w:rPr>
                <w:rFonts w:ascii="Calibri" w:hAnsi="Calibri" w:cs="Calibri"/>
                <w:color w:val="000000"/>
                <w:sz w:val="16"/>
                <w:szCs w:val="16"/>
              </w:rPr>
            </w:pPr>
            <w:r w:rsidRPr="0064135F">
              <w:rPr>
                <w:rFonts w:ascii="Calibri" w:hAnsi="Calibri" w:cs="Calibri"/>
                <w:color w:val="000000"/>
                <w:sz w:val="16"/>
                <w:szCs w:val="16"/>
              </w:rPr>
              <w:t>21957 (41.7)</w:t>
            </w:r>
          </w:p>
        </w:tc>
        <w:tc>
          <w:tcPr>
            <w:tcW w:w="1546" w:type="dxa"/>
            <w:shd w:val="clear" w:color="auto" w:fill="D9E2F3" w:themeFill="accent1" w:themeFillTint="33"/>
            <w:vAlign w:val="center"/>
          </w:tcPr>
          <w:p w14:paraId="3F9399C1" w14:textId="77777777" w:rsidR="00495E3B" w:rsidRPr="00F33C9A" w:rsidRDefault="00495E3B" w:rsidP="001147DB">
            <w:pPr>
              <w:spacing w:line="360" w:lineRule="auto"/>
              <w:jc w:val="center"/>
              <w:rPr>
                <w:sz w:val="16"/>
                <w:szCs w:val="16"/>
              </w:rPr>
            </w:pPr>
            <w:r w:rsidRPr="00F33C9A">
              <w:rPr>
                <w:sz w:val="16"/>
                <w:szCs w:val="16"/>
              </w:rPr>
              <w:t>166130 (42.0)</w:t>
            </w:r>
          </w:p>
        </w:tc>
        <w:tc>
          <w:tcPr>
            <w:tcW w:w="1407" w:type="dxa"/>
            <w:shd w:val="clear" w:color="auto" w:fill="D9E2F3" w:themeFill="accent1" w:themeFillTint="33"/>
            <w:vAlign w:val="center"/>
          </w:tcPr>
          <w:p w14:paraId="1C7E5DBA" w14:textId="77777777" w:rsidR="00495E3B" w:rsidRPr="00994038" w:rsidRDefault="00495E3B" w:rsidP="001147DB">
            <w:pPr>
              <w:spacing w:line="360" w:lineRule="auto"/>
              <w:jc w:val="center"/>
              <w:rPr>
                <w:sz w:val="16"/>
                <w:szCs w:val="16"/>
              </w:rPr>
            </w:pPr>
            <w:r w:rsidRPr="00994038">
              <w:rPr>
                <w:sz w:val="16"/>
                <w:szCs w:val="16"/>
              </w:rPr>
              <w:t>1292 (36.3)</w:t>
            </w:r>
          </w:p>
        </w:tc>
        <w:tc>
          <w:tcPr>
            <w:tcW w:w="1544" w:type="dxa"/>
            <w:shd w:val="clear" w:color="auto" w:fill="D9E2F3" w:themeFill="accent1" w:themeFillTint="33"/>
            <w:vAlign w:val="center"/>
          </w:tcPr>
          <w:p w14:paraId="36DE6F87" w14:textId="77777777" w:rsidR="00495E3B" w:rsidRPr="006A691D" w:rsidRDefault="00495E3B" w:rsidP="001147DB">
            <w:pPr>
              <w:spacing w:line="360" w:lineRule="auto"/>
              <w:jc w:val="center"/>
              <w:rPr>
                <w:sz w:val="16"/>
                <w:szCs w:val="16"/>
              </w:rPr>
            </w:pPr>
            <w:r w:rsidRPr="006A691D">
              <w:rPr>
                <w:sz w:val="16"/>
                <w:szCs w:val="16"/>
              </w:rPr>
              <w:t>8301 (39.0)</w:t>
            </w:r>
          </w:p>
        </w:tc>
        <w:tc>
          <w:tcPr>
            <w:tcW w:w="1380" w:type="dxa"/>
            <w:shd w:val="clear" w:color="auto" w:fill="D9E2F3" w:themeFill="accent1" w:themeFillTint="33"/>
            <w:vAlign w:val="center"/>
          </w:tcPr>
          <w:p w14:paraId="0E696869" w14:textId="77777777" w:rsidR="00495E3B" w:rsidRPr="00C54A7C" w:rsidRDefault="00495E3B" w:rsidP="001147DB">
            <w:pPr>
              <w:spacing w:line="360" w:lineRule="auto"/>
              <w:jc w:val="center"/>
              <w:rPr>
                <w:sz w:val="16"/>
                <w:szCs w:val="16"/>
              </w:rPr>
            </w:pPr>
            <w:r w:rsidRPr="00C54A7C">
              <w:rPr>
                <w:sz w:val="16"/>
                <w:szCs w:val="16"/>
              </w:rPr>
              <w:t>189 (37.5)</w:t>
            </w:r>
          </w:p>
        </w:tc>
        <w:tc>
          <w:tcPr>
            <w:tcW w:w="1563" w:type="dxa"/>
            <w:shd w:val="clear" w:color="auto" w:fill="D9E2F3" w:themeFill="accent1" w:themeFillTint="33"/>
            <w:vAlign w:val="center"/>
          </w:tcPr>
          <w:p w14:paraId="7CD739DD" w14:textId="77777777" w:rsidR="00495E3B" w:rsidRPr="006A691D" w:rsidRDefault="00495E3B" w:rsidP="001147DB">
            <w:pPr>
              <w:spacing w:line="360" w:lineRule="auto"/>
              <w:jc w:val="center"/>
              <w:rPr>
                <w:sz w:val="16"/>
                <w:szCs w:val="16"/>
              </w:rPr>
            </w:pPr>
            <w:r w:rsidRPr="006A691D">
              <w:rPr>
                <w:sz w:val="16"/>
                <w:szCs w:val="16"/>
              </w:rPr>
              <w:t>1086 (37.8)</w:t>
            </w:r>
          </w:p>
        </w:tc>
      </w:tr>
      <w:tr w:rsidR="00495E3B" w:rsidRPr="009010D1" w14:paraId="78C1C1D9" w14:textId="77777777" w:rsidTr="001147DB">
        <w:trPr>
          <w:trHeight w:val="306"/>
          <w:jc w:val="center"/>
        </w:trPr>
        <w:tc>
          <w:tcPr>
            <w:tcW w:w="3362" w:type="dxa"/>
            <w:shd w:val="clear" w:color="auto" w:fill="B4C6E7" w:themeFill="accent1" w:themeFillTint="66"/>
            <w:vAlign w:val="center"/>
          </w:tcPr>
          <w:p w14:paraId="45C1046F" w14:textId="77777777" w:rsidR="00495E3B" w:rsidRPr="0064135F" w:rsidRDefault="00495E3B" w:rsidP="001147DB">
            <w:pPr>
              <w:spacing w:line="360" w:lineRule="auto"/>
              <w:jc w:val="center"/>
              <w:rPr>
                <w:i/>
                <w:iCs/>
                <w:sz w:val="16"/>
                <w:szCs w:val="16"/>
              </w:rPr>
            </w:pPr>
            <w:r>
              <w:rPr>
                <w:i/>
                <w:iCs/>
                <w:sz w:val="16"/>
                <w:szCs w:val="16"/>
              </w:rPr>
              <w:t>&gt;=2</w:t>
            </w:r>
            <w:r w:rsidRPr="0064135F">
              <w:rPr>
                <w:i/>
                <w:iCs/>
                <w:sz w:val="16"/>
                <w:szCs w:val="16"/>
              </w:rPr>
              <w:t>cm</w:t>
            </w:r>
          </w:p>
        </w:tc>
        <w:tc>
          <w:tcPr>
            <w:tcW w:w="1411" w:type="dxa"/>
            <w:shd w:val="clear" w:color="auto" w:fill="D9E2F3" w:themeFill="accent1" w:themeFillTint="33"/>
            <w:vAlign w:val="center"/>
          </w:tcPr>
          <w:p w14:paraId="18D3EFCB" w14:textId="77777777" w:rsidR="00495E3B" w:rsidRPr="0064135F" w:rsidRDefault="00495E3B" w:rsidP="001147DB">
            <w:pPr>
              <w:jc w:val="center"/>
              <w:rPr>
                <w:rFonts w:ascii="Calibri" w:hAnsi="Calibri" w:cs="Calibri"/>
                <w:color w:val="000000"/>
                <w:sz w:val="16"/>
                <w:szCs w:val="16"/>
              </w:rPr>
            </w:pPr>
            <w:r>
              <w:rPr>
                <w:rFonts w:ascii="Calibri" w:hAnsi="Calibri" w:cs="Calibri"/>
                <w:color w:val="000000"/>
                <w:sz w:val="16"/>
                <w:szCs w:val="16"/>
              </w:rPr>
              <w:t>212524</w:t>
            </w:r>
            <w:r w:rsidRPr="0064135F">
              <w:rPr>
                <w:rFonts w:ascii="Calibri" w:hAnsi="Calibri" w:cs="Calibri"/>
                <w:color w:val="000000"/>
                <w:sz w:val="16"/>
                <w:szCs w:val="16"/>
              </w:rPr>
              <w:t xml:space="preserve"> (3</w:t>
            </w:r>
            <w:r>
              <w:rPr>
                <w:rFonts w:ascii="Calibri" w:hAnsi="Calibri" w:cs="Calibri"/>
                <w:color w:val="000000"/>
                <w:sz w:val="16"/>
                <w:szCs w:val="16"/>
              </w:rPr>
              <w:t>6.6</w:t>
            </w:r>
            <w:r w:rsidRPr="0064135F">
              <w:rPr>
                <w:rFonts w:ascii="Calibri" w:hAnsi="Calibri" w:cs="Calibri"/>
                <w:color w:val="000000"/>
                <w:sz w:val="16"/>
                <w:szCs w:val="16"/>
              </w:rPr>
              <w:t>)</w:t>
            </w:r>
          </w:p>
        </w:tc>
        <w:tc>
          <w:tcPr>
            <w:tcW w:w="1547" w:type="dxa"/>
            <w:shd w:val="clear" w:color="auto" w:fill="D9E2F3" w:themeFill="accent1" w:themeFillTint="33"/>
            <w:vAlign w:val="center"/>
          </w:tcPr>
          <w:p w14:paraId="15A2ED94" w14:textId="77777777" w:rsidR="00495E3B" w:rsidRPr="00F33C9A" w:rsidRDefault="00495E3B" w:rsidP="001147DB">
            <w:pPr>
              <w:jc w:val="center"/>
              <w:rPr>
                <w:rFonts w:ascii="Calibri" w:hAnsi="Calibri" w:cs="Calibri"/>
                <w:color w:val="000000"/>
                <w:sz w:val="16"/>
                <w:szCs w:val="16"/>
              </w:rPr>
            </w:pPr>
            <w:r w:rsidRPr="00F33C9A">
              <w:rPr>
                <w:rFonts w:ascii="Calibri" w:hAnsi="Calibri" w:cs="Calibri"/>
                <w:color w:val="000000"/>
                <w:sz w:val="16"/>
                <w:szCs w:val="16"/>
              </w:rPr>
              <w:t>1395526 (32.6)</w:t>
            </w:r>
          </w:p>
        </w:tc>
        <w:tc>
          <w:tcPr>
            <w:tcW w:w="1548" w:type="dxa"/>
            <w:shd w:val="clear" w:color="auto" w:fill="D9E2F3" w:themeFill="accent1" w:themeFillTint="33"/>
            <w:vAlign w:val="center"/>
          </w:tcPr>
          <w:p w14:paraId="26810E66" w14:textId="77777777" w:rsidR="00495E3B" w:rsidRPr="0064135F" w:rsidRDefault="00495E3B" w:rsidP="001147DB">
            <w:pPr>
              <w:jc w:val="center"/>
              <w:rPr>
                <w:rFonts w:ascii="Calibri" w:hAnsi="Calibri" w:cs="Calibri"/>
                <w:color w:val="000000"/>
                <w:sz w:val="16"/>
                <w:szCs w:val="16"/>
              </w:rPr>
            </w:pPr>
            <w:r w:rsidRPr="0064135F">
              <w:rPr>
                <w:rFonts w:ascii="Calibri" w:hAnsi="Calibri" w:cs="Calibri"/>
                <w:color w:val="000000"/>
                <w:sz w:val="16"/>
                <w:szCs w:val="16"/>
              </w:rPr>
              <w:t>1</w:t>
            </w:r>
            <w:r>
              <w:rPr>
                <w:rFonts w:ascii="Calibri" w:hAnsi="Calibri" w:cs="Calibri"/>
                <w:color w:val="000000"/>
                <w:sz w:val="16"/>
                <w:szCs w:val="16"/>
              </w:rPr>
              <w:t>7549</w:t>
            </w:r>
            <w:r w:rsidRPr="0064135F">
              <w:rPr>
                <w:rFonts w:ascii="Calibri" w:hAnsi="Calibri" w:cs="Calibri"/>
                <w:color w:val="000000"/>
                <w:sz w:val="16"/>
                <w:szCs w:val="16"/>
              </w:rPr>
              <w:t xml:space="preserve"> (3</w:t>
            </w:r>
            <w:r>
              <w:rPr>
                <w:rFonts w:ascii="Calibri" w:hAnsi="Calibri" w:cs="Calibri"/>
                <w:color w:val="000000"/>
                <w:sz w:val="16"/>
                <w:szCs w:val="16"/>
              </w:rPr>
              <w:t>3.4</w:t>
            </w:r>
            <w:r w:rsidRPr="0064135F">
              <w:rPr>
                <w:rFonts w:ascii="Calibri" w:hAnsi="Calibri" w:cs="Calibri"/>
                <w:color w:val="000000"/>
                <w:sz w:val="16"/>
                <w:szCs w:val="16"/>
              </w:rPr>
              <w:t>)</w:t>
            </w:r>
          </w:p>
        </w:tc>
        <w:tc>
          <w:tcPr>
            <w:tcW w:w="1546" w:type="dxa"/>
            <w:shd w:val="clear" w:color="auto" w:fill="D9E2F3" w:themeFill="accent1" w:themeFillTint="33"/>
            <w:vAlign w:val="center"/>
          </w:tcPr>
          <w:p w14:paraId="40122B68" w14:textId="77777777" w:rsidR="00495E3B" w:rsidRPr="00F33C9A" w:rsidRDefault="00495E3B" w:rsidP="001147DB">
            <w:pPr>
              <w:spacing w:line="360" w:lineRule="auto"/>
              <w:jc w:val="center"/>
              <w:rPr>
                <w:sz w:val="16"/>
                <w:szCs w:val="16"/>
              </w:rPr>
            </w:pPr>
            <w:r w:rsidRPr="00F33C9A">
              <w:rPr>
                <w:sz w:val="16"/>
                <w:szCs w:val="16"/>
              </w:rPr>
              <w:t>119773 (30.2)</w:t>
            </w:r>
          </w:p>
        </w:tc>
        <w:tc>
          <w:tcPr>
            <w:tcW w:w="1407" w:type="dxa"/>
            <w:shd w:val="clear" w:color="auto" w:fill="D9E2F3" w:themeFill="accent1" w:themeFillTint="33"/>
            <w:vAlign w:val="center"/>
          </w:tcPr>
          <w:p w14:paraId="14181225" w14:textId="77777777" w:rsidR="00495E3B" w:rsidRPr="00994038" w:rsidRDefault="00495E3B" w:rsidP="001147DB">
            <w:pPr>
              <w:spacing w:line="360" w:lineRule="auto"/>
              <w:jc w:val="center"/>
              <w:rPr>
                <w:sz w:val="16"/>
                <w:szCs w:val="16"/>
              </w:rPr>
            </w:pPr>
            <w:r w:rsidRPr="00994038">
              <w:rPr>
                <w:sz w:val="16"/>
                <w:szCs w:val="16"/>
              </w:rPr>
              <w:t>1551 (43.5)</w:t>
            </w:r>
          </w:p>
        </w:tc>
        <w:tc>
          <w:tcPr>
            <w:tcW w:w="1544" w:type="dxa"/>
            <w:shd w:val="clear" w:color="auto" w:fill="D9E2F3" w:themeFill="accent1" w:themeFillTint="33"/>
            <w:vAlign w:val="center"/>
          </w:tcPr>
          <w:p w14:paraId="7A7CD55A" w14:textId="77777777" w:rsidR="00495E3B" w:rsidRPr="006A691D" w:rsidRDefault="00495E3B" w:rsidP="001147DB">
            <w:pPr>
              <w:spacing w:line="360" w:lineRule="auto"/>
              <w:jc w:val="center"/>
              <w:rPr>
                <w:sz w:val="16"/>
                <w:szCs w:val="16"/>
              </w:rPr>
            </w:pPr>
            <w:r w:rsidRPr="006A691D">
              <w:rPr>
                <w:sz w:val="16"/>
                <w:szCs w:val="16"/>
              </w:rPr>
              <w:t>8263 (38.9)</w:t>
            </w:r>
          </w:p>
        </w:tc>
        <w:tc>
          <w:tcPr>
            <w:tcW w:w="1380" w:type="dxa"/>
            <w:shd w:val="clear" w:color="auto" w:fill="D9E2F3" w:themeFill="accent1" w:themeFillTint="33"/>
            <w:vAlign w:val="center"/>
          </w:tcPr>
          <w:p w14:paraId="2211DB94" w14:textId="77777777" w:rsidR="00495E3B" w:rsidRPr="00C54A7C" w:rsidRDefault="00495E3B" w:rsidP="001147DB">
            <w:pPr>
              <w:spacing w:line="360" w:lineRule="auto"/>
              <w:jc w:val="center"/>
              <w:rPr>
                <w:sz w:val="16"/>
                <w:szCs w:val="16"/>
              </w:rPr>
            </w:pPr>
            <w:r w:rsidRPr="00C54A7C">
              <w:rPr>
                <w:sz w:val="16"/>
                <w:szCs w:val="16"/>
              </w:rPr>
              <w:t>204 (40.5)</w:t>
            </w:r>
          </w:p>
        </w:tc>
        <w:tc>
          <w:tcPr>
            <w:tcW w:w="1563" w:type="dxa"/>
            <w:shd w:val="clear" w:color="auto" w:fill="D9E2F3" w:themeFill="accent1" w:themeFillTint="33"/>
            <w:vAlign w:val="center"/>
          </w:tcPr>
          <w:p w14:paraId="2221763D" w14:textId="77777777" w:rsidR="00495E3B" w:rsidRPr="006A691D" w:rsidRDefault="00495E3B" w:rsidP="001147DB">
            <w:pPr>
              <w:spacing w:line="360" w:lineRule="auto"/>
              <w:jc w:val="center"/>
              <w:rPr>
                <w:sz w:val="16"/>
                <w:szCs w:val="16"/>
              </w:rPr>
            </w:pPr>
            <w:r w:rsidRPr="006A691D">
              <w:rPr>
                <w:sz w:val="16"/>
                <w:szCs w:val="16"/>
              </w:rPr>
              <w:t>1017 (35.4)</w:t>
            </w:r>
          </w:p>
        </w:tc>
      </w:tr>
      <w:tr w:rsidR="00495E3B" w:rsidRPr="009010D1" w14:paraId="7978047A" w14:textId="77777777" w:rsidTr="001147DB">
        <w:trPr>
          <w:trHeight w:val="306"/>
          <w:jc w:val="center"/>
        </w:trPr>
        <w:tc>
          <w:tcPr>
            <w:tcW w:w="3362" w:type="dxa"/>
            <w:shd w:val="clear" w:color="auto" w:fill="B4C6E7" w:themeFill="accent1" w:themeFillTint="66"/>
            <w:vAlign w:val="center"/>
          </w:tcPr>
          <w:p w14:paraId="3C368ACF" w14:textId="77777777" w:rsidR="00495E3B" w:rsidRPr="0064135F" w:rsidRDefault="00495E3B" w:rsidP="001147DB">
            <w:pPr>
              <w:spacing w:line="360" w:lineRule="auto"/>
              <w:jc w:val="center"/>
              <w:rPr>
                <w:i/>
                <w:iCs/>
                <w:sz w:val="16"/>
                <w:szCs w:val="16"/>
              </w:rPr>
            </w:pPr>
            <w:r w:rsidRPr="0064135F">
              <w:rPr>
                <w:i/>
                <w:iCs/>
                <w:sz w:val="16"/>
                <w:szCs w:val="16"/>
              </w:rPr>
              <w:t>Data missing</w:t>
            </w:r>
          </w:p>
        </w:tc>
        <w:tc>
          <w:tcPr>
            <w:tcW w:w="1411" w:type="dxa"/>
            <w:shd w:val="clear" w:color="auto" w:fill="D9E2F3" w:themeFill="accent1" w:themeFillTint="33"/>
            <w:vAlign w:val="center"/>
          </w:tcPr>
          <w:p w14:paraId="1377ED1C" w14:textId="77777777" w:rsidR="00495E3B" w:rsidRPr="0064135F" w:rsidRDefault="00495E3B" w:rsidP="001147DB">
            <w:pPr>
              <w:jc w:val="center"/>
              <w:rPr>
                <w:rFonts w:ascii="Calibri" w:hAnsi="Calibri" w:cs="Calibri"/>
                <w:color w:val="000000"/>
                <w:sz w:val="16"/>
                <w:szCs w:val="16"/>
              </w:rPr>
            </w:pPr>
            <w:r w:rsidRPr="0064135F">
              <w:rPr>
                <w:rFonts w:ascii="Calibri" w:hAnsi="Calibri" w:cs="Calibri"/>
                <w:color w:val="000000"/>
                <w:sz w:val="16"/>
                <w:szCs w:val="16"/>
              </w:rPr>
              <w:t>137160 (23.6)</w:t>
            </w:r>
          </w:p>
        </w:tc>
        <w:tc>
          <w:tcPr>
            <w:tcW w:w="1547" w:type="dxa"/>
            <w:shd w:val="clear" w:color="auto" w:fill="D9E2F3" w:themeFill="accent1" w:themeFillTint="33"/>
            <w:vAlign w:val="center"/>
          </w:tcPr>
          <w:p w14:paraId="7AD010B4" w14:textId="77777777" w:rsidR="00495E3B" w:rsidRPr="00F33C9A" w:rsidRDefault="00495E3B" w:rsidP="001147DB">
            <w:pPr>
              <w:jc w:val="center"/>
              <w:rPr>
                <w:rFonts w:ascii="Calibri" w:hAnsi="Calibri" w:cs="Calibri"/>
                <w:color w:val="000000"/>
                <w:sz w:val="16"/>
                <w:szCs w:val="16"/>
              </w:rPr>
            </w:pPr>
            <w:r w:rsidRPr="00F33C9A">
              <w:rPr>
                <w:rFonts w:ascii="Calibri" w:hAnsi="Calibri" w:cs="Calibri"/>
                <w:color w:val="000000"/>
                <w:sz w:val="16"/>
                <w:szCs w:val="16"/>
              </w:rPr>
              <w:t>1067801 (24.9)</w:t>
            </w:r>
          </w:p>
        </w:tc>
        <w:tc>
          <w:tcPr>
            <w:tcW w:w="1548" w:type="dxa"/>
            <w:shd w:val="clear" w:color="auto" w:fill="D9E2F3" w:themeFill="accent1" w:themeFillTint="33"/>
            <w:vAlign w:val="center"/>
          </w:tcPr>
          <w:p w14:paraId="1B1DB8D0" w14:textId="77777777" w:rsidR="00495E3B" w:rsidRPr="0064135F" w:rsidRDefault="00495E3B" w:rsidP="001147DB">
            <w:pPr>
              <w:jc w:val="center"/>
              <w:rPr>
                <w:rFonts w:ascii="Calibri" w:hAnsi="Calibri" w:cs="Calibri"/>
                <w:color w:val="000000"/>
                <w:sz w:val="16"/>
                <w:szCs w:val="16"/>
              </w:rPr>
            </w:pPr>
            <w:r w:rsidRPr="0064135F">
              <w:rPr>
                <w:rFonts w:ascii="Calibri" w:hAnsi="Calibri" w:cs="Calibri"/>
                <w:color w:val="000000"/>
                <w:sz w:val="16"/>
                <w:szCs w:val="16"/>
              </w:rPr>
              <w:t>13114 (24.9)</w:t>
            </w:r>
          </w:p>
        </w:tc>
        <w:tc>
          <w:tcPr>
            <w:tcW w:w="1546" w:type="dxa"/>
            <w:shd w:val="clear" w:color="auto" w:fill="D9E2F3" w:themeFill="accent1" w:themeFillTint="33"/>
            <w:vAlign w:val="center"/>
          </w:tcPr>
          <w:p w14:paraId="5E47BAEF" w14:textId="77777777" w:rsidR="00495E3B" w:rsidRPr="00F33C9A" w:rsidRDefault="00495E3B" w:rsidP="001147DB">
            <w:pPr>
              <w:spacing w:line="360" w:lineRule="auto"/>
              <w:jc w:val="center"/>
              <w:rPr>
                <w:sz w:val="16"/>
                <w:szCs w:val="16"/>
              </w:rPr>
            </w:pPr>
            <w:r w:rsidRPr="00F33C9A">
              <w:rPr>
                <w:sz w:val="16"/>
                <w:szCs w:val="16"/>
              </w:rPr>
              <w:t>110116 (27.8)</w:t>
            </w:r>
          </w:p>
        </w:tc>
        <w:tc>
          <w:tcPr>
            <w:tcW w:w="1407" w:type="dxa"/>
            <w:shd w:val="clear" w:color="auto" w:fill="D9E2F3" w:themeFill="accent1" w:themeFillTint="33"/>
            <w:vAlign w:val="center"/>
          </w:tcPr>
          <w:p w14:paraId="00DB4595" w14:textId="77777777" w:rsidR="00495E3B" w:rsidRPr="00994038" w:rsidRDefault="00495E3B" w:rsidP="001147DB">
            <w:pPr>
              <w:spacing w:line="360" w:lineRule="auto"/>
              <w:jc w:val="center"/>
              <w:rPr>
                <w:sz w:val="16"/>
                <w:szCs w:val="16"/>
              </w:rPr>
            </w:pPr>
            <w:r w:rsidRPr="00994038">
              <w:rPr>
                <w:sz w:val="16"/>
                <w:szCs w:val="16"/>
              </w:rPr>
              <w:t>719 (20.2)</w:t>
            </w:r>
          </w:p>
        </w:tc>
        <w:tc>
          <w:tcPr>
            <w:tcW w:w="1544" w:type="dxa"/>
            <w:shd w:val="clear" w:color="auto" w:fill="D9E2F3" w:themeFill="accent1" w:themeFillTint="33"/>
            <w:vAlign w:val="center"/>
          </w:tcPr>
          <w:p w14:paraId="77092809" w14:textId="77777777" w:rsidR="00495E3B" w:rsidRPr="006A691D" w:rsidRDefault="00495E3B" w:rsidP="001147DB">
            <w:pPr>
              <w:spacing w:line="360" w:lineRule="auto"/>
              <w:jc w:val="center"/>
              <w:rPr>
                <w:sz w:val="16"/>
                <w:szCs w:val="16"/>
              </w:rPr>
            </w:pPr>
            <w:r w:rsidRPr="006A691D">
              <w:rPr>
                <w:sz w:val="16"/>
                <w:szCs w:val="16"/>
              </w:rPr>
              <w:t>4704 (22.1)</w:t>
            </w:r>
          </w:p>
        </w:tc>
        <w:tc>
          <w:tcPr>
            <w:tcW w:w="1380" w:type="dxa"/>
            <w:shd w:val="clear" w:color="auto" w:fill="D9E2F3" w:themeFill="accent1" w:themeFillTint="33"/>
            <w:vAlign w:val="center"/>
          </w:tcPr>
          <w:p w14:paraId="3551E957" w14:textId="77777777" w:rsidR="00495E3B" w:rsidRPr="00C54A7C" w:rsidRDefault="00495E3B" w:rsidP="001147DB">
            <w:pPr>
              <w:spacing w:line="360" w:lineRule="auto"/>
              <w:jc w:val="center"/>
              <w:rPr>
                <w:sz w:val="16"/>
                <w:szCs w:val="16"/>
              </w:rPr>
            </w:pPr>
            <w:r w:rsidRPr="00C54A7C">
              <w:rPr>
                <w:sz w:val="16"/>
                <w:szCs w:val="16"/>
              </w:rPr>
              <w:t>111 (22.0)</w:t>
            </w:r>
          </w:p>
        </w:tc>
        <w:tc>
          <w:tcPr>
            <w:tcW w:w="1563" w:type="dxa"/>
            <w:shd w:val="clear" w:color="auto" w:fill="D9E2F3" w:themeFill="accent1" w:themeFillTint="33"/>
            <w:vAlign w:val="center"/>
          </w:tcPr>
          <w:p w14:paraId="22718E97" w14:textId="77777777" w:rsidR="00495E3B" w:rsidRPr="006A691D" w:rsidRDefault="00495E3B" w:rsidP="001147DB">
            <w:pPr>
              <w:spacing w:line="360" w:lineRule="auto"/>
              <w:jc w:val="center"/>
              <w:rPr>
                <w:sz w:val="16"/>
                <w:szCs w:val="16"/>
              </w:rPr>
            </w:pPr>
            <w:r w:rsidRPr="006A691D">
              <w:rPr>
                <w:sz w:val="16"/>
                <w:szCs w:val="16"/>
              </w:rPr>
              <w:t>772 (26.8)</w:t>
            </w:r>
          </w:p>
        </w:tc>
      </w:tr>
      <w:tr w:rsidR="00495E3B" w:rsidRPr="009010D1" w14:paraId="1165A688" w14:textId="77777777" w:rsidTr="001147DB">
        <w:trPr>
          <w:trHeight w:val="306"/>
          <w:jc w:val="center"/>
        </w:trPr>
        <w:tc>
          <w:tcPr>
            <w:tcW w:w="15308" w:type="dxa"/>
            <w:gridSpan w:val="9"/>
            <w:shd w:val="clear" w:color="auto" w:fill="8EAADB" w:themeFill="accent1" w:themeFillTint="99"/>
            <w:vAlign w:val="center"/>
          </w:tcPr>
          <w:p w14:paraId="0C50C36B" w14:textId="77777777" w:rsidR="00495E3B" w:rsidRPr="0064135F" w:rsidRDefault="00495E3B" w:rsidP="001147DB">
            <w:pPr>
              <w:spacing w:line="360" w:lineRule="auto"/>
              <w:rPr>
                <w:b/>
                <w:bCs/>
                <w:sz w:val="16"/>
                <w:szCs w:val="16"/>
              </w:rPr>
            </w:pPr>
            <w:r w:rsidRPr="0064135F">
              <w:rPr>
                <w:b/>
                <w:bCs/>
                <w:sz w:val="16"/>
                <w:szCs w:val="16"/>
              </w:rPr>
              <w:t>Number of nodes involved in first BC</w:t>
            </w:r>
          </w:p>
        </w:tc>
      </w:tr>
      <w:tr w:rsidR="00495E3B" w:rsidRPr="009010D1" w14:paraId="7007E3B5" w14:textId="77777777" w:rsidTr="001147DB">
        <w:trPr>
          <w:trHeight w:val="306"/>
          <w:jc w:val="center"/>
        </w:trPr>
        <w:tc>
          <w:tcPr>
            <w:tcW w:w="3362" w:type="dxa"/>
            <w:shd w:val="clear" w:color="auto" w:fill="B4C6E7" w:themeFill="accent1" w:themeFillTint="66"/>
            <w:vAlign w:val="center"/>
          </w:tcPr>
          <w:p w14:paraId="03B26DE7" w14:textId="77777777" w:rsidR="00495E3B" w:rsidRPr="0064135F" w:rsidRDefault="00495E3B" w:rsidP="001147DB">
            <w:pPr>
              <w:spacing w:line="360" w:lineRule="auto"/>
              <w:jc w:val="center"/>
              <w:rPr>
                <w:i/>
                <w:iCs/>
                <w:sz w:val="16"/>
                <w:szCs w:val="16"/>
              </w:rPr>
            </w:pPr>
            <w:r w:rsidRPr="0064135F">
              <w:rPr>
                <w:i/>
                <w:iCs/>
                <w:sz w:val="16"/>
                <w:szCs w:val="16"/>
              </w:rPr>
              <w:t>0</w:t>
            </w:r>
          </w:p>
        </w:tc>
        <w:tc>
          <w:tcPr>
            <w:tcW w:w="1411" w:type="dxa"/>
            <w:shd w:val="clear" w:color="auto" w:fill="D9E2F3" w:themeFill="accent1" w:themeFillTint="33"/>
            <w:vAlign w:val="center"/>
          </w:tcPr>
          <w:p w14:paraId="6F2ED6C3" w14:textId="77777777" w:rsidR="00495E3B" w:rsidRPr="0064135F" w:rsidRDefault="00495E3B" w:rsidP="001147DB">
            <w:pPr>
              <w:jc w:val="center"/>
              <w:rPr>
                <w:rFonts w:ascii="Calibri" w:hAnsi="Calibri" w:cs="Calibri"/>
                <w:color w:val="000000"/>
                <w:sz w:val="16"/>
                <w:szCs w:val="16"/>
              </w:rPr>
            </w:pPr>
            <w:r>
              <w:rPr>
                <w:rFonts w:ascii="Calibri" w:hAnsi="Calibri" w:cs="Calibri"/>
                <w:color w:val="000000"/>
                <w:sz w:val="16"/>
                <w:szCs w:val="16"/>
              </w:rPr>
              <w:t>229804</w:t>
            </w:r>
            <w:r w:rsidRPr="0064135F">
              <w:rPr>
                <w:rFonts w:ascii="Calibri" w:hAnsi="Calibri" w:cs="Calibri"/>
                <w:color w:val="000000"/>
                <w:sz w:val="16"/>
                <w:szCs w:val="16"/>
              </w:rPr>
              <w:t xml:space="preserve"> (</w:t>
            </w:r>
            <w:r>
              <w:rPr>
                <w:rFonts w:ascii="Calibri" w:hAnsi="Calibri" w:cs="Calibri"/>
                <w:color w:val="000000"/>
                <w:sz w:val="16"/>
                <w:szCs w:val="16"/>
              </w:rPr>
              <w:t>39.5</w:t>
            </w:r>
            <w:r w:rsidRPr="0064135F">
              <w:rPr>
                <w:rFonts w:ascii="Calibri" w:hAnsi="Calibri" w:cs="Calibri"/>
                <w:color w:val="000000"/>
                <w:sz w:val="16"/>
                <w:szCs w:val="16"/>
              </w:rPr>
              <w:t>)</w:t>
            </w:r>
          </w:p>
        </w:tc>
        <w:tc>
          <w:tcPr>
            <w:tcW w:w="1547" w:type="dxa"/>
            <w:shd w:val="clear" w:color="auto" w:fill="D9E2F3" w:themeFill="accent1" w:themeFillTint="33"/>
            <w:vAlign w:val="center"/>
          </w:tcPr>
          <w:p w14:paraId="72F1D83E" w14:textId="77777777" w:rsidR="00495E3B" w:rsidRPr="00407F6D" w:rsidRDefault="00495E3B" w:rsidP="001147DB">
            <w:pPr>
              <w:jc w:val="center"/>
              <w:rPr>
                <w:rFonts w:ascii="Calibri" w:hAnsi="Calibri" w:cs="Calibri"/>
                <w:color w:val="000000"/>
                <w:sz w:val="16"/>
                <w:szCs w:val="16"/>
              </w:rPr>
            </w:pPr>
            <w:r w:rsidRPr="00407F6D">
              <w:rPr>
                <w:rFonts w:ascii="Calibri" w:hAnsi="Calibri" w:cs="Calibri"/>
                <w:color w:val="000000"/>
                <w:sz w:val="16"/>
                <w:szCs w:val="16"/>
              </w:rPr>
              <w:t>1506795 (35.2)</w:t>
            </w:r>
          </w:p>
        </w:tc>
        <w:tc>
          <w:tcPr>
            <w:tcW w:w="1548" w:type="dxa"/>
            <w:shd w:val="clear" w:color="auto" w:fill="D9E2F3" w:themeFill="accent1" w:themeFillTint="33"/>
            <w:vAlign w:val="center"/>
          </w:tcPr>
          <w:p w14:paraId="4301C7D2" w14:textId="77777777" w:rsidR="00495E3B" w:rsidRPr="0064135F" w:rsidRDefault="00495E3B" w:rsidP="001147DB">
            <w:pPr>
              <w:jc w:val="center"/>
              <w:rPr>
                <w:rFonts w:ascii="Calibri" w:hAnsi="Calibri" w:cs="Calibri"/>
                <w:color w:val="000000"/>
                <w:sz w:val="16"/>
                <w:szCs w:val="16"/>
              </w:rPr>
            </w:pPr>
            <w:r>
              <w:rPr>
                <w:rFonts w:ascii="Calibri" w:hAnsi="Calibri" w:cs="Calibri"/>
                <w:color w:val="000000"/>
                <w:sz w:val="16"/>
                <w:szCs w:val="16"/>
              </w:rPr>
              <w:t>17973</w:t>
            </w:r>
            <w:r w:rsidRPr="0064135F">
              <w:rPr>
                <w:rFonts w:ascii="Calibri" w:hAnsi="Calibri" w:cs="Calibri"/>
                <w:color w:val="000000"/>
                <w:sz w:val="16"/>
                <w:szCs w:val="16"/>
              </w:rPr>
              <w:t xml:space="preserve"> (</w:t>
            </w:r>
            <w:r>
              <w:rPr>
                <w:rFonts w:ascii="Calibri" w:hAnsi="Calibri" w:cs="Calibri"/>
                <w:color w:val="000000"/>
                <w:sz w:val="16"/>
                <w:szCs w:val="16"/>
              </w:rPr>
              <w:t>34.2</w:t>
            </w:r>
            <w:r w:rsidRPr="0064135F">
              <w:rPr>
                <w:rFonts w:ascii="Calibri" w:hAnsi="Calibri" w:cs="Calibri"/>
                <w:color w:val="000000"/>
                <w:sz w:val="16"/>
                <w:szCs w:val="16"/>
              </w:rPr>
              <w:t>)</w:t>
            </w:r>
          </w:p>
        </w:tc>
        <w:tc>
          <w:tcPr>
            <w:tcW w:w="1546" w:type="dxa"/>
            <w:shd w:val="clear" w:color="auto" w:fill="D9E2F3" w:themeFill="accent1" w:themeFillTint="33"/>
            <w:vAlign w:val="center"/>
          </w:tcPr>
          <w:p w14:paraId="365BA286" w14:textId="77777777" w:rsidR="00495E3B" w:rsidRPr="00407F6D" w:rsidRDefault="00495E3B" w:rsidP="001147DB">
            <w:pPr>
              <w:spacing w:line="360" w:lineRule="auto"/>
              <w:jc w:val="center"/>
              <w:rPr>
                <w:sz w:val="16"/>
                <w:szCs w:val="16"/>
              </w:rPr>
            </w:pPr>
            <w:r w:rsidRPr="00407F6D">
              <w:rPr>
                <w:sz w:val="16"/>
                <w:szCs w:val="16"/>
              </w:rPr>
              <w:t>113854 (28.7)</w:t>
            </w:r>
          </w:p>
        </w:tc>
        <w:tc>
          <w:tcPr>
            <w:tcW w:w="1407" w:type="dxa"/>
            <w:shd w:val="clear" w:color="auto" w:fill="D9E2F3" w:themeFill="accent1" w:themeFillTint="33"/>
            <w:vAlign w:val="center"/>
          </w:tcPr>
          <w:p w14:paraId="7476C359" w14:textId="77777777" w:rsidR="00495E3B" w:rsidRPr="00994038" w:rsidRDefault="00495E3B" w:rsidP="001147DB">
            <w:pPr>
              <w:spacing w:line="360" w:lineRule="auto"/>
              <w:jc w:val="center"/>
              <w:rPr>
                <w:sz w:val="16"/>
                <w:szCs w:val="16"/>
              </w:rPr>
            </w:pPr>
            <w:r w:rsidRPr="00994038">
              <w:rPr>
                <w:sz w:val="16"/>
                <w:szCs w:val="16"/>
              </w:rPr>
              <w:t>1230 (34.5)</w:t>
            </w:r>
          </w:p>
        </w:tc>
        <w:tc>
          <w:tcPr>
            <w:tcW w:w="1544" w:type="dxa"/>
            <w:shd w:val="clear" w:color="auto" w:fill="D9E2F3" w:themeFill="accent1" w:themeFillTint="33"/>
            <w:vAlign w:val="center"/>
          </w:tcPr>
          <w:p w14:paraId="0B3110EA" w14:textId="77777777" w:rsidR="00495E3B" w:rsidRPr="00BC73C5" w:rsidRDefault="00495E3B" w:rsidP="001147DB">
            <w:pPr>
              <w:spacing w:line="360" w:lineRule="auto"/>
              <w:jc w:val="center"/>
              <w:rPr>
                <w:sz w:val="16"/>
                <w:szCs w:val="16"/>
              </w:rPr>
            </w:pPr>
            <w:r w:rsidRPr="00BC73C5">
              <w:rPr>
                <w:sz w:val="16"/>
                <w:szCs w:val="16"/>
              </w:rPr>
              <w:t>6771 (31.8)</w:t>
            </w:r>
          </w:p>
        </w:tc>
        <w:tc>
          <w:tcPr>
            <w:tcW w:w="1380" w:type="dxa"/>
            <w:shd w:val="clear" w:color="auto" w:fill="D9E2F3" w:themeFill="accent1" w:themeFillTint="33"/>
            <w:vAlign w:val="center"/>
          </w:tcPr>
          <w:p w14:paraId="7462A3EA" w14:textId="77777777" w:rsidR="00495E3B" w:rsidRPr="00C54A7C" w:rsidRDefault="00495E3B" w:rsidP="001147DB">
            <w:pPr>
              <w:spacing w:line="360" w:lineRule="auto"/>
              <w:jc w:val="center"/>
              <w:rPr>
                <w:sz w:val="16"/>
                <w:szCs w:val="16"/>
              </w:rPr>
            </w:pPr>
            <w:r w:rsidRPr="00C54A7C">
              <w:rPr>
                <w:sz w:val="16"/>
                <w:szCs w:val="16"/>
              </w:rPr>
              <w:t>161 (31.9)</w:t>
            </w:r>
          </w:p>
        </w:tc>
        <w:tc>
          <w:tcPr>
            <w:tcW w:w="1563" w:type="dxa"/>
            <w:shd w:val="clear" w:color="auto" w:fill="D9E2F3" w:themeFill="accent1" w:themeFillTint="33"/>
            <w:vAlign w:val="center"/>
          </w:tcPr>
          <w:p w14:paraId="07375015" w14:textId="77777777" w:rsidR="00495E3B" w:rsidRPr="00BC73C5" w:rsidRDefault="00495E3B" w:rsidP="001147DB">
            <w:pPr>
              <w:spacing w:line="360" w:lineRule="auto"/>
              <w:jc w:val="center"/>
              <w:rPr>
                <w:sz w:val="16"/>
                <w:szCs w:val="16"/>
              </w:rPr>
            </w:pPr>
            <w:r w:rsidRPr="00BC73C5">
              <w:rPr>
                <w:sz w:val="16"/>
                <w:szCs w:val="16"/>
              </w:rPr>
              <w:t>734 (25.5)</w:t>
            </w:r>
          </w:p>
        </w:tc>
      </w:tr>
      <w:tr w:rsidR="00495E3B" w:rsidRPr="009010D1" w14:paraId="0327CF5C" w14:textId="77777777" w:rsidTr="001147DB">
        <w:trPr>
          <w:trHeight w:val="306"/>
          <w:jc w:val="center"/>
        </w:trPr>
        <w:tc>
          <w:tcPr>
            <w:tcW w:w="3362" w:type="dxa"/>
            <w:shd w:val="clear" w:color="auto" w:fill="B4C6E7" w:themeFill="accent1" w:themeFillTint="66"/>
            <w:vAlign w:val="center"/>
          </w:tcPr>
          <w:p w14:paraId="79B78BCA" w14:textId="77777777" w:rsidR="00495E3B" w:rsidRPr="0064135F" w:rsidRDefault="00495E3B" w:rsidP="001147DB">
            <w:pPr>
              <w:spacing w:line="360" w:lineRule="auto"/>
              <w:jc w:val="center"/>
              <w:rPr>
                <w:i/>
                <w:iCs/>
                <w:sz w:val="16"/>
                <w:szCs w:val="16"/>
              </w:rPr>
            </w:pPr>
            <w:r w:rsidRPr="0064135F">
              <w:rPr>
                <w:i/>
                <w:iCs/>
                <w:sz w:val="16"/>
                <w:szCs w:val="16"/>
              </w:rPr>
              <w:t>&gt;</w:t>
            </w:r>
            <w:r>
              <w:rPr>
                <w:i/>
                <w:iCs/>
                <w:sz w:val="16"/>
                <w:szCs w:val="16"/>
              </w:rPr>
              <w:t>0</w:t>
            </w:r>
          </w:p>
        </w:tc>
        <w:tc>
          <w:tcPr>
            <w:tcW w:w="1411" w:type="dxa"/>
            <w:shd w:val="clear" w:color="auto" w:fill="D9E2F3" w:themeFill="accent1" w:themeFillTint="33"/>
            <w:vAlign w:val="center"/>
          </w:tcPr>
          <w:p w14:paraId="117ABA19" w14:textId="77777777" w:rsidR="00495E3B" w:rsidRPr="0064135F" w:rsidRDefault="00495E3B" w:rsidP="001147DB">
            <w:pPr>
              <w:jc w:val="center"/>
              <w:rPr>
                <w:rFonts w:ascii="Calibri" w:hAnsi="Calibri" w:cs="Calibri"/>
                <w:color w:val="000000"/>
                <w:sz w:val="16"/>
                <w:szCs w:val="16"/>
              </w:rPr>
            </w:pPr>
            <w:r>
              <w:rPr>
                <w:rFonts w:ascii="Calibri" w:hAnsi="Calibri" w:cs="Calibri"/>
                <w:color w:val="000000"/>
                <w:sz w:val="16"/>
                <w:szCs w:val="16"/>
              </w:rPr>
              <w:t>115842</w:t>
            </w:r>
            <w:r w:rsidRPr="0064135F">
              <w:rPr>
                <w:rFonts w:ascii="Calibri" w:hAnsi="Calibri" w:cs="Calibri"/>
                <w:color w:val="000000"/>
                <w:sz w:val="16"/>
                <w:szCs w:val="16"/>
              </w:rPr>
              <w:t xml:space="preserve"> (</w:t>
            </w:r>
            <w:r>
              <w:rPr>
                <w:rFonts w:ascii="Calibri" w:hAnsi="Calibri" w:cs="Calibri"/>
                <w:color w:val="000000"/>
                <w:sz w:val="16"/>
                <w:szCs w:val="16"/>
              </w:rPr>
              <w:t>19.9</w:t>
            </w:r>
            <w:r w:rsidRPr="0064135F">
              <w:rPr>
                <w:rFonts w:ascii="Calibri" w:hAnsi="Calibri" w:cs="Calibri"/>
                <w:color w:val="000000"/>
                <w:sz w:val="16"/>
                <w:szCs w:val="16"/>
              </w:rPr>
              <w:t>)</w:t>
            </w:r>
          </w:p>
        </w:tc>
        <w:tc>
          <w:tcPr>
            <w:tcW w:w="1547" w:type="dxa"/>
            <w:shd w:val="clear" w:color="auto" w:fill="D9E2F3" w:themeFill="accent1" w:themeFillTint="33"/>
            <w:vAlign w:val="center"/>
          </w:tcPr>
          <w:p w14:paraId="2C421259" w14:textId="77777777" w:rsidR="00495E3B" w:rsidRPr="00407F6D" w:rsidRDefault="00495E3B" w:rsidP="001147DB">
            <w:pPr>
              <w:jc w:val="center"/>
              <w:rPr>
                <w:rFonts w:ascii="Calibri" w:hAnsi="Calibri" w:cs="Calibri"/>
                <w:color w:val="000000"/>
                <w:sz w:val="16"/>
                <w:szCs w:val="16"/>
              </w:rPr>
            </w:pPr>
            <w:r w:rsidRPr="00407F6D">
              <w:rPr>
                <w:rFonts w:ascii="Calibri" w:hAnsi="Calibri" w:cs="Calibri"/>
                <w:color w:val="000000"/>
                <w:sz w:val="16"/>
                <w:szCs w:val="16"/>
              </w:rPr>
              <w:t>752726 (17.6)</w:t>
            </w:r>
          </w:p>
        </w:tc>
        <w:tc>
          <w:tcPr>
            <w:tcW w:w="1548" w:type="dxa"/>
            <w:shd w:val="clear" w:color="auto" w:fill="D9E2F3" w:themeFill="accent1" w:themeFillTint="33"/>
            <w:vAlign w:val="center"/>
          </w:tcPr>
          <w:p w14:paraId="7DC69BD2" w14:textId="77777777" w:rsidR="00495E3B" w:rsidRPr="0064135F" w:rsidRDefault="00495E3B" w:rsidP="001147DB">
            <w:pPr>
              <w:jc w:val="center"/>
              <w:rPr>
                <w:rFonts w:ascii="Calibri" w:hAnsi="Calibri" w:cs="Calibri"/>
                <w:color w:val="000000"/>
                <w:sz w:val="16"/>
                <w:szCs w:val="16"/>
              </w:rPr>
            </w:pPr>
            <w:r>
              <w:rPr>
                <w:rFonts w:ascii="Calibri" w:hAnsi="Calibri" w:cs="Calibri"/>
                <w:color w:val="000000"/>
                <w:sz w:val="16"/>
                <w:szCs w:val="16"/>
              </w:rPr>
              <w:t>8562</w:t>
            </w:r>
            <w:r w:rsidRPr="0064135F">
              <w:rPr>
                <w:rFonts w:ascii="Calibri" w:hAnsi="Calibri" w:cs="Calibri"/>
                <w:color w:val="000000"/>
                <w:sz w:val="16"/>
                <w:szCs w:val="16"/>
              </w:rPr>
              <w:t xml:space="preserve"> (</w:t>
            </w:r>
            <w:r>
              <w:rPr>
                <w:rFonts w:ascii="Calibri" w:hAnsi="Calibri" w:cs="Calibri"/>
                <w:color w:val="000000"/>
                <w:sz w:val="16"/>
                <w:szCs w:val="16"/>
              </w:rPr>
              <w:t>16.3</w:t>
            </w:r>
            <w:r w:rsidRPr="0064135F">
              <w:rPr>
                <w:rFonts w:ascii="Calibri" w:hAnsi="Calibri" w:cs="Calibri"/>
                <w:color w:val="000000"/>
                <w:sz w:val="16"/>
                <w:szCs w:val="16"/>
              </w:rPr>
              <w:t>)</w:t>
            </w:r>
          </w:p>
        </w:tc>
        <w:tc>
          <w:tcPr>
            <w:tcW w:w="1546" w:type="dxa"/>
            <w:shd w:val="clear" w:color="auto" w:fill="D9E2F3" w:themeFill="accent1" w:themeFillTint="33"/>
            <w:vAlign w:val="center"/>
          </w:tcPr>
          <w:p w14:paraId="4754D008" w14:textId="77777777" w:rsidR="00495E3B" w:rsidRPr="00407F6D" w:rsidRDefault="00495E3B" w:rsidP="001147DB">
            <w:pPr>
              <w:spacing w:line="360" w:lineRule="auto"/>
              <w:jc w:val="center"/>
              <w:rPr>
                <w:sz w:val="16"/>
                <w:szCs w:val="16"/>
              </w:rPr>
            </w:pPr>
            <w:r w:rsidRPr="00407F6D">
              <w:rPr>
                <w:sz w:val="16"/>
                <w:szCs w:val="16"/>
              </w:rPr>
              <w:t>58302 (14.7)</w:t>
            </w:r>
          </w:p>
        </w:tc>
        <w:tc>
          <w:tcPr>
            <w:tcW w:w="1407" w:type="dxa"/>
            <w:shd w:val="clear" w:color="auto" w:fill="D9E2F3" w:themeFill="accent1" w:themeFillTint="33"/>
            <w:vAlign w:val="center"/>
          </w:tcPr>
          <w:p w14:paraId="1BBDAFC8" w14:textId="77777777" w:rsidR="00495E3B" w:rsidRPr="00994038" w:rsidRDefault="00495E3B" w:rsidP="001147DB">
            <w:pPr>
              <w:spacing w:line="360" w:lineRule="auto"/>
              <w:jc w:val="center"/>
              <w:rPr>
                <w:sz w:val="16"/>
                <w:szCs w:val="16"/>
              </w:rPr>
            </w:pPr>
            <w:r w:rsidRPr="00994038">
              <w:rPr>
                <w:sz w:val="16"/>
                <w:szCs w:val="16"/>
              </w:rPr>
              <w:t>1030 (28.9)</w:t>
            </w:r>
          </w:p>
        </w:tc>
        <w:tc>
          <w:tcPr>
            <w:tcW w:w="1544" w:type="dxa"/>
            <w:shd w:val="clear" w:color="auto" w:fill="D9E2F3" w:themeFill="accent1" w:themeFillTint="33"/>
            <w:vAlign w:val="center"/>
          </w:tcPr>
          <w:p w14:paraId="570D3C35" w14:textId="77777777" w:rsidR="00495E3B" w:rsidRPr="00BC73C5" w:rsidRDefault="00495E3B" w:rsidP="001147DB">
            <w:pPr>
              <w:spacing w:line="360" w:lineRule="auto"/>
              <w:jc w:val="center"/>
              <w:rPr>
                <w:sz w:val="16"/>
                <w:szCs w:val="16"/>
              </w:rPr>
            </w:pPr>
            <w:r w:rsidRPr="00BC73C5">
              <w:rPr>
                <w:sz w:val="16"/>
                <w:szCs w:val="16"/>
              </w:rPr>
              <w:t>5149 (24.2)</w:t>
            </w:r>
          </w:p>
        </w:tc>
        <w:tc>
          <w:tcPr>
            <w:tcW w:w="1380" w:type="dxa"/>
            <w:shd w:val="clear" w:color="auto" w:fill="D9E2F3" w:themeFill="accent1" w:themeFillTint="33"/>
            <w:vAlign w:val="center"/>
          </w:tcPr>
          <w:p w14:paraId="31CBB211" w14:textId="77777777" w:rsidR="00495E3B" w:rsidRPr="00C54A7C" w:rsidRDefault="00495E3B" w:rsidP="001147DB">
            <w:pPr>
              <w:spacing w:line="360" w:lineRule="auto"/>
              <w:jc w:val="center"/>
              <w:rPr>
                <w:sz w:val="16"/>
                <w:szCs w:val="16"/>
              </w:rPr>
            </w:pPr>
            <w:r w:rsidRPr="00C54A7C">
              <w:rPr>
                <w:sz w:val="16"/>
                <w:szCs w:val="16"/>
              </w:rPr>
              <w:t>126 (25.0)</w:t>
            </w:r>
          </w:p>
        </w:tc>
        <w:tc>
          <w:tcPr>
            <w:tcW w:w="1563" w:type="dxa"/>
            <w:shd w:val="clear" w:color="auto" w:fill="D9E2F3" w:themeFill="accent1" w:themeFillTint="33"/>
            <w:vAlign w:val="center"/>
          </w:tcPr>
          <w:p w14:paraId="6E7B16D5" w14:textId="77777777" w:rsidR="00495E3B" w:rsidRPr="00BC73C5" w:rsidRDefault="00495E3B" w:rsidP="001147DB">
            <w:pPr>
              <w:spacing w:line="360" w:lineRule="auto"/>
              <w:jc w:val="center"/>
              <w:rPr>
                <w:sz w:val="16"/>
                <w:szCs w:val="16"/>
              </w:rPr>
            </w:pPr>
            <w:r w:rsidRPr="00BC73C5">
              <w:rPr>
                <w:sz w:val="16"/>
                <w:szCs w:val="16"/>
              </w:rPr>
              <w:t>610 (21.2)</w:t>
            </w:r>
          </w:p>
        </w:tc>
      </w:tr>
      <w:tr w:rsidR="00495E3B" w:rsidRPr="009010D1" w14:paraId="3568543F" w14:textId="77777777" w:rsidTr="001147DB">
        <w:trPr>
          <w:trHeight w:val="306"/>
          <w:jc w:val="center"/>
        </w:trPr>
        <w:tc>
          <w:tcPr>
            <w:tcW w:w="3362" w:type="dxa"/>
            <w:shd w:val="clear" w:color="auto" w:fill="B4C6E7" w:themeFill="accent1" w:themeFillTint="66"/>
            <w:vAlign w:val="center"/>
          </w:tcPr>
          <w:p w14:paraId="294AB824" w14:textId="77777777" w:rsidR="00495E3B" w:rsidRPr="0064135F" w:rsidRDefault="00495E3B" w:rsidP="001147DB">
            <w:pPr>
              <w:spacing w:line="360" w:lineRule="auto"/>
              <w:jc w:val="center"/>
              <w:rPr>
                <w:i/>
                <w:iCs/>
                <w:sz w:val="16"/>
                <w:szCs w:val="16"/>
              </w:rPr>
            </w:pPr>
            <w:r w:rsidRPr="0064135F">
              <w:rPr>
                <w:i/>
                <w:iCs/>
                <w:sz w:val="16"/>
                <w:szCs w:val="16"/>
              </w:rPr>
              <w:t>Data missing</w:t>
            </w:r>
          </w:p>
        </w:tc>
        <w:tc>
          <w:tcPr>
            <w:tcW w:w="1411" w:type="dxa"/>
            <w:shd w:val="clear" w:color="auto" w:fill="D9E2F3" w:themeFill="accent1" w:themeFillTint="33"/>
            <w:vAlign w:val="center"/>
          </w:tcPr>
          <w:p w14:paraId="32870E01" w14:textId="77777777" w:rsidR="00495E3B" w:rsidRPr="0064135F" w:rsidRDefault="00495E3B" w:rsidP="001147DB">
            <w:pPr>
              <w:jc w:val="center"/>
              <w:rPr>
                <w:rFonts w:ascii="Calibri" w:hAnsi="Calibri" w:cs="Calibri"/>
                <w:color w:val="000000"/>
                <w:sz w:val="16"/>
                <w:szCs w:val="16"/>
              </w:rPr>
            </w:pPr>
            <w:r w:rsidRPr="0064135F">
              <w:rPr>
                <w:rFonts w:ascii="Calibri" w:hAnsi="Calibri" w:cs="Calibri"/>
                <w:color w:val="000000"/>
                <w:sz w:val="16"/>
                <w:szCs w:val="16"/>
              </w:rPr>
              <w:t>2357</w:t>
            </w:r>
            <w:r>
              <w:rPr>
                <w:rFonts w:ascii="Calibri" w:hAnsi="Calibri" w:cs="Calibri"/>
                <w:color w:val="000000"/>
                <w:sz w:val="16"/>
                <w:szCs w:val="16"/>
              </w:rPr>
              <w:t>57</w:t>
            </w:r>
            <w:r w:rsidRPr="0064135F">
              <w:rPr>
                <w:rFonts w:ascii="Calibri" w:hAnsi="Calibri" w:cs="Calibri"/>
                <w:color w:val="000000"/>
                <w:sz w:val="16"/>
                <w:szCs w:val="16"/>
              </w:rPr>
              <w:t xml:space="preserve"> (40.5)</w:t>
            </w:r>
          </w:p>
        </w:tc>
        <w:tc>
          <w:tcPr>
            <w:tcW w:w="1547" w:type="dxa"/>
            <w:shd w:val="clear" w:color="auto" w:fill="D9E2F3" w:themeFill="accent1" w:themeFillTint="33"/>
            <w:vAlign w:val="center"/>
          </w:tcPr>
          <w:p w14:paraId="02310D71" w14:textId="77777777" w:rsidR="00495E3B" w:rsidRPr="00407F6D" w:rsidRDefault="00495E3B" w:rsidP="001147DB">
            <w:pPr>
              <w:jc w:val="center"/>
              <w:rPr>
                <w:rFonts w:ascii="Calibri" w:hAnsi="Calibri" w:cs="Calibri"/>
                <w:color w:val="000000"/>
                <w:sz w:val="16"/>
                <w:szCs w:val="16"/>
              </w:rPr>
            </w:pPr>
            <w:r w:rsidRPr="00407F6D">
              <w:rPr>
                <w:rFonts w:ascii="Calibri" w:hAnsi="Calibri" w:cs="Calibri"/>
                <w:color w:val="000000"/>
                <w:sz w:val="16"/>
                <w:szCs w:val="16"/>
              </w:rPr>
              <w:t>2026294 (47.3)</w:t>
            </w:r>
          </w:p>
        </w:tc>
        <w:tc>
          <w:tcPr>
            <w:tcW w:w="1548" w:type="dxa"/>
            <w:shd w:val="clear" w:color="auto" w:fill="D9E2F3" w:themeFill="accent1" w:themeFillTint="33"/>
            <w:vAlign w:val="center"/>
          </w:tcPr>
          <w:p w14:paraId="2EDD49B2" w14:textId="77777777" w:rsidR="00495E3B" w:rsidRPr="0064135F" w:rsidRDefault="00495E3B" w:rsidP="001147DB">
            <w:pPr>
              <w:jc w:val="center"/>
              <w:rPr>
                <w:rFonts w:ascii="Calibri" w:hAnsi="Calibri" w:cs="Calibri"/>
                <w:color w:val="000000"/>
                <w:sz w:val="16"/>
                <w:szCs w:val="16"/>
              </w:rPr>
            </w:pPr>
            <w:r w:rsidRPr="0064135F">
              <w:rPr>
                <w:rFonts w:ascii="Calibri" w:hAnsi="Calibri" w:cs="Calibri"/>
                <w:color w:val="000000"/>
                <w:sz w:val="16"/>
                <w:szCs w:val="16"/>
              </w:rPr>
              <w:t>26085 (49.6)</w:t>
            </w:r>
          </w:p>
        </w:tc>
        <w:tc>
          <w:tcPr>
            <w:tcW w:w="1546" w:type="dxa"/>
            <w:shd w:val="clear" w:color="auto" w:fill="D9E2F3" w:themeFill="accent1" w:themeFillTint="33"/>
            <w:vAlign w:val="center"/>
          </w:tcPr>
          <w:p w14:paraId="7A60FA7E" w14:textId="77777777" w:rsidR="00495E3B" w:rsidRPr="00407F6D" w:rsidRDefault="00495E3B" w:rsidP="001147DB">
            <w:pPr>
              <w:spacing w:line="360" w:lineRule="auto"/>
              <w:jc w:val="center"/>
              <w:rPr>
                <w:sz w:val="16"/>
                <w:szCs w:val="16"/>
              </w:rPr>
            </w:pPr>
            <w:r w:rsidRPr="00407F6D">
              <w:rPr>
                <w:sz w:val="16"/>
                <w:szCs w:val="16"/>
              </w:rPr>
              <w:t>223862 (56.5)</w:t>
            </w:r>
          </w:p>
        </w:tc>
        <w:tc>
          <w:tcPr>
            <w:tcW w:w="1407" w:type="dxa"/>
            <w:shd w:val="clear" w:color="auto" w:fill="D9E2F3" w:themeFill="accent1" w:themeFillTint="33"/>
            <w:vAlign w:val="center"/>
          </w:tcPr>
          <w:p w14:paraId="7576B9E4" w14:textId="77777777" w:rsidR="00495E3B" w:rsidRPr="00994038" w:rsidRDefault="00495E3B" w:rsidP="001147DB">
            <w:pPr>
              <w:spacing w:line="360" w:lineRule="auto"/>
              <w:jc w:val="center"/>
              <w:rPr>
                <w:sz w:val="16"/>
                <w:szCs w:val="16"/>
              </w:rPr>
            </w:pPr>
            <w:r w:rsidRPr="00994038">
              <w:rPr>
                <w:sz w:val="16"/>
                <w:szCs w:val="16"/>
              </w:rPr>
              <w:t>1302 (36.6)</w:t>
            </w:r>
          </w:p>
        </w:tc>
        <w:tc>
          <w:tcPr>
            <w:tcW w:w="1544" w:type="dxa"/>
            <w:shd w:val="clear" w:color="auto" w:fill="D9E2F3" w:themeFill="accent1" w:themeFillTint="33"/>
            <w:vAlign w:val="center"/>
          </w:tcPr>
          <w:p w14:paraId="66C6656C" w14:textId="77777777" w:rsidR="00495E3B" w:rsidRPr="00BC73C5" w:rsidRDefault="00495E3B" w:rsidP="001147DB">
            <w:pPr>
              <w:spacing w:line="360" w:lineRule="auto"/>
              <w:jc w:val="center"/>
              <w:rPr>
                <w:sz w:val="16"/>
                <w:szCs w:val="16"/>
              </w:rPr>
            </w:pPr>
            <w:r w:rsidRPr="00BC73C5">
              <w:rPr>
                <w:sz w:val="16"/>
                <w:szCs w:val="16"/>
              </w:rPr>
              <w:t>9348 (44.0)</w:t>
            </w:r>
          </w:p>
        </w:tc>
        <w:tc>
          <w:tcPr>
            <w:tcW w:w="1380" w:type="dxa"/>
            <w:shd w:val="clear" w:color="auto" w:fill="D9E2F3" w:themeFill="accent1" w:themeFillTint="33"/>
            <w:vAlign w:val="center"/>
          </w:tcPr>
          <w:p w14:paraId="642DDB57" w14:textId="77777777" w:rsidR="00495E3B" w:rsidRPr="00C54A7C" w:rsidRDefault="00495E3B" w:rsidP="001147DB">
            <w:pPr>
              <w:spacing w:line="360" w:lineRule="auto"/>
              <w:jc w:val="center"/>
              <w:rPr>
                <w:sz w:val="16"/>
                <w:szCs w:val="16"/>
              </w:rPr>
            </w:pPr>
            <w:r w:rsidRPr="00C54A7C">
              <w:rPr>
                <w:sz w:val="16"/>
                <w:szCs w:val="16"/>
              </w:rPr>
              <w:t>217 (43.1)</w:t>
            </w:r>
          </w:p>
        </w:tc>
        <w:tc>
          <w:tcPr>
            <w:tcW w:w="1563" w:type="dxa"/>
            <w:shd w:val="clear" w:color="auto" w:fill="D9E2F3" w:themeFill="accent1" w:themeFillTint="33"/>
            <w:vAlign w:val="center"/>
          </w:tcPr>
          <w:p w14:paraId="4E448327" w14:textId="77777777" w:rsidR="00495E3B" w:rsidRPr="00BC73C5" w:rsidRDefault="00495E3B" w:rsidP="001147DB">
            <w:pPr>
              <w:spacing w:line="360" w:lineRule="auto"/>
              <w:jc w:val="center"/>
              <w:rPr>
                <w:sz w:val="16"/>
                <w:szCs w:val="16"/>
              </w:rPr>
            </w:pPr>
            <w:r w:rsidRPr="00BC73C5">
              <w:rPr>
                <w:sz w:val="16"/>
                <w:szCs w:val="16"/>
              </w:rPr>
              <w:t>1531 (53.2)</w:t>
            </w:r>
          </w:p>
        </w:tc>
      </w:tr>
      <w:tr w:rsidR="00495E3B" w:rsidRPr="009010D1" w14:paraId="625C650B" w14:textId="77777777" w:rsidTr="001147DB">
        <w:trPr>
          <w:trHeight w:val="306"/>
          <w:jc w:val="center"/>
        </w:trPr>
        <w:tc>
          <w:tcPr>
            <w:tcW w:w="15308" w:type="dxa"/>
            <w:gridSpan w:val="9"/>
            <w:shd w:val="clear" w:color="auto" w:fill="8EAADB" w:themeFill="accent1" w:themeFillTint="99"/>
            <w:vAlign w:val="center"/>
          </w:tcPr>
          <w:p w14:paraId="7E74CFFF" w14:textId="77777777" w:rsidR="00495E3B" w:rsidRPr="0064135F" w:rsidRDefault="00495E3B" w:rsidP="001147DB">
            <w:pPr>
              <w:spacing w:line="360" w:lineRule="auto"/>
              <w:rPr>
                <w:rFonts w:ascii="Calibri" w:hAnsi="Calibri" w:cs="Calibri"/>
                <w:b/>
                <w:bCs/>
                <w:color w:val="000000"/>
                <w:sz w:val="16"/>
                <w:szCs w:val="16"/>
              </w:rPr>
            </w:pPr>
            <w:r w:rsidRPr="0064135F">
              <w:rPr>
                <w:rFonts w:ascii="Calibri" w:hAnsi="Calibri" w:cs="Calibri"/>
                <w:b/>
                <w:bCs/>
                <w:color w:val="000000"/>
                <w:sz w:val="16"/>
                <w:szCs w:val="16"/>
              </w:rPr>
              <w:t>Grade of first BC</w:t>
            </w:r>
          </w:p>
        </w:tc>
      </w:tr>
      <w:tr w:rsidR="00495E3B" w:rsidRPr="009010D1" w14:paraId="4CAF6C1B" w14:textId="77777777" w:rsidTr="001147DB">
        <w:trPr>
          <w:trHeight w:val="306"/>
          <w:jc w:val="center"/>
        </w:trPr>
        <w:tc>
          <w:tcPr>
            <w:tcW w:w="3362" w:type="dxa"/>
            <w:shd w:val="clear" w:color="auto" w:fill="B4C6E7" w:themeFill="accent1" w:themeFillTint="66"/>
            <w:vAlign w:val="center"/>
          </w:tcPr>
          <w:p w14:paraId="0D9D3722" w14:textId="77777777" w:rsidR="00495E3B" w:rsidRPr="0064135F" w:rsidRDefault="00495E3B" w:rsidP="001147DB">
            <w:pPr>
              <w:spacing w:line="360" w:lineRule="auto"/>
              <w:jc w:val="center"/>
              <w:rPr>
                <w:i/>
                <w:iCs/>
                <w:sz w:val="16"/>
                <w:szCs w:val="16"/>
              </w:rPr>
            </w:pPr>
            <w:r w:rsidRPr="0064135F">
              <w:rPr>
                <w:i/>
                <w:iCs/>
                <w:sz w:val="16"/>
                <w:szCs w:val="16"/>
              </w:rPr>
              <w:t>1</w:t>
            </w:r>
          </w:p>
        </w:tc>
        <w:tc>
          <w:tcPr>
            <w:tcW w:w="1411" w:type="dxa"/>
            <w:shd w:val="clear" w:color="auto" w:fill="D9E2F3" w:themeFill="accent1" w:themeFillTint="33"/>
            <w:vAlign w:val="center"/>
          </w:tcPr>
          <w:p w14:paraId="6358C88C"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95267 (16.4)</w:t>
            </w:r>
          </w:p>
        </w:tc>
        <w:tc>
          <w:tcPr>
            <w:tcW w:w="1547" w:type="dxa"/>
            <w:shd w:val="clear" w:color="auto" w:fill="D9E2F3" w:themeFill="accent1" w:themeFillTint="33"/>
            <w:vAlign w:val="center"/>
          </w:tcPr>
          <w:p w14:paraId="6012A1B6"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830143 (19.4)</w:t>
            </w:r>
          </w:p>
        </w:tc>
        <w:tc>
          <w:tcPr>
            <w:tcW w:w="1548" w:type="dxa"/>
            <w:shd w:val="clear" w:color="auto" w:fill="D9E2F3" w:themeFill="accent1" w:themeFillTint="33"/>
            <w:vAlign w:val="center"/>
          </w:tcPr>
          <w:p w14:paraId="45D2B0D0"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10232 (19.4)</w:t>
            </w:r>
          </w:p>
        </w:tc>
        <w:tc>
          <w:tcPr>
            <w:tcW w:w="1546" w:type="dxa"/>
            <w:shd w:val="clear" w:color="auto" w:fill="D9E2F3" w:themeFill="accent1" w:themeFillTint="33"/>
            <w:vAlign w:val="center"/>
          </w:tcPr>
          <w:p w14:paraId="3ED5F268"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83608 (21.1)</w:t>
            </w:r>
          </w:p>
        </w:tc>
        <w:tc>
          <w:tcPr>
            <w:tcW w:w="1407" w:type="dxa"/>
            <w:shd w:val="clear" w:color="auto" w:fill="D9E2F3" w:themeFill="accent1" w:themeFillTint="33"/>
            <w:vAlign w:val="center"/>
          </w:tcPr>
          <w:p w14:paraId="30C14744"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379 (10.6)</w:t>
            </w:r>
          </w:p>
        </w:tc>
        <w:tc>
          <w:tcPr>
            <w:tcW w:w="1544" w:type="dxa"/>
            <w:shd w:val="clear" w:color="auto" w:fill="D9E2F3" w:themeFill="accent1" w:themeFillTint="33"/>
            <w:vAlign w:val="center"/>
          </w:tcPr>
          <w:p w14:paraId="01D7BA1F"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2734 (12.9)</w:t>
            </w:r>
          </w:p>
        </w:tc>
        <w:tc>
          <w:tcPr>
            <w:tcW w:w="1380" w:type="dxa"/>
            <w:shd w:val="clear" w:color="auto" w:fill="D9E2F3" w:themeFill="accent1" w:themeFillTint="33"/>
            <w:vAlign w:val="center"/>
          </w:tcPr>
          <w:p w14:paraId="4C0BF680"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56 (11.1)</w:t>
            </w:r>
          </w:p>
        </w:tc>
        <w:tc>
          <w:tcPr>
            <w:tcW w:w="1563" w:type="dxa"/>
            <w:shd w:val="clear" w:color="auto" w:fill="D9E2F3" w:themeFill="accent1" w:themeFillTint="33"/>
            <w:vAlign w:val="center"/>
          </w:tcPr>
          <w:p w14:paraId="01FC7209"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379 (13.2)</w:t>
            </w:r>
          </w:p>
        </w:tc>
      </w:tr>
      <w:tr w:rsidR="00495E3B" w:rsidRPr="009010D1" w14:paraId="39739BC7" w14:textId="77777777" w:rsidTr="001147DB">
        <w:trPr>
          <w:trHeight w:val="306"/>
          <w:jc w:val="center"/>
        </w:trPr>
        <w:tc>
          <w:tcPr>
            <w:tcW w:w="3362" w:type="dxa"/>
            <w:shd w:val="clear" w:color="auto" w:fill="B4C6E7" w:themeFill="accent1" w:themeFillTint="66"/>
            <w:vAlign w:val="center"/>
          </w:tcPr>
          <w:p w14:paraId="00D3216E" w14:textId="77777777" w:rsidR="00495E3B" w:rsidRPr="0064135F" w:rsidRDefault="00495E3B" w:rsidP="001147DB">
            <w:pPr>
              <w:spacing w:line="360" w:lineRule="auto"/>
              <w:jc w:val="center"/>
              <w:rPr>
                <w:i/>
                <w:iCs/>
                <w:sz w:val="16"/>
                <w:szCs w:val="16"/>
              </w:rPr>
            </w:pPr>
            <w:r w:rsidRPr="0064135F">
              <w:rPr>
                <w:i/>
                <w:iCs/>
                <w:sz w:val="16"/>
                <w:szCs w:val="16"/>
              </w:rPr>
              <w:t>2</w:t>
            </w:r>
          </w:p>
        </w:tc>
        <w:tc>
          <w:tcPr>
            <w:tcW w:w="1411" w:type="dxa"/>
            <w:shd w:val="clear" w:color="auto" w:fill="D9E2F3" w:themeFill="accent1" w:themeFillTint="33"/>
            <w:vAlign w:val="center"/>
          </w:tcPr>
          <w:p w14:paraId="3EB6265E"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271961 (46.8)</w:t>
            </w:r>
          </w:p>
        </w:tc>
        <w:tc>
          <w:tcPr>
            <w:tcW w:w="1547" w:type="dxa"/>
            <w:shd w:val="clear" w:color="auto" w:fill="D9E2F3" w:themeFill="accent1" w:themeFillTint="33"/>
            <w:vAlign w:val="center"/>
          </w:tcPr>
          <w:p w14:paraId="6CEAC0D5"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1909733 (44.6)</w:t>
            </w:r>
          </w:p>
        </w:tc>
        <w:tc>
          <w:tcPr>
            <w:tcW w:w="1548" w:type="dxa"/>
            <w:shd w:val="clear" w:color="auto" w:fill="D9E2F3" w:themeFill="accent1" w:themeFillTint="33"/>
            <w:vAlign w:val="center"/>
          </w:tcPr>
          <w:p w14:paraId="04F4AB23"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23321 (44.3)</w:t>
            </w:r>
          </w:p>
        </w:tc>
        <w:tc>
          <w:tcPr>
            <w:tcW w:w="1546" w:type="dxa"/>
            <w:shd w:val="clear" w:color="auto" w:fill="D9E2F3" w:themeFill="accent1" w:themeFillTint="33"/>
            <w:vAlign w:val="center"/>
          </w:tcPr>
          <w:p w14:paraId="395605A7"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167875 (42.4)</w:t>
            </w:r>
          </w:p>
        </w:tc>
        <w:tc>
          <w:tcPr>
            <w:tcW w:w="1407" w:type="dxa"/>
            <w:shd w:val="clear" w:color="auto" w:fill="D9E2F3" w:themeFill="accent1" w:themeFillTint="33"/>
            <w:vAlign w:val="center"/>
          </w:tcPr>
          <w:p w14:paraId="3423AA64"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1806 (50.7)</w:t>
            </w:r>
          </w:p>
        </w:tc>
        <w:tc>
          <w:tcPr>
            <w:tcW w:w="1544" w:type="dxa"/>
            <w:shd w:val="clear" w:color="auto" w:fill="D9E2F3" w:themeFill="accent1" w:themeFillTint="33"/>
            <w:vAlign w:val="center"/>
          </w:tcPr>
          <w:p w14:paraId="574C862F"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10216 (48.0)</w:t>
            </w:r>
          </w:p>
        </w:tc>
        <w:tc>
          <w:tcPr>
            <w:tcW w:w="1380" w:type="dxa"/>
            <w:shd w:val="clear" w:color="auto" w:fill="D9E2F3" w:themeFill="accent1" w:themeFillTint="33"/>
            <w:vAlign w:val="center"/>
          </w:tcPr>
          <w:p w14:paraId="2DC49A55"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239 (47.4)</w:t>
            </w:r>
          </w:p>
        </w:tc>
        <w:tc>
          <w:tcPr>
            <w:tcW w:w="1563" w:type="dxa"/>
            <w:shd w:val="clear" w:color="auto" w:fill="D9E2F3" w:themeFill="accent1" w:themeFillTint="33"/>
            <w:vAlign w:val="center"/>
          </w:tcPr>
          <w:p w14:paraId="6A617FE0"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1296 (45.1)</w:t>
            </w:r>
          </w:p>
        </w:tc>
      </w:tr>
      <w:tr w:rsidR="00495E3B" w:rsidRPr="009010D1" w14:paraId="15FCC282" w14:textId="77777777" w:rsidTr="001147DB">
        <w:trPr>
          <w:trHeight w:val="306"/>
          <w:jc w:val="center"/>
        </w:trPr>
        <w:tc>
          <w:tcPr>
            <w:tcW w:w="3362" w:type="dxa"/>
            <w:shd w:val="clear" w:color="auto" w:fill="B4C6E7" w:themeFill="accent1" w:themeFillTint="66"/>
            <w:vAlign w:val="center"/>
          </w:tcPr>
          <w:p w14:paraId="232BEE3F" w14:textId="77777777" w:rsidR="00495E3B" w:rsidRPr="0064135F" w:rsidRDefault="00495E3B" w:rsidP="001147DB">
            <w:pPr>
              <w:spacing w:line="360" w:lineRule="auto"/>
              <w:jc w:val="center"/>
              <w:rPr>
                <w:i/>
                <w:iCs/>
                <w:sz w:val="16"/>
                <w:szCs w:val="16"/>
              </w:rPr>
            </w:pPr>
            <w:r w:rsidRPr="0064135F">
              <w:rPr>
                <w:i/>
                <w:iCs/>
                <w:sz w:val="16"/>
                <w:szCs w:val="16"/>
              </w:rPr>
              <w:t>3</w:t>
            </w:r>
          </w:p>
        </w:tc>
        <w:tc>
          <w:tcPr>
            <w:tcW w:w="1411" w:type="dxa"/>
            <w:shd w:val="clear" w:color="auto" w:fill="D9E2F3" w:themeFill="accent1" w:themeFillTint="33"/>
            <w:vAlign w:val="center"/>
          </w:tcPr>
          <w:p w14:paraId="675FAF44"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169234 (29.1)</w:t>
            </w:r>
          </w:p>
        </w:tc>
        <w:tc>
          <w:tcPr>
            <w:tcW w:w="1547" w:type="dxa"/>
            <w:shd w:val="clear" w:color="auto" w:fill="D9E2F3" w:themeFill="accent1" w:themeFillTint="33"/>
            <w:vAlign w:val="center"/>
          </w:tcPr>
          <w:p w14:paraId="5CD3AF60"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1148699 (26.9)</w:t>
            </w:r>
          </w:p>
        </w:tc>
        <w:tc>
          <w:tcPr>
            <w:tcW w:w="1548" w:type="dxa"/>
            <w:shd w:val="clear" w:color="auto" w:fill="D9E2F3" w:themeFill="accent1" w:themeFillTint="33"/>
            <w:vAlign w:val="center"/>
          </w:tcPr>
          <w:p w14:paraId="3FFBD064"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14114 (26.8)</w:t>
            </w:r>
          </w:p>
        </w:tc>
        <w:tc>
          <w:tcPr>
            <w:tcW w:w="1546" w:type="dxa"/>
            <w:shd w:val="clear" w:color="auto" w:fill="D9E2F3" w:themeFill="accent1" w:themeFillTint="33"/>
            <w:vAlign w:val="center"/>
          </w:tcPr>
          <w:p w14:paraId="3A764FFD"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99651 (25.2)</w:t>
            </w:r>
          </w:p>
        </w:tc>
        <w:tc>
          <w:tcPr>
            <w:tcW w:w="1407" w:type="dxa"/>
            <w:shd w:val="clear" w:color="auto" w:fill="D9E2F3" w:themeFill="accent1" w:themeFillTint="33"/>
            <w:vAlign w:val="center"/>
          </w:tcPr>
          <w:p w14:paraId="67E77792"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1053 (29.6)</w:t>
            </w:r>
          </w:p>
        </w:tc>
        <w:tc>
          <w:tcPr>
            <w:tcW w:w="1544" w:type="dxa"/>
            <w:shd w:val="clear" w:color="auto" w:fill="D9E2F3" w:themeFill="accent1" w:themeFillTint="33"/>
            <w:vAlign w:val="center"/>
          </w:tcPr>
          <w:p w14:paraId="35E31400"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5622 (26.6)</w:t>
            </w:r>
          </w:p>
        </w:tc>
        <w:tc>
          <w:tcPr>
            <w:tcW w:w="1380" w:type="dxa"/>
            <w:shd w:val="clear" w:color="auto" w:fill="D9E2F3" w:themeFill="accent1" w:themeFillTint="33"/>
            <w:vAlign w:val="center"/>
          </w:tcPr>
          <w:p w14:paraId="6383166B"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143 (28.4)</w:t>
            </w:r>
          </w:p>
        </w:tc>
        <w:tc>
          <w:tcPr>
            <w:tcW w:w="1563" w:type="dxa"/>
            <w:shd w:val="clear" w:color="auto" w:fill="D9E2F3" w:themeFill="accent1" w:themeFillTint="33"/>
            <w:vAlign w:val="center"/>
          </w:tcPr>
          <w:p w14:paraId="36FFFF95"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728 (25.3)</w:t>
            </w:r>
          </w:p>
        </w:tc>
      </w:tr>
      <w:tr w:rsidR="00495E3B" w:rsidRPr="009010D1" w14:paraId="293A4E5F" w14:textId="77777777" w:rsidTr="001147DB">
        <w:trPr>
          <w:trHeight w:val="306"/>
          <w:jc w:val="center"/>
        </w:trPr>
        <w:tc>
          <w:tcPr>
            <w:tcW w:w="3362" w:type="dxa"/>
            <w:shd w:val="clear" w:color="auto" w:fill="B4C6E7" w:themeFill="accent1" w:themeFillTint="66"/>
            <w:vAlign w:val="center"/>
          </w:tcPr>
          <w:p w14:paraId="1CBEC4BA" w14:textId="77777777" w:rsidR="00495E3B" w:rsidRPr="0064135F" w:rsidRDefault="00495E3B" w:rsidP="001147DB">
            <w:pPr>
              <w:spacing w:line="360" w:lineRule="auto"/>
              <w:jc w:val="center"/>
              <w:rPr>
                <w:i/>
                <w:iCs/>
                <w:sz w:val="16"/>
                <w:szCs w:val="16"/>
              </w:rPr>
            </w:pPr>
            <w:r w:rsidRPr="0064135F">
              <w:rPr>
                <w:i/>
                <w:iCs/>
                <w:sz w:val="16"/>
                <w:szCs w:val="16"/>
              </w:rPr>
              <w:t>Data missing</w:t>
            </w:r>
          </w:p>
        </w:tc>
        <w:tc>
          <w:tcPr>
            <w:tcW w:w="1411" w:type="dxa"/>
            <w:shd w:val="clear" w:color="auto" w:fill="D9E2F3" w:themeFill="accent1" w:themeFillTint="33"/>
            <w:vAlign w:val="center"/>
          </w:tcPr>
          <w:p w14:paraId="5D8DE2B1"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44941 (7.7)</w:t>
            </w:r>
          </w:p>
        </w:tc>
        <w:tc>
          <w:tcPr>
            <w:tcW w:w="1547" w:type="dxa"/>
            <w:shd w:val="clear" w:color="auto" w:fill="D9E2F3" w:themeFill="accent1" w:themeFillTint="33"/>
            <w:vAlign w:val="center"/>
          </w:tcPr>
          <w:p w14:paraId="273E9950"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397288 (9.2)</w:t>
            </w:r>
          </w:p>
        </w:tc>
        <w:tc>
          <w:tcPr>
            <w:tcW w:w="1548" w:type="dxa"/>
            <w:shd w:val="clear" w:color="auto" w:fill="D9E2F3" w:themeFill="accent1" w:themeFillTint="33"/>
            <w:vAlign w:val="center"/>
          </w:tcPr>
          <w:p w14:paraId="278C52F4"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4953 (9.4)</w:t>
            </w:r>
          </w:p>
        </w:tc>
        <w:tc>
          <w:tcPr>
            <w:tcW w:w="1546" w:type="dxa"/>
            <w:shd w:val="clear" w:color="auto" w:fill="D9E2F3" w:themeFill="accent1" w:themeFillTint="33"/>
            <w:vAlign w:val="center"/>
          </w:tcPr>
          <w:p w14:paraId="4D5719A8"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44886 (11.3)</w:t>
            </w:r>
          </w:p>
        </w:tc>
        <w:tc>
          <w:tcPr>
            <w:tcW w:w="1407" w:type="dxa"/>
            <w:shd w:val="clear" w:color="auto" w:fill="D9E2F3" w:themeFill="accent1" w:themeFillTint="33"/>
            <w:vAlign w:val="center"/>
          </w:tcPr>
          <w:p w14:paraId="218012A8"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324 (9.1)</w:t>
            </w:r>
          </w:p>
        </w:tc>
        <w:tc>
          <w:tcPr>
            <w:tcW w:w="1544" w:type="dxa"/>
            <w:shd w:val="clear" w:color="auto" w:fill="D9E2F3" w:themeFill="accent1" w:themeFillTint="33"/>
            <w:vAlign w:val="center"/>
          </w:tcPr>
          <w:p w14:paraId="49587B97"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2697 (12.6)</w:t>
            </w:r>
          </w:p>
        </w:tc>
        <w:tc>
          <w:tcPr>
            <w:tcW w:w="1380" w:type="dxa"/>
            <w:shd w:val="clear" w:color="auto" w:fill="D9E2F3" w:themeFill="accent1" w:themeFillTint="33"/>
            <w:vAlign w:val="center"/>
          </w:tcPr>
          <w:p w14:paraId="628A3169"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66 (13.1)</w:t>
            </w:r>
          </w:p>
        </w:tc>
        <w:tc>
          <w:tcPr>
            <w:tcW w:w="1563" w:type="dxa"/>
            <w:shd w:val="clear" w:color="auto" w:fill="D9E2F3" w:themeFill="accent1" w:themeFillTint="33"/>
            <w:vAlign w:val="center"/>
          </w:tcPr>
          <w:p w14:paraId="6A967603"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473 (16.5)</w:t>
            </w:r>
          </w:p>
        </w:tc>
      </w:tr>
      <w:tr w:rsidR="00495E3B" w:rsidRPr="009010D1" w14:paraId="13DD9E07" w14:textId="77777777" w:rsidTr="001147DB">
        <w:trPr>
          <w:trHeight w:val="306"/>
          <w:jc w:val="center"/>
        </w:trPr>
        <w:tc>
          <w:tcPr>
            <w:tcW w:w="15308" w:type="dxa"/>
            <w:gridSpan w:val="9"/>
            <w:shd w:val="clear" w:color="auto" w:fill="8EAADB" w:themeFill="accent1" w:themeFillTint="99"/>
            <w:vAlign w:val="center"/>
          </w:tcPr>
          <w:p w14:paraId="3CDD60F6" w14:textId="77777777" w:rsidR="00495E3B" w:rsidRPr="0064135F" w:rsidRDefault="00495E3B" w:rsidP="001147DB">
            <w:pPr>
              <w:spacing w:line="360" w:lineRule="auto"/>
              <w:rPr>
                <w:rFonts w:ascii="Calibri" w:hAnsi="Calibri" w:cs="Calibri"/>
                <w:b/>
                <w:bCs/>
                <w:color w:val="000000"/>
                <w:sz w:val="16"/>
                <w:szCs w:val="16"/>
              </w:rPr>
            </w:pPr>
            <w:r w:rsidRPr="0064135F">
              <w:rPr>
                <w:rFonts w:ascii="Calibri" w:hAnsi="Calibri" w:cs="Calibri"/>
                <w:b/>
                <w:bCs/>
                <w:color w:val="000000"/>
                <w:sz w:val="16"/>
                <w:szCs w:val="16"/>
              </w:rPr>
              <w:t>Morphology of first BC</w:t>
            </w:r>
          </w:p>
        </w:tc>
      </w:tr>
      <w:tr w:rsidR="00495E3B" w:rsidRPr="009010D1" w14:paraId="72C64222" w14:textId="77777777" w:rsidTr="001147DB">
        <w:trPr>
          <w:trHeight w:val="306"/>
          <w:jc w:val="center"/>
        </w:trPr>
        <w:tc>
          <w:tcPr>
            <w:tcW w:w="3362" w:type="dxa"/>
            <w:shd w:val="clear" w:color="auto" w:fill="B4C6E7" w:themeFill="accent1" w:themeFillTint="66"/>
            <w:vAlign w:val="center"/>
          </w:tcPr>
          <w:p w14:paraId="38043228" w14:textId="77777777" w:rsidR="00495E3B" w:rsidRPr="0064135F" w:rsidRDefault="00495E3B" w:rsidP="001147DB">
            <w:pPr>
              <w:spacing w:line="360" w:lineRule="auto"/>
              <w:jc w:val="center"/>
              <w:rPr>
                <w:i/>
                <w:iCs/>
                <w:sz w:val="16"/>
                <w:szCs w:val="16"/>
              </w:rPr>
            </w:pPr>
            <w:r w:rsidRPr="0064135F">
              <w:rPr>
                <w:i/>
                <w:iCs/>
                <w:sz w:val="16"/>
                <w:szCs w:val="16"/>
              </w:rPr>
              <w:t>Ductal</w:t>
            </w:r>
          </w:p>
        </w:tc>
        <w:tc>
          <w:tcPr>
            <w:tcW w:w="1411" w:type="dxa"/>
            <w:shd w:val="clear" w:color="auto" w:fill="D9E2F3" w:themeFill="accent1" w:themeFillTint="33"/>
            <w:vAlign w:val="center"/>
          </w:tcPr>
          <w:p w14:paraId="14050A8A"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433383 (74.5)</w:t>
            </w:r>
          </w:p>
        </w:tc>
        <w:tc>
          <w:tcPr>
            <w:tcW w:w="1547" w:type="dxa"/>
            <w:shd w:val="clear" w:color="auto" w:fill="D9E2F3" w:themeFill="accent1" w:themeFillTint="33"/>
            <w:vAlign w:val="center"/>
          </w:tcPr>
          <w:p w14:paraId="20721A17"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3143510 (73.3)</w:t>
            </w:r>
          </w:p>
        </w:tc>
        <w:tc>
          <w:tcPr>
            <w:tcW w:w="1548" w:type="dxa"/>
            <w:shd w:val="clear" w:color="auto" w:fill="D9E2F3" w:themeFill="accent1" w:themeFillTint="33"/>
            <w:vAlign w:val="center"/>
          </w:tcPr>
          <w:p w14:paraId="545FA28C"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38031 (72.3)</w:t>
            </w:r>
          </w:p>
        </w:tc>
        <w:tc>
          <w:tcPr>
            <w:tcW w:w="1546" w:type="dxa"/>
            <w:shd w:val="clear" w:color="auto" w:fill="D9E2F3" w:themeFill="accent1" w:themeFillTint="33"/>
            <w:vAlign w:val="center"/>
          </w:tcPr>
          <w:p w14:paraId="73EBA58E"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283841 (71.7)</w:t>
            </w:r>
          </w:p>
        </w:tc>
        <w:tc>
          <w:tcPr>
            <w:tcW w:w="1407" w:type="dxa"/>
            <w:shd w:val="clear" w:color="auto" w:fill="D9E2F3" w:themeFill="accent1" w:themeFillTint="33"/>
            <w:vAlign w:val="center"/>
          </w:tcPr>
          <w:p w14:paraId="323B2A7A"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2985 (83.8)</w:t>
            </w:r>
          </w:p>
        </w:tc>
        <w:tc>
          <w:tcPr>
            <w:tcW w:w="1544" w:type="dxa"/>
            <w:shd w:val="clear" w:color="auto" w:fill="D9E2F3" w:themeFill="accent1" w:themeFillTint="33"/>
            <w:vAlign w:val="center"/>
          </w:tcPr>
          <w:p w14:paraId="22D967C2"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17418 (81.9)</w:t>
            </w:r>
          </w:p>
        </w:tc>
        <w:tc>
          <w:tcPr>
            <w:tcW w:w="1380" w:type="dxa"/>
            <w:shd w:val="clear" w:color="auto" w:fill="D9E2F3" w:themeFill="accent1" w:themeFillTint="33"/>
            <w:vAlign w:val="center"/>
          </w:tcPr>
          <w:p w14:paraId="096E445D"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404 (80.2)</w:t>
            </w:r>
          </w:p>
        </w:tc>
        <w:tc>
          <w:tcPr>
            <w:tcW w:w="1563" w:type="dxa"/>
            <w:shd w:val="clear" w:color="auto" w:fill="D9E2F3" w:themeFill="accent1" w:themeFillTint="33"/>
            <w:vAlign w:val="center"/>
          </w:tcPr>
          <w:p w14:paraId="664150D1"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2251 (78.3)</w:t>
            </w:r>
          </w:p>
        </w:tc>
      </w:tr>
      <w:tr w:rsidR="00495E3B" w:rsidRPr="009010D1" w14:paraId="1E7D67D3" w14:textId="77777777" w:rsidTr="001147DB">
        <w:trPr>
          <w:trHeight w:val="306"/>
          <w:jc w:val="center"/>
        </w:trPr>
        <w:tc>
          <w:tcPr>
            <w:tcW w:w="3362" w:type="dxa"/>
            <w:shd w:val="clear" w:color="auto" w:fill="B4C6E7" w:themeFill="accent1" w:themeFillTint="66"/>
            <w:vAlign w:val="center"/>
          </w:tcPr>
          <w:p w14:paraId="3AE3F4E2" w14:textId="77777777" w:rsidR="00495E3B" w:rsidRPr="0064135F" w:rsidRDefault="00495E3B" w:rsidP="001147DB">
            <w:pPr>
              <w:spacing w:line="360" w:lineRule="auto"/>
              <w:jc w:val="center"/>
              <w:rPr>
                <w:i/>
                <w:iCs/>
                <w:sz w:val="16"/>
                <w:szCs w:val="16"/>
              </w:rPr>
            </w:pPr>
            <w:r w:rsidRPr="0064135F">
              <w:rPr>
                <w:i/>
                <w:iCs/>
                <w:sz w:val="16"/>
                <w:szCs w:val="16"/>
              </w:rPr>
              <w:t>Lobular</w:t>
            </w:r>
          </w:p>
        </w:tc>
        <w:tc>
          <w:tcPr>
            <w:tcW w:w="1411" w:type="dxa"/>
            <w:shd w:val="clear" w:color="auto" w:fill="D9E2F3" w:themeFill="accent1" w:themeFillTint="33"/>
            <w:vAlign w:val="center"/>
          </w:tcPr>
          <w:p w14:paraId="5636568B"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67830 (11.7)</w:t>
            </w:r>
          </w:p>
        </w:tc>
        <w:tc>
          <w:tcPr>
            <w:tcW w:w="1547" w:type="dxa"/>
            <w:shd w:val="clear" w:color="auto" w:fill="D9E2F3" w:themeFill="accent1" w:themeFillTint="33"/>
            <w:vAlign w:val="center"/>
          </w:tcPr>
          <w:p w14:paraId="7DA30788"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493295 (11.5)</w:t>
            </w:r>
          </w:p>
        </w:tc>
        <w:tc>
          <w:tcPr>
            <w:tcW w:w="1548" w:type="dxa"/>
            <w:shd w:val="clear" w:color="auto" w:fill="D9E2F3" w:themeFill="accent1" w:themeFillTint="33"/>
            <w:vAlign w:val="center"/>
          </w:tcPr>
          <w:p w14:paraId="7264E1F7"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6283 (11.9)</w:t>
            </w:r>
          </w:p>
        </w:tc>
        <w:tc>
          <w:tcPr>
            <w:tcW w:w="1546" w:type="dxa"/>
            <w:shd w:val="clear" w:color="auto" w:fill="D9E2F3" w:themeFill="accent1" w:themeFillTint="33"/>
            <w:vAlign w:val="center"/>
          </w:tcPr>
          <w:p w14:paraId="233DC0C9"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46302 (11.7)</w:t>
            </w:r>
          </w:p>
        </w:tc>
        <w:tc>
          <w:tcPr>
            <w:tcW w:w="1407" w:type="dxa"/>
            <w:shd w:val="clear" w:color="auto" w:fill="D9E2F3" w:themeFill="accent1" w:themeFillTint="33"/>
            <w:vAlign w:val="center"/>
          </w:tcPr>
          <w:p w14:paraId="1319A2D5"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51 (1.4)</w:t>
            </w:r>
          </w:p>
        </w:tc>
        <w:tc>
          <w:tcPr>
            <w:tcW w:w="1544" w:type="dxa"/>
            <w:shd w:val="clear" w:color="auto" w:fill="D9E2F3" w:themeFill="accent1" w:themeFillTint="33"/>
            <w:vAlign w:val="center"/>
          </w:tcPr>
          <w:p w14:paraId="5988879D"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285 (1.3)</w:t>
            </w:r>
          </w:p>
        </w:tc>
        <w:tc>
          <w:tcPr>
            <w:tcW w:w="1380" w:type="dxa"/>
            <w:shd w:val="clear" w:color="auto" w:fill="D9E2F3" w:themeFill="accent1" w:themeFillTint="33"/>
            <w:vAlign w:val="center"/>
          </w:tcPr>
          <w:p w14:paraId="65C781C0"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12 (2.4)</w:t>
            </w:r>
          </w:p>
        </w:tc>
        <w:tc>
          <w:tcPr>
            <w:tcW w:w="1563" w:type="dxa"/>
            <w:shd w:val="clear" w:color="auto" w:fill="D9E2F3" w:themeFill="accent1" w:themeFillTint="33"/>
            <w:vAlign w:val="center"/>
          </w:tcPr>
          <w:p w14:paraId="31C99C49"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51 (1.8)</w:t>
            </w:r>
          </w:p>
        </w:tc>
      </w:tr>
      <w:tr w:rsidR="00495E3B" w:rsidRPr="009010D1" w14:paraId="415237B0" w14:textId="77777777" w:rsidTr="001147DB">
        <w:trPr>
          <w:trHeight w:val="306"/>
          <w:jc w:val="center"/>
        </w:trPr>
        <w:tc>
          <w:tcPr>
            <w:tcW w:w="3362" w:type="dxa"/>
            <w:shd w:val="clear" w:color="auto" w:fill="B4C6E7" w:themeFill="accent1" w:themeFillTint="66"/>
            <w:vAlign w:val="center"/>
          </w:tcPr>
          <w:p w14:paraId="4C04D22F" w14:textId="77777777" w:rsidR="00495E3B" w:rsidRPr="0064135F" w:rsidRDefault="00495E3B" w:rsidP="001147DB">
            <w:pPr>
              <w:spacing w:line="360" w:lineRule="auto"/>
              <w:jc w:val="center"/>
              <w:rPr>
                <w:i/>
                <w:iCs/>
                <w:sz w:val="16"/>
                <w:szCs w:val="16"/>
              </w:rPr>
            </w:pPr>
            <w:r w:rsidRPr="0064135F">
              <w:rPr>
                <w:i/>
                <w:iCs/>
                <w:sz w:val="16"/>
                <w:szCs w:val="16"/>
              </w:rPr>
              <w:t>Other</w:t>
            </w:r>
          </w:p>
        </w:tc>
        <w:tc>
          <w:tcPr>
            <w:tcW w:w="1411" w:type="dxa"/>
            <w:shd w:val="clear" w:color="auto" w:fill="D9E2F3" w:themeFill="accent1" w:themeFillTint="33"/>
            <w:vAlign w:val="center"/>
          </w:tcPr>
          <w:p w14:paraId="70002851"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80161 (13.8)</w:t>
            </w:r>
          </w:p>
        </w:tc>
        <w:tc>
          <w:tcPr>
            <w:tcW w:w="1547" w:type="dxa"/>
            <w:shd w:val="clear" w:color="auto" w:fill="D9E2F3" w:themeFill="accent1" w:themeFillTint="33"/>
            <w:vAlign w:val="center"/>
          </w:tcPr>
          <w:p w14:paraId="5117A40F"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648612 (15.1)</w:t>
            </w:r>
          </w:p>
        </w:tc>
        <w:tc>
          <w:tcPr>
            <w:tcW w:w="1548" w:type="dxa"/>
            <w:shd w:val="clear" w:color="auto" w:fill="D9E2F3" w:themeFill="accent1" w:themeFillTint="33"/>
            <w:vAlign w:val="center"/>
          </w:tcPr>
          <w:p w14:paraId="12FDBE60"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8304 (15.8)</w:t>
            </w:r>
          </w:p>
        </w:tc>
        <w:tc>
          <w:tcPr>
            <w:tcW w:w="1546" w:type="dxa"/>
            <w:shd w:val="clear" w:color="auto" w:fill="D9E2F3" w:themeFill="accent1" w:themeFillTint="33"/>
            <w:vAlign w:val="center"/>
          </w:tcPr>
          <w:p w14:paraId="2B7D2412"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65868 (16.6)</w:t>
            </w:r>
          </w:p>
        </w:tc>
        <w:tc>
          <w:tcPr>
            <w:tcW w:w="1407" w:type="dxa"/>
            <w:shd w:val="clear" w:color="auto" w:fill="D9E2F3" w:themeFill="accent1" w:themeFillTint="33"/>
            <w:vAlign w:val="center"/>
          </w:tcPr>
          <w:p w14:paraId="7ADD8D0B"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526 (14.8)</w:t>
            </w:r>
          </w:p>
        </w:tc>
        <w:tc>
          <w:tcPr>
            <w:tcW w:w="1544" w:type="dxa"/>
            <w:shd w:val="clear" w:color="auto" w:fill="D9E2F3" w:themeFill="accent1" w:themeFillTint="33"/>
            <w:vAlign w:val="center"/>
          </w:tcPr>
          <w:p w14:paraId="2078DC47"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3564 (16.8)</w:t>
            </w:r>
          </w:p>
        </w:tc>
        <w:tc>
          <w:tcPr>
            <w:tcW w:w="1380" w:type="dxa"/>
            <w:shd w:val="clear" w:color="auto" w:fill="D9E2F3" w:themeFill="accent1" w:themeFillTint="33"/>
            <w:vAlign w:val="center"/>
          </w:tcPr>
          <w:p w14:paraId="57A75E3E"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88 (17.5)</w:t>
            </w:r>
          </w:p>
        </w:tc>
        <w:tc>
          <w:tcPr>
            <w:tcW w:w="1563" w:type="dxa"/>
            <w:shd w:val="clear" w:color="auto" w:fill="D9E2F3" w:themeFill="accent1" w:themeFillTint="33"/>
            <w:vAlign w:val="center"/>
          </w:tcPr>
          <w:p w14:paraId="4AD7512E"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574 (20.0)</w:t>
            </w:r>
          </w:p>
        </w:tc>
      </w:tr>
      <w:tr w:rsidR="00495E3B" w:rsidRPr="009010D1" w14:paraId="1BE7319D" w14:textId="77777777" w:rsidTr="001147DB">
        <w:trPr>
          <w:trHeight w:val="306"/>
          <w:jc w:val="center"/>
        </w:trPr>
        <w:tc>
          <w:tcPr>
            <w:tcW w:w="3362" w:type="dxa"/>
            <w:shd w:val="clear" w:color="auto" w:fill="B4C6E7" w:themeFill="accent1" w:themeFillTint="66"/>
            <w:vAlign w:val="center"/>
          </w:tcPr>
          <w:p w14:paraId="0A2F3CF3" w14:textId="77777777" w:rsidR="00495E3B" w:rsidRPr="0064135F" w:rsidRDefault="00495E3B" w:rsidP="001147DB">
            <w:pPr>
              <w:spacing w:line="360" w:lineRule="auto"/>
              <w:jc w:val="center"/>
              <w:rPr>
                <w:i/>
                <w:iCs/>
                <w:sz w:val="16"/>
                <w:szCs w:val="16"/>
              </w:rPr>
            </w:pPr>
            <w:r w:rsidRPr="0064135F">
              <w:rPr>
                <w:i/>
                <w:iCs/>
                <w:sz w:val="16"/>
                <w:szCs w:val="16"/>
              </w:rPr>
              <w:t>Data missing</w:t>
            </w:r>
          </w:p>
        </w:tc>
        <w:tc>
          <w:tcPr>
            <w:tcW w:w="1411" w:type="dxa"/>
            <w:shd w:val="clear" w:color="auto" w:fill="D9E2F3" w:themeFill="accent1" w:themeFillTint="33"/>
            <w:vAlign w:val="center"/>
          </w:tcPr>
          <w:p w14:paraId="5141D9DE"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29 (&lt;0.1)</w:t>
            </w:r>
          </w:p>
        </w:tc>
        <w:tc>
          <w:tcPr>
            <w:tcW w:w="1547" w:type="dxa"/>
            <w:shd w:val="clear" w:color="auto" w:fill="D9E2F3" w:themeFill="accent1" w:themeFillTint="33"/>
            <w:vAlign w:val="center"/>
          </w:tcPr>
          <w:p w14:paraId="664FFE33"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447 (&lt;0.1)</w:t>
            </w:r>
          </w:p>
        </w:tc>
        <w:tc>
          <w:tcPr>
            <w:tcW w:w="1548" w:type="dxa"/>
            <w:shd w:val="clear" w:color="auto" w:fill="D9E2F3" w:themeFill="accent1" w:themeFillTint="33"/>
            <w:vAlign w:val="center"/>
          </w:tcPr>
          <w:p w14:paraId="25D7E197"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2 (&lt;0.1)</w:t>
            </w:r>
          </w:p>
        </w:tc>
        <w:tc>
          <w:tcPr>
            <w:tcW w:w="1546" w:type="dxa"/>
            <w:shd w:val="clear" w:color="auto" w:fill="D9E2F3" w:themeFill="accent1" w:themeFillTint="33"/>
            <w:vAlign w:val="center"/>
          </w:tcPr>
          <w:p w14:paraId="65F62962" w14:textId="77777777" w:rsidR="00495E3B" w:rsidRPr="0064135F" w:rsidRDefault="00495E3B" w:rsidP="001147DB">
            <w:pPr>
              <w:spacing w:line="360" w:lineRule="auto"/>
              <w:jc w:val="center"/>
              <w:rPr>
                <w:sz w:val="16"/>
                <w:szCs w:val="16"/>
              </w:rPr>
            </w:pPr>
            <w:r w:rsidRPr="0064135F">
              <w:rPr>
                <w:sz w:val="16"/>
                <w:szCs w:val="16"/>
              </w:rPr>
              <w:t>9 (&lt;0.1)</w:t>
            </w:r>
          </w:p>
        </w:tc>
        <w:tc>
          <w:tcPr>
            <w:tcW w:w="1407" w:type="dxa"/>
            <w:shd w:val="clear" w:color="auto" w:fill="D9E2F3" w:themeFill="accent1" w:themeFillTint="33"/>
            <w:vAlign w:val="center"/>
          </w:tcPr>
          <w:p w14:paraId="2F9E720A" w14:textId="77777777" w:rsidR="00495E3B" w:rsidRPr="0064135F" w:rsidRDefault="00495E3B" w:rsidP="001147DB">
            <w:pPr>
              <w:spacing w:line="360" w:lineRule="auto"/>
              <w:jc w:val="center"/>
              <w:rPr>
                <w:sz w:val="16"/>
                <w:szCs w:val="16"/>
              </w:rPr>
            </w:pPr>
            <w:r w:rsidRPr="0064135F">
              <w:rPr>
                <w:sz w:val="16"/>
                <w:szCs w:val="16"/>
              </w:rPr>
              <w:t>0 (0)</w:t>
            </w:r>
          </w:p>
        </w:tc>
        <w:tc>
          <w:tcPr>
            <w:tcW w:w="1544" w:type="dxa"/>
            <w:shd w:val="clear" w:color="auto" w:fill="D9E2F3" w:themeFill="accent1" w:themeFillTint="33"/>
            <w:vAlign w:val="center"/>
          </w:tcPr>
          <w:p w14:paraId="6C89B083"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0 (0)</w:t>
            </w:r>
          </w:p>
        </w:tc>
        <w:tc>
          <w:tcPr>
            <w:tcW w:w="1380" w:type="dxa"/>
            <w:shd w:val="clear" w:color="auto" w:fill="D9E2F3" w:themeFill="accent1" w:themeFillTint="33"/>
            <w:vAlign w:val="center"/>
          </w:tcPr>
          <w:p w14:paraId="79458B58"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0 (0)</w:t>
            </w:r>
          </w:p>
        </w:tc>
        <w:tc>
          <w:tcPr>
            <w:tcW w:w="1563" w:type="dxa"/>
            <w:shd w:val="clear" w:color="auto" w:fill="D9E2F3" w:themeFill="accent1" w:themeFillTint="33"/>
            <w:vAlign w:val="center"/>
          </w:tcPr>
          <w:p w14:paraId="7BFFB59D"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0 (0)</w:t>
            </w:r>
          </w:p>
        </w:tc>
      </w:tr>
      <w:tr w:rsidR="00495E3B" w:rsidRPr="009010D1" w14:paraId="7E3642A8" w14:textId="77777777" w:rsidTr="001147DB">
        <w:trPr>
          <w:trHeight w:val="306"/>
          <w:jc w:val="center"/>
        </w:trPr>
        <w:tc>
          <w:tcPr>
            <w:tcW w:w="15308" w:type="dxa"/>
            <w:gridSpan w:val="9"/>
            <w:shd w:val="clear" w:color="auto" w:fill="8EAADB" w:themeFill="accent1" w:themeFillTint="99"/>
            <w:vAlign w:val="center"/>
          </w:tcPr>
          <w:p w14:paraId="0F6704F7" w14:textId="77777777" w:rsidR="00495E3B" w:rsidRPr="0064135F" w:rsidRDefault="00495E3B" w:rsidP="001147DB">
            <w:pPr>
              <w:spacing w:line="360" w:lineRule="auto"/>
              <w:rPr>
                <w:rFonts w:ascii="Calibri" w:hAnsi="Calibri" w:cs="Calibri"/>
                <w:b/>
                <w:bCs/>
                <w:color w:val="000000"/>
                <w:sz w:val="16"/>
                <w:szCs w:val="16"/>
              </w:rPr>
            </w:pPr>
            <w:r w:rsidRPr="0064135F">
              <w:rPr>
                <w:rFonts w:ascii="Calibri" w:hAnsi="Calibri" w:cs="Calibri"/>
                <w:b/>
                <w:bCs/>
                <w:color w:val="000000"/>
                <w:sz w:val="16"/>
                <w:szCs w:val="16"/>
              </w:rPr>
              <w:t>ER</w:t>
            </w:r>
            <w:r>
              <w:rPr>
                <w:rFonts w:ascii="Calibri" w:hAnsi="Calibri" w:cs="Calibri"/>
                <w:b/>
                <w:bCs/>
                <w:color w:val="000000"/>
                <w:sz w:val="16"/>
                <w:szCs w:val="16"/>
                <w:vertAlign w:val="superscript"/>
              </w:rPr>
              <w:t>5</w:t>
            </w:r>
            <w:r w:rsidRPr="0064135F">
              <w:rPr>
                <w:rFonts w:ascii="Calibri" w:hAnsi="Calibri" w:cs="Calibri"/>
                <w:b/>
                <w:bCs/>
                <w:color w:val="000000"/>
                <w:sz w:val="16"/>
                <w:szCs w:val="16"/>
              </w:rPr>
              <w:t xml:space="preserve"> status of first BC</w:t>
            </w:r>
          </w:p>
        </w:tc>
      </w:tr>
      <w:tr w:rsidR="00495E3B" w:rsidRPr="009010D1" w14:paraId="727560F8" w14:textId="77777777" w:rsidTr="001147DB">
        <w:trPr>
          <w:trHeight w:val="306"/>
          <w:jc w:val="center"/>
        </w:trPr>
        <w:tc>
          <w:tcPr>
            <w:tcW w:w="3362" w:type="dxa"/>
            <w:shd w:val="clear" w:color="auto" w:fill="B4C6E7" w:themeFill="accent1" w:themeFillTint="66"/>
            <w:vAlign w:val="center"/>
          </w:tcPr>
          <w:p w14:paraId="02A81973" w14:textId="77777777" w:rsidR="00495E3B" w:rsidRPr="0064135F" w:rsidRDefault="00495E3B" w:rsidP="001147DB">
            <w:pPr>
              <w:spacing w:line="360" w:lineRule="auto"/>
              <w:jc w:val="center"/>
              <w:rPr>
                <w:i/>
                <w:iCs/>
                <w:sz w:val="16"/>
                <w:szCs w:val="16"/>
              </w:rPr>
            </w:pPr>
            <w:r w:rsidRPr="0064135F">
              <w:rPr>
                <w:i/>
                <w:iCs/>
                <w:sz w:val="16"/>
                <w:szCs w:val="16"/>
              </w:rPr>
              <w:t>Negative</w:t>
            </w:r>
          </w:p>
        </w:tc>
        <w:tc>
          <w:tcPr>
            <w:tcW w:w="1411" w:type="dxa"/>
            <w:shd w:val="clear" w:color="auto" w:fill="D9E2F3" w:themeFill="accent1" w:themeFillTint="33"/>
            <w:vAlign w:val="center"/>
          </w:tcPr>
          <w:p w14:paraId="05E51258"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41906 (7.2)</w:t>
            </w:r>
          </w:p>
        </w:tc>
        <w:tc>
          <w:tcPr>
            <w:tcW w:w="1547" w:type="dxa"/>
            <w:shd w:val="clear" w:color="auto" w:fill="D9E2F3" w:themeFill="accent1" w:themeFillTint="33"/>
            <w:vAlign w:val="center"/>
          </w:tcPr>
          <w:p w14:paraId="3FFD6AF9"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196338 (4.6)</w:t>
            </w:r>
          </w:p>
        </w:tc>
        <w:tc>
          <w:tcPr>
            <w:tcW w:w="1548" w:type="dxa"/>
            <w:shd w:val="clear" w:color="auto" w:fill="D9E2F3" w:themeFill="accent1" w:themeFillTint="33"/>
            <w:vAlign w:val="center"/>
          </w:tcPr>
          <w:p w14:paraId="77FDBB58"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2582 (4.9)</w:t>
            </w:r>
          </w:p>
        </w:tc>
        <w:tc>
          <w:tcPr>
            <w:tcW w:w="1546" w:type="dxa"/>
            <w:shd w:val="clear" w:color="auto" w:fill="D9E2F3" w:themeFill="accent1" w:themeFillTint="33"/>
            <w:vAlign w:val="center"/>
          </w:tcPr>
          <w:p w14:paraId="5C091B46"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11366 (2.9)</w:t>
            </w:r>
          </w:p>
        </w:tc>
        <w:tc>
          <w:tcPr>
            <w:tcW w:w="1407" w:type="dxa"/>
            <w:shd w:val="clear" w:color="auto" w:fill="D9E2F3" w:themeFill="accent1" w:themeFillTint="33"/>
            <w:vAlign w:val="center"/>
          </w:tcPr>
          <w:p w14:paraId="64683374"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26 (0.7)</w:t>
            </w:r>
          </w:p>
        </w:tc>
        <w:tc>
          <w:tcPr>
            <w:tcW w:w="1544" w:type="dxa"/>
            <w:shd w:val="clear" w:color="auto" w:fill="D9E2F3" w:themeFill="accent1" w:themeFillTint="33"/>
            <w:vAlign w:val="center"/>
          </w:tcPr>
          <w:p w14:paraId="0C8ADFFB"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70 (0.3)</w:t>
            </w:r>
          </w:p>
        </w:tc>
        <w:tc>
          <w:tcPr>
            <w:tcW w:w="1380" w:type="dxa"/>
            <w:shd w:val="clear" w:color="auto" w:fill="D9E2F3" w:themeFill="accent1" w:themeFillTint="33"/>
            <w:vAlign w:val="center"/>
          </w:tcPr>
          <w:p w14:paraId="46BF56CE"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1 (0.2)</w:t>
            </w:r>
          </w:p>
        </w:tc>
        <w:tc>
          <w:tcPr>
            <w:tcW w:w="1563" w:type="dxa"/>
            <w:shd w:val="clear" w:color="auto" w:fill="D9E2F3" w:themeFill="accent1" w:themeFillTint="33"/>
            <w:vAlign w:val="center"/>
          </w:tcPr>
          <w:p w14:paraId="357206A3"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8 (0.3)</w:t>
            </w:r>
          </w:p>
        </w:tc>
      </w:tr>
      <w:tr w:rsidR="00495E3B" w:rsidRPr="009010D1" w14:paraId="67C7EF9F" w14:textId="77777777" w:rsidTr="001147DB">
        <w:trPr>
          <w:trHeight w:val="306"/>
          <w:jc w:val="center"/>
        </w:trPr>
        <w:tc>
          <w:tcPr>
            <w:tcW w:w="3362" w:type="dxa"/>
            <w:shd w:val="clear" w:color="auto" w:fill="B4C6E7" w:themeFill="accent1" w:themeFillTint="66"/>
            <w:vAlign w:val="center"/>
          </w:tcPr>
          <w:p w14:paraId="1C160E6B" w14:textId="77777777" w:rsidR="00495E3B" w:rsidRPr="0064135F" w:rsidRDefault="00495E3B" w:rsidP="001147DB">
            <w:pPr>
              <w:spacing w:line="360" w:lineRule="auto"/>
              <w:jc w:val="center"/>
              <w:rPr>
                <w:i/>
                <w:iCs/>
                <w:sz w:val="16"/>
                <w:szCs w:val="16"/>
              </w:rPr>
            </w:pPr>
            <w:r w:rsidRPr="0064135F">
              <w:rPr>
                <w:i/>
                <w:iCs/>
                <w:sz w:val="16"/>
                <w:szCs w:val="16"/>
              </w:rPr>
              <w:t>Positive</w:t>
            </w:r>
          </w:p>
        </w:tc>
        <w:tc>
          <w:tcPr>
            <w:tcW w:w="1411" w:type="dxa"/>
            <w:shd w:val="clear" w:color="auto" w:fill="D9E2F3" w:themeFill="accent1" w:themeFillTint="33"/>
            <w:vAlign w:val="center"/>
          </w:tcPr>
          <w:p w14:paraId="1533F052"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240825 (41.4)</w:t>
            </w:r>
          </w:p>
        </w:tc>
        <w:tc>
          <w:tcPr>
            <w:tcW w:w="1547" w:type="dxa"/>
            <w:shd w:val="clear" w:color="auto" w:fill="D9E2F3" w:themeFill="accent1" w:themeFillTint="33"/>
            <w:vAlign w:val="center"/>
          </w:tcPr>
          <w:p w14:paraId="04973E47"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1232551 (28.8)</w:t>
            </w:r>
          </w:p>
        </w:tc>
        <w:tc>
          <w:tcPr>
            <w:tcW w:w="1548" w:type="dxa"/>
            <w:shd w:val="clear" w:color="auto" w:fill="D9E2F3" w:themeFill="accent1" w:themeFillTint="33"/>
            <w:vAlign w:val="center"/>
          </w:tcPr>
          <w:p w14:paraId="393CDE05"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13343 (25.4)</w:t>
            </w:r>
          </w:p>
        </w:tc>
        <w:tc>
          <w:tcPr>
            <w:tcW w:w="1546" w:type="dxa"/>
            <w:shd w:val="clear" w:color="auto" w:fill="D9E2F3" w:themeFill="accent1" w:themeFillTint="33"/>
            <w:vAlign w:val="center"/>
          </w:tcPr>
          <w:p w14:paraId="6F1E3071"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62848 (15.9)</w:t>
            </w:r>
          </w:p>
        </w:tc>
        <w:tc>
          <w:tcPr>
            <w:tcW w:w="1407" w:type="dxa"/>
            <w:shd w:val="clear" w:color="auto" w:fill="D9E2F3" w:themeFill="accent1" w:themeFillTint="33"/>
            <w:vAlign w:val="center"/>
          </w:tcPr>
          <w:p w14:paraId="74355BF4"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1886 (52.9)</w:t>
            </w:r>
          </w:p>
        </w:tc>
        <w:tc>
          <w:tcPr>
            <w:tcW w:w="1544" w:type="dxa"/>
            <w:shd w:val="clear" w:color="auto" w:fill="D9E2F3" w:themeFill="accent1" w:themeFillTint="33"/>
            <w:vAlign w:val="center"/>
          </w:tcPr>
          <w:p w14:paraId="3E15980D"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8159 (40.1)</w:t>
            </w:r>
          </w:p>
        </w:tc>
        <w:tc>
          <w:tcPr>
            <w:tcW w:w="1380" w:type="dxa"/>
            <w:shd w:val="clear" w:color="auto" w:fill="D9E2F3" w:themeFill="accent1" w:themeFillTint="33"/>
            <w:vAlign w:val="center"/>
          </w:tcPr>
          <w:p w14:paraId="5D7700AA"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200 (39.7)</w:t>
            </w:r>
          </w:p>
        </w:tc>
        <w:tc>
          <w:tcPr>
            <w:tcW w:w="1563" w:type="dxa"/>
            <w:shd w:val="clear" w:color="auto" w:fill="D9E2F3" w:themeFill="accent1" w:themeFillTint="33"/>
            <w:vAlign w:val="center"/>
          </w:tcPr>
          <w:p w14:paraId="396160B6"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659 (22.9)</w:t>
            </w:r>
          </w:p>
        </w:tc>
      </w:tr>
      <w:tr w:rsidR="00495E3B" w:rsidRPr="009010D1" w14:paraId="4B6EB6E9" w14:textId="77777777" w:rsidTr="001147DB">
        <w:trPr>
          <w:trHeight w:val="306"/>
          <w:jc w:val="center"/>
        </w:trPr>
        <w:tc>
          <w:tcPr>
            <w:tcW w:w="3362" w:type="dxa"/>
            <w:shd w:val="clear" w:color="auto" w:fill="B4C6E7" w:themeFill="accent1" w:themeFillTint="66"/>
            <w:vAlign w:val="center"/>
          </w:tcPr>
          <w:p w14:paraId="7C4087DE" w14:textId="77777777" w:rsidR="00495E3B" w:rsidRPr="0064135F" w:rsidRDefault="00495E3B" w:rsidP="001147DB">
            <w:pPr>
              <w:spacing w:line="360" w:lineRule="auto"/>
              <w:jc w:val="center"/>
              <w:rPr>
                <w:i/>
                <w:iCs/>
                <w:sz w:val="16"/>
                <w:szCs w:val="16"/>
              </w:rPr>
            </w:pPr>
            <w:r w:rsidRPr="0064135F">
              <w:rPr>
                <w:i/>
                <w:iCs/>
                <w:sz w:val="16"/>
                <w:szCs w:val="16"/>
              </w:rPr>
              <w:t>Data missing</w:t>
            </w:r>
          </w:p>
        </w:tc>
        <w:tc>
          <w:tcPr>
            <w:tcW w:w="1411" w:type="dxa"/>
            <w:shd w:val="clear" w:color="auto" w:fill="D9E2F3" w:themeFill="accent1" w:themeFillTint="33"/>
            <w:vAlign w:val="center"/>
          </w:tcPr>
          <w:p w14:paraId="52A93912"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298672 (51.4)</w:t>
            </w:r>
          </w:p>
        </w:tc>
        <w:tc>
          <w:tcPr>
            <w:tcW w:w="1547" w:type="dxa"/>
            <w:shd w:val="clear" w:color="auto" w:fill="D9E2F3" w:themeFill="accent1" w:themeFillTint="33"/>
            <w:vAlign w:val="center"/>
          </w:tcPr>
          <w:p w14:paraId="40FF5742"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2856975 (66.7)</w:t>
            </w:r>
          </w:p>
        </w:tc>
        <w:tc>
          <w:tcPr>
            <w:tcW w:w="1548" w:type="dxa"/>
            <w:shd w:val="clear" w:color="auto" w:fill="D9E2F3" w:themeFill="accent1" w:themeFillTint="33"/>
            <w:vAlign w:val="center"/>
          </w:tcPr>
          <w:p w14:paraId="1EC35226"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36695 (69.7)</w:t>
            </w:r>
          </w:p>
        </w:tc>
        <w:tc>
          <w:tcPr>
            <w:tcW w:w="1546" w:type="dxa"/>
            <w:shd w:val="clear" w:color="auto" w:fill="D9E2F3" w:themeFill="accent1" w:themeFillTint="33"/>
            <w:vAlign w:val="center"/>
          </w:tcPr>
          <w:p w14:paraId="4633471C"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321806 (81.3)</w:t>
            </w:r>
          </w:p>
        </w:tc>
        <w:tc>
          <w:tcPr>
            <w:tcW w:w="1407" w:type="dxa"/>
            <w:shd w:val="clear" w:color="auto" w:fill="D9E2F3" w:themeFill="accent1" w:themeFillTint="33"/>
            <w:vAlign w:val="center"/>
          </w:tcPr>
          <w:p w14:paraId="383BC5B4"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1650 (46.3)</w:t>
            </w:r>
          </w:p>
        </w:tc>
        <w:tc>
          <w:tcPr>
            <w:tcW w:w="1544" w:type="dxa"/>
            <w:shd w:val="clear" w:color="auto" w:fill="D9E2F3" w:themeFill="accent1" w:themeFillTint="33"/>
            <w:vAlign w:val="center"/>
          </w:tcPr>
          <w:p w14:paraId="681C5DA2"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12697 (59.6)</w:t>
            </w:r>
          </w:p>
        </w:tc>
        <w:tc>
          <w:tcPr>
            <w:tcW w:w="1380" w:type="dxa"/>
            <w:shd w:val="clear" w:color="auto" w:fill="D9E2F3" w:themeFill="accent1" w:themeFillTint="33"/>
            <w:vAlign w:val="center"/>
          </w:tcPr>
          <w:p w14:paraId="2341087D"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303 (60.1)</w:t>
            </w:r>
          </w:p>
        </w:tc>
        <w:tc>
          <w:tcPr>
            <w:tcW w:w="1563" w:type="dxa"/>
            <w:shd w:val="clear" w:color="auto" w:fill="D9E2F3" w:themeFill="accent1" w:themeFillTint="33"/>
            <w:vAlign w:val="center"/>
          </w:tcPr>
          <w:p w14:paraId="10EF67D3"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2209 (76.8)</w:t>
            </w:r>
          </w:p>
        </w:tc>
      </w:tr>
      <w:tr w:rsidR="00495E3B" w:rsidRPr="009010D1" w14:paraId="513313DC" w14:textId="77777777" w:rsidTr="001147DB">
        <w:trPr>
          <w:trHeight w:val="306"/>
          <w:jc w:val="center"/>
        </w:trPr>
        <w:tc>
          <w:tcPr>
            <w:tcW w:w="15308" w:type="dxa"/>
            <w:gridSpan w:val="9"/>
            <w:shd w:val="clear" w:color="auto" w:fill="8EAADB" w:themeFill="accent1" w:themeFillTint="99"/>
            <w:vAlign w:val="center"/>
          </w:tcPr>
          <w:p w14:paraId="716BD764" w14:textId="77777777" w:rsidR="00495E3B" w:rsidRPr="0064135F" w:rsidRDefault="00495E3B" w:rsidP="001147DB">
            <w:pPr>
              <w:spacing w:line="360" w:lineRule="auto"/>
              <w:rPr>
                <w:rFonts w:ascii="Calibri" w:hAnsi="Calibri" w:cs="Calibri"/>
                <w:b/>
                <w:bCs/>
                <w:color w:val="000000"/>
                <w:sz w:val="16"/>
                <w:szCs w:val="16"/>
              </w:rPr>
            </w:pPr>
            <w:r w:rsidRPr="0064135F">
              <w:rPr>
                <w:rFonts w:ascii="Calibri" w:hAnsi="Calibri" w:cs="Calibri"/>
                <w:b/>
                <w:bCs/>
                <w:color w:val="000000"/>
                <w:sz w:val="16"/>
                <w:szCs w:val="16"/>
              </w:rPr>
              <w:lastRenderedPageBreak/>
              <w:t>HER2</w:t>
            </w:r>
            <w:r>
              <w:rPr>
                <w:rFonts w:ascii="Calibri" w:hAnsi="Calibri" w:cs="Calibri"/>
                <w:b/>
                <w:bCs/>
                <w:color w:val="000000"/>
                <w:sz w:val="16"/>
                <w:szCs w:val="16"/>
                <w:vertAlign w:val="superscript"/>
              </w:rPr>
              <w:t>6</w:t>
            </w:r>
            <w:r w:rsidRPr="0064135F">
              <w:rPr>
                <w:rFonts w:ascii="Calibri" w:hAnsi="Calibri" w:cs="Calibri"/>
                <w:b/>
                <w:bCs/>
                <w:color w:val="000000"/>
                <w:sz w:val="16"/>
                <w:szCs w:val="16"/>
              </w:rPr>
              <w:t xml:space="preserve"> status of first BC</w:t>
            </w:r>
          </w:p>
        </w:tc>
      </w:tr>
      <w:tr w:rsidR="00495E3B" w:rsidRPr="009010D1" w14:paraId="21919945" w14:textId="77777777" w:rsidTr="001147DB">
        <w:trPr>
          <w:trHeight w:val="306"/>
          <w:jc w:val="center"/>
        </w:trPr>
        <w:tc>
          <w:tcPr>
            <w:tcW w:w="3362" w:type="dxa"/>
            <w:shd w:val="clear" w:color="auto" w:fill="B4C6E7" w:themeFill="accent1" w:themeFillTint="66"/>
            <w:vAlign w:val="center"/>
          </w:tcPr>
          <w:p w14:paraId="2F8DB491" w14:textId="77777777" w:rsidR="00495E3B" w:rsidRPr="0064135F" w:rsidRDefault="00495E3B" w:rsidP="001147DB">
            <w:pPr>
              <w:spacing w:line="360" w:lineRule="auto"/>
              <w:jc w:val="center"/>
              <w:rPr>
                <w:i/>
                <w:iCs/>
                <w:sz w:val="16"/>
                <w:szCs w:val="16"/>
              </w:rPr>
            </w:pPr>
            <w:r w:rsidRPr="0064135F">
              <w:rPr>
                <w:i/>
                <w:iCs/>
                <w:sz w:val="16"/>
                <w:szCs w:val="16"/>
              </w:rPr>
              <w:t>Negative</w:t>
            </w:r>
          </w:p>
        </w:tc>
        <w:tc>
          <w:tcPr>
            <w:tcW w:w="1411" w:type="dxa"/>
            <w:shd w:val="clear" w:color="auto" w:fill="D9E2F3" w:themeFill="accent1" w:themeFillTint="33"/>
            <w:vAlign w:val="center"/>
          </w:tcPr>
          <w:p w14:paraId="6A54E9C0"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222360 (38.2)</w:t>
            </w:r>
          </w:p>
        </w:tc>
        <w:tc>
          <w:tcPr>
            <w:tcW w:w="1547" w:type="dxa"/>
            <w:shd w:val="clear" w:color="auto" w:fill="D9E2F3" w:themeFill="accent1" w:themeFillTint="33"/>
            <w:vAlign w:val="center"/>
          </w:tcPr>
          <w:p w14:paraId="56986B1A"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983526 (22.9)</w:t>
            </w:r>
          </w:p>
        </w:tc>
        <w:tc>
          <w:tcPr>
            <w:tcW w:w="1548" w:type="dxa"/>
            <w:shd w:val="clear" w:color="auto" w:fill="D9E2F3" w:themeFill="accent1" w:themeFillTint="33"/>
            <w:vAlign w:val="center"/>
          </w:tcPr>
          <w:p w14:paraId="3051A40E"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10793 (20.5)</w:t>
            </w:r>
          </w:p>
        </w:tc>
        <w:tc>
          <w:tcPr>
            <w:tcW w:w="1546" w:type="dxa"/>
            <w:shd w:val="clear" w:color="auto" w:fill="D9E2F3" w:themeFill="accent1" w:themeFillTint="33"/>
            <w:vAlign w:val="center"/>
          </w:tcPr>
          <w:p w14:paraId="470F7E3C"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39051 (9.9)</w:t>
            </w:r>
          </w:p>
        </w:tc>
        <w:tc>
          <w:tcPr>
            <w:tcW w:w="1407" w:type="dxa"/>
            <w:shd w:val="clear" w:color="auto" w:fill="D9E2F3" w:themeFill="accent1" w:themeFillTint="33"/>
            <w:vAlign w:val="center"/>
          </w:tcPr>
          <w:p w14:paraId="386A92C6"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1472 (41.3)</w:t>
            </w:r>
          </w:p>
        </w:tc>
        <w:tc>
          <w:tcPr>
            <w:tcW w:w="1544" w:type="dxa"/>
            <w:shd w:val="clear" w:color="auto" w:fill="D9E2F3" w:themeFill="accent1" w:themeFillTint="33"/>
            <w:vAlign w:val="center"/>
          </w:tcPr>
          <w:p w14:paraId="6B8D7AA3"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6078 (28.6)</w:t>
            </w:r>
          </w:p>
        </w:tc>
        <w:tc>
          <w:tcPr>
            <w:tcW w:w="1380" w:type="dxa"/>
            <w:shd w:val="clear" w:color="auto" w:fill="D9E2F3" w:themeFill="accent1" w:themeFillTint="33"/>
            <w:vAlign w:val="center"/>
          </w:tcPr>
          <w:p w14:paraId="2DA6AEB6"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137 (27.2)</w:t>
            </w:r>
          </w:p>
        </w:tc>
        <w:tc>
          <w:tcPr>
            <w:tcW w:w="1563" w:type="dxa"/>
            <w:shd w:val="clear" w:color="auto" w:fill="D9E2F3" w:themeFill="accent1" w:themeFillTint="33"/>
            <w:vAlign w:val="center"/>
          </w:tcPr>
          <w:p w14:paraId="6E893A61"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402 (14.0)</w:t>
            </w:r>
          </w:p>
        </w:tc>
      </w:tr>
      <w:tr w:rsidR="00495E3B" w:rsidRPr="009010D1" w14:paraId="40E6D308" w14:textId="77777777" w:rsidTr="001147DB">
        <w:trPr>
          <w:trHeight w:val="306"/>
          <w:jc w:val="center"/>
        </w:trPr>
        <w:tc>
          <w:tcPr>
            <w:tcW w:w="3362" w:type="dxa"/>
            <w:shd w:val="clear" w:color="auto" w:fill="B4C6E7" w:themeFill="accent1" w:themeFillTint="66"/>
            <w:vAlign w:val="center"/>
          </w:tcPr>
          <w:p w14:paraId="69B1B39F" w14:textId="77777777" w:rsidR="00495E3B" w:rsidRPr="0064135F" w:rsidRDefault="00495E3B" w:rsidP="001147DB">
            <w:pPr>
              <w:spacing w:line="360" w:lineRule="auto"/>
              <w:jc w:val="center"/>
              <w:rPr>
                <w:i/>
                <w:iCs/>
                <w:sz w:val="16"/>
                <w:szCs w:val="16"/>
              </w:rPr>
            </w:pPr>
            <w:r w:rsidRPr="0064135F">
              <w:rPr>
                <w:i/>
                <w:iCs/>
                <w:sz w:val="16"/>
                <w:szCs w:val="16"/>
              </w:rPr>
              <w:t>Positive</w:t>
            </w:r>
          </w:p>
        </w:tc>
        <w:tc>
          <w:tcPr>
            <w:tcW w:w="1411" w:type="dxa"/>
            <w:shd w:val="clear" w:color="auto" w:fill="D9E2F3" w:themeFill="accent1" w:themeFillTint="33"/>
            <w:vAlign w:val="center"/>
          </w:tcPr>
          <w:p w14:paraId="6144C682"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37623 (6.5)</w:t>
            </w:r>
          </w:p>
        </w:tc>
        <w:tc>
          <w:tcPr>
            <w:tcW w:w="1547" w:type="dxa"/>
            <w:shd w:val="clear" w:color="auto" w:fill="D9E2F3" w:themeFill="accent1" w:themeFillTint="33"/>
            <w:vAlign w:val="center"/>
          </w:tcPr>
          <w:p w14:paraId="26804AB6"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168388 (3.9)</w:t>
            </w:r>
          </w:p>
        </w:tc>
        <w:tc>
          <w:tcPr>
            <w:tcW w:w="1548" w:type="dxa"/>
            <w:shd w:val="clear" w:color="auto" w:fill="D9E2F3" w:themeFill="accent1" w:themeFillTint="33"/>
            <w:vAlign w:val="center"/>
          </w:tcPr>
          <w:p w14:paraId="22BEE7A9"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1558 (3.0)</w:t>
            </w:r>
          </w:p>
        </w:tc>
        <w:tc>
          <w:tcPr>
            <w:tcW w:w="1546" w:type="dxa"/>
            <w:shd w:val="clear" w:color="auto" w:fill="D9E2F3" w:themeFill="accent1" w:themeFillTint="33"/>
            <w:vAlign w:val="center"/>
          </w:tcPr>
          <w:p w14:paraId="10C9F313"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5704 (1.4)</w:t>
            </w:r>
          </w:p>
        </w:tc>
        <w:tc>
          <w:tcPr>
            <w:tcW w:w="1407" w:type="dxa"/>
            <w:shd w:val="clear" w:color="auto" w:fill="D9E2F3" w:themeFill="accent1" w:themeFillTint="33"/>
            <w:vAlign w:val="center"/>
          </w:tcPr>
          <w:p w14:paraId="2E7EC79E"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138 (3.9)</w:t>
            </w:r>
          </w:p>
        </w:tc>
        <w:tc>
          <w:tcPr>
            <w:tcW w:w="1544" w:type="dxa"/>
            <w:shd w:val="clear" w:color="auto" w:fill="D9E2F3" w:themeFill="accent1" w:themeFillTint="33"/>
            <w:vAlign w:val="center"/>
          </w:tcPr>
          <w:p w14:paraId="50BCB637"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584 (2.7)</w:t>
            </w:r>
          </w:p>
        </w:tc>
        <w:tc>
          <w:tcPr>
            <w:tcW w:w="1380" w:type="dxa"/>
            <w:shd w:val="clear" w:color="auto" w:fill="D9E2F3" w:themeFill="accent1" w:themeFillTint="33"/>
            <w:vAlign w:val="center"/>
          </w:tcPr>
          <w:p w14:paraId="72A73032"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6 (1.2)</w:t>
            </w:r>
          </w:p>
        </w:tc>
        <w:tc>
          <w:tcPr>
            <w:tcW w:w="1563" w:type="dxa"/>
            <w:shd w:val="clear" w:color="auto" w:fill="D9E2F3" w:themeFill="accent1" w:themeFillTint="33"/>
            <w:vAlign w:val="center"/>
          </w:tcPr>
          <w:p w14:paraId="12F0F4AA"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16 (0.6)</w:t>
            </w:r>
          </w:p>
        </w:tc>
      </w:tr>
      <w:tr w:rsidR="00495E3B" w:rsidRPr="009010D1" w14:paraId="1E4D5BCD" w14:textId="77777777" w:rsidTr="001147DB">
        <w:trPr>
          <w:trHeight w:val="306"/>
          <w:jc w:val="center"/>
        </w:trPr>
        <w:tc>
          <w:tcPr>
            <w:tcW w:w="3362" w:type="dxa"/>
            <w:shd w:val="clear" w:color="auto" w:fill="B4C6E7" w:themeFill="accent1" w:themeFillTint="66"/>
            <w:vAlign w:val="center"/>
          </w:tcPr>
          <w:p w14:paraId="723AB95D" w14:textId="77777777" w:rsidR="00495E3B" w:rsidRPr="0064135F" w:rsidRDefault="00495E3B" w:rsidP="001147DB">
            <w:pPr>
              <w:spacing w:line="360" w:lineRule="auto"/>
              <w:jc w:val="center"/>
              <w:rPr>
                <w:i/>
                <w:iCs/>
                <w:sz w:val="16"/>
                <w:szCs w:val="16"/>
              </w:rPr>
            </w:pPr>
            <w:r w:rsidRPr="0064135F">
              <w:rPr>
                <w:i/>
                <w:iCs/>
                <w:sz w:val="16"/>
                <w:szCs w:val="16"/>
              </w:rPr>
              <w:t>Data missing</w:t>
            </w:r>
          </w:p>
        </w:tc>
        <w:tc>
          <w:tcPr>
            <w:tcW w:w="1411" w:type="dxa"/>
            <w:shd w:val="clear" w:color="auto" w:fill="D9E2F3" w:themeFill="accent1" w:themeFillTint="33"/>
            <w:vAlign w:val="center"/>
          </w:tcPr>
          <w:p w14:paraId="51E60E5C"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321420 (55.3)</w:t>
            </w:r>
          </w:p>
        </w:tc>
        <w:tc>
          <w:tcPr>
            <w:tcW w:w="1547" w:type="dxa"/>
            <w:shd w:val="clear" w:color="auto" w:fill="D9E2F3" w:themeFill="accent1" w:themeFillTint="33"/>
            <w:vAlign w:val="center"/>
          </w:tcPr>
          <w:p w14:paraId="01C1B6B8"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3133950 (73.1)</w:t>
            </w:r>
          </w:p>
        </w:tc>
        <w:tc>
          <w:tcPr>
            <w:tcW w:w="1548" w:type="dxa"/>
            <w:shd w:val="clear" w:color="auto" w:fill="D9E2F3" w:themeFill="accent1" w:themeFillTint="33"/>
            <w:vAlign w:val="center"/>
          </w:tcPr>
          <w:p w14:paraId="7F8B5568"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40269 (76.5)</w:t>
            </w:r>
          </w:p>
        </w:tc>
        <w:tc>
          <w:tcPr>
            <w:tcW w:w="1546" w:type="dxa"/>
            <w:shd w:val="clear" w:color="auto" w:fill="D9E2F3" w:themeFill="accent1" w:themeFillTint="33"/>
            <w:vAlign w:val="center"/>
          </w:tcPr>
          <w:p w14:paraId="1F586934"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351265 (88.7)</w:t>
            </w:r>
          </w:p>
        </w:tc>
        <w:tc>
          <w:tcPr>
            <w:tcW w:w="1407" w:type="dxa"/>
            <w:shd w:val="clear" w:color="auto" w:fill="D9E2F3" w:themeFill="accent1" w:themeFillTint="33"/>
            <w:vAlign w:val="center"/>
          </w:tcPr>
          <w:p w14:paraId="1DC8A205"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1952 (54.8)</w:t>
            </w:r>
          </w:p>
        </w:tc>
        <w:tc>
          <w:tcPr>
            <w:tcW w:w="1544" w:type="dxa"/>
            <w:shd w:val="clear" w:color="auto" w:fill="D9E2F3" w:themeFill="accent1" w:themeFillTint="33"/>
            <w:vAlign w:val="center"/>
          </w:tcPr>
          <w:p w14:paraId="34FC6126"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14606 (68.7)</w:t>
            </w:r>
          </w:p>
        </w:tc>
        <w:tc>
          <w:tcPr>
            <w:tcW w:w="1380" w:type="dxa"/>
            <w:shd w:val="clear" w:color="auto" w:fill="D9E2F3" w:themeFill="accent1" w:themeFillTint="33"/>
            <w:vAlign w:val="center"/>
          </w:tcPr>
          <w:p w14:paraId="5127C5A5" w14:textId="77777777" w:rsidR="00495E3B" w:rsidRPr="0064135F" w:rsidRDefault="00495E3B" w:rsidP="001147DB">
            <w:pPr>
              <w:spacing w:line="360" w:lineRule="auto"/>
              <w:jc w:val="center"/>
              <w:rPr>
                <w:sz w:val="16"/>
                <w:szCs w:val="16"/>
              </w:rPr>
            </w:pPr>
            <w:r w:rsidRPr="0064135F">
              <w:rPr>
                <w:rFonts w:ascii="Calibri" w:hAnsi="Calibri" w:cs="Calibri"/>
                <w:color w:val="000000"/>
                <w:sz w:val="16"/>
                <w:szCs w:val="16"/>
              </w:rPr>
              <w:t>361 (71.6)</w:t>
            </w:r>
          </w:p>
        </w:tc>
        <w:tc>
          <w:tcPr>
            <w:tcW w:w="1563" w:type="dxa"/>
            <w:shd w:val="clear" w:color="auto" w:fill="D9E2F3" w:themeFill="accent1" w:themeFillTint="33"/>
            <w:vAlign w:val="center"/>
          </w:tcPr>
          <w:p w14:paraId="7DD638C8" w14:textId="77777777" w:rsidR="00495E3B" w:rsidRPr="0064135F" w:rsidRDefault="00495E3B" w:rsidP="001147DB">
            <w:pPr>
              <w:spacing w:line="360" w:lineRule="auto"/>
              <w:jc w:val="center"/>
              <w:rPr>
                <w:rFonts w:ascii="Calibri" w:hAnsi="Calibri" w:cs="Calibri"/>
                <w:color w:val="000000"/>
                <w:sz w:val="16"/>
                <w:szCs w:val="16"/>
              </w:rPr>
            </w:pPr>
            <w:r w:rsidRPr="0064135F">
              <w:rPr>
                <w:rFonts w:ascii="Calibri" w:hAnsi="Calibri" w:cs="Calibri"/>
                <w:color w:val="000000"/>
                <w:sz w:val="16"/>
                <w:szCs w:val="16"/>
              </w:rPr>
              <w:t>2457 (85.5)</w:t>
            </w:r>
          </w:p>
        </w:tc>
      </w:tr>
    </w:tbl>
    <w:p w14:paraId="18C786CA" w14:textId="0EDC1032" w:rsidR="00495E3B" w:rsidRDefault="00495E3B" w:rsidP="00B80A7A">
      <w:pPr>
        <w:rPr>
          <w:sz w:val="6"/>
          <w:szCs w:val="6"/>
        </w:rPr>
      </w:pPr>
      <w:r>
        <w:rPr>
          <w:noProof/>
          <w:sz w:val="6"/>
          <w:szCs w:val="6"/>
        </w:rPr>
        <mc:AlternateContent>
          <mc:Choice Requires="wps">
            <w:drawing>
              <wp:anchor distT="0" distB="0" distL="114300" distR="114300" simplePos="0" relativeHeight="251719168" behindDoc="0" locked="0" layoutInCell="1" allowOverlap="1" wp14:anchorId="6D82FA62" wp14:editId="1B1E11DE">
                <wp:simplePos x="0" y="0"/>
                <wp:positionH relativeFrom="column">
                  <wp:posOffset>-558800</wp:posOffset>
                </wp:positionH>
                <wp:positionV relativeFrom="paragraph">
                  <wp:posOffset>82550</wp:posOffset>
                </wp:positionV>
                <wp:extent cx="10013950" cy="12700"/>
                <wp:effectExtent l="0" t="0" r="25400" b="25400"/>
                <wp:wrapNone/>
                <wp:docPr id="18" name="Straight Connector 18"/>
                <wp:cNvGraphicFramePr/>
                <a:graphic xmlns:a="http://schemas.openxmlformats.org/drawingml/2006/main">
                  <a:graphicData uri="http://schemas.microsoft.com/office/word/2010/wordprocessingShape">
                    <wps:wsp>
                      <wps:cNvCnPr/>
                      <wps:spPr>
                        <a:xfrm>
                          <a:off x="0" y="0"/>
                          <a:ext cx="100139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2B3D36" id="Straight Connector 18" o:spid="_x0000_s1026" style="position:absolute;z-index:251719168;visibility:visible;mso-wrap-style:square;mso-wrap-distance-left:9pt;mso-wrap-distance-top:0;mso-wrap-distance-right:9pt;mso-wrap-distance-bottom:0;mso-position-horizontal:absolute;mso-position-horizontal-relative:text;mso-position-vertical:absolute;mso-position-vertical-relative:text" from="-44pt,6.5pt" to="74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" strokecolor="black [3200]" strokeweight=".5pt">
                <v:stroke joinstyle="miter"/>
              </v:line>
            </w:pict>
          </mc:Fallback>
        </mc:AlternateContent>
      </w:r>
    </w:p>
    <w:p w14:paraId="7B4028A1" w14:textId="77777777" w:rsidR="00495E3B" w:rsidRDefault="00495E3B" w:rsidP="00B80A7A">
      <w:pPr>
        <w:tabs>
          <w:tab w:val="left" w:pos="3400"/>
        </w:tabs>
        <w:rPr>
          <w:sz w:val="16"/>
          <w:szCs w:val="16"/>
        </w:rPr>
      </w:pPr>
      <w:r>
        <w:rPr>
          <w:sz w:val="16"/>
          <w:szCs w:val="16"/>
        </w:rPr>
        <w:t>1</w:t>
      </w:r>
      <w:r w:rsidRPr="00DB017D">
        <w:rPr>
          <w:sz w:val="16"/>
          <w:szCs w:val="16"/>
        </w:rPr>
        <w:t>: Second Primary Cancer</w:t>
      </w:r>
      <w:r>
        <w:rPr>
          <w:sz w:val="16"/>
          <w:szCs w:val="16"/>
        </w:rPr>
        <w:t>, 2: Breast Cancer, 3: Person Years, 4: Centimetres, 5</w:t>
      </w:r>
      <w:r w:rsidRPr="00DB017D">
        <w:rPr>
          <w:sz w:val="16"/>
          <w:szCs w:val="16"/>
        </w:rPr>
        <w:t xml:space="preserve">: </w:t>
      </w:r>
      <w:proofErr w:type="spellStart"/>
      <w:r w:rsidRPr="00DB017D">
        <w:rPr>
          <w:sz w:val="16"/>
          <w:szCs w:val="16"/>
        </w:rPr>
        <w:t>Estrogen</w:t>
      </w:r>
      <w:proofErr w:type="spellEnd"/>
      <w:r w:rsidRPr="00DB017D">
        <w:rPr>
          <w:sz w:val="16"/>
          <w:szCs w:val="16"/>
        </w:rPr>
        <w:t xml:space="preserve"> Receptor</w:t>
      </w:r>
      <w:r>
        <w:rPr>
          <w:sz w:val="16"/>
          <w:szCs w:val="16"/>
        </w:rPr>
        <w:t>, 6</w:t>
      </w:r>
      <w:r w:rsidRPr="00DB017D">
        <w:rPr>
          <w:sz w:val="16"/>
          <w:szCs w:val="16"/>
        </w:rPr>
        <w:t>: Human Epidermal growth factor Recepto</w:t>
      </w:r>
      <w:r w:rsidR="00354FF7">
        <w:rPr>
          <w:sz w:val="16"/>
          <w:szCs w:val="16"/>
        </w:rPr>
        <w:t>r</w:t>
      </w:r>
    </w:p>
    <w:p w14:paraId="74297EBB" w14:textId="77777777" w:rsidR="00F33759" w:rsidRDefault="00F33759" w:rsidP="00B80A7A">
      <w:pPr>
        <w:tabs>
          <w:tab w:val="left" w:pos="3400"/>
        </w:tabs>
      </w:pPr>
    </w:p>
    <w:p w14:paraId="76EFB55B" w14:textId="334D7434" w:rsidR="00F33759" w:rsidRPr="008937D1" w:rsidRDefault="00F33759" w:rsidP="00F33759">
      <w:pPr>
        <w:rPr>
          <w:b/>
          <w:bCs/>
          <w:highlight w:val="yellow"/>
        </w:rPr>
      </w:pPr>
      <w:r w:rsidRPr="008937D1">
        <w:rPr>
          <w:b/>
          <w:bCs/>
          <w:highlight w:val="yellow"/>
        </w:rPr>
        <w:t xml:space="preserve">Table S4: </w:t>
      </w:r>
      <w:r w:rsidR="000A38C6" w:rsidRPr="008937D1">
        <w:rPr>
          <w:b/>
          <w:bCs/>
          <w:highlight w:val="yellow"/>
        </w:rPr>
        <w:t>Description of ER status and HER2 status of first breast tumour in complete and imputed data</w:t>
      </w:r>
    </w:p>
    <w:p w14:paraId="0EBC6F5F" w14:textId="77777777" w:rsidR="00F33759" w:rsidRPr="008937D1" w:rsidRDefault="00F33759" w:rsidP="00B80A7A">
      <w:pPr>
        <w:tabs>
          <w:tab w:val="left" w:pos="3400"/>
        </w:tabs>
        <w:rPr>
          <w:highlight w:val="yellow"/>
        </w:rPr>
      </w:pPr>
    </w:p>
    <w:tbl>
      <w:tblPr>
        <w:tblStyle w:val="TableGrid"/>
        <w:tblW w:w="15421" w:type="dxa"/>
        <w:jc w:val="center"/>
        <w:tblLook w:val="04A0" w:firstRow="1" w:lastRow="0" w:firstColumn="1" w:lastColumn="0" w:noHBand="0" w:noVBand="1"/>
      </w:tblPr>
      <w:tblGrid>
        <w:gridCol w:w="113"/>
        <w:gridCol w:w="3362"/>
        <w:gridCol w:w="1411"/>
        <w:gridCol w:w="1547"/>
        <w:gridCol w:w="1548"/>
        <w:gridCol w:w="1546"/>
        <w:gridCol w:w="1407"/>
        <w:gridCol w:w="1544"/>
        <w:gridCol w:w="1380"/>
        <w:gridCol w:w="1563"/>
      </w:tblGrid>
      <w:tr w:rsidR="00F33759" w:rsidRPr="008937D1" w14:paraId="13A60F1C" w14:textId="77777777" w:rsidTr="00F33759">
        <w:trPr>
          <w:trHeight w:val="306"/>
          <w:jc w:val="center"/>
        </w:trPr>
        <w:tc>
          <w:tcPr>
            <w:tcW w:w="3475" w:type="dxa"/>
            <w:gridSpan w:val="2"/>
            <w:tcBorders>
              <w:top w:val="nil"/>
              <w:left w:val="nil"/>
              <w:bottom w:val="nil"/>
              <w:right w:val="single" w:sz="4" w:space="0" w:color="auto"/>
            </w:tcBorders>
            <w:shd w:val="clear" w:color="auto" w:fill="auto"/>
            <w:vAlign w:val="center"/>
          </w:tcPr>
          <w:p w14:paraId="26B454F3" w14:textId="77777777" w:rsidR="00F33759" w:rsidRPr="008937D1" w:rsidRDefault="00F33759" w:rsidP="00F44636">
            <w:pPr>
              <w:spacing w:line="360" w:lineRule="auto"/>
              <w:jc w:val="center"/>
              <w:rPr>
                <w:rFonts w:ascii="Calibri" w:hAnsi="Calibri" w:cs="Calibri"/>
                <w:b/>
                <w:bCs/>
                <w:color w:val="000000"/>
                <w:sz w:val="16"/>
                <w:szCs w:val="16"/>
                <w:highlight w:val="yellow"/>
              </w:rPr>
            </w:pPr>
          </w:p>
        </w:tc>
        <w:tc>
          <w:tcPr>
            <w:tcW w:w="2958" w:type="dxa"/>
            <w:gridSpan w:val="2"/>
            <w:tcBorders>
              <w:top w:val="single" w:sz="4" w:space="0" w:color="auto"/>
              <w:left w:val="single" w:sz="4" w:space="0" w:color="auto"/>
              <w:bottom w:val="single" w:sz="4" w:space="0" w:color="auto"/>
            </w:tcBorders>
            <w:shd w:val="clear" w:color="auto" w:fill="8EAADB" w:themeFill="accent1" w:themeFillTint="99"/>
            <w:vAlign w:val="center"/>
          </w:tcPr>
          <w:p w14:paraId="6F2BA54F" w14:textId="77777777" w:rsidR="00F33759" w:rsidRPr="008937D1" w:rsidRDefault="00F33759" w:rsidP="00F44636">
            <w:pPr>
              <w:jc w:val="center"/>
              <w:rPr>
                <w:rFonts w:ascii="Calibri" w:hAnsi="Calibri" w:cs="Calibri"/>
                <w:b/>
                <w:bCs/>
                <w:color w:val="000000"/>
                <w:sz w:val="16"/>
                <w:szCs w:val="16"/>
                <w:highlight w:val="yellow"/>
              </w:rPr>
            </w:pPr>
            <w:r w:rsidRPr="008937D1">
              <w:rPr>
                <w:rFonts w:ascii="Calibri" w:hAnsi="Calibri" w:cs="Calibri"/>
                <w:b/>
                <w:bCs/>
                <w:color w:val="000000"/>
                <w:sz w:val="16"/>
                <w:szCs w:val="16"/>
                <w:highlight w:val="yellow"/>
              </w:rPr>
              <w:t>Female cohort (all)</w:t>
            </w:r>
          </w:p>
        </w:tc>
        <w:tc>
          <w:tcPr>
            <w:tcW w:w="3094" w:type="dxa"/>
            <w:gridSpan w:val="2"/>
            <w:tcBorders>
              <w:top w:val="single" w:sz="4" w:space="0" w:color="auto"/>
              <w:bottom w:val="single" w:sz="4" w:space="0" w:color="auto"/>
            </w:tcBorders>
            <w:shd w:val="clear" w:color="auto" w:fill="8EAADB" w:themeFill="accent1" w:themeFillTint="99"/>
            <w:vAlign w:val="center"/>
          </w:tcPr>
          <w:p w14:paraId="7871C4A4" w14:textId="77777777" w:rsidR="00F33759" w:rsidRPr="008937D1" w:rsidRDefault="00F33759" w:rsidP="00F44636">
            <w:pPr>
              <w:spacing w:line="360" w:lineRule="auto"/>
              <w:jc w:val="center"/>
              <w:rPr>
                <w:rFonts w:ascii="Calibri" w:hAnsi="Calibri" w:cs="Calibri"/>
                <w:b/>
                <w:bCs/>
                <w:color w:val="000000"/>
                <w:sz w:val="16"/>
                <w:szCs w:val="16"/>
                <w:highlight w:val="yellow"/>
              </w:rPr>
            </w:pPr>
            <w:r w:rsidRPr="008937D1">
              <w:rPr>
                <w:rFonts w:ascii="Calibri" w:hAnsi="Calibri" w:cs="Calibri"/>
                <w:b/>
                <w:bCs/>
                <w:color w:val="000000"/>
                <w:sz w:val="16"/>
                <w:szCs w:val="16"/>
                <w:highlight w:val="yellow"/>
              </w:rPr>
              <w:t>Female cohort (with a SPC</w:t>
            </w:r>
            <w:r w:rsidRPr="008937D1">
              <w:rPr>
                <w:rFonts w:ascii="Calibri" w:hAnsi="Calibri" w:cs="Calibri"/>
                <w:b/>
                <w:bCs/>
                <w:color w:val="000000"/>
                <w:sz w:val="16"/>
                <w:szCs w:val="16"/>
                <w:highlight w:val="yellow"/>
                <w:vertAlign w:val="superscript"/>
              </w:rPr>
              <w:t>1</w:t>
            </w:r>
            <w:r w:rsidRPr="008937D1">
              <w:rPr>
                <w:rFonts w:ascii="Calibri" w:hAnsi="Calibri" w:cs="Calibri"/>
                <w:b/>
                <w:bCs/>
                <w:color w:val="000000"/>
                <w:sz w:val="16"/>
                <w:szCs w:val="16"/>
                <w:highlight w:val="yellow"/>
              </w:rPr>
              <w:t>)</w:t>
            </w:r>
          </w:p>
        </w:tc>
        <w:tc>
          <w:tcPr>
            <w:tcW w:w="2951" w:type="dxa"/>
            <w:gridSpan w:val="2"/>
            <w:tcBorders>
              <w:top w:val="single" w:sz="4" w:space="0" w:color="auto"/>
              <w:bottom w:val="single" w:sz="4" w:space="0" w:color="auto"/>
            </w:tcBorders>
            <w:shd w:val="clear" w:color="auto" w:fill="8EAADB" w:themeFill="accent1" w:themeFillTint="99"/>
            <w:vAlign w:val="center"/>
          </w:tcPr>
          <w:p w14:paraId="3F91B041" w14:textId="77777777" w:rsidR="00F33759" w:rsidRPr="008937D1" w:rsidRDefault="00F33759" w:rsidP="00F44636">
            <w:pPr>
              <w:spacing w:line="360" w:lineRule="auto"/>
              <w:jc w:val="center"/>
              <w:rPr>
                <w:rFonts w:ascii="Calibri" w:hAnsi="Calibri" w:cs="Calibri"/>
                <w:b/>
                <w:bCs/>
                <w:color w:val="000000"/>
                <w:sz w:val="16"/>
                <w:szCs w:val="16"/>
                <w:highlight w:val="yellow"/>
              </w:rPr>
            </w:pPr>
            <w:r w:rsidRPr="008937D1">
              <w:rPr>
                <w:rFonts w:ascii="Calibri" w:hAnsi="Calibri" w:cs="Calibri"/>
                <w:b/>
                <w:bCs/>
                <w:color w:val="000000"/>
                <w:sz w:val="16"/>
                <w:szCs w:val="16"/>
                <w:highlight w:val="yellow"/>
              </w:rPr>
              <w:t>Male cohort (all)</w:t>
            </w:r>
          </w:p>
        </w:tc>
        <w:tc>
          <w:tcPr>
            <w:tcW w:w="2943" w:type="dxa"/>
            <w:gridSpan w:val="2"/>
            <w:tcBorders>
              <w:top w:val="single" w:sz="4" w:space="0" w:color="auto"/>
              <w:bottom w:val="single" w:sz="4" w:space="0" w:color="auto"/>
            </w:tcBorders>
            <w:shd w:val="clear" w:color="auto" w:fill="8EAADB" w:themeFill="accent1" w:themeFillTint="99"/>
            <w:vAlign w:val="center"/>
          </w:tcPr>
          <w:p w14:paraId="53237E03" w14:textId="77777777" w:rsidR="00F33759" w:rsidRPr="008937D1" w:rsidRDefault="00F33759" w:rsidP="00F44636">
            <w:pPr>
              <w:spacing w:line="360" w:lineRule="auto"/>
              <w:jc w:val="center"/>
              <w:rPr>
                <w:rFonts w:ascii="Calibri" w:hAnsi="Calibri" w:cs="Calibri"/>
                <w:b/>
                <w:bCs/>
                <w:color w:val="000000"/>
                <w:sz w:val="16"/>
                <w:szCs w:val="16"/>
                <w:highlight w:val="yellow"/>
              </w:rPr>
            </w:pPr>
            <w:r w:rsidRPr="008937D1">
              <w:rPr>
                <w:rFonts w:ascii="Calibri" w:hAnsi="Calibri" w:cs="Calibri"/>
                <w:b/>
                <w:bCs/>
                <w:color w:val="000000"/>
                <w:sz w:val="16"/>
                <w:szCs w:val="16"/>
                <w:highlight w:val="yellow"/>
              </w:rPr>
              <w:t>Male cohort (with a SPC)</w:t>
            </w:r>
          </w:p>
        </w:tc>
      </w:tr>
      <w:tr w:rsidR="00F33759" w:rsidRPr="008937D1" w14:paraId="0E14A709" w14:textId="77777777" w:rsidTr="00F33759">
        <w:trPr>
          <w:trHeight w:val="306"/>
          <w:jc w:val="center"/>
        </w:trPr>
        <w:tc>
          <w:tcPr>
            <w:tcW w:w="3475" w:type="dxa"/>
            <w:gridSpan w:val="2"/>
            <w:tcBorders>
              <w:top w:val="nil"/>
              <w:left w:val="nil"/>
              <w:bottom w:val="nil"/>
              <w:right w:val="single" w:sz="4" w:space="0" w:color="auto"/>
            </w:tcBorders>
            <w:shd w:val="clear" w:color="auto" w:fill="auto"/>
            <w:vAlign w:val="center"/>
          </w:tcPr>
          <w:p w14:paraId="649E6CBA" w14:textId="77777777" w:rsidR="00F33759" w:rsidRPr="008937D1" w:rsidRDefault="00F33759" w:rsidP="00F33759">
            <w:pPr>
              <w:spacing w:line="360" w:lineRule="auto"/>
              <w:jc w:val="center"/>
              <w:rPr>
                <w:rFonts w:ascii="Calibri" w:hAnsi="Calibri" w:cs="Calibri"/>
                <w:b/>
                <w:bCs/>
                <w:color w:val="000000"/>
                <w:sz w:val="16"/>
                <w:szCs w:val="16"/>
                <w:highlight w:val="yellow"/>
              </w:rPr>
            </w:pPr>
          </w:p>
        </w:tc>
        <w:tc>
          <w:tcPr>
            <w:tcW w:w="1411" w:type="dxa"/>
            <w:tcBorders>
              <w:top w:val="single" w:sz="4" w:space="0" w:color="auto"/>
              <w:left w:val="single" w:sz="4" w:space="0" w:color="auto"/>
            </w:tcBorders>
            <w:shd w:val="clear" w:color="auto" w:fill="8EAADB" w:themeFill="accent1" w:themeFillTint="99"/>
            <w:vAlign w:val="center"/>
          </w:tcPr>
          <w:p w14:paraId="2CBE0752" w14:textId="76A23C1D" w:rsidR="00F33759" w:rsidRPr="008937D1" w:rsidRDefault="00F33759" w:rsidP="00F33759">
            <w:pPr>
              <w:spacing w:line="240" w:lineRule="auto"/>
              <w:jc w:val="center"/>
              <w:rPr>
                <w:rFonts w:ascii="Calibri" w:hAnsi="Calibri" w:cs="Calibri"/>
                <w:b/>
                <w:bCs/>
                <w:color w:val="000000"/>
                <w:sz w:val="16"/>
                <w:szCs w:val="16"/>
                <w:highlight w:val="yellow"/>
              </w:rPr>
            </w:pPr>
            <w:r w:rsidRPr="008937D1">
              <w:rPr>
                <w:rFonts w:ascii="Calibri" w:hAnsi="Calibri" w:cs="Calibri"/>
                <w:b/>
                <w:bCs/>
                <w:color w:val="000000"/>
                <w:sz w:val="16"/>
                <w:szCs w:val="16"/>
                <w:highlight w:val="yellow"/>
              </w:rPr>
              <w:t>Number BC</w:t>
            </w:r>
            <w:r w:rsidR="000A38C6" w:rsidRPr="008937D1">
              <w:rPr>
                <w:rFonts w:ascii="Calibri" w:hAnsi="Calibri" w:cs="Calibri"/>
                <w:b/>
                <w:bCs/>
                <w:color w:val="000000"/>
                <w:sz w:val="16"/>
                <w:szCs w:val="16"/>
                <w:highlight w:val="yellow"/>
                <w:vertAlign w:val="superscript"/>
              </w:rPr>
              <w:t>2</w:t>
            </w:r>
            <w:r w:rsidRPr="008937D1">
              <w:rPr>
                <w:rFonts w:ascii="Calibri" w:hAnsi="Calibri" w:cs="Calibri"/>
                <w:b/>
                <w:bCs/>
                <w:color w:val="000000"/>
                <w:sz w:val="16"/>
                <w:szCs w:val="16"/>
                <w:highlight w:val="yellow"/>
              </w:rPr>
              <w:t xml:space="preserve"> (%) – complete data</w:t>
            </w:r>
          </w:p>
        </w:tc>
        <w:tc>
          <w:tcPr>
            <w:tcW w:w="1547" w:type="dxa"/>
            <w:tcBorders>
              <w:top w:val="single" w:sz="4" w:space="0" w:color="auto"/>
            </w:tcBorders>
            <w:shd w:val="clear" w:color="auto" w:fill="8EAADB" w:themeFill="accent1" w:themeFillTint="99"/>
            <w:vAlign w:val="center"/>
          </w:tcPr>
          <w:p w14:paraId="112B8FE9" w14:textId="75687E47" w:rsidR="00F33759" w:rsidRPr="008937D1" w:rsidRDefault="00F33759" w:rsidP="00F33759">
            <w:pPr>
              <w:spacing w:line="240" w:lineRule="auto"/>
              <w:jc w:val="center"/>
              <w:rPr>
                <w:rFonts w:ascii="Calibri" w:hAnsi="Calibri" w:cs="Calibri"/>
                <w:b/>
                <w:bCs/>
                <w:color w:val="000000"/>
                <w:sz w:val="16"/>
                <w:szCs w:val="16"/>
                <w:highlight w:val="yellow"/>
              </w:rPr>
            </w:pPr>
            <w:r w:rsidRPr="008937D1">
              <w:rPr>
                <w:rFonts w:ascii="Calibri" w:hAnsi="Calibri" w:cs="Calibri"/>
                <w:b/>
                <w:bCs/>
                <w:color w:val="000000"/>
                <w:sz w:val="16"/>
                <w:szCs w:val="16"/>
                <w:highlight w:val="yellow"/>
              </w:rPr>
              <w:t>Number BC (%) – imputed data</w:t>
            </w:r>
          </w:p>
        </w:tc>
        <w:tc>
          <w:tcPr>
            <w:tcW w:w="1548" w:type="dxa"/>
            <w:tcBorders>
              <w:top w:val="single" w:sz="4" w:space="0" w:color="auto"/>
            </w:tcBorders>
            <w:shd w:val="clear" w:color="auto" w:fill="8EAADB" w:themeFill="accent1" w:themeFillTint="99"/>
            <w:vAlign w:val="center"/>
          </w:tcPr>
          <w:p w14:paraId="4F3C9D2F" w14:textId="0F069F1C" w:rsidR="00F33759" w:rsidRPr="008937D1" w:rsidRDefault="00F33759" w:rsidP="00F33759">
            <w:pPr>
              <w:spacing w:line="240" w:lineRule="auto"/>
              <w:jc w:val="center"/>
              <w:rPr>
                <w:rFonts w:ascii="Calibri" w:hAnsi="Calibri" w:cs="Calibri"/>
                <w:b/>
                <w:bCs/>
                <w:color w:val="000000"/>
                <w:sz w:val="16"/>
                <w:szCs w:val="16"/>
                <w:highlight w:val="yellow"/>
              </w:rPr>
            </w:pPr>
            <w:r w:rsidRPr="008937D1">
              <w:rPr>
                <w:rFonts w:ascii="Calibri" w:hAnsi="Calibri" w:cs="Calibri"/>
                <w:b/>
                <w:bCs/>
                <w:color w:val="000000"/>
                <w:sz w:val="16"/>
                <w:szCs w:val="16"/>
                <w:highlight w:val="yellow"/>
              </w:rPr>
              <w:t>Number BC (%) – complete data</w:t>
            </w:r>
          </w:p>
        </w:tc>
        <w:tc>
          <w:tcPr>
            <w:tcW w:w="1546" w:type="dxa"/>
            <w:tcBorders>
              <w:top w:val="single" w:sz="4" w:space="0" w:color="auto"/>
            </w:tcBorders>
            <w:shd w:val="clear" w:color="auto" w:fill="8EAADB" w:themeFill="accent1" w:themeFillTint="99"/>
            <w:vAlign w:val="center"/>
          </w:tcPr>
          <w:p w14:paraId="6366EF1C" w14:textId="36AD7066" w:rsidR="00F33759" w:rsidRPr="008937D1" w:rsidRDefault="00F33759" w:rsidP="00F33759">
            <w:pPr>
              <w:spacing w:line="240" w:lineRule="auto"/>
              <w:jc w:val="center"/>
              <w:rPr>
                <w:rFonts w:ascii="Calibri" w:hAnsi="Calibri" w:cs="Calibri"/>
                <w:b/>
                <w:bCs/>
                <w:color w:val="000000"/>
                <w:sz w:val="16"/>
                <w:szCs w:val="16"/>
                <w:highlight w:val="yellow"/>
              </w:rPr>
            </w:pPr>
            <w:r w:rsidRPr="008937D1">
              <w:rPr>
                <w:rFonts w:ascii="Calibri" w:hAnsi="Calibri" w:cs="Calibri"/>
                <w:b/>
                <w:bCs/>
                <w:color w:val="000000"/>
                <w:sz w:val="16"/>
                <w:szCs w:val="16"/>
                <w:highlight w:val="yellow"/>
              </w:rPr>
              <w:t>Number BC (%) – imputed data</w:t>
            </w:r>
          </w:p>
        </w:tc>
        <w:tc>
          <w:tcPr>
            <w:tcW w:w="1407" w:type="dxa"/>
            <w:tcBorders>
              <w:top w:val="single" w:sz="4" w:space="0" w:color="auto"/>
            </w:tcBorders>
            <w:shd w:val="clear" w:color="auto" w:fill="8EAADB" w:themeFill="accent1" w:themeFillTint="99"/>
            <w:vAlign w:val="center"/>
          </w:tcPr>
          <w:p w14:paraId="7EEFF99B" w14:textId="6B833B67" w:rsidR="00F33759" w:rsidRPr="008937D1" w:rsidRDefault="00F33759" w:rsidP="00F33759">
            <w:pPr>
              <w:spacing w:line="240" w:lineRule="auto"/>
              <w:jc w:val="center"/>
              <w:rPr>
                <w:rFonts w:ascii="Calibri" w:hAnsi="Calibri" w:cs="Calibri"/>
                <w:b/>
                <w:bCs/>
                <w:color w:val="000000"/>
                <w:sz w:val="16"/>
                <w:szCs w:val="16"/>
                <w:highlight w:val="yellow"/>
              </w:rPr>
            </w:pPr>
            <w:r w:rsidRPr="008937D1">
              <w:rPr>
                <w:rFonts w:ascii="Calibri" w:hAnsi="Calibri" w:cs="Calibri"/>
                <w:b/>
                <w:bCs/>
                <w:color w:val="000000"/>
                <w:sz w:val="16"/>
                <w:szCs w:val="16"/>
                <w:highlight w:val="yellow"/>
              </w:rPr>
              <w:t>Number BC (%) – complete data</w:t>
            </w:r>
          </w:p>
        </w:tc>
        <w:tc>
          <w:tcPr>
            <w:tcW w:w="1544" w:type="dxa"/>
            <w:tcBorders>
              <w:top w:val="single" w:sz="4" w:space="0" w:color="auto"/>
            </w:tcBorders>
            <w:shd w:val="clear" w:color="auto" w:fill="8EAADB" w:themeFill="accent1" w:themeFillTint="99"/>
            <w:vAlign w:val="center"/>
          </w:tcPr>
          <w:p w14:paraId="5747B9DA" w14:textId="7B52508C" w:rsidR="00F33759" w:rsidRPr="008937D1" w:rsidRDefault="00F33759" w:rsidP="00F33759">
            <w:pPr>
              <w:spacing w:line="240" w:lineRule="auto"/>
              <w:jc w:val="center"/>
              <w:rPr>
                <w:rFonts w:ascii="Calibri" w:hAnsi="Calibri" w:cs="Calibri"/>
                <w:b/>
                <w:bCs/>
                <w:color w:val="000000"/>
                <w:sz w:val="16"/>
                <w:szCs w:val="16"/>
                <w:highlight w:val="yellow"/>
              </w:rPr>
            </w:pPr>
            <w:r w:rsidRPr="008937D1">
              <w:rPr>
                <w:rFonts w:ascii="Calibri" w:hAnsi="Calibri" w:cs="Calibri"/>
                <w:b/>
                <w:bCs/>
                <w:color w:val="000000"/>
                <w:sz w:val="16"/>
                <w:szCs w:val="16"/>
                <w:highlight w:val="yellow"/>
              </w:rPr>
              <w:t>Number BC (%) – imputed data</w:t>
            </w:r>
          </w:p>
        </w:tc>
        <w:tc>
          <w:tcPr>
            <w:tcW w:w="1380" w:type="dxa"/>
            <w:tcBorders>
              <w:top w:val="single" w:sz="4" w:space="0" w:color="auto"/>
            </w:tcBorders>
            <w:shd w:val="clear" w:color="auto" w:fill="8EAADB" w:themeFill="accent1" w:themeFillTint="99"/>
            <w:vAlign w:val="center"/>
          </w:tcPr>
          <w:p w14:paraId="75B1B47D" w14:textId="494EE2A9" w:rsidR="00F33759" w:rsidRPr="008937D1" w:rsidRDefault="00F33759" w:rsidP="00F33759">
            <w:pPr>
              <w:spacing w:line="240" w:lineRule="auto"/>
              <w:jc w:val="center"/>
              <w:rPr>
                <w:rFonts w:ascii="Calibri" w:hAnsi="Calibri" w:cs="Calibri"/>
                <w:b/>
                <w:bCs/>
                <w:color w:val="000000"/>
                <w:sz w:val="16"/>
                <w:szCs w:val="16"/>
                <w:highlight w:val="yellow"/>
              </w:rPr>
            </w:pPr>
            <w:r w:rsidRPr="008937D1">
              <w:rPr>
                <w:rFonts w:ascii="Calibri" w:hAnsi="Calibri" w:cs="Calibri"/>
                <w:b/>
                <w:bCs/>
                <w:color w:val="000000"/>
                <w:sz w:val="16"/>
                <w:szCs w:val="16"/>
                <w:highlight w:val="yellow"/>
              </w:rPr>
              <w:t>Number BC (%) – complete data</w:t>
            </w:r>
          </w:p>
        </w:tc>
        <w:tc>
          <w:tcPr>
            <w:tcW w:w="1563" w:type="dxa"/>
            <w:tcBorders>
              <w:top w:val="single" w:sz="4" w:space="0" w:color="auto"/>
            </w:tcBorders>
            <w:shd w:val="clear" w:color="auto" w:fill="8EAADB" w:themeFill="accent1" w:themeFillTint="99"/>
            <w:vAlign w:val="center"/>
          </w:tcPr>
          <w:p w14:paraId="3D660683" w14:textId="0E62A3D7" w:rsidR="00F33759" w:rsidRPr="008937D1" w:rsidRDefault="00F33759" w:rsidP="00F33759">
            <w:pPr>
              <w:spacing w:line="240" w:lineRule="auto"/>
              <w:jc w:val="center"/>
              <w:rPr>
                <w:rFonts w:ascii="Calibri" w:hAnsi="Calibri" w:cs="Calibri"/>
                <w:b/>
                <w:bCs/>
                <w:color w:val="000000"/>
                <w:sz w:val="16"/>
                <w:szCs w:val="16"/>
                <w:highlight w:val="yellow"/>
              </w:rPr>
            </w:pPr>
            <w:r w:rsidRPr="008937D1">
              <w:rPr>
                <w:rFonts w:ascii="Calibri" w:hAnsi="Calibri" w:cs="Calibri"/>
                <w:b/>
                <w:bCs/>
                <w:color w:val="000000"/>
                <w:sz w:val="16"/>
                <w:szCs w:val="16"/>
                <w:highlight w:val="yellow"/>
              </w:rPr>
              <w:t>Number BC (%) – imputed data</w:t>
            </w:r>
          </w:p>
        </w:tc>
      </w:tr>
      <w:tr w:rsidR="00F33759" w:rsidRPr="008937D1" w14:paraId="013DA5AE" w14:textId="77777777" w:rsidTr="00F33759">
        <w:trPr>
          <w:gridBefore w:val="1"/>
          <w:wBefore w:w="113" w:type="dxa"/>
          <w:trHeight w:val="306"/>
          <w:jc w:val="center"/>
        </w:trPr>
        <w:tc>
          <w:tcPr>
            <w:tcW w:w="15308" w:type="dxa"/>
            <w:gridSpan w:val="9"/>
            <w:shd w:val="clear" w:color="auto" w:fill="8EAADB" w:themeFill="accent1" w:themeFillTint="99"/>
            <w:vAlign w:val="center"/>
          </w:tcPr>
          <w:p w14:paraId="7B2CD03D" w14:textId="3202861E" w:rsidR="00F33759" w:rsidRPr="008937D1" w:rsidRDefault="00F33759" w:rsidP="00F44636">
            <w:pPr>
              <w:spacing w:line="360" w:lineRule="auto"/>
              <w:rPr>
                <w:rFonts w:ascii="Calibri" w:hAnsi="Calibri" w:cs="Calibri"/>
                <w:b/>
                <w:bCs/>
                <w:color w:val="000000"/>
                <w:sz w:val="16"/>
                <w:szCs w:val="16"/>
                <w:highlight w:val="yellow"/>
              </w:rPr>
            </w:pPr>
            <w:r w:rsidRPr="008937D1">
              <w:rPr>
                <w:rFonts w:ascii="Calibri" w:hAnsi="Calibri" w:cs="Calibri"/>
                <w:b/>
                <w:bCs/>
                <w:color w:val="000000"/>
                <w:sz w:val="16"/>
                <w:szCs w:val="16"/>
                <w:highlight w:val="yellow"/>
              </w:rPr>
              <w:t>ER</w:t>
            </w:r>
            <w:r w:rsidR="00C56EAD" w:rsidRPr="008937D1">
              <w:rPr>
                <w:rFonts w:ascii="Calibri" w:hAnsi="Calibri" w:cs="Calibri"/>
                <w:b/>
                <w:bCs/>
                <w:color w:val="000000"/>
                <w:sz w:val="16"/>
                <w:szCs w:val="16"/>
                <w:highlight w:val="yellow"/>
                <w:vertAlign w:val="superscript"/>
              </w:rPr>
              <w:t>3</w:t>
            </w:r>
            <w:r w:rsidRPr="008937D1">
              <w:rPr>
                <w:rFonts w:ascii="Calibri" w:hAnsi="Calibri" w:cs="Calibri"/>
                <w:b/>
                <w:bCs/>
                <w:color w:val="000000"/>
                <w:sz w:val="16"/>
                <w:szCs w:val="16"/>
                <w:highlight w:val="yellow"/>
              </w:rPr>
              <w:t xml:space="preserve"> status of first BC</w:t>
            </w:r>
          </w:p>
        </w:tc>
      </w:tr>
      <w:tr w:rsidR="00F33759" w:rsidRPr="008937D1" w14:paraId="235AC307" w14:textId="77777777" w:rsidTr="00F33759">
        <w:trPr>
          <w:gridBefore w:val="1"/>
          <w:wBefore w:w="113" w:type="dxa"/>
          <w:trHeight w:val="306"/>
          <w:jc w:val="center"/>
        </w:trPr>
        <w:tc>
          <w:tcPr>
            <w:tcW w:w="3362" w:type="dxa"/>
            <w:shd w:val="clear" w:color="auto" w:fill="B4C6E7" w:themeFill="accent1" w:themeFillTint="66"/>
            <w:vAlign w:val="center"/>
          </w:tcPr>
          <w:p w14:paraId="3509BEE1" w14:textId="77777777" w:rsidR="00F33759" w:rsidRPr="008937D1" w:rsidRDefault="00F33759" w:rsidP="00F44636">
            <w:pPr>
              <w:spacing w:line="360" w:lineRule="auto"/>
              <w:jc w:val="center"/>
              <w:rPr>
                <w:i/>
                <w:iCs/>
                <w:sz w:val="16"/>
                <w:szCs w:val="16"/>
                <w:highlight w:val="yellow"/>
              </w:rPr>
            </w:pPr>
            <w:r w:rsidRPr="008937D1">
              <w:rPr>
                <w:i/>
                <w:iCs/>
                <w:sz w:val="16"/>
                <w:szCs w:val="16"/>
                <w:highlight w:val="yellow"/>
              </w:rPr>
              <w:t>Negative</w:t>
            </w:r>
          </w:p>
        </w:tc>
        <w:tc>
          <w:tcPr>
            <w:tcW w:w="1411" w:type="dxa"/>
            <w:shd w:val="clear" w:color="auto" w:fill="D9E2F3" w:themeFill="accent1" w:themeFillTint="33"/>
            <w:vAlign w:val="center"/>
          </w:tcPr>
          <w:p w14:paraId="51ECA032" w14:textId="399FD647" w:rsidR="00F33759" w:rsidRPr="008937D1" w:rsidRDefault="00805C7C" w:rsidP="00A1520E">
            <w:pPr>
              <w:spacing w:line="360" w:lineRule="auto"/>
              <w:jc w:val="center"/>
              <w:rPr>
                <w:sz w:val="16"/>
                <w:szCs w:val="16"/>
                <w:highlight w:val="yellow"/>
              </w:rPr>
            </w:pPr>
            <w:r w:rsidRPr="008937D1">
              <w:rPr>
                <w:sz w:val="16"/>
                <w:szCs w:val="16"/>
                <w:highlight w:val="yellow"/>
              </w:rPr>
              <w:t>41906 (14.8)</w:t>
            </w:r>
          </w:p>
        </w:tc>
        <w:tc>
          <w:tcPr>
            <w:tcW w:w="1547" w:type="dxa"/>
            <w:shd w:val="clear" w:color="auto" w:fill="D9E2F3" w:themeFill="accent1" w:themeFillTint="33"/>
            <w:vAlign w:val="center"/>
          </w:tcPr>
          <w:p w14:paraId="7DCA7710" w14:textId="6B101B18" w:rsidR="00F33759" w:rsidRPr="008937D1" w:rsidRDefault="00805C7C" w:rsidP="00A1520E">
            <w:pPr>
              <w:spacing w:line="360" w:lineRule="auto"/>
              <w:jc w:val="center"/>
              <w:rPr>
                <w:rFonts w:ascii="Calibri" w:hAnsi="Calibri" w:cs="Calibri"/>
                <w:color w:val="000000"/>
                <w:sz w:val="16"/>
                <w:szCs w:val="16"/>
                <w:highlight w:val="yellow"/>
              </w:rPr>
            </w:pPr>
            <w:r w:rsidRPr="008937D1">
              <w:rPr>
                <w:rFonts w:ascii="Calibri" w:hAnsi="Calibri" w:cs="Calibri"/>
                <w:color w:val="000000"/>
                <w:sz w:val="16"/>
                <w:szCs w:val="16"/>
                <w:highlight w:val="yellow"/>
              </w:rPr>
              <w:t>4</w:t>
            </w:r>
            <w:r w:rsidR="00D972C5">
              <w:rPr>
                <w:rFonts w:ascii="Calibri" w:hAnsi="Calibri" w:cs="Calibri"/>
                <w:color w:val="000000"/>
                <w:sz w:val="16"/>
                <w:szCs w:val="16"/>
                <w:highlight w:val="yellow"/>
              </w:rPr>
              <w:t>61646</w:t>
            </w:r>
            <w:r w:rsidRPr="008937D1">
              <w:rPr>
                <w:rFonts w:ascii="Calibri" w:hAnsi="Calibri" w:cs="Calibri"/>
                <w:color w:val="000000"/>
                <w:sz w:val="16"/>
                <w:szCs w:val="16"/>
                <w:highlight w:val="yellow"/>
              </w:rPr>
              <w:t xml:space="preserve"> (15.</w:t>
            </w:r>
            <w:r w:rsidR="00D972C5">
              <w:rPr>
                <w:rFonts w:ascii="Calibri" w:hAnsi="Calibri" w:cs="Calibri"/>
                <w:color w:val="000000"/>
                <w:sz w:val="16"/>
                <w:szCs w:val="16"/>
                <w:highlight w:val="yellow"/>
              </w:rPr>
              <w:t>5</w:t>
            </w:r>
            <w:r w:rsidRPr="008937D1">
              <w:rPr>
                <w:rFonts w:ascii="Calibri" w:hAnsi="Calibri" w:cs="Calibri"/>
                <w:color w:val="000000"/>
                <w:sz w:val="16"/>
                <w:szCs w:val="16"/>
                <w:highlight w:val="yellow"/>
              </w:rPr>
              <w:t>)</w:t>
            </w:r>
          </w:p>
        </w:tc>
        <w:tc>
          <w:tcPr>
            <w:tcW w:w="1548" w:type="dxa"/>
            <w:shd w:val="clear" w:color="auto" w:fill="D9E2F3" w:themeFill="accent1" w:themeFillTint="33"/>
            <w:vAlign w:val="center"/>
          </w:tcPr>
          <w:p w14:paraId="5B46A1B0" w14:textId="7E6D10F1" w:rsidR="00F33759" w:rsidRPr="008937D1" w:rsidRDefault="00805C7C" w:rsidP="00A1520E">
            <w:pPr>
              <w:spacing w:line="360" w:lineRule="auto"/>
              <w:jc w:val="center"/>
              <w:rPr>
                <w:sz w:val="16"/>
                <w:szCs w:val="16"/>
                <w:highlight w:val="yellow"/>
              </w:rPr>
            </w:pPr>
            <w:r w:rsidRPr="008937D1">
              <w:rPr>
                <w:sz w:val="16"/>
                <w:szCs w:val="16"/>
                <w:highlight w:val="yellow"/>
              </w:rPr>
              <w:t>2582 (16.2)</w:t>
            </w:r>
          </w:p>
        </w:tc>
        <w:tc>
          <w:tcPr>
            <w:tcW w:w="1546" w:type="dxa"/>
            <w:shd w:val="clear" w:color="auto" w:fill="D9E2F3" w:themeFill="accent1" w:themeFillTint="33"/>
            <w:vAlign w:val="center"/>
          </w:tcPr>
          <w:p w14:paraId="3FB5C6F6" w14:textId="27636EFA" w:rsidR="00F33759" w:rsidRPr="008937D1" w:rsidRDefault="00805C7C" w:rsidP="00A1520E">
            <w:pPr>
              <w:spacing w:line="360" w:lineRule="auto"/>
              <w:jc w:val="center"/>
              <w:rPr>
                <w:rFonts w:ascii="Calibri" w:hAnsi="Calibri" w:cs="Calibri"/>
                <w:color w:val="000000"/>
                <w:sz w:val="16"/>
                <w:szCs w:val="16"/>
                <w:highlight w:val="yellow"/>
              </w:rPr>
            </w:pPr>
            <w:r w:rsidRPr="008937D1">
              <w:rPr>
                <w:rFonts w:ascii="Calibri" w:hAnsi="Calibri" w:cs="Calibri"/>
                <w:color w:val="000000"/>
                <w:sz w:val="16"/>
                <w:szCs w:val="16"/>
                <w:highlight w:val="yellow"/>
              </w:rPr>
              <w:t>5</w:t>
            </w:r>
            <w:r w:rsidR="00D972C5">
              <w:rPr>
                <w:rFonts w:ascii="Calibri" w:hAnsi="Calibri" w:cs="Calibri"/>
                <w:color w:val="000000"/>
                <w:sz w:val="16"/>
                <w:szCs w:val="16"/>
                <w:highlight w:val="yellow"/>
              </w:rPr>
              <w:t>2734</w:t>
            </w:r>
            <w:r w:rsidRPr="008937D1">
              <w:rPr>
                <w:rFonts w:ascii="Calibri" w:hAnsi="Calibri" w:cs="Calibri"/>
                <w:color w:val="000000"/>
                <w:sz w:val="16"/>
                <w:szCs w:val="16"/>
                <w:highlight w:val="yellow"/>
              </w:rPr>
              <w:t xml:space="preserve"> (1</w:t>
            </w:r>
            <w:r w:rsidR="00D972C5">
              <w:rPr>
                <w:rFonts w:ascii="Calibri" w:hAnsi="Calibri" w:cs="Calibri"/>
                <w:color w:val="000000"/>
                <w:sz w:val="16"/>
                <w:szCs w:val="16"/>
                <w:highlight w:val="yellow"/>
              </w:rPr>
              <w:t>4.4</w:t>
            </w:r>
            <w:r w:rsidRPr="008937D1">
              <w:rPr>
                <w:rFonts w:ascii="Calibri" w:hAnsi="Calibri" w:cs="Calibri"/>
                <w:color w:val="000000"/>
                <w:sz w:val="16"/>
                <w:szCs w:val="16"/>
                <w:highlight w:val="yellow"/>
              </w:rPr>
              <w:t>)</w:t>
            </w:r>
          </w:p>
        </w:tc>
        <w:tc>
          <w:tcPr>
            <w:tcW w:w="1407" w:type="dxa"/>
            <w:shd w:val="clear" w:color="auto" w:fill="D9E2F3" w:themeFill="accent1" w:themeFillTint="33"/>
            <w:vAlign w:val="center"/>
          </w:tcPr>
          <w:p w14:paraId="3B9EA608" w14:textId="37F3957E" w:rsidR="00F33759" w:rsidRPr="008937D1" w:rsidRDefault="00805C7C" w:rsidP="00A1520E">
            <w:pPr>
              <w:spacing w:line="360" w:lineRule="auto"/>
              <w:jc w:val="center"/>
              <w:rPr>
                <w:sz w:val="16"/>
                <w:szCs w:val="16"/>
                <w:highlight w:val="yellow"/>
              </w:rPr>
            </w:pPr>
            <w:r w:rsidRPr="008937D1">
              <w:rPr>
                <w:sz w:val="16"/>
                <w:szCs w:val="16"/>
                <w:highlight w:val="yellow"/>
              </w:rPr>
              <w:t>26 (1.4)</w:t>
            </w:r>
          </w:p>
        </w:tc>
        <w:tc>
          <w:tcPr>
            <w:tcW w:w="1544" w:type="dxa"/>
            <w:shd w:val="clear" w:color="auto" w:fill="D9E2F3" w:themeFill="accent1" w:themeFillTint="33"/>
            <w:vAlign w:val="center"/>
          </w:tcPr>
          <w:p w14:paraId="50545281" w14:textId="04E0F884" w:rsidR="00F33759" w:rsidRPr="008937D1" w:rsidRDefault="004764BD" w:rsidP="00A1520E">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54</w:t>
            </w:r>
            <w:r w:rsidR="00805C7C" w:rsidRPr="008937D1">
              <w:rPr>
                <w:rFonts w:ascii="Calibri" w:hAnsi="Calibri" w:cs="Calibri"/>
                <w:color w:val="000000"/>
                <w:sz w:val="16"/>
                <w:szCs w:val="16"/>
                <w:highlight w:val="yellow"/>
              </w:rPr>
              <w:t xml:space="preserve"> (</w:t>
            </w:r>
            <w:r>
              <w:rPr>
                <w:rFonts w:ascii="Calibri" w:hAnsi="Calibri" w:cs="Calibri"/>
                <w:color w:val="000000"/>
                <w:sz w:val="16"/>
                <w:szCs w:val="16"/>
                <w:highlight w:val="yellow"/>
              </w:rPr>
              <w:t>0.3</w:t>
            </w:r>
            <w:r w:rsidR="00805C7C" w:rsidRPr="008937D1">
              <w:rPr>
                <w:rFonts w:ascii="Calibri" w:hAnsi="Calibri" w:cs="Calibri"/>
                <w:color w:val="000000"/>
                <w:sz w:val="16"/>
                <w:szCs w:val="16"/>
                <w:highlight w:val="yellow"/>
              </w:rPr>
              <w:t>)</w:t>
            </w:r>
          </w:p>
        </w:tc>
        <w:tc>
          <w:tcPr>
            <w:tcW w:w="1380" w:type="dxa"/>
            <w:shd w:val="clear" w:color="auto" w:fill="D9E2F3" w:themeFill="accent1" w:themeFillTint="33"/>
            <w:vAlign w:val="center"/>
          </w:tcPr>
          <w:p w14:paraId="4DEDF149" w14:textId="6C961D8B" w:rsidR="00F33759" w:rsidRPr="008937D1" w:rsidRDefault="00805C7C" w:rsidP="00A1520E">
            <w:pPr>
              <w:spacing w:line="360" w:lineRule="auto"/>
              <w:jc w:val="center"/>
              <w:rPr>
                <w:sz w:val="16"/>
                <w:szCs w:val="16"/>
                <w:highlight w:val="yellow"/>
              </w:rPr>
            </w:pPr>
            <w:r w:rsidRPr="008937D1">
              <w:rPr>
                <w:sz w:val="16"/>
                <w:szCs w:val="16"/>
                <w:highlight w:val="yellow"/>
              </w:rPr>
              <w:t>1 (0.5)</w:t>
            </w:r>
          </w:p>
        </w:tc>
        <w:tc>
          <w:tcPr>
            <w:tcW w:w="1563" w:type="dxa"/>
            <w:shd w:val="clear" w:color="auto" w:fill="D9E2F3" w:themeFill="accent1" w:themeFillTint="33"/>
            <w:vAlign w:val="center"/>
          </w:tcPr>
          <w:p w14:paraId="3C4E4FDE" w14:textId="20D395A7" w:rsidR="00F33759" w:rsidRPr="008937D1" w:rsidRDefault="004764BD" w:rsidP="00A1520E">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11</w:t>
            </w:r>
            <w:r w:rsidR="00805C7C" w:rsidRPr="008937D1">
              <w:rPr>
                <w:rFonts w:ascii="Calibri" w:hAnsi="Calibri" w:cs="Calibri"/>
                <w:color w:val="000000"/>
                <w:sz w:val="16"/>
                <w:szCs w:val="16"/>
                <w:highlight w:val="yellow"/>
              </w:rPr>
              <w:t xml:space="preserve"> (</w:t>
            </w:r>
            <w:r>
              <w:rPr>
                <w:rFonts w:ascii="Calibri" w:hAnsi="Calibri" w:cs="Calibri"/>
                <w:color w:val="000000"/>
                <w:sz w:val="16"/>
                <w:szCs w:val="16"/>
                <w:highlight w:val="yellow"/>
              </w:rPr>
              <w:t>0.4</w:t>
            </w:r>
            <w:r w:rsidR="00805C7C" w:rsidRPr="008937D1">
              <w:rPr>
                <w:rFonts w:ascii="Calibri" w:hAnsi="Calibri" w:cs="Calibri"/>
                <w:color w:val="000000"/>
                <w:sz w:val="16"/>
                <w:szCs w:val="16"/>
                <w:highlight w:val="yellow"/>
              </w:rPr>
              <w:t>)</w:t>
            </w:r>
          </w:p>
        </w:tc>
      </w:tr>
      <w:tr w:rsidR="00F33759" w:rsidRPr="008937D1" w14:paraId="414483AA" w14:textId="77777777" w:rsidTr="00F33759">
        <w:trPr>
          <w:gridBefore w:val="1"/>
          <w:wBefore w:w="113" w:type="dxa"/>
          <w:trHeight w:val="306"/>
          <w:jc w:val="center"/>
        </w:trPr>
        <w:tc>
          <w:tcPr>
            <w:tcW w:w="3362" w:type="dxa"/>
            <w:shd w:val="clear" w:color="auto" w:fill="B4C6E7" w:themeFill="accent1" w:themeFillTint="66"/>
            <w:vAlign w:val="center"/>
          </w:tcPr>
          <w:p w14:paraId="6BF8B30A" w14:textId="77777777" w:rsidR="00F33759" w:rsidRPr="008937D1" w:rsidRDefault="00F33759" w:rsidP="00F44636">
            <w:pPr>
              <w:spacing w:line="360" w:lineRule="auto"/>
              <w:jc w:val="center"/>
              <w:rPr>
                <w:i/>
                <w:iCs/>
                <w:sz w:val="16"/>
                <w:szCs w:val="16"/>
                <w:highlight w:val="yellow"/>
              </w:rPr>
            </w:pPr>
            <w:r w:rsidRPr="008937D1">
              <w:rPr>
                <w:i/>
                <w:iCs/>
                <w:sz w:val="16"/>
                <w:szCs w:val="16"/>
                <w:highlight w:val="yellow"/>
              </w:rPr>
              <w:t>Positive</w:t>
            </w:r>
          </w:p>
        </w:tc>
        <w:tc>
          <w:tcPr>
            <w:tcW w:w="1411" w:type="dxa"/>
            <w:shd w:val="clear" w:color="auto" w:fill="D9E2F3" w:themeFill="accent1" w:themeFillTint="33"/>
            <w:vAlign w:val="center"/>
          </w:tcPr>
          <w:p w14:paraId="3EF97C1F" w14:textId="0A4F8F3F" w:rsidR="00F33759" w:rsidRPr="008937D1" w:rsidRDefault="00805C7C" w:rsidP="00A1520E">
            <w:pPr>
              <w:spacing w:line="360" w:lineRule="auto"/>
              <w:jc w:val="center"/>
              <w:rPr>
                <w:sz w:val="16"/>
                <w:szCs w:val="16"/>
                <w:highlight w:val="yellow"/>
              </w:rPr>
            </w:pPr>
            <w:r w:rsidRPr="008937D1">
              <w:rPr>
                <w:sz w:val="16"/>
                <w:szCs w:val="16"/>
                <w:highlight w:val="yellow"/>
              </w:rPr>
              <w:t>240825 (85.2)</w:t>
            </w:r>
          </w:p>
        </w:tc>
        <w:tc>
          <w:tcPr>
            <w:tcW w:w="1547" w:type="dxa"/>
            <w:shd w:val="clear" w:color="auto" w:fill="D9E2F3" w:themeFill="accent1" w:themeFillTint="33"/>
            <w:vAlign w:val="center"/>
          </w:tcPr>
          <w:p w14:paraId="041B83E9" w14:textId="677DCB3F" w:rsidR="00F33759" w:rsidRPr="008937D1" w:rsidRDefault="00805C7C" w:rsidP="00A1520E">
            <w:pPr>
              <w:spacing w:line="360" w:lineRule="auto"/>
              <w:jc w:val="center"/>
              <w:rPr>
                <w:rFonts w:ascii="Calibri" w:hAnsi="Calibri" w:cs="Calibri"/>
                <w:color w:val="000000"/>
                <w:sz w:val="16"/>
                <w:szCs w:val="16"/>
                <w:highlight w:val="yellow"/>
              </w:rPr>
            </w:pPr>
            <w:r w:rsidRPr="008937D1">
              <w:rPr>
                <w:rFonts w:ascii="Calibri" w:hAnsi="Calibri" w:cs="Calibri"/>
                <w:color w:val="000000"/>
                <w:sz w:val="16"/>
                <w:szCs w:val="16"/>
                <w:highlight w:val="yellow"/>
              </w:rPr>
              <w:t>25</w:t>
            </w:r>
            <w:r w:rsidR="00D972C5">
              <w:rPr>
                <w:rFonts w:ascii="Calibri" w:hAnsi="Calibri" w:cs="Calibri"/>
                <w:color w:val="000000"/>
                <w:sz w:val="16"/>
                <w:szCs w:val="16"/>
                <w:highlight w:val="yellow"/>
              </w:rPr>
              <w:t>25074</w:t>
            </w:r>
            <w:r w:rsidRPr="008937D1">
              <w:rPr>
                <w:rFonts w:ascii="Calibri" w:hAnsi="Calibri" w:cs="Calibri"/>
                <w:color w:val="000000"/>
                <w:sz w:val="16"/>
                <w:szCs w:val="16"/>
                <w:highlight w:val="yellow"/>
              </w:rPr>
              <w:t xml:space="preserve"> (84.</w:t>
            </w:r>
            <w:r w:rsidR="00D972C5">
              <w:rPr>
                <w:rFonts w:ascii="Calibri" w:hAnsi="Calibri" w:cs="Calibri"/>
                <w:color w:val="000000"/>
                <w:sz w:val="16"/>
                <w:szCs w:val="16"/>
                <w:highlight w:val="yellow"/>
              </w:rPr>
              <w:t>5</w:t>
            </w:r>
            <w:r w:rsidRPr="008937D1">
              <w:rPr>
                <w:rFonts w:ascii="Calibri" w:hAnsi="Calibri" w:cs="Calibri"/>
                <w:color w:val="000000"/>
                <w:sz w:val="16"/>
                <w:szCs w:val="16"/>
                <w:highlight w:val="yellow"/>
              </w:rPr>
              <w:t>)</w:t>
            </w:r>
          </w:p>
        </w:tc>
        <w:tc>
          <w:tcPr>
            <w:tcW w:w="1548" w:type="dxa"/>
            <w:shd w:val="clear" w:color="auto" w:fill="D9E2F3" w:themeFill="accent1" w:themeFillTint="33"/>
            <w:vAlign w:val="center"/>
          </w:tcPr>
          <w:p w14:paraId="2EA04289" w14:textId="6F04A1D9" w:rsidR="00F33759" w:rsidRPr="008937D1" w:rsidRDefault="00805C7C" w:rsidP="00A1520E">
            <w:pPr>
              <w:spacing w:line="360" w:lineRule="auto"/>
              <w:jc w:val="center"/>
              <w:rPr>
                <w:sz w:val="16"/>
                <w:szCs w:val="16"/>
                <w:highlight w:val="yellow"/>
              </w:rPr>
            </w:pPr>
            <w:r w:rsidRPr="008937D1">
              <w:rPr>
                <w:sz w:val="16"/>
                <w:szCs w:val="16"/>
                <w:highlight w:val="yellow"/>
              </w:rPr>
              <w:t>13343 (83.8)</w:t>
            </w:r>
          </w:p>
        </w:tc>
        <w:tc>
          <w:tcPr>
            <w:tcW w:w="1546" w:type="dxa"/>
            <w:shd w:val="clear" w:color="auto" w:fill="D9E2F3" w:themeFill="accent1" w:themeFillTint="33"/>
            <w:vAlign w:val="center"/>
          </w:tcPr>
          <w:p w14:paraId="552540C9" w14:textId="641EFE9F" w:rsidR="00F33759" w:rsidRPr="008937D1" w:rsidRDefault="00805C7C" w:rsidP="00A1520E">
            <w:pPr>
              <w:spacing w:line="360" w:lineRule="auto"/>
              <w:jc w:val="center"/>
              <w:rPr>
                <w:rFonts w:ascii="Calibri" w:hAnsi="Calibri" w:cs="Calibri"/>
                <w:color w:val="000000"/>
                <w:sz w:val="16"/>
                <w:szCs w:val="16"/>
                <w:highlight w:val="yellow"/>
              </w:rPr>
            </w:pPr>
            <w:r w:rsidRPr="008937D1">
              <w:rPr>
                <w:rFonts w:ascii="Calibri" w:hAnsi="Calibri" w:cs="Calibri"/>
                <w:color w:val="000000"/>
                <w:sz w:val="16"/>
                <w:szCs w:val="16"/>
                <w:highlight w:val="yellow"/>
              </w:rPr>
              <w:t>31</w:t>
            </w:r>
            <w:r w:rsidR="00D972C5">
              <w:rPr>
                <w:rFonts w:ascii="Calibri" w:hAnsi="Calibri" w:cs="Calibri"/>
                <w:color w:val="000000"/>
                <w:sz w:val="16"/>
                <w:szCs w:val="16"/>
                <w:highlight w:val="yellow"/>
              </w:rPr>
              <w:t>4216</w:t>
            </w:r>
            <w:r w:rsidRPr="008937D1">
              <w:rPr>
                <w:rFonts w:ascii="Calibri" w:hAnsi="Calibri" w:cs="Calibri"/>
                <w:color w:val="000000"/>
                <w:sz w:val="16"/>
                <w:szCs w:val="16"/>
                <w:highlight w:val="yellow"/>
              </w:rPr>
              <w:t xml:space="preserve"> (8</w:t>
            </w:r>
            <w:r w:rsidR="00D972C5">
              <w:rPr>
                <w:rFonts w:ascii="Calibri" w:hAnsi="Calibri" w:cs="Calibri"/>
                <w:color w:val="000000"/>
                <w:sz w:val="16"/>
                <w:szCs w:val="16"/>
                <w:highlight w:val="yellow"/>
              </w:rPr>
              <w:t>5.6</w:t>
            </w:r>
            <w:r w:rsidRPr="008937D1">
              <w:rPr>
                <w:rFonts w:ascii="Calibri" w:hAnsi="Calibri" w:cs="Calibri"/>
                <w:color w:val="000000"/>
                <w:sz w:val="16"/>
                <w:szCs w:val="16"/>
                <w:highlight w:val="yellow"/>
              </w:rPr>
              <w:t>)</w:t>
            </w:r>
          </w:p>
        </w:tc>
        <w:tc>
          <w:tcPr>
            <w:tcW w:w="1407" w:type="dxa"/>
            <w:shd w:val="clear" w:color="auto" w:fill="D9E2F3" w:themeFill="accent1" w:themeFillTint="33"/>
            <w:vAlign w:val="center"/>
          </w:tcPr>
          <w:p w14:paraId="11332FA5" w14:textId="09B26AD7" w:rsidR="00F33759" w:rsidRPr="008937D1" w:rsidRDefault="00805C7C" w:rsidP="00A1520E">
            <w:pPr>
              <w:spacing w:line="360" w:lineRule="auto"/>
              <w:jc w:val="center"/>
              <w:rPr>
                <w:sz w:val="16"/>
                <w:szCs w:val="16"/>
                <w:highlight w:val="yellow"/>
              </w:rPr>
            </w:pPr>
            <w:r w:rsidRPr="008937D1">
              <w:rPr>
                <w:sz w:val="16"/>
                <w:szCs w:val="16"/>
                <w:highlight w:val="yellow"/>
              </w:rPr>
              <w:t>1886 (98.6)</w:t>
            </w:r>
          </w:p>
        </w:tc>
        <w:tc>
          <w:tcPr>
            <w:tcW w:w="1544" w:type="dxa"/>
            <w:shd w:val="clear" w:color="auto" w:fill="D9E2F3" w:themeFill="accent1" w:themeFillTint="33"/>
            <w:vAlign w:val="center"/>
          </w:tcPr>
          <w:p w14:paraId="73B7917F" w14:textId="06F04E35" w:rsidR="00F33759" w:rsidRPr="008937D1" w:rsidRDefault="004764BD" w:rsidP="00A1520E">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16446</w:t>
            </w:r>
            <w:r w:rsidR="00805C7C" w:rsidRPr="008937D1">
              <w:rPr>
                <w:rFonts w:ascii="Calibri" w:hAnsi="Calibri" w:cs="Calibri"/>
                <w:color w:val="000000"/>
                <w:sz w:val="16"/>
                <w:szCs w:val="16"/>
                <w:highlight w:val="yellow"/>
              </w:rPr>
              <w:t xml:space="preserve"> (</w:t>
            </w:r>
            <w:r>
              <w:rPr>
                <w:rFonts w:ascii="Calibri" w:hAnsi="Calibri" w:cs="Calibri"/>
                <w:color w:val="000000"/>
                <w:sz w:val="16"/>
                <w:szCs w:val="16"/>
                <w:highlight w:val="yellow"/>
              </w:rPr>
              <w:t>99.7</w:t>
            </w:r>
            <w:r w:rsidR="00805C7C" w:rsidRPr="008937D1">
              <w:rPr>
                <w:rFonts w:ascii="Calibri" w:hAnsi="Calibri" w:cs="Calibri"/>
                <w:color w:val="000000"/>
                <w:sz w:val="16"/>
                <w:szCs w:val="16"/>
                <w:highlight w:val="yellow"/>
              </w:rPr>
              <w:t>)</w:t>
            </w:r>
          </w:p>
        </w:tc>
        <w:tc>
          <w:tcPr>
            <w:tcW w:w="1380" w:type="dxa"/>
            <w:shd w:val="clear" w:color="auto" w:fill="D9E2F3" w:themeFill="accent1" w:themeFillTint="33"/>
            <w:vAlign w:val="center"/>
          </w:tcPr>
          <w:p w14:paraId="6455BD0E" w14:textId="1FBD5EA0" w:rsidR="00F33759" w:rsidRPr="008937D1" w:rsidRDefault="00805C7C" w:rsidP="00A1520E">
            <w:pPr>
              <w:spacing w:line="360" w:lineRule="auto"/>
              <w:jc w:val="center"/>
              <w:rPr>
                <w:sz w:val="16"/>
                <w:szCs w:val="16"/>
                <w:highlight w:val="yellow"/>
              </w:rPr>
            </w:pPr>
            <w:r w:rsidRPr="008937D1">
              <w:rPr>
                <w:sz w:val="16"/>
                <w:szCs w:val="16"/>
                <w:highlight w:val="yellow"/>
              </w:rPr>
              <w:t>200 (99.5)</w:t>
            </w:r>
          </w:p>
        </w:tc>
        <w:tc>
          <w:tcPr>
            <w:tcW w:w="1563" w:type="dxa"/>
            <w:shd w:val="clear" w:color="auto" w:fill="D9E2F3" w:themeFill="accent1" w:themeFillTint="33"/>
            <w:vAlign w:val="center"/>
          </w:tcPr>
          <w:p w14:paraId="4842AF1B" w14:textId="02530FE5" w:rsidR="00F33759" w:rsidRPr="008937D1" w:rsidRDefault="004764BD" w:rsidP="00A1520E">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3019</w:t>
            </w:r>
            <w:r w:rsidR="00805C7C" w:rsidRPr="008937D1">
              <w:rPr>
                <w:rFonts w:ascii="Calibri" w:hAnsi="Calibri" w:cs="Calibri"/>
                <w:color w:val="000000"/>
                <w:sz w:val="16"/>
                <w:szCs w:val="16"/>
                <w:highlight w:val="yellow"/>
              </w:rPr>
              <w:t xml:space="preserve"> (</w:t>
            </w:r>
            <w:r>
              <w:rPr>
                <w:rFonts w:ascii="Calibri" w:hAnsi="Calibri" w:cs="Calibri"/>
                <w:color w:val="000000"/>
                <w:sz w:val="16"/>
                <w:szCs w:val="16"/>
                <w:highlight w:val="yellow"/>
              </w:rPr>
              <w:t>99.6</w:t>
            </w:r>
            <w:r w:rsidR="00805C7C" w:rsidRPr="008937D1">
              <w:rPr>
                <w:rFonts w:ascii="Calibri" w:hAnsi="Calibri" w:cs="Calibri"/>
                <w:color w:val="000000"/>
                <w:sz w:val="16"/>
                <w:szCs w:val="16"/>
                <w:highlight w:val="yellow"/>
              </w:rPr>
              <w:t>)</w:t>
            </w:r>
          </w:p>
        </w:tc>
      </w:tr>
      <w:tr w:rsidR="00F33759" w:rsidRPr="008937D1" w14:paraId="7AC2CD69" w14:textId="77777777" w:rsidTr="00F33759">
        <w:trPr>
          <w:gridBefore w:val="1"/>
          <w:wBefore w:w="113" w:type="dxa"/>
          <w:trHeight w:val="306"/>
          <w:jc w:val="center"/>
        </w:trPr>
        <w:tc>
          <w:tcPr>
            <w:tcW w:w="15308" w:type="dxa"/>
            <w:gridSpan w:val="9"/>
            <w:shd w:val="clear" w:color="auto" w:fill="8EAADB" w:themeFill="accent1" w:themeFillTint="99"/>
            <w:vAlign w:val="center"/>
          </w:tcPr>
          <w:p w14:paraId="1670A6FC" w14:textId="1BE2CFB1" w:rsidR="00F33759" w:rsidRPr="008937D1" w:rsidRDefault="00F33759" w:rsidP="000A38C6">
            <w:pPr>
              <w:spacing w:line="360" w:lineRule="auto"/>
              <w:rPr>
                <w:rFonts w:ascii="Calibri" w:hAnsi="Calibri" w:cs="Calibri"/>
                <w:b/>
                <w:bCs/>
                <w:color w:val="000000"/>
                <w:sz w:val="16"/>
                <w:szCs w:val="16"/>
                <w:highlight w:val="yellow"/>
              </w:rPr>
            </w:pPr>
            <w:r w:rsidRPr="008937D1">
              <w:rPr>
                <w:rFonts w:ascii="Calibri" w:hAnsi="Calibri" w:cs="Calibri"/>
                <w:b/>
                <w:bCs/>
                <w:color w:val="000000"/>
                <w:sz w:val="16"/>
                <w:szCs w:val="16"/>
                <w:highlight w:val="yellow"/>
              </w:rPr>
              <w:t>HER2</w:t>
            </w:r>
            <w:r w:rsidR="00C56EAD" w:rsidRPr="008937D1">
              <w:rPr>
                <w:rFonts w:ascii="Calibri" w:hAnsi="Calibri" w:cs="Calibri"/>
                <w:b/>
                <w:bCs/>
                <w:color w:val="000000"/>
                <w:sz w:val="16"/>
                <w:szCs w:val="16"/>
                <w:highlight w:val="yellow"/>
                <w:vertAlign w:val="superscript"/>
              </w:rPr>
              <w:t>4</w:t>
            </w:r>
            <w:r w:rsidRPr="008937D1">
              <w:rPr>
                <w:rFonts w:ascii="Calibri" w:hAnsi="Calibri" w:cs="Calibri"/>
                <w:b/>
                <w:bCs/>
                <w:color w:val="000000"/>
                <w:sz w:val="16"/>
                <w:szCs w:val="16"/>
                <w:highlight w:val="yellow"/>
              </w:rPr>
              <w:t xml:space="preserve"> status of first BC</w:t>
            </w:r>
          </w:p>
        </w:tc>
      </w:tr>
      <w:tr w:rsidR="00F33759" w:rsidRPr="008937D1" w14:paraId="157718A0" w14:textId="77777777" w:rsidTr="00F33759">
        <w:trPr>
          <w:gridBefore w:val="1"/>
          <w:wBefore w:w="113" w:type="dxa"/>
          <w:trHeight w:val="306"/>
          <w:jc w:val="center"/>
        </w:trPr>
        <w:tc>
          <w:tcPr>
            <w:tcW w:w="3362" w:type="dxa"/>
            <w:shd w:val="clear" w:color="auto" w:fill="B4C6E7" w:themeFill="accent1" w:themeFillTint="66"/>
            <w:vAlign w:val="center"/>
          </w:tcPr>
          <w:p w14:paraId="1E4F3A5F" w14:textId="77777777" w:rsidR="00F33759" w:rsidRPr="008937D1" w:rsidRDefault="00F33759" w:rsidP="00F44636">
            <w:pPr>
              <w:spacing w:line="360" w:lineRule="auto"/>
              <w:jc w:val="center"/>
              <w:rPr>
                <w:i/>
                <w:iCs/>
                <w:sz w:val="16"/>
                <w:szCs w:val="16"/>
                <w:highlight w:val="yellow"/>
              </w:rPr>
            </w:pPr>
            <w:r w:rsidRPr="008937D1">
              <w:rPr>
                <w:i/>
                <w:iCs/>
                <w:sz w:val="16"/>
                <w:szCs w:val="16"/>
                <w:highlight w:val="yellow"/>
              </w:rPr>
              <w:t>Negative</w:t>
            </w:r>
          </w:p>
        </w:tc>
        <w:tc>
          <w:tcPr>
            <w:tcW w:w="1411" w:type="dxa"/>
            <w:shd w:val="clear" w:color="auto" w:fill="D9E2F3" w:themeFill="accent1" w:themeFillTint="33"/>
            <w:vAlign w:val="center"/>
          </w:tcPr>
          <w:p w14:paraId="607F007D" w14:textId="714FB362" w:rsidR="00F33759" w:rsidRPr="008937D1" w:rsidRDefault="000231B1" w:rsidP="00A1520E">
            <w:pPr>
              <w:spacing w:line="360" w:lineRule="auto"/>
              <w:jc w:val="center"/>
              <w:rPr>
                <w:sz w:val="16"/>
                <w:szCs w:val="16"/>
                <w:highlight w:val="yellow"/>
              </w:rPr>
            </w:pPr>
            <w:r w:rsidRPr="008937D1">
              <w:rPr>
                <w:sz w:val="16"/>
                <w:szCs w:val="16"/>
                <w:highlight w:val="yellow"/>
              </w:rPr>
              <w:t>222360 (85.5)</w:t>
            </w:r>
          </w:p>
        </w:tc>
        <w:tc>
          <w:tcPr>
            <w:tcW w:w="1547" w:type="dxa"/>
            <w:shd w:val="clear" w:color="auto" w:fill="D9E2F3" w:themeFill="accent1" w:themeFillTint="33"/>
            <w:vAlign w:val="center"/>
          </w:tcPr>
          <w:p w14:paraId="03429B2C" w14:textId="3BAC0D20" w:rsidR="00F33759" w:rsidRPr="008937D1" w:rsidRDefault="00796121" w:rsidP="00A1520E">
            <w:pPr>
              <w:spacing w:line="360" w:lineRule="auto"/>
              <w:jc w:val="center"/>
              <w:rPr>
                <w:rFonts w:ascii="Calibri" w:hAnsi="Calibri" w:cs="Calibri"/>
                <w:color w:val="000000"/>
                <w:sz w:val="16"/>
                <w:szCs w:val="16"/>
                <w:highlight w:val="yellow"/>
              </w:rPr>
            </w:pPr>
            <w:r w:rsidRPr="008937D1">
              <w:rPr>
                <w:rFonts w:ascii="Calibri" w:hAnsi="Calibri" w:cs="Calibri"/>
                <w:color w:val="000000"/>
                <w:sz w:val="16"/>
                <w:szCs w:val="16"/>
                <w:highlight w:val="yellow"/>
              </w:rPr>
              <w:t>280</w:t>
            </w:r>
            <w:r w:rsidR="00D972C5">
              <w:rPr>
                <w:rFonts w:ascii="Calibri" w:hAnsi="Calibri" w:cs="Calibri"/>
                <w:color w:val="000000"/>
                <w:sz w:val="16"/>
                <w:szCs w:val="16"/>
                <w:highlight w:val="yellow"/>
              </w:rPr>
              <w:t>4606</w:t>
            </w:r>
            <w:r w:rsidRPr="008937D1">
              <w:rPr>
                <w:rFonts w:ascii="Calibri" w:hAnsi="Calibri" w:cs="Calibri"/>
                <w:color w:val="000000"/>
                <w:sz w:val="16"/>
                <w:szCs w:val="16"/>
                <w:highlight w:val="yellow"/>
              </w:rPr>
              <w:t xml:space="preserve"> (87.</w:t>
            </w:r>
            <w:r w:rsidR="00D972C5">
              <w:rPr>
                <w:rFonts w:ascii="Calibri" w:hAnsi="Calibri" w:cs="Calibri"/>
                <w:color w:val="000000"/>
                <w:sz w:val="16"/>
                <w:szCs w:val="16"/>
                <w:highlight w:val="yellow"/>
              </w:rPr>
              <w:t>3</w:t>
            </w:r>
            <w:r w:rsidRPr="008937D1">
              <w:rPr>
                <w:rFonts w:ascii="Calibri" w:hAnsi="Calibri" w:cs="Calibri"/>
                <w:color w:val="000000"/>
                <w:sz w:val="16"/>
                <w:szCs w:val="16"/>
                <w:highlight w:val="yellow"/>
              </w:rPr>
              <w:t>)</w:t>
            </w:r>
          </w:p>
        </w:tc>
        <w:tc>
          <w:tcPr>
            <w:tcW w:w="1548" w:type="dxa"/>
            <w:shd w:val="clear" w:color="auto" w:fill="D9E2F3" w:themeFill="accent1" w:themeFillTint="33"/>
            <w:vAlign w:val="center"/>
          </w:tcPr>
          <w:p w14:paraId="2D479FB5" w14:textId="4B395659" w:rsidR="00F33759" w:rsidRPr="008937D1" w:rsidRDefault="000231B1" w:rsidP="00A1520E">
            <w:pPr>
              <w:spacing w:line="360" w:lineRule="auto"/>
              <w:jc w:val="center"/>
              <w:rPr>
                <w:sz w:val="16"/>
                <w:szCs w:val="16"/>
                <w:highlight w:val="yellow"/>
              </w:rPr>
            </w:pPr>
            <w:r w:rsidRPr="008937D1">
              <w:rPr>
                <w:sz w:val="16"/>
                <w:szCs w:val="16"/>
                <w:highlight w:val="yellow"/>
              </w:rPr>
              <w:t>10793 (87.4)</w:t>
            </w:r>
          </w:p>
        </w:tc>
        <w:tc>
          <w:tcPr>
            <w:tcW w:w="1546" w:type="dxa"/>
            <w:shd w:val="clear" w:color="auto" w:fill="D9E2F3" w:themeFill="accent1" w:themeFillTint="33"/>
            <w:vAlign w:val="center"/>
          </w:tcPr>
          <w:p w14:paraId="2FC6A97D" w14:textId="4D4B5B53" w:rsidR="00F33759" w:rsidRPr="008937D1" w:rsidRDefault="00796121" w:rsidP="00A1520E">
            <w:pPr>
              <w:spacing w:line="360" w:lineRule="auto"/>
              <w:jc w:val="center"/>
              <w:rPr>
                <w:rFonts w:ascii="Calibri" w:hAnsi="Calibri" w:cs="Calibri"/>
                <w:color w:val="000000"/>
                <w:sz w:val="16"/>
                <w:szCs w:val="16"/>
                <w:highlight w:val="yellow"/>
              </w:rPr>
            </w:pPr>
            <w:r w:rsidRPr="008937D1">
              <w:rPr>
                <w:rFonts w:ascii="Calibri" w:hAnsi="Calibri" w:cs="Calibri"/>
                <w:color w:val="000000"/>
                <w:sz w:val="16"/>
                <w:szCs w:val="16"/>
                <w:highlight w:val="yellow"/>
              </w:rPr>
              <w:t>35</w:t>
            </w:r>
            <w:r w:rsidR="00D972C5">
              <w:rPr>
                <w:rFonts w:ascii="Calibri" w:hAnsi="Calibri" w:cs="Calibri"/>
                <w:color w:val="000000"/>
                <w:sz w:val="16"/>
                <w:szCs w:val="16"/>
                <w:highlight w:val="yellow"/>
              </w:rPr>
              <w:t>8407</w:t>
            </w:r>
            <w:r w:rsidRPr="008937D1">
              <w:rPr>
                <w:rFonts w:ascii="Calibri" w:hAnsi="Calibri" w:cs="Calibri"/>
                <w:color w:val="000000"/>
                <w:sz w:val="16"/>
                <w:szCs w:val="16"/>
                <w:highlight w:val="yellow"/>
              </w:rPr>
              <w:t xml:space="preserve"> (8</w:t>
            </w:r>
            <w:r w:rsidR="00D972C5">
              <w:rPr>
                <w:rFonts w:ascii="Calibri" w:hAnsi="Calibri" w:cs="Calibri"/>
                <w:color w:val="000000"/>
                <w:sz w:val="16"/>
                <w:szCs w:val="16"/>
                <w:highlight w:val="yellow"/>
              </w:rPr>
              <w:t>9.0</w:t>
            </w:r>
            <w:r w:rsidRPr="008937D1">
              <w:rPr>
                <w:rFonts w:ascii="Calibri" w:hAnsi="Calibri" w:cs="Calibri"/>
                <w:color w:val="000000"/>
                <w:sz w:val="16"/>
                <w:szCs w:val="16"/>
                <w:highlight w:val="yellow"/>
              </w:rPr>
              <w:t>)</w:t>
            </w:r>
          </w:p>
        </w:tc>
        <w:tc>
          <w:tcPr>
            <w:tcW w:w="1407" w:type="dxa"/>
            <w:shd w:val="clear" w:color="auto" w:fill="D9E2F3" w:themeFill="accent1" w:themeFillTint="33"/>
            <w:vAlign w:val="center"/>
          </w:tcPr>
          <w:p w14:paraId="7360FCDE" w14:textId="4C4E8BB1" w:rsidR="00F33759" w:rsidRPr="008937D1" w:rsidRDefault="000231B1" w:rsidP="00A1520E">
            <w:pPr>
              <w:spacing w:line="360" w:lineRule="auto"/>
              <w:jc w:val="center"/>
              <w:rPr>
                <w:sz w:val="16"/>
                <w:szCs w:val="16"/>
                <w:highlight w:val="yellow"/>
              </w:rPr>
            </w:pPr>
            <w:r w:rsidRPr="008937D1">
              <w:rPr>
                <w:sz w:val="16"/>
                <w:szCs w:val="16"/>
                <w:highlight w:val="yellow"/>
              </w:rPr>
              <w:t>1472 (91.4)</w:t>
            </w:r>
          </w:p>
        </w:tc>
        <w:tc>
          <w:tcPr>
            <w:tcW w:w="1544" w:type="dxa"/>
            <w:shd w:val="clear" w:color="auto" w:fill="D9E2F3" w:themeFill="accent1" w:themeFillTint="33"/>
            <w:vAlign w:val="center"/>
          </w:tcPr>
          <w:p w14:paraId="6AD1D665" w14:textId="1262B08A" w:rsidR="00F33759" w:rsidRPr="008937D1" w:rsidRDefault="00FB606B" w:rsidP="00A1520E">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18644</w:t>
            </w:r>
            <w:r w:rsidR="00796121" w:rsidRPr="008937D1">
              <w:rPr>
                <w:rFonts w:ascii="Calibri" w:hAnsi="Calibri" w:cs="Calibri"/>
                <w:color w:val="000000"/>
                <w:sz w:val="16"/>
                <w:szCs w:val="16"/>
                <w:highlight w:val="yellow"/>
              </w:rPr>
              <w:t xml:space="preserve"> (</w:t>
            </w:r>
            <w:r>
              <w:rPr>
                <w:rFonts w:ascii="Calibri" w:hAnsi="Calibri" w:cs="Calibri"/>
                <w:color w:val="000000"/>
                <w:sz w:val="16"/>
                <w:szCs w:val="16"/>
                <w:highlight w:val="yellow"/>
              </w:rPr>
              <w:t>95.5</w:t>
            </w:r>
            <w:r w:rsidR="00796121" w:rsidRPr="008937D1">
              <w:rPr>
                <w:rFonts w:ascii="Calibri" w:hAnsi="Calibri" w:cs="Calibri"/>
                <w:color w:val="000000"/>
                <w:sz w:val="16"/>
                <w:szCs w:val="16"/>
                <w:highlight w:val="yellow"/>
              </w:rPr>
              <w:t>)</w:t>
            </w:r>
          </w:p>
        </w:tc>
        <w:tc>
          <w:tcPr>
            <w:tcW w:w="1380" w:type="dxa"/>
            <w:shd w:val="clear" w:color="auto" w:fill="D9E2F3" w:themeFill="accent1" w:themeFillTint="33"/>
            <w:vAlign w:val="center"/>
          </w:tcPr>
          <w:p w14:paraId="0F1AC360" w14:textId="0F0B7B6F" w:rsidR="00F33759" w:rsidRPr="008937D1" w:rsidRDefault="00796121" w:rsidP="00A1520E">
            <w:pPr>
              <w:spacing w:line="360" w:lineRule="auto"/>
              <w:jc w:val="center"/>
              <w:rPr>
                <w:sz w:val="16"/>
                <w:szCs w:val="16"/>
                <w:highlight w:val="yellow"/>
              </w:rPr>
            </w:pPr>
            <w:r w:rsidRPr="008937D1">
              <w:rPr>
                <w:sz w:val="16"/>
                <w:szCs w:val="16"/>
                <w:highlight w:val="yellow"/>
              </w:rPr>
              <w:t>137 (95.8)</w:t>
            </w:r>
          </w:p>
        </w:tc>
        <w:tc>
          <w:tcPr>
            <w:tcW w:w="1563" w:type="dxa"/>
            <w:shd w:val="clear" w:color="auto" w:fill="D9E2F3" w:themeFill="accent1" w:themeFillTint="33"/>
            <w:vAlign w:val="center"/>
          </w:tcPr>
          <w:p w14:paraId="10C5F5E5" w14:textId="797AD3F7" w:rsidR="00F33759" w:rsidRPr="008937D1" w:rsidRDefault="00FB606B" w:rsidP="00A1520E">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3487</w:t>
            </w:r>
            <w:r w:rsidR="00796121" w:rsidRPr="008937D1">
              <w:rPr>
                <w:rFonts w:ascii="Calibri" w:hAnsi="Calibri" w:cs="Calibri"/>
                <w:color w:val="000000"/>
                <w:sz w:val="16"/>
                <w:szCs w:val="16"/>
                <w:highlight w:val="yellow"/>
              </w:rPr>
              <w:t xml:space="preserve"> (</w:t>
            </w:r>
            <w:r>
              <w:rPr>
                <w:rFonts w:ascii="Calibri" w:hAnsi="Calibri" w:cs="Calibri"/>
                <w:color w:val="000000"/>
                <w:sz w:val="16"/>
                <w:szCs w:val="16"/>
                <w:highlight w:val="yellow"/>
              </w:rPr>
              <w:t>96.6</w:t>
            </w:r>
            <w:r w:rsidR="00796121" w:rsidRPr="008937D1">
              <w:rPr>
                <w:rFonts w:ascii="Calibri" w:hAnsi="Calibri" w:cs="Calibri"/>
                <w:color w:val="000000"/>
                <w:sz w:val="16"/>
                <w:szCs w:val="16"/>
                <w:highlight w:val="yellow"/>
              </w:rPr>
              <w:t>)</w:t>
            </w:r>
          </w:p>
        </w:tc>
      </w:tr>
      <w:tr w:rsidR="00F33759" w:rsidRPr="008937D1" w14:paraId="03B585F0" w14:textId="77777777" w:rsidTr="00F33759">
        <w:trPr>
          <w:gridBefore w:val="1"/>
          <w:wBefore w:w="113" w:type="dxa"/>
          <w:trHeight w:val="306"/>
          <w:jc w:val="center"/>
        </w:trPr>
        <w:tc>
          <w:tcPr>
            <w:tcW w:w="3362" w:type="dxa"/>
            <w:shd w:val="clear" w:color="auto" w:fill="B4C6E7" w:themeFill="accent1" w:themeFillTint="66"/>
            <w:vAlign w:val="center"/>
          </w:tcPr>
          <w:p w14:paraId="14F88214" w14:textId="77777777" w:rsidR="00F33759" w:rsidRPr="008937D1" w:rsidRDefault="00F33759" w:rsidP="00F44636">
            <w:pPr>
              <w:spacing w:line="360" w:lineRule="auto"/>
              <w:jc w:val="center"/>
              <w:rPr>
                <w:i/>
                <w:iCs/>
                <w:sz w:val="16"/>
                <w:szCs w:val="16"/>
                <w:highlight w:val="yellow"/>
              </w:rPr>
            </w:pPr>
            <w:r w:rsidRPr="008937D1">
              <w:rPr>
                <w:i/>
                <w:iCs/>
                <w:sz w:val="16"/>
                <w:szCs w:val="16"/>
                <w:highlight w:val="yellow"/>
              </w:rPr>
              <w:t>Positive</w:t>
            </w:r>
          </w:p>
        </w:tc>
        <w:tc>
          <w:tcPr>
            <w:tcW w:w="1411" w:type="dxa"/>
            <w:shd w:val="clear" w:color="auto" w:fill="D9E2F3" w:themeFill="accent1" w:themeFillTint="33"/>
            <w:vAlign w:val="center"/>
          </w:tcPr>
          <w:p w14:paraId="1CA2E57A" w14:textId="198BA7B5" w:rsidR="00F33759" w:rsidRPr="008937D1" w:rsidRDefault="000231B1" w:rsidP="00A1520E">
            <w:pPr>
              <w:spacing w:line="360" w:lineRule="auto"/>
              <w:jc w:val="center"/>
              <w:rPr>
                <w:sz w:val="16"/>
                <w:szCs w:val="16"/>
                <w:highlight w:val="yellow"/>
              </w:rPr>
            </w:pPr>
            <w:r w:rsidRPr="008937D1">
              <w:rPr>
                <w:sz w:val="16"/>
                <w:szCs w:val="16"/>
                <w:highlight w:val="yellow"/>
              </w:rPr>
              <w:t>37623 (14.5)</w:t>
            </w:r>
          </w:p>
        </w:tc>
        <w:tc>
          <w:tcPr>
            <w:tcW w:w="1547" w:type="dxa"/>
            <w:shd w:val="clear" w:color="auto" w:fill="D9E2F3" w:themeFill="accent1" w:themeFillTint="33"/>
            <w:vAlign w:val="center"/>
          </w:tcPr>
          <w:p w14:paraId="304A333E" w14:textId="3F551BD3" w:rsidR="00F33759" w:rsidRPr="008937D1" w:rsidRDefault="00796121" w:rsidP="00A1520E">
            <w:pPr>
              <w:spacing w:line="360" w:lineRule="auto"/>
              <w:jc w:val="center"/>
              <w:rPr>
                <w:rFonts w:ascii="Calibri" w:hAnsi="Calibri" w:cs="Calibri"/>
                <w:color w:val="000000"/>
                <w:sz w:val="16"/>
                <w:szCs w:val="16"/>
                <w:highlight w:val="yellow"/>
              </w:rPr>
            </w:pPr>
            <w:r w:rsidRPr="008937D1">
              <w:rPr>
                <w:rFonts w:ascii="Calibri" w:hAnsi="Calibri" w:cs="Calibri"/>
                <w:color w:val="000000"/>
                <w:sz w:val="16"/>
                <w:szCs w:val="16"/>
                <w:highlight w:val="yellow"/>
              </w:rPr>
              <w:t>4</w:t>
            </w:r>
            <w:r w:rsidR="00D972C5">
              <w:rPr>
                <w:rFonts w:ascii="Calibri" w:hAnsi="Calibri" w:cs="Calibri"/>
                <w:color w:val="000000"/>
                <w:sz w:val="16"/>
                <w:szCs w:val="16"/>
                <w:highlight w:val="yellow"/>
              </w:rPr>
              <w:t>09594</w:t>
            </w:r>
            <w:r w:rsidRPr="008937D1">
              <w:rPr>
                <w:rFonts w:ascii="Calibri" w:hAnsi="Calibri" w:cs="Calibri"/>
                <w:color w:val="000000"/>
                <w:sz w:val="16"/>
                <w:szCs w:val="16"/>
                <w:highlight w:val="yellow"/>
              </w:rPr>
              <w:t xml:space="preserve"> (12.</w:t>
            </w:r>
            <w:r w:rsidR="00D972C5">
              <w:rPr>
                <w:rFonts w:ascii="Calibri" w:hAnsi="Calibri" w:cs="Calibri"/>
                <w:color w:val="000000"/>
                <w:sz w:val="16"/>
                <w:szCs w:val="16"/>
                <w:highlight w:val="yellow"/>
              </w:rPr>
              <w:t>7</w:t>
            </w:r>
            <w:r w:rsidRPr="008937D1">
              <w:rPr>
                <w:rFonts w:ascii="Calibri" w:hAnsi="Calibri" w:cs="Calibri"/>
                <w:color w:val="000000"/>
                <w:sz w:val="16"/>
                <w:szCs w:val="16"/>
                <w:highlight w:val="yellow"/>
              </w:rPr>
              <w:t>)</w:t>
            </w:r>
          </w:p>
        </w:tc>
        <w:tc>
          <w:tcPr>
            <w:tcW w:w="1548" w:type="dxa"/>
            <w:shd w:val="clear" w:color="auto" w:fill="D9E2F3" w:themeFill="accent1" w:themeFillTint="33"/>
            <w:vAlign w:val="center"/>
          </w:tcPr>
          <w:p w14:paraId="299C94A9" w14:textId="660BEA05" w:rsidR="00F33759" w:rsidRPr="008937D1" w:rsidRDefault="000231B1" w:rsidP="00A1520E">
            <w:pPr>
              <w:spacing w:line="360" w:lineRule="auto"/>
              <w:jc w:val="center"/>
              <w:rPr>
                <w:sz w:val="16"/>
                <w:szCs w:val="16"/>
                <w:highlight w:val="yellow"/>
              </w:rPr>
            </w:pPr>
            <w:r w:rsidRPr="008937D1">
              <w:rPr>
                <w:sz w:val="16"/>
                <w:szCs w:val="16"/>
                <w:highlight w:val="yellow"/>
              </w:rPr>
              <w:t>1558 (12.6)</w:t>
            </w:r>
          </w:p>
        </w:tc>
        <w:tc>
          <w:tcPr>
            <w:tcW w:w="1546" w:type="dxa"/>
            <w:shd w:val="clear" w:color="auto" w:fill="D9E2F3" w:themeFill="accent1" w:themeFillTint="33"/>
            <w:vAlign w:val="center"/>
          </w:tcPr>
          <w:p w14:paraId="76FFE7A4" w14:textId="19025F59" w:rsidR="00F33759" w:rsidRPr="008937D1" w:rsidRDefault="00796121" w:rsidP="00A1520E">
            <w:pPr>
              <w:spacing w:line="360" w:lineRule="auto"/>
              <w:jc w:val="center"/>
              <w:rPr>
                <w:rFonts w:ascii="Calibri" w:hAnsi="Calibri" w:cs="Calibri"/>
                <w:color w:val="000000"/>
                <w:sz w:val="16"/>
                <w:szCs w:val="16"/>
                <w:highlight w:val="yellow"/>
              </w:rPr>
            </w:pPr>
            <w:r w:rsidRPr="008937D1">
              <w:rPr>
                <w:rFonts w:ascii="Calibri" w:hAnsi="Calibri" w:cs="Calibri"/>
                <w:color w:val="000000"/>
                <w:sz w:val="16"/>
                <w:szCs w:val="16"/>
                <w:highlight w:val="yellow"/>
              </w:rPr>
              <w:t>4</w:t>
            </w:r>
            <w:r w:rsidR="00D972C5">
              <w:rPr>
                <w:rFonts w:ascii="Calibri" w:hAnsi="Calibri" w:cs="Calibri"/>
                <w:color w:val="000000"/>
                <w:sz w:val="16"/>
                <w:szCs w:val="16"/>
                <w:highlight w:val="yellow"/>
              </w:rPr>
              <w:t>4283</w:t>
            </w:r>
            <w:r w:rsidRPr="008937D1">
              <w:rPr>
                <w:rFonts w:ascii="Calibri" w:hAnsi="Calibri" w:cs="Calibri"/>
                <w:color w:val="000000"/>
                <w:sz w:val="16"/>
                <w:szCs w:val="16"/>
                <w:highlight w:val="yellow"/>
              </w:rPr>
              <w:t xml:space="preserve"> (11.</w:t>
            </w:r>
            <w:r w:rsidR="00D972C5">
              <w:rPr>
                <w:rFonts w:ascii="Calibri" w:hAnsi="Calibri" w:cs="Calibri"/>
                <w:color w:val="000000"/>
                <w:sz w:val="16"/>
                <w:szCs w:val="16"/>
                <w:highlight w:val="yellow"/>
              </w:rPr>
              <w:t>0</w:t>
            </w:r>
            <w:r w:rsidRPr="008937D1">
              <w:rPr>
                <w:rFonts w:ascii="Calibri" w:hAnsi="Calibri" w:cs="Calibri"/>
                <w:color w:val="000000"/>
                <w:sz w:val="16"/>
                <w:szCs w:val="16"/>
                <w:highlight w:val="yellow"/>
              </w:rPr>
              <w:t>)</w:t>
            </w:r>
          </w:p>
        </w:tc>
        <w:tc>
          <w:tcPr>
            <w:tcW w:w="1407" w:type="dxa"/>
            <w:shd w:val="clear" w:color="auto" w:fill="D9E2F3" w:themeFill="accent1" w:themeFillTint="33"/>
            <w:vAlign w:val="center"/>
          </w:tcPr>
          <w:p w14:paraId="52666D06" w14:textId="4866A21D" w:rsidR="00F33759" w:rsidRPr="008937D1" w:rsidRDefault="000231B1" w:rsidP="00A1520E">
            <w:pPr>
              <w:spacing w:line="360" w:lineRule="auto"/>
              <w:jc w:val="center"/>
              <w:rPr>
                <w:sz w:val="16"/>
                <w:szCs w:val="16"/>
                <w:highlight w:val="yellow"/>
              </w:rPr>
            </w:pPr>
            <w:r w:rsidRPr="008937D1">
              <w:rPr>
                <w:sz w:val="16"/>
                <w:szCs w:val="16"/>
                <w:highlight w:val="yellow"/>
              </w:rPr>
              <w:t>138 (8.6)</w:t>
            </w:r>
          </w:p>
        </w:tc>
        <w:tc>
          <w:tcPr>
            <w:tcW w:w="1544" w:type="dxa"/>
            <w:shd w:val="clear" w:color="auto" w:fill="D9E2F3" w:themeFill="accent1" w:themeFillTint="33"/>
            <w:vAlign w:val="center"/>
          </w:tcPr>
          <w:p w14:paraId="3E714F21" w14:textId="0B5C3F8F" w:rsidR="00F33759" w:rsidRPr="008937D1" w:rsidRDefault="00FB606B" w:rsidP="00A1520E">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876</w:t>
            </w:r>
            <w:r w:rsidR="00796121" w:rsidRPr="008937D1">
              <w:rPr>
                <w:rFonts w:ascii="Calibri" w:hAnsi="Calibri" w:cs="Calibri"/>
                <w:color w:val="000000"/>
                <w:sz w:val="16"/>
                <w:szCs w:val="16"/>
                <w:highlight w:val="yellow"/>
              </w:rPr>
              <w:t xml:space="preserve"> (</w:t>
            </w:r>
            <w:r>
              <w:rPr>
                <w:rFonts w:ascii="Calibri" w:hAnsi="Calibri" w:cs="Calibri"/>
                <w:color w:val="000000"/>
                <w:sz w:val="16"/>
                <w:szCs w:val="16"/>
                <w:highlight w:val="yellow"/>
              </w:rPr>
              <w:t>4.5</w:t>
            </w:r>
            <w:r w:rsidR="00796121" w:rsidRPr="008937D1">
              <w:rPr>
                <w:rFonts w:ascii="Calibri" w:hAnsi="Calibri" w:cs="Calibri"/>
                <w:color w:val="000000"/>
                <w:sz w:val="16"/>
                <w:szCs w:val="16"/>
                <w:highlight w:val="yellow"/>
              </w:rPr>
              <w:t>)</w:t>
            </w:r>
          </w:p>
        </w:tc>
        <w:tc>
          <w:tcPr>
            <w:tcW w:w="1380" w:type="dxa"/>
            <w:shd w:val="clear" w:color="auto" w:fill="D9E2F3" w:themeFill="accent1" w:themeFillTint="33"/>
            <w:vAlign w:val="center"/>
          </w:tcPr>
          <w:p w14:paraId="1BF57790" w14:textId="1721FCB1" w:rsidR="00F33759" w:rsidRPr="008937D1" w:rsidRDefault="00796121" w:rsidP="00796121">
            <w:pPr>
              <w:spacing w:line="360" w:lineRule="auto"/>
              <w:jc w:val="center"/>
              <w:rPr>
                <w:sz w:val="16"/>
                <w:szCs w:val="16"/>
                <w:highlight w:val="yellow"/>
              </w:rPr>
            </w:pPr>
            <w:r w:rsidRPr="008937D1">
              <w:rPr>
                <w:sz w:val="16"/>
                <w:szCs w:val="16"/>
                <w:highlight w:val="yellow"/>
              </w:rPr>
              <w:t>6 (4.2)</w:t>
            </w:r>
          </w:p>
        </w:tc>
        <w:tc>
          <w:tcPr>
            <w:tcW w:w="1563" w:type="dxa"/>
            <w:shd w:val="clear" w:color="auto" w:fill="D9E2F3" w:themeFill="accent1" w:themeFillTint="33"/>
            <w:vAlign w:val="center"/>
          </w:tcPr>
          <w:p w14:paraId="32F8893C" w14:textId="72192BEB" w:rsidR="00F33759" w:rsidRPr="008937D1" w:rsidRDefault="00FB606B" w:rsidP="00A1520E">
            <w:pPr>
              <w:spacing w:line="360" w:lineRule="auto"/>
              <w:jc w:val="center"/>
              <w:rPr>
                <w:rFonts w:ascii="Calibri" w:hAnsi="Calibri" w:cs="Calibri"/>
                <w:color w:val="000000"/>
                <w:sz w:val="16"/>
                <w:szCs w:val="16"/>
                <w:highlight w:val="yellow"/>
              </w:rPr>
            </w:pPr>
            <w:r>
              <w:rPr>
                <w:rFonts w:ascii="Calibri" w:hAnsi="Calibri" w:cs="Calibri"/>
                <w:color w:val="000000"/>
                <w:sz w:val="16"/>
                <w:szCs w:val="16"/>
                <w:highlight w:val="yellow"/>
              </w:rPr>
              <w:t>123</w:t>
            </w:r>
            <w:r w:rsidR="00796121" w:rsidRPr="008937D1">
              <w:rPr>
                <w:rFonts w:ascii="Calibri" w:hAnsi="Calibri" w:cs="Calibri"/>
                <w:color w:val="000000"/>
                <w:sz w:val="16"/>
                <w:szCs w:val="16"/>
                <w:highlight w:val="yellow"/>
              </w:rPr>
              <w:t xml:space="preserve"> (</w:t>
            </w:r>
            <w:r>
              <w:rPr>
                <w:rFonts w:ascii="Calibri" w:hAnsi="Calibri" w:cs="Calibri"/>
                <w:color w:val="000000"/>
                <w:sz w:val="16"/>
                <w:szCs w:val="16"/>
                <w:highlight w:val="yellow"/>
              </w:rPr>
              <w:t>3.4</w:t>
            </w:r>
            <w:r w:rsidR="00796121" w:rsidRPr="008937D1">
              <w:rPr>
                <w:rFonts w:ascii="Calibri" w:hAnsi="Calibri" w:cs="Calibri"/>
                <w:color w:val="000000"/>
                <w:sz w:val="16"/>
                <w:szCs w:val="16"/>
                <w:highlight w:val="yellow"/>
              </w:rPr>
              <w:t>)</w:t>
            </w:r>
          </w:p>
        </w:tc>
      </w:tr>
    </w:tbl>
    <w:p w14:paraId="70392AC3" w14:textId="6AB32BBF" w:rsidR="00C56EAD" w:rsidRPr="008937D1" w:rsidRDefault="00C56EAD" w:rsidP="00C56EAD">
      <w:pPr>
        <w:tabs>
          <w:tab w:val="left" w:pos="3400"/>
        </w:tabs>
        <w:rPr>
          <w:sz w:val="16"/>
          <w:szCs w:val="16"/>
          <w:highlight w:val="yellow"/>
        </w:rPr>
      </w:pPr>
      <w:r w:rsidRPr="008937D1">
        <w:rPr>
          <w:noProof/>
          <w:sz w:val="6"/>
          <w:szCs w:val="6"/>
          <w:highlight w:val="yellow"/>
        </w:rPr>
        <mc:AlternateContent>
          <mc:Choice Requires="wps">
            <w:drawing>
              <wp:anchor distT="0" distB="0" distL="114300" distR="114300" simplePos="0" relativeHeight="251766272" behindDoc="0" locked="0" layoutInCell="1" allowOverlap="1" wp14:anchorId="711DBB77" wp14:editId="1210119B">
                <wp:simplePos x="0" y="0"/>
                <wp:positionH relativeFrom="margin">
                  <wp:posOffset>-486410</wp:posOffset>
                </wp:positionH>
                <wp:positionV relativeFrom="paragraph">
                  <wp:posOffset>102235</wp:posOffset>
                </wp:positionV>
                <wp:extent cx="10013950" cy="12700"/>
                <wp:effectExtent l="0" t="0" r="25400" b="25400"/>
                <wp:wrapNone/>
                <wp:docPr id="1106859992" name="Straight Connector 1106859992"/>
                <wp:cNvGraphicFramePr/>
                <a:graphic xmlns:a="http://schemas.openxmlformats.org/drawingml/2006/main">
                  <a:graphicData uri="http://schemas.microsoft.com/office/word/2010/wordprocessingShape">
                    <wps:wsp>
                      <wps:cNvCnPr/>
                      <wps:spPr>
                        <a:xfrm>
                          <a:off x="0" y="0"/>
                          <a:ext cx="100139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3BD22" id="Straight Connector 1106859992" o:spid="_x0000_s1026" style="position:absolute;z-index:25176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3pt,8.05pt" to="750.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" strokecolor="black [3200]" strokeweight=".5pt">
                <v:stroke joinstyle="miter"/>
                <w10:wrap anchorx="margin"/>
              </v:line>
            </w:pict>
          </mc:Fallback>
        </mc:AlternateContent>
      </w:r>
    </w:p>
    <w:p w14:paraId="03FE7307" w14:textId="495AB816" w:rsidR="00C56EAD" w:rsidRPr="008937D1" w:rsidRDefault="00C56EAD" w:rsidP="00B80A7A">
      <w:pPr>
        <w:tabs>
          <w:tab w:val="left" w:pos="3400"/>
        </w:tabs>
        <w:rPr>
          <w:sz w:val="16"/>
          <w:szCs w:val="16"/>
          <w:highlight w:val="yellow"/>
        </w:rPr>
      </w:pPr>
      <w:r w:rsidRPr="008937D1">
        <w:rPr>
          <w:sz w:val="16"/>
          <w:szCs w:val="16"/>
          <w:highlight w:val="yellow"/>
        </w:rPr>
        <w:t xml:space="preserve">1: Second Primary Cancer, 2: Breast Cancer, 3: </w:t>
      </w:r>
      <w:proofErr w:type="spellStart"/>
      <w:r w:rsidRPr="008937D1">
        <w:rPr>
          <w:sz w:val="16"/>
          <w:szCs w:val="16"/>
          <w:highlight w:val="yellow"/>
        </w:rPr>
        <w:t>Estrogen</w:t>
      </w:r>
      <w:proofErr w:type="spellEnd"/>
      <w:r w:rsidRPr="008937D1">
        <w:rPr>
          <w:sz w:val="16"/>
          <w:szCs w:val="16"/>
          <w:highlight w:val="yellow"/>
        </w:rPr>
        <w:t xml:space="preserve"> Receptor, 4: Human Epidermal growth factor Receptor 2</w:t>
      </w:r>
    </w:p>
    <w:p w14:paraId="398AB984" w14:textId="4D336FF4" w:rsidR="00C56EAD" w:rsidRPr="00C56EAD" w:rsidRDefault="00C56EAD" w:rsidP="00B80A7A">
      <w:pPr>
        <w:tabs>
          <w:tab w:val="left" w:pos="3400"/>
        </w:tabs>
        <w:rPr>
          <w:sz w:val="16"/>
          <w:szCs w:val="16"/>
        </w:rPr>
        <w:sectPr w:rsidR="00C56EAD" w:rsidRPr="00C56EAD" w:rsidSect="00696ABB">
          <w:pgSz w:w="16838" w:h="11906" w:orient="landscape" w:code="9"/>
          <w:pgMar w:top="1440" w:right="1440" w:bottom="1440" w:left="1440" w:header="709" w:footer="709" w:gutter="0"/>
          <w:cols w:space="708"/>
          <w:docGrid w:linePitch="360"/>
        </w:sectPr>
      </w:pPr>
      <w:r w:rsidRPr="008937D1">
        <w:rPr>
          <w:sz w:val="16"/>
          <w:szCs w:val="16"/>
          <w:highlight w:val="yellow"/>
        </w:rPr>
        <w:t>Note: Th</w:t>
      </w:r>
      <w:r w:rsidR="008937D1" w:rsidRPr="008937D1">
        <w:rPr>
          <w:sz w:val="16"/>
          <w:szCs w:val="16"/>
          <w:highlight w:val="yellow"/>
        </w:rPr>
        <w:t>e figures for the imputed data include data from all ten imputed datasets.</w:t>
      </w:r>
    </w:p>
    <w:p w14:paraId="2770AB92" w14:textId="00C9F5CA" w:rsidR="00C64E85" w:rsidRDefault="00C64E85" w:rsidP="00C64E85">
      <w:pPr>
        <w:pStyle w:val="Heading2"/>
      </w:pPr>
      <w:r>
        <w:lastRenderedPageBreak/>
        <w:t>Further descriptions of standardized incidence ratios, incidence rates, cumulative risks, and associations with socio-demographic factors, tumour characteristics, and treatments administered</w:t>
      </w:r>
    </w:p>
    <w:p w14:paraId="2872BA7C" w14:textId="77777777" w:rsidR="00C64E85" w:rsidRDefault="00C64E85" w:rsidP="00C64E85"/>
    <w:p w14:paraId="5468F499" w14:textId="77777777" w:rsidR="00C64E85" w:rsidRDefault="00C64E85" w:rsidP="00C64E85">
      <w:pPr>
        <w:pStyle w:val="Heading3"/>
      </w:pPr>
      <w:r>
        <w:t>Stratified standardized incidence ratios for male BC survivors</w:t>
      </w:r>
    </w:p>
    <w:p w14:paraId="20D2DD4E" w14:textId="77777777" w:rsidR="00C64E85" w:rsidRPr="00FD4C42" w:rsidRDefault="00C64E85" w:rsidP="00FD4C42"/>
    <w:p w14:paraId="47B197CF" w14:textId="0022ACF9" w:rsidR="00FD4C42" w:rsidRDefault="00FD4C42" w:rsidP="00C64E85">
      <w:pPr>
        <w:spacing w:line="360" w:lineRule="auto"/>
      </w:pPr>
      <w:r>
        <w:t xml:space="preserve">We estimated the SIR for non-breast SPCs as 0.91 (95%CI:0.44-1.67) for males aged under 50 at BC diagnosis, and as 1.10 (95%CI:1.00-1.21, p&lt;0.05) for males aged 50 or over at BC diagnosis. </w:t>
      </w:r>
      <w:r w:rsidR="00BE2FDF" w:rsidRPr="00BE2FDF">
        <w:t>We estimated the SIR for non-breast SPCs among the least and most deprived males to respectively be 1.09 (</w:t>
      </w:r>
      <w:bookmarkStart w:id="42" w:name="_Hlk153897539"/>
      <w:r w:rsidR="00407C17">
        <w:t>95%CI:</w:t>
      </w:r>
      <w:bookmarkEnd w:id="42"/>
      <w:r w:rsidR="00BE2FDF" w:rsidRPr="00BE2FDF">
        <w:t>0.90-1.30) and 0.94 (</w:t>
      </w:r>
      <w:r w:rsidR="00407C17">
        <w:t>95%CI:</w:t>
      </w:r>
      <w:r w:rsidR="00BE2FDF" w:rsidRPr="00BE2FDF">
        <w:t>0.72-1.21).</w:t>
      </w:r>
    </w:p>
    <w:p w14:paraId="39F82796" w14:textId="00138016" w:rsidR="00BE28AF" w:rsidRDefault="00BE28AF" w:rsidP="00BE28AF"/>
    <w:p w14:paraId="07257043" w14:textId="42506A85" w:rsidR="00BE28AF" w:rsidRPr="00BE28AF" w:rsidRDefault="00BE28AF" w:rsidP="00BE28AF">
      <w:pPr>
        <w:pStyle w:val="Heading3"/>
      </w:pPr>
      <w:r>
        <w:t>Incidence rates and cumulative risks</w:t>
      </w:r>
    </w:p>
    <w:p w14:paraId="7B0F5C21" w14:textId="77777777" w:rsidR="00FD4C42" w:rsidRPr="00FD4C42" w:rsidRDefault="00FD4C42" w:rsidP="0064135F"/>
    <w:p w14:paraId="3D91E9DA" w14:textId="26FA4577" w:rsidR="00CD3EAE" w:rsidRDefault="00E55DF0" w:rsidP="006B3A44">
      <w:pPr>
        <w:spacing w:line="360" w:lineRule="auto"/>
      </w:pPr>
      <w:r>
        <w:t>T</w:t>
      </w:r>
      <w:r w:rsidR="006B3A44">
        <w:t>he IRs</w:t>
      </w:r>
      <w:r w:rsidR="00A37A54">
        <w:t xml:space="preserve"> per 10,000py</w:t>
      </w:r>
      <w:r w:rsidR="006B3A44">
        <w:t xml:space="preserve"> for second contralateral breast, </w:t>
      </w:r>
      <w:r w:rsidR="00E57D3D">
        <w:t>endometrial</w:t>
      </w:r>
      <w:r w:rsidR="006B3A44">
        <w:t xml:space="preserve">, and ovarian primaries </w:t>
      </w:r>
      <w:r>
        <w:t xml:space="preserve">all rose throughout the follow-up period and </w:t>
      </w:r>
      <w:r w:rsidR="006B3A44">
        <w:t xml:space="preserve">respectively </w:t>
      </w:r>
      <w:r w:rsidR="00DB59D3">
        <w:t>peak</w:t>
      </w:r>
      <w:r>
        <w:t>ed</w:t>
      </w:r>
      <w:r w:rsidR="00DB59D3">
        <w:t xml:space="preserve"> at</w:t>
      </w:r>
      <w:r w:rsidR="006B3A44">
        <w:t xml:space="preserve"> 5</w:t>
      </w:r>
      <w:r w:rsidR="00DB607C">
        <w:t>6.6</w:t>
      </w:r>
      <w:r w:rsidR="006B3A44">
        <w:t xml:space="preserve"> (</w:t>
      </w:r>
      <w:r w:rsidR="00407C17">
        <w:t>95%CI:</w:t>
      </w:r>
      <w:r w:rsidR="006B3A44">
        <w:t>4</w:t>
      </w:r>
      <w:r w:rsidR="00DB607C">
        <w:t>8</w:t>
      </w:r>
      <w:r w:rsidR="006B3A44">
        <w:t>.2-6</w:t>
      </w:r>
      <w:r w:rsidR="00DB607C">
        <w:t>6.0</w:t>
      </w:r>
      <w:r w:rsidR="006B3A44">
        <w:t>), 10.1 (</w:t>
      </w:r>
      <w:r w:rsidR="00407C17">
        <w:t>95%CI:</w:t>
      </w:r>
      <w:r w:rsidR="006B3A44">
        <w:t>6.83-14.3), and 7.55 (</w:t>
      </w:r>
      <w:r w:rsidR="00407C17">
        <w:t>95%CI:</w:t>
      </w:r>
      <w:r w:rsidR="006B3A44">
        <w:t>4.81-11.3) at between 20 and 25 years of follow-up</w:t>
      </w:r>
      <w:r>
        <w:t xml:space="preserve"> for females diagnosed with BC at under age 50</w:t>
      </w:r>
      <w:r w:rsidR="003113AA">
        <w:t xml:space="preserve"> (Table 4).</w:t>
      </w:r>
    </w:p>
    <w:p w14:paraId="45F5BF07" w14:textId="77777777" w:rsidR="00BD2364" w:rsidRDefault="00BD2364" w:rsidP="006B3A44">
      <w:pPr>
        <w:spacing w:line="360" w:lineRule="auto"/>
      </w:pPr>
    </w:p>
    <w:p w14:paraId="3A415E3B" w14:textId="5EF3C410" w:rsidR="00BD2364" w:rsidRDefault="007C22A4" w:rsidP="006B3A44">
      <w:pPr>
        <w:spacing w:line="360" w:lineRule="auto"/>
      </w:pPr>
      <w:r>
        <w:t xml:space="preserve">The </w:t>
      </w:r>
      <w:r w:rsidR="006B3A44">
        <w:t>IRs for contralateral breast and ovarian SPCs among those diagnosed with first BC at age 50 or over also peaked between 20 and 25 years of follow-up</w:t>
      </w:r>
      <w:r>
        <w:t xml:space="preserve">, with the </w:t>
      </w:r>
      <w:r w:rsidR="001B56F7">
        <w:t>C</w:t>
      </w:r>
      <w:r>
        <w:t>BC IR peaking at</w:t>
      </w:r>
      <w:r w:rsidR="006B3A44">
        <w:t xml:space="preserve"> 54.8 (</w:t>
      </w:r>
      <w:r w:rsidR="00407C17">
        <w:t>95%CI:</w:t>
      </w:r>
      <w:r w:rsidR="0047061B">
        <w:t>48</w:t>
      </w:r>
      <w:r w:rsidR="00DB607C">
        <w:t>.1</w:t>
      </w:r>
      <w:r w:rsidR="006B3A44">
        <w:t>-62.</w:t>
      </w:r>
      <w:r w:rsidR="00DB607C">
        <w:t>2</w:t>
      </w:r>
      <w:r w:rsidR="006B3A44">
        <w:t>) and</w:t>
      </w:r>
      <w:r>
        <w:t xml:space="preserve"> the ovarian SPC IR peaking at</w:t>
      </w:r>
      <w:r w:rsidR="006B3A44">
        <w:t xml:space="preserve"> 11.0 (</w:t>
      </w:r>
      <w:r w:rsidR="00407C17">
        <w:t>95%CI:</w:t>
      </w:r>
      <w:r w:rsidR="006B3A44">
        <w:t>8.16-15.4)</w:t>
      </w:r>
      <w:r>
        <w:t xml:space="preserve">. </w:t>
      </w:r>
      <w:r w:rsidR="006B3A44">
        <w:t xml:space="preserve">Finally, the IR for second </w:t>
      </w:r>
      <w:r w:rsidR="00E57D3D">
        <w:t>endometrial</w:t>
      </w:r>
      <w:r w:rsidR="006B3A44">
        <w:t xml:space="preserve"> primaries peaked at 20.1 (</w:t>
      </w:r>
      <w:r w:rsidR="00407C17">
        <w:t>95%CI:</w:t>
      </w:r>
      <w:r w:rsidR="006B3A44">
        <w:t>18.8-21.5) between 10 and 15 years of follow-up among BC survivors aged 50 or over at their first BC diagnosis</w:t>
      </w:r>
      <w:r>
        <w:t>.</w:t>
      </w:r>
    </w:p>
    <w:p w14:paraId="225A339D" w14:textId="77777777" w:rsidR="00E55DF0" w:rsidRDefault="00E55DF0" w:rsidP="006B3A44">
      <w:pPr>
        <w:spacing w:line="360" w:lineRule="auto"/>
      </w:pPr>
    </w:p>
    <w:p w14:paraId="55CD45E0" w14:textId="4BFF6068" w:rsidR="00E55DF0" w:rsidRDefault="00E55DF0" w:rsidP="006B3A44">
      <w:pPr>
        <w:spacing w:line="360" w:lineRule="auto"/>
      </w:pPr>
      <w:r>
        <w:t xml:space="preserve">We estimated the 25-year </w:t>
      </w:r>
      <w:r w:rsidR="00BA40A0">
        <w:t>CR</w:t>
      </w:r>
      <w:r>
        <w:t xml:space="preserve"> of contralateral breast, endometrial, and ovarian SPCs </w:t>
      </w:r>
      <w:r w:rsidR="000F5C91">
        <w:t xml:space="preserve">to be </w:t>
      </w:r>
      <w:r w:rsidR="00BE47FC">
        <w:t>11% (95%CI:</w:t>
      </w:r>
      <w:r w:rsidR="0046612D">
        <w:t>10</w:t>
      </w:r>
      <w:r w:rsidR="00BE47FC">
        <w:t>%-11%)</w:t>
      </w:r>
      <w:r>
        <w:t xml:space="preserve">, </w:t>
      </w:r>
      <w:r w:rsidR="00BE47FC">
        <w:t>2.0% (95%CI:1.7%-2.3%)</w:t>
      </w:r>
      <w:r>
        <w:t xml:space="preserve"> and </w:t>
      </w:r>
      <w:r w:rsidR="00BE47FC">
        <w:t>1.4% (95%CI:1.2%-1.6%)</w:t>
      </w:r>
      <w:r>
        <w:t xml:space="preserve"> for females first diagnosed with BC at under age 50 and as </w:t>
      </w:r>
      <w:r w:rsidR="003113AA">
        <w:t>9.9% (95%CI:9.</w:t>
      </w:r>
      <w:r w:rsidR="0046612D">
        <w:t>4</w:t>
      </w:r>
      <w:r w:rsidR="003113AA">
        <w:t>%-10%)</w:t>
      </w:r>
      <w:r>
        <w:t xml:space="preserve">, </w:t>
      </w:r>
      <w:r w:rsidR="003113AA">
        <w:t xml:space="preserve">3.8% (95%CI:3.5%-4.2%) </w:t>
      </w:r>
      <w:r>
        <w:t xml:space="preserve">and </w:t>
      </w:r>
      <w:r w:rsidR="003113AA">
        <w:t xml:space="preserve">1.9% (95%CI:1.7%-2.1%) </w:t>
      </w:r>
      <w:r>
        <w:t xml:space="preserve"> for females first diagnosed with BC at age 50 or over. </w:t>
      </w:r>
    </w:p>
    <w:p w14:paraId="435FBED0" w14:textId="77777777" w:rsidR="0061314B" w:rsidRDefault="0061314B" w:rsidP="006B3A44">
      <w:pPr>
        <w:spacing w:line="360" w:lineRule="auto"/>
      </w:pPr>
    </w:p>
    <w:p w14:paraId="71B06958" w14:textId="3D1B266A" w:rsidR="006C72EF" w:rsidRDefault="006C72EF" w:rsidP="006B3A44">
      <w:pPr>
        <w:spacing w:line="360" w:lineRule="auto"/>
      </w:pPr>
      <w:r>
        <w:t xml:space="preserve">A visual representation of the 25-year </w:t>
      </w:r>
      <w:r w:rsidR="00BA40A0">
        <w:t>CR</w:t>
      </w:r>
      <w:r>
        <w:t>s of non-breast, contralateral breast, endometrial and ovarian SPCs may be seen in Figure S1.</w:t>
      </w:r>
    </w:p>
    <w:p w14:paraId="60535C85" w14:textId="77777777" w:rsidR="0061314B" w:rsidRDefault="0061314B" w:rsidP="006B3A44">
      <w:pPr>
        <w:spacing w:line="360" w:lineRule="auto"/>
      </w:pPr>
    </w:p>
    <w:p w14:paraId="5F72491C" w14:textId="3E83EA92" w:rsidR="006B3A44" w:rsidRDefault="003113AA" w:rsidP="006B3A44">
      <w:pPr>
        <w:pStyle w:val="Heading3"/>
      </w:pPr>
      <w:r>
        <w:lastRenderedPageBreak/>
        <w:t xml:space="preserve">Associations </w:t>
      </w:r>
      <w:r w:rsidR="0050650C">
        <w:t>with</w:t>
      </w:r>
      <w:r>
        <w:t xml:space="preserve"> socioeconomic factors, tumour characteristics,</w:t>
      </w:r>
      <w:r w:rsidR="00305075">
        <w:t xml:space="preserve"> and</w:t>
      </w:r>
      <w:r>
        <w:t xml:space="preserve"> treatments administered</w:t>
      </w:r>
    </w:p>
    <w:p w14:paraId="0E43694C" w14:textId="77777777" w:rsidR="00A94192" w:rsidRDefault="00A94192" w:rsidP="00A94192">
      <w:pPr>
        <w:spacing w:line="360" w:lineRule="auto"/>
      </w:pPr>
    </w:p>
    <w:p w14:paraId="0E8282AA" w14:textId="4028931D" w:rsidR="00FD17AB" w:rsidRDefault="00FD17AB" w:rsidP="00210422">
      <w:pPr>
        <w:pStyle w:val="Heading4"/>
      </w:pPr>
      <w:r>
        <w:t>Contralateral BC</w:t>
      </w:r>
    </w:p>
    <w:p w14:paraId="6FA08764" w14:textId="77777777" w:rsidR="00210422" w:rsidRPr="00210422" w:rsidRDefault="00210422" w:rsidP="00210422"/>
    <w:p w14:paraId="5447A493" w14:textId="384C813B" w:rsidR="0082193F" w:rsidRDefault="0082193F" w:rsidP="006B3A44">
      <w:pPr>
        <w:spacing w:line="360" w:lineRule="auto"/>
      </w:pPr>
      <w:r>
        <w:t xml:space="preserve">We found significant evidence that increasing age at BC diagnosis was associated with decreasing </w:t>
      </w:r>
      <w:r w:rsidR="001B56F7">
        <w:t>C</w:t>
      </w:r>
      <w:r>
        <w:t xml:space="preserve">BC risk </w:t>
      </w:r>
      <w:r w:rsidRPr="0064135F">
        <w:t>(HR per year increase: 0.99, 95%CI: 0.99-0.99)</w:t>
      </w:r>
      <w:r w:rsidR="006A041B">
        <w:t xml:space="preserve"> (Table 5)</w:t>
      </w:r>
      <w:r>
        <w:t xml:space="preserve">. We also found that </w:t>
      </w:r>
      <w:r w:rsidR="001B56F7">
        <w:t>C</w:t>
      </w:r>
      <w:r>
        <w:t>BC risk increased with a later first BC diagnosis until 2009 (</w:t>
      </w:r>
      <w:r w:rsidR="00DA1320" w:rsidRPr="0064135F">
        <w:t>2000-04: HR:</w:t>
      </w:r>
      <w:r w:rsidR="00A54F48">
        <w:t xml:space="preserve"> </w:t>
      </w:r>
      <w:r w:rsidR="00DA1320" w:rsidRPr="0064135F">
        <w:t>1.0</w:t>
      </w:r>
      <w:r w:rsidR="0046612D">
        <w:t>9</w:t>
      </w:r>
      <w:r w:rsidR="00DA1320" w:rsidRPr="0064135F">
        <w:t xml:space="preserve"> </w:t>
      </w:r>
      <w:r w:rsidR="00A54F48">
        <w:t>(</w:t>
      </w:r>
      <w:r w:rsidR="00407C17">
        <w:t>95%CI:</w:t>
      </w:r>
      <w:r w:rsidR="00DA1320" w:rsidRPr="0064135F">
        <w:t>1.0</w:t>
      </w:r>
      <w:r w:rsidR="005657D9">
        <w:t>4</w:t>
      </w:r>
      <w:r w:rsidR="00DA1320" w:rsidRPr="0064135F">
        <w:t>-1.1</w:t>
      </w:r>
      <w:r w:rsidR="0046612D">
        <w:t>4</w:t>
      </w:r>
      <w:r w:rsidR="00DA1320" w:rsidRPr="0064135F">
        <w:t>)</w:t>
      </w:r>
      <w:r w:rsidR="00A54F48">
        <w:t>,</w:t>
      </w:r>
      <w:r w:rsidR="00DA1320" w:rsidRPr="0064135F">
        <w:t xml:space="preserve"> 2005-09</w:t>
      </w:r>
      <w:r w:rsidR="00A54F48">
        <w:t xml:space="preserve">: </w:t>
      </w:r>
      <w:r w:rsidR="00407C17">
        <w:t xml:space="preserve">HR: </w:t>
      </w:r>
      <w:r w:rsidR="00DA1320" w:rsidRPr="0064135F">
        <w:t>1.</w:t>
      </w:r>
      <w:r w:rsidR="00E2187C">
        <w:t>08</w:t>
      </w:r>
      <w:r w:rsidR="00A54F48">
        <w:t xml:space="preserve"> (</w:t>
      </w:r>
      <w:r w:rsidR="00407C17">
        <w:t>95%CI:</w:t>
      </w:r>
      <w:r w:rsidR="00DA1320" w:rsidRPr="0064135F">
        <w:t>1.0</w:t>
      </w:r>
      <w:r w:rsidR="00E2187C">
        <w:t>2</w:t>
      </w:r>
      <w:r w:rsidR="00DA1320" w:rsidRPr="0064135F">
        <w:t>-1.1</w:t>
      </w:r>
      <w:r w:rsidR="00E2187C">
        <w:t>4</w:t>
      </w:r>
      <w:r w:rsidR="00DA1320" w:rsidRPr="0064135F">
        <w:t>)</w:t>
      </w:r>
      <w:r w:rsidR="00A54F48">
        <w:t>,</w:t>
      </w:r>
      <w:r w:rsidR="00DA1320" w:rsidRPr="0064135F">
        <w:t xml:space="preserve"> relative to 1995-99</w:t>
      </w:r>
      <w:r>
        <w:t xml:space="preserve">). At this point, </w:t>
      </w:r>
      <w:r w:rsidR="001B56F7">
        <w:t>CBC</w:t>
      </w:r>
      <w:r>
        <w:t xml:space="preserve"> risks decreased with later diagnosis period (</w:t>
      </w:r>
      <w:r w:rsidR="00DA1320" w:rsidRPr="00063894">
        <w:t>20</w:t>
      </w:r>
      <w:r w:rsidR="00DA1320">
        <w:t>1</w:t>
      </w:r>
      <w:r w:rsidR="00DA1320" w:rsidRPr="00063894">
        <w:t>0-</w:t>
      </w:r>
      <w:r w:rsidR="00DA1320">
        <w:t>1</w:t>
      </w:r>
      <w:r w:rsidR="00DA1320" w:rsidRPr="00063894">
        <w:t>4</w:t>
      </w:r>
      <w:r w:rsidR="00DA1320">
        <w:t xml:space="preserve">: </w:t>
      </w:r>
      <w:r w:rsidR="00407C17">
        <w:t xml:space="preserve">HR: </w:t>
      </w:r>
      <w:r w:rsidR="00DA1320">
        <w:t>0.9</w:t>
      </w:r>
      <w:r w:rsidR="00E2187C">
        <w:t>3</w:t>
      </w:r>
      <w:r w:rsidR="00A54F48">
        <w:t xml:space="preserve"> (</w:t>
      </w:r>
      <w:r w:rsidR="00407C17">
        <w:t>95%CI:</w:t>
      </w:r>
      <w:r w:rsidR="00DA1320">
        <w:t>0.8</w:t>
      </w:r>
      <w:r w:rsidR="00E2187C">
        <w:t>7</w:t>
      </w:r>
      <w:r w:rsidR="00DA1320">
        <w:t>-</w:t>
      </w:r>
      <w:r w:rsidR="00701DC2">
        <w:t>0.9</w:t>
      </w:r>
      <w:r w:rsidR="005657D9">
        <w:t>9</w:t>
      </w:r>
      <w:r w:rsidR="00DA1320">
        <w:t xml:space="preserve">), </w:t>
      </w:r>
      <w:r w:rsidR="00DA1320" w:rsidRPr="00063894">
        <w:t>20</w:t>
      </w:r>
      <w:r w:rsidR="00DA1320">
        <w:t>1</w:t>
      </w:r>
      <w:r w:rsidR="00DA1320" w:rsidRPr="00063894">
        <w:t>5-</w:t>
      </w:r>
      <w:r w:rsidR="00DA1320">
        <w:t>1</w:t>
      </w:r>
      <w:r w:rsidR="00DA1320" w:rsidRPr="00063894">
        <w:t>9</w:t>
      </w:r>
      <w:r w:rsidR="00DA1320">
        <w:t>:</w:t>
      </w:r>
      <w:r w:rsidR="00DA1320" w:rsidRPr="00063894">
        <w:t xml:space="preserve"> </w:t>
      </w:r>
      <w:r w:rsidR="00407C17">
        <w:t xml:space="preserve">HR: </w:t>
      </w:r>
      <w:r w:rsidR="00DA1320">
        <w:t>0.</w:t>
      </w:r>
      <w:r w:rsidR="00E2187C">
        <w:t>89</w:t>
      </w:r>
      <w:r w:rsidR="00A54F48">
        <w:t xml:space="preserve"> (</w:t>
      </w:r>
      <w:r w:rsidR="00407C17">
        <w:t>95%CI:</w:t>
      </w:r>
      <w:r w:rsidR="00DA1320">
        <w:t>0.8</w:t>
      </w:r>
      <w:r w:rsidR="00E2187C">
        <w:t>2</w:t>
      </w:r>
      <w:r w:rsidR="00DA1320" w:rsidRPr="00063894">
        <w:t>-</w:t>
      </w:r>
      <w:r w:rsidR="00DA1320">
        <w:t>0.9</w:t>
      </w:r>
      <w:r w:rsidR="00E2187C">
        <w:t>7</w:t>
      </w:r>
      <w:r w:rsidR="00DA1320" w:rsidRPr="00063894">
        <w:t>)</w:t>
      </w:r>
      <w:r>
        <w:t xml:space="preserve">). We also saw </w:t>
      </w:r>
      <w:r w:rsidR="00DA1320">
        <w:t xml:space="preserve">significant evidence that females of </w:t>
      </w:r>
      <w:r w:rsidR="00A54F48">
        <w:t>Chinese</w:t>
      </w:r>
      <w:r w:rsidR="00DA1320">
        <w:t xml:space="preserve"> ethnicity (HR: 0.</w:t>
      </w:r>
      <w:r w:rsidR="00162153">
        <w:t>59</w:t>
      </w:r>
      <w:r w:rsidR="00DA1320">
        <w:t xml:space="preserve"> </w:t>
      </w:r>
      <w:r w:rsidR="00407C17">
        <w:t>(</w:t>
      </w:r>
      <w:r w:rsidR="00DA1320">
        <w:t>95%CI:0.</w:t>
      </w:r>
      <w:r w:rsidR="00162153">
        <w:t>38</w:t>
      </w:r>
      <w:r w:rsidR="00DA1320">
        <w:t>-0.9</w:t>
      </w:r>
      <w:r w:rsidR="00A54F48">
        <w:t>2</w:t>
      </w:r>
      <w:r w:rsidR="00DA1320">
        <w:t>)</w:t>
      </w:r>
      <w:r w:rsidR="00407C17">
        <w:t>)</w:t>
      </w:r>
      <w:r w:rsidR="00DA1320">
        <w:t xml:space="preserve"> and other non-</w:t>
      </w:r>
      <w:r w:rsidR="00A54F48">
        <w:t>White</w:t>
      </w:r>
      <w:r w:rsidR="00DA1320">
        <w:t>, non-</w:t>
      </w:r>
      <w:r w:rsidR="00A54F48">
        <w:t>M</w:t>
      </w:r>
      <w:r w:rsidR="00DA1320">
        <w:t xml:space="preserve">ixed ethnicities (HR: </w:t>
      </w:r>
      <w:r w:rsidR="00A54F48">
        <w:t>0.7</w:t>
      </w:r>
      <w:r w:rsidR="005657D9">
        <w:t>8</w:t>
      </w:r>
      <w:r w:rsidR="00407C17">
        <w:t xml:space="preserve"> (</w:t>
      </w:r>
      <w:r w:rsidR="00DA1320">
        <w:t>95%CI:0.6</w:t>
      </w:r>
      <w:r w:rsidR="005657D9">
        <w:t>3</w:t>
      </w:r>
      <w:r w:rsidR="00DA1320">
        <w:t>-0.9</w:t>
      </w:r>
      <w:r w:rsidR="005657D9">
        <w:t>6</w:t>
      </w:r>
      <w:r w:rsidR="00DA1320">
        <w:t>)</w:t>
      </w:r>
      <w:r w:rsidR="00407C17">
        <w:t>)</w:t>
      </w:r>
      <w:r w:rsidR="00DA1320">
        <w:t xml:space="preserve"> were at lower </w:t>
      </w:r>
      <w:r w:rsidR="001B56F7">
        <w:t>C</w:t>
      </w:r>
      <w:r w:rsidR="00DA1320">
        <w:t xml:space="preserve">BC risk than those of </w:t>
      </w:r>
      <w:r w:rsidR="00AA6EDB">
        <w:t>White ethnicity</w:t>
      </w:r>
      <w:r w:rsidR="00DA1320">
        <w:t>.</w:t>
      </w:r>
    </w:p>
    <w:p w14:paraId="251E98A5" w14:textId="77777777" w:rsidR="00BD2364" w:rsidRDefault="00BD2364" w:rsidP="006B3A44">
      <w:pPr>
        <w:spacing w:line="360" w:lineRule="auto"/>
      </w:pPr>
    </w:p>
    <w:p w14:paraId="6E989C64" w14:textId="403307D6" w:rsidR="00735893" w:rsidRDefault="006B3A44" w:rsidP="006B3A44">
      <w:pPr>
        <w:spacing w:line="360" w:lineRule="auto"/>
      </w:pPr>
      <w:r>
        <w:t xml:space="preserve">We found significant increases in </w:t>
      </w:r>
      <w:r w:rsidR="001B56F7">
        <w:t>CBC</w:t>
      </w:r>
      <w:r>
        <w:t xml:space="preserve"> risks among BC survivors whose first breast tumour was</w:t>
      </w:r>
      <w:r w:rsidR="00A54F48">
        <w:t xml:space="preserve"> </w:t>
      </w:r>
      <w:r w:rsidR="00A54F48" w:rsidRPr="0069002F">
        <w:t xml:space="preserve">at least 2cm in </w:t>
      </w:r>
      <w:r w:rsidR="00FB0B8A">
        <w:t xml:space="preserve">size </w:t>
      </w:r>
      <w:r w:rsidR="00A54F48">
        <w:t>(</w:t>
      </w:r>
      <w:r>
        <w:t>HR: 1.</w:t>
      </w:r>
      <w:r w:rsidR="00A54F48">
        <w:t>10 (</w:t>
      </w:r>
      <w:r w:rsidR="00407C17">
        <w:t>95%CI:</w:t>
      </w:r>
      <w:r w:rsidR="00A54F48">
        <w:t>1</w:t>
      </w:r>
      <w:r>
        <w:t>.0</w:t>
      </w:r>
      <w:r w:rsidR="00A54F48">
        <w:t>5</w:t>
      </w:r>
      <w:r>
        <w:t>-1.</w:t>
      </w:r>
      <w:r w:rsidR="00A54F48">
        <w:t>1</w:t>
      </w:r>
      <w:r w:rsidR="006D109E">
        <w:t>4</w:t>
      </w:r>
      <w:r>
        <w:t>)</w:t>
      </w:r>
      <w:r w:rsidR="00A54F48">
        <w:t xml:space="preserve">) </w:t>
      </w:r>
      <w:r w:rsidR="00DA1320">
        <w:t>or had a lobular morphology</w:t>
      </w:r>
      <w:r>
        <w:t xml:space="preserve"> (</w:t>
      </w:r>
      <w:r w:rsidR="00407C17">
        <w:t xml:space="preserve">HR: </w:t>
      </w:r>
      <w:r>
        <w:t>1.</w:t>
      </w:r>
      <w:r w:rsidR="00162153">
        <w:t>1</w:t>
      </w:r>
      <w:r w:rsidR="00A54F48">
        <w:t>3</w:t>
      </w:r>
      <w:r>
        <w:t xml:space="preserve"> </w:t>
      </w:r>
      <w:r w:rsidR="00A54F48">
        <w:t>(</w:t>
      </w:r>
      <w:r w:rsidR="00407C17">
        <w:t>95%CI:</w:t>
      </w:r>
      <w:r>
        <w:t>1.0</w:t>
      </w:r>
      <w:r w:rsidR="00A54F48">
        <w:t>7</w:t>
      </w:r>
      <w:r>
        <w:t>-1.</w:t>
      </w:r>
      <w:r w:rsidR="00A54F48">
        <w:t>20</w:t>
      </w:r>
      <w:r>
        <w:t>)</w:t>
      </w:r>
      <w:r w:rsidR="00A54F48">
        <w:t>)</w:t>
      </w:r>
      <w:r w:rsidR="00FD1E2E">
        <w:t>, where</w:t>
      </w:r>
      <w:r w:rsidR="003A5009">
        <w:t>as those</w:t>
      </w:r>
      <w:r w:rsidR="00FD1E2E">
        <w:t xml:space="preserve"> whose first breast tumour was ER-positive</w:t>
      </w:r>
      <w:r w:rsidR="003A5009">
        <w:t xml:space="preserve"> (</w:t>
      </w:r>
      <w:r w:rsidR="00407C17">
        <w:t xml:space="preserve">HR: </w:t>
      </w:r>
      <w:r w:rsidR="003A5009">
        <w:t>0.8</w:t>
      </w:r>
      <w:r w:rsidR="006D109E">
        <w:t>0</w:t>
      </w:r>
      <w:r w:rsidR="003A5009">
        <w:t xml:space="preserve"> </w:t>
      </w:r>
      <w:r w:rsidR="00A54F48">
        <w:t>(</w:t>
      </w:r>
      <w:r w:rsidR="00407C17">
        <w:t>95%CI:</w:t>
      </w:r>
      <w:r w:rsidR="003A5009">
        <w:t>0.75-0.</w:t>
      </w:r>
      <w:r w:rsidR="006D109E">
        <w:t>86</w:t>
      </w:r>
      <w:r w:rsidR="003A5009">
        <w:t>)</w:t>
      </w:r>
      <w:r w:rsidR="00A54F48">
        <w:t>)</w:t>
      </w:r>
      <w:r w:rsidR="003A5009">
        <w:t xml:space="preserve"> or HER2-positive (</w:t>
      </w:r>
      <w:r w:rsidR="00407C17">
        <w:t xml:space="preserve">HR: </w:t>
      </w:r>
      <w:r w:rsidR="003A5009">
        <w:t>0.8</w:t>
      </w:r>
      <w:r w:rsidR="008C0279">
        <w:t>5</w:t>
      </w:r>
      <w:r w:rsidR="00A54F48">
        <w:t xml:space="preserve"> (</w:t>
      </w:r>
      <w:r w:rsidR="00407C17">
        <w:t>95%CI:</w:t>
      </w:r>
      <w:r w:rsidR="003A5009">
        <w:t>0.7</w:t>
      </w:r>
      <w:r w:rsidR="006D109E">
        <w:t>7-</w:t>
      </w:r>
      <w:r w:rsidR="003A5009">
        <w:t>0.9</w:t>
      </w:r>
      <w:r w:rsidR="006D109E">
        <w:t>3</w:t>
      </w:r>
      <w:r w:rsidR="003A5009">
        <w:t>)</w:t>
      </w:r>
      <w:r w:rsidR="00A54F48">
        <w:t>)</w:t>
      </w:r>
      <w:r w:rsidR="00FD1E2E">
        <w:t xml:space="preserve"> were at lower </w:t>
      </w:r>
      <w:r w:rsidR="003A5009">
        <w:t>risk.</w:t>
      </w:r>
      <w:r w:rsidR="00FD1E2E">
        <w:t xml:space="preserve"> </w:t>
      </w:r>
    </w:p>
    <w:p w14:paraId="24AFD9AB" w14:textId="77777777" w:rsidR="00C92EBA" w:rsidRDefault="00C92EBA" w:rsidP="006B3A44">
      <w:pPr>
        <w:spacing w:line="360" w:lineRule="auto"/>
      </w:pPr>
    </w:p>
    <w:p w14:paraId="1F96263E" w14:textId="68C6D6AA" w:rsidR="00FD17AB" w:rsidRDefault="00FD17AB" w:rsidP="0064135F">
      <w:pPr>
        <w:pStyle w:val="Heading4"/>
      </w:pPr>
      <w:r>
        <w:t>Endometrial SPCs</w:t>
      </w:r>
    </w:p>
    <w:p w14:paraId="78D82362" w14:textId="77777777" w:rsidR="00FD17AB" w:rsidRDefault="00FD17AB" w:rsidP="0064135F">
      <w:pPr>
        <w:pStyle w:val="Heading4"/>
      </w:pPr>
    </w:p>
    <w:p w14:paraId="6A756D3C" w14:textId="6E4DC8F8" w:rsidR="00D543E2" w:rsidRDefault="006B3A44" w:rsidP="006B3A44">
      <w:pPr>
        <w:spacing w:line="360" w:lineRule="auto"/>
      </w:pPr>
      <w:r>
        <w:t xml:space="preserve">We found </w:t>
      </w:r>
      <w:r w:rsidR="004732EF">
        <w:t>older</w:t>
      </w:r>
      <w:r>
        <w:t xml:space="preserve"> BC survivors (</w:t>
      </w:r>
      <w:r w:rsidR="004732EF">
        <w:t>HR per year</w:t>
      </w:r>
      <w:r>
        <w:t xml:space="preserve"> increase: 1.03</w:t>
      </w:r>
      <w:r w:rsidR="00922CA7">
        <w:t xml:space="preserve"> (</w:t>
      </w:r>
      <w:r w:rsidR="00407C17">
        <w:t>95%CI:</w:t>
      </w:r>
      <w:r>
        <w:t>1.02-1.03)</w:t>
      </w:r>
      <w:r w:rsidR="00922CA7">
        <w:t>)</w:t>
      </w:r>
      <w:r w:rsidR="00D543E2">
        <w:t xml:space="preserve"> to be at significantly increased risk of endometrial SPCs</w:t>
      </w:r>
      <w:r w:rsidR="006A041B">
        <w:t xml:space="preserve"> (Table 5)</w:t>
      </w:r>
      <w:r w:rsidR="00D543E2">
        <w:t xml:space="preserve">. In contrast to the pattern observed for SPC risks at all non-breast sites combined, we saw endometrial SPC risks decrease with a later period of BC diagnosis </w:t>
      </w:r>
      <w:r w:rsidR="00922CA7">
        <w:t xml:space="preserve">relative to 1995-1999 </w:t>
      </w:r>
      <w:r w:rsidR="00D543E2">
        <w:t>(</w:t>
      </w:r>
      <w:r w:rsidR="00D543E2" w:rsidRPr="00063894">
        <w:t>2000-04:</w:t>
      </w:r>
      <w:r w:rsidR="00407C17">
        <w:t xml:space="preserve"> HR:</w:t>
      </w:r>
      <w:r w:rsidR="00D543E2" w:rsidRPr="00063894">
        <w:t xml:space="preserve"> </w:t>
      </w:r>
      <w:r w:rsidR="00D543E2">
        <w:t>0.83</w:t>
      </w:r>
      <w:r w:rsidR="00922CA7">
        <w:t xml:space="preserve"> (</w:t>
      </w:r>
      <w:r w:rsidR="00407C17">
        <w:t>95%CI:</w:t>
      </w:r>
      <w:r w:rsidR="00D543E2">
        <w:t>0.77-0.8</w:t>
      </w:r>
      <w:r w:rsidR="005F58BD">
        <w:t>9</w:t>
      </w:r>
      <w:r w:rsidR="00D543E2">
        <w:t xml:space="preserve">), </w:t>
      </w:r>
      <w:r w:rsidR="00D543E2" w:rsidRPr="00063894">
        <w:t>2005-09</w:t>
      </w:r>
      <w:r w:rsidR="00D543E2">
        <w:t>:</w:t>
      </w:r>
      <w:r w:rsidR="00407C17">
        <w:t xml:space="preserve"> HR:</w:t>
      </w:r>
      <w:r w:rsidR="00D543E2">
        <w:t xml:space="preserve"> 0.73</w:t>
      </w:r>
      <w:r w:rsidR="00922CA7">
        <w:t xml:space="preserve"> (</w:t>
      </w:r>
      <w:r w:rsidR="00407C17">
        <w:t>95%CI:</w:t>
      </w:r>
      <w:r w:rsidR="00D543E2">
        <w:t>0.6</w:t>
      </w:r>
      <w:r w:rsidR="00A80F54">
        <w:t>6</w:t>
      </w:r>
      <w:r w:rsidR="00D543E2">
        <w:t>-0.</w:t>
      </w:r>
      <w:r w:rsidR="00A80F54">
        <w:t>79</w:t>
      </w:r>
      <w:r w:rsidR="00D543E2">
        <w:t xml:space="preserve">), </w:t>
      </w:r>
      <w:r w:rsidR="00FD17AB">
        <w:t xml:space="preserve">2010-14: </w:t>
      </w:r>
      <w:r w:rsidR="00407C17">
        <w:t xml:space="preserve">HR: </w:t>
      </w:r>
      <w:r w:rsidR="00FD17AB">
        <w:t>0.6</w:t>
      </w:r>
      <w:r w:rsidR="00A80F54">
        <w:t>3</w:t>
      </w:r>
      <w:r w:rsidR="00FD17AB">
        <w:t xml:space="preserve"> </w:t>
      </w:r>
      <w:r w:rsidR="00922CA7">
        <w:t>(</w:t>
      </w:r>
      <w:r w:rsidR="00407C17">
        <w:t>95%CI:</w:t>
      </w:r>
      <w:r w:rsidR="00FD17AB">
        <w:t>0.5</w:t>
      </w:r>
      <w:r w:rsidR="00A80F54">
        <w:t>7</w:t>
      </w:r>
      <w:r w:rsidR="00FD17AB">
        <w:t>-0.</w:t>
      </w:r>
      <w:r w:rsidR="006D109E">
        <w:t>70</w:t>
      </w:r>
      <w:r w:rsidR="00FD17AB">
        <w:t xml:space="preserve">), 2015-19: </w:t>
      </w:r>
      <w:r w:rsidR="00407C17">
        <w:t xml:space="preserve">HR: </w:t>
      </w:r>
      <w:r w:rsidR="00FD17AB">
        <w:t>0.5</w:t>
      </w:r>
      <w:r w:rsidR="00A80F54">
        <w:t>7</w:t>
      </w:r>
      <w:r w:rsidR="00922CA7">
        <w:t xml:space="preserve"> (</w:t>
      </w:r>
      <w:r w:rsidR="00407C17">
        <w:t>95%CI:</w:t>
      </w:r>
      <w:r w:rsidR="00FD17AB">
        <w:t>0.5</w:t>
      </w:r>
      <w:r w:rsidR="005F58BD">
        <w:t>0</w:t>
      </w:r>
      <w:r w:rsidR="00FD17AB">
        <w:t>-0.6</w:t>
      </w:r>
      <w:r w:rsidR="00A80F54">
        <w:t>6</w:t>
      </w:r>
      <w:r w:rsidR="00FD17AB">
        <w:t>)</w:t>
      </w:r>
      <w:r w:rsidR="00D543E2">
        <w:t xml:space="preserve">).  </w:t>
      </w:r>
    </w:p>
    <w:p w14:paraId="2646351D" w14:textId="6E705985" w:rsidR="00922CA7" w:rsidRDefault="00922CA7" w:rsidP="006B3A44">
      <w:pPr>
        <w:spacing w:line="360" w:lineRule="auto"/>
      </w:pPr>
    </w:p>
    <w:p w14:paraId="6727482A" w14:textId="15196186" w:rsidR="00922CA7" w:rsidRDefault="00922CA7" w:rsidP="006B3A44">
      <w:pPr>
        <w:spacing w:line="360" w:lineRule="auto"/>
      </w:pPr>
      <w:r>
        <w:t xml:space="preserve">We also found BC survivors of Asian ethnicity, from the IMD </w:t>
      </w:r>
      <w:r w:rsidR="00432CAC" w:rsidRPr="00432CAC">
        <w:rPr>
          <w:highlight w:val="yellow"/>
        </w:rPr>
        <w:t>MDQ</w:t>
      </w:r>
      <w:r>
        <w:t xml:space="preserve">, or from IMD quintile 3 to be at significantly elevated risk of endometrial SPCs compared to those of White ethnicity or from the </w:t>
      </w:r>
      <w:r w:rsidR="00432CAC">
        <w:t xml:space="preserve">IMD </w:t>
      </w:r>
      <w:r w:rsidR="00432CAC" w:rsidRPr="00432CAC">
        <w:rPr>
          <w:highlight w:val="yellow"/>
        </w:rPr>
        <w:t>LDQ</w:t>
      </w:r>
      <w:r>
        <w:t xml:space="preserve"> (Asian ethnicity: HR: </w:t>
      </w:r>
      <w:r w:rsidRPr="00922CA7">
        <w:t>1.32 (</w:t>
      </w:r>
      <w:r w:rsidR="00407C17">
        <w:t>95%CI:</w:t>
      </w:r>
      <w:r w:rsidRPr="00922CA7">
        <w:t>1.</w:t>
      </w:r>
      <w:r w:rsidR="006D109E">
        <w:t>10</w:t>
      </w:r>
      <w:r w:rsidRPr="00922CA7">
        <w:t>-1.60)</w:t>
      </w:r>
      <w:r>
        <w:t xml:space="preserve">, IMD quintile 3: </w:t>
      </w:r>
      <w:r w:rsidR="00407C17">
        <w:t xml:space="preserve">HR: </w:t>
      </w:r>
      <w:r w:rsidRPr="00922CA7">
        <w:t>1.11 (</w:t>
      </w:r>
      <w:r w:rsidR="00407C17">
        <w:t>95%CI:</w:t>
      </w:r>
      <w:r w:rsidRPr="00922CA7">
        <w:t>1.02-1.21)</w:t>
      </w:r>
      <w:r>
        <w:t>,</w:t>
      </w:r>
      <w:r w:rsidR="00CD3537">
        <w:t xml:space="preserve"> </w:t>
      </w:r>
      <w:r>
        <w:t xml:space="preserve">IMD </w:t>
      </w:r>
      <w:r w:rsidR="00CD3537" w:rsidRPr="00CD3537">
        <w:rPr>
          <w:highlight w:val="yellow"/>
        </w:rPr>
        <w:t>MDQ</w:t>
      </w:r>
      <w:r>
        <w:t xml:space="preserve">: </w:t>
      </w:r>
      <w:r w:rsidR="00407C17">
        <w:t xml:space="preserve">HR: </w:t>
      </w:r>
      <w:r w:rsidRPr="00922CA7">
        <w:t>1.</w:t>
      </w:r>
      <w:r>
        <w:t>17</w:t>
      </w:r>
      <w:r w:rsidRPr="00922CA7">
        <w:t xml:space="preserve"> (</w:t>
      </w:r>
      <w:r w:rsidR="00407C17">
        <w:t>95%CI:</w:t>
      </w:r>
      <w:r w:rsidRPr="00922CA7">
        <w:t>1.0</w:t>
      </w:r>
      <w:r>
        <w:t>7</w:t>
      </w:r>
      <w:r w:rsidRPr="00922CA7">
        <w:t>-1.</w:t>
      </w:r>
      <w:r>
        <w:t>29</w:t>
      </w:r>
      <w:r w:rsidRPr="00922CA7">
        <w:t>)</w:t>
      </w:r>
      <w:r>
        <w:t>).</w:t>
      </w:r>
    </w:p>
    <w:p w14:paraId="65D2DCC6" w14:textId="77777777" w:rsidR="00BD2364" w:rsidRDefault="00BD2364" w:rsidP="006B3A44">
      <w:pPr>
        <w:spacing w:line="360" w:lineRule="auto"/>
      </w:pPr>
    </w:p>
    <w:p w14:paraId="6827C072" w14:textId="62CF6DE9" w:rsidR="00FD17AB" w:rsidRDefault="00FD17AB" w:rsidP="00FD17AB">
      <w:pPr>
        <w:pStyle w:val="Heading4"/>
      </w:pPr>
      <w:r>
        <w:lastRenderedPageBreak/>
        <w:t>Ovarian SPCs</w:t>
      </w:r>
    </w:p>
    <w:p w14:paraId="4AB8716A" w14:textId="77777777" w:rsidR="00FD17AB" w:rsidRPr="00FD17AB" w:rsidRDefault="00FD17AB" w:rsidP="0064135F"/>
    <w:p w14:paraId="0EC1DC94" w14:textId="3DC03042" w:rsidR="006B3A44" w:rsidRDefault="006B3A44" w:rsidP="006B3A44">
      <w:pPr>
        <w:spacing w:line="360" w:lineRule="auto"/>
      </w:pPr>
      <w:r>
        <w:t xml:space="preserve">We found </w:t>
      </w:r>
      <w:r w:rsidR="00E1391D">
        <w:t>increasing age at BC diagnosis</w:t>
      </w:r>
      <w:r>
        <w:t xml:space="preserve"> (</w:t>
      </w:r>
      <w:r w:rsidR="00E1391D">
        <w:t>HR per year</w:t>
      </w:r>
      <w:r>
        <w:t xml:space="preserve"> increase: 1.0</w:t>
      </w:r>
      <w:r w:rsidR="00A64CA7">
        <w:t>2</w:t>
      </w:r>
      <w:r w:rsidR="00407C17">
        <w:t xml:space="preserve"> (</w:t>
      </w:r>
      <w:r>
        <w:t>95%CI:1.01-1.02</w:t>
      </w:r>
      <w:r w:rsidR="00407C17">
        <w:t>)</w:t>
      </w:r>
      <w:r>
        <w:t xml:space="preserve">) to be significantly </w:t>
      </w:r>
      <w:r w:rsidR="00CC7755">
        <w:t xml:space="preserve">associated with </w:t>
      </w:r>
      <w:r>
        <w:t>increased ovarian SPC risks</w:t>
      </w:r>
      <w:r w:rsidR="006A041B">
        <w:t xml:space="preserve"> (Table 5)</w:t>
      </w:r>
      <w:r w:rsidR="00E1391D">
        <w:t xml:space="preserve">. We also found that females first diagnosed with BC after 2009 were at decreased risks of ovarian SPCs in comparison to those diagnosed </w:t>
      </w:r>
      <w:r w:rsidR="00CC7755">
        <w:t xml:space="preserve">with BC </w:t>
      </w:r>
      <w:r w:rsidR="00E1391D">
        <w:t xml:space="preserve">in 1995-99 (2010-14: </w:t>
      </w:r>
      <w:r w:rsidR="00407C17">
        <w:t xml:space="preserve">HR: </w:t>
      </w:r>
      <w:r w:rsidR="00E1391D">
        <w:t>0.77</w:t>
      </w:r>
      <w:r w:rsidR="00A449DC">
        <w:t xml:space="preserve"> (</w:t>
      </w:r>
      <w:r w:rsidR="00407C17">
        <w:t>95%CI:</w:t>
      </w:r>
      <w:r w:rsidR="00E1391D">
        <w:t>0.6</w:t>
      </w:r>
      <w:r w:rsidR="00A449DC">
        <w:t>7</w:t>
      </w:r>
      <w:r w:rsidR="00E1391D">
        <w:t xml:space="preserve">-0.88), </w:t>
      </w:r>
      <w:r>
        <w:t>2015-2019</w:t>
      </w:r>
      <w:r w:rsidR="00E1391D">
        <w:t>:</w:t>
      </w:r>
      <w:r>
        <w:t xml:space="preserve"> </w:t>
      </w:r>
      <w:r w:rsidR="00407C17">
        <w:t xml:space="preserve">HR: </w:t>
      </w:r>
      <w:r>
        <w:t>0.78</w:t>
      </w:r>
      <w:r w:rsidR="00A449DC">
        <w:t xml:space="preserve"> (</w:t>
      </w:r>
      <w:r w:rsidR="00407C17">
        <w:t>95%CI:</w:t>
      </w:r>
      <w:r>
        <w:t>0.65-0.93)</w:t>
      </w:r>
      <w:r w:rsidR="00E1391D">
        <w:t xml:space="preserve">). </w:t>
      </w:r>
    </w:p>
    <w:p w14:paraId="3FFED00E" w14:textId="77777777" w:rsidR="00BD2364" w:rsidRDefault="00BD2364" w:rsidP="006B3A44">
      <w:pPr>
        <w:spacing w:line="360" w:lineRule="auto"/>
      </w:pPr>
    </w:p>
    <w:p w14:paraId="5EC076E8" w14:textId="492472D7" w:rsidR="00E1391D" w:rsidRDefault="00A449DC" w:rsidP="006B3A44">
      <w:pPr>
        <w:spacing w:line="360" w:lineRule="auto"/>
      </w:pPr>
      <w:r>
        <w:t>W</w:t>
      </w:r>
      <w:r w:rsidR="00E1391D">
        <w:t xml:space="preserve">e </w:t>
      </w:r>
      <w:r>
        <w:t xml:space="preserve">also </w:t>
      </w:r>
      <w:r w:rsidR="00E1391D">
        <w:t>observed</w:t>
      </w:r>
      <w:r w:rsidR="00841584">
        <w:t xml:space="preserve"> significant</w:t>
      </w:r>
      <w:r w:rsidR="00E1391D">
        <w:t xml:space="preserve"> evidence </w:t>
      </w:r>
      <w:r w:rsidR="009D4CD4">
        <w:t xml:space="preserve">that </w:t>
      </w:r>
      <w:r w:rsidR="005B1E50">
        <w:t xml:space="preserve">females </w:t>
      </w:r>
      <w:r>
        <w:t xml:space="preserve">from the </w:t>
      </w:r>
      <w:r w:rsidR="00CD3537">
        <w:t xml:space="preserve">IMD </w:t>
      </w:r>
      <w:r w:rsidR="00CD3537" w:rsidRPr="00CD3537">
        <w:rPr>
          <w:highlight w:val="yellow"/>
        </w:rPr>
        <w:t>MDQ</w:t>
      </w:r>
      <w:r>
        <w:t xml:space="preserve"> were at elevated ovarian SPC risks compared to females from the </w:t>
      </w:r>
      <w:r w:rsidR="00CD3537" w:rsidRPr="00CD3537">
        <w:rPr>
          <w:highlight w:val="yellow"/>
        </w:rPr>
        <w:t>LDQ</w:t>
      </w:r>
      <w:r>
        <w:t xml:space="preserve"> (HR: 1.21 (</w:t>
      </w:r>
      <w:r w:rsidR="00407C17">
        <w:t>95%CI:</w:t>
      </w:r>
      <w:r>
        <w:t>1.07-1.38))</w:t>
      </w:r>
      <w:r w:rsidR="00690623">
        <w:t xml:space="preserve"> and</w:t>
      </w:r>
      <w:r>
        <w:t xml:space="preserve"> that ovarian SPC risks were increased following a grade 3, rather than a grade 1, initial BC</w:t>
      </w:r>
      <w:r w:rsidR="00E1391D">
        <w:t xml:space="preserve"> (</w:t>
      </w:r>
      <w:r w:rsidR="00407C17">
        <w:t xml:space="preserve">HR: </w:t>
      </w:r>
      <w:r w:rsidR="00E1391D">
        <w:t>1.</w:t>
      </w:r>
      <w:r w:rsidR="006A1855">
        <w:t>39</w:t>
      </w:r>
      <w:r>
        <w:t xml:space="preserve"> (</w:t>
      </w:r>
      <w:r w:rsidR="00407C17">
        <w:t>95%CI:</w:t>
      </w:r>
      <w:r w:rsidR="00E1391D">
        <w:t>1.2</w:t>
      </w:r>
      <w:r w:rsidR="006A1855">
        <w:t>1</w:t>
      </w:r>
      <w:r w:rsidR="00E1391D">
        <w:t>-1.</w:t>
      </w:r>
      <w:r w:rsidR="006A1855">
        <w:t>60</w:t>
      </w:r>
      <w:r w:rsidR="00E1391D">
        <w:t>)</w:t>
      </w:r>
      <w:r>
        <w:t>)</w:t>
      </w:r>
      <w:r w:rsidR="00690623">
        <w:t>.</w:t>
      </w:r>
    </w:p>
    <w:p w14:paraId="09CFFAD4" w14:textId="77777777" w:rsidR="009C391A" w:rsidRDefault="009C391A" w:rsidP="006B3A44">
      <w:pPr>
        <w:spacing w:line="360" w:lineRule="auto"/>
      </w:pPr>
    </w:p>
    <w:p w14:paraId="5AFD098C" w14:textId="19003755" w:rsidR="009C391A" w:rsidRDefault="009C391A" w:rsidP="006A1855">
      <w:pPr>
        <w:pStyle w:val="Heading4"/>
      </w:pPr>
      <w:r>
        <w:t>Treating age at first breast cancer diagnosis as a 5-year categorical variable</w:t>
      </w:r>
    </w:p>
    <w:p w14:paraId="58D24D32" w14:textId="0D00B60C" w:rsidR="00A94192" w:rsidRDefault="00A94192" w:rsidP="006B3A44">
      <w:pPr>
        <w:spacing w:after="40" w:line="240" w:lineRule="auto"/>
      </w:pPr>
    </w:p>
    <w:p w14:paraId="6F54A147" w14:textId="66B172C5" w:rsidR="00A94192" w:rsidRDefault="00A94192" w:rsidP="006B3A44">
      <w:pPr>
        <w:spacing w:after="40" w:line="240" w:lineRule="auto"/>
      </w:pPr>
    </w:p>
    <w:p w14:paraId="625D2273" w14:textId="00A3B918" w:rsidR="009C391A" w:rsidRPr="009C391A" w:rsidRDefault="009C391A" w:rsidP="009C391A">
      <w:pPr>
        <w:spacing w:after="40" w:line="360" w:lineRule="auto"/>
        <w:rPr>
          <w:highlight w:val="yellow"/>
        </w:rPr>
      </w:pPr>
      <w:r w:rsidRPr="009C391A">
        <w:rPr>
          <w:highlight w:val="yellow"/>
        </w:rPr>
        <w:t xml:space="preserve">We fitted two Cox models respectively assessing the influence of age at first breast cancer diagnosis on non-breast and contralateral breast SPC risks in females. In each model, age was fit as a categorical variable with the following categories: Under 40, 40-44, 45-49, 50-54, 55-59, 60-64, 65-69, 70-74, 75-79, 80 and over, with under 40 taken as the reference category. </w:t>
      </w:r>
    </w:p>
    <w:p w14:paraId="29FF7803" w14:textId="77777777" w:rsidR="009C391A" w:rsidRPr="009C391A" w:rsidRDefault="009C391A" w:rsidP="009C391A">
      <w:pPr>
        <w:spacing w:after="40" w:line="360" w:lineRule="auto"/>
        <w:rPr>
          <w:highlight w:val="yellow"/>
        </w:rPr>
      </w:pPr>
    </w:p>
    <w:p w14:paraId="408CD206" w14:textId="48ABC396" w:rsidR="00A94192" w:rsidRDefault="009C391A" w:rsidP="009C391A">
      <w:pPr>
        <w:spacing w:after="40" w:line="360" w:lineRule="auto"/>
      </w:pPr>
      <w:r w:rsidRPr="009C391A">
        <w:rPr>
          <w:highlight w:val="yellow"/>
        </w:rPr>
        <w:t>We found that increasing age band was associated with an increase in non-breast SPC risks, and a consistent and clear relationship between increasing age band and decreasing contralateral breast cancer risks. The hazard ratios for non-breast SPCs relative to age &lt;40, were 1.39 (95%CI:1.27-1.52) for age 40-45, 1.86 (95%CI:1.72-2.02) for age 45-49, 2.43 (95%CI:2.25-2.63) for age 50-54, 3.24 (95%CI:3.00-3.51) for age 55-59, 3.99 (95%CI:3.69-4.31) for age 60-64, 4.84 (95%CI:4.48-5.23) for age 65-69, 5.61 (95%CI:5.19-6.07) for age 70-74, 6.33 (95%CI:5.84-6.85) for age 75-79, and 6.53 (95%CI:6.03-7.08) for age 80 or over. The hazard ratios for contralateral breast cancer were 0.79 (95%CI:0.73-0.86) for age 40-45, 0.72 (95%CI:0.66-0.77) for age 45-49, 0.72 (95%CI:0.67-0.77) for age 50-54, 0.74 (95%CI:0.69-0.79) for age 55-59, 0.68 (95%CI:0.63-0.74) for age 60-64, 0.62 (95%CI:0.57-0.67) for age 65-69, 0.64 (95%CI:0.59-0.70) for age 70-74, 0.56 (95%CI:0.50-0.61) for age 75-79, and 0.47 (95%CI:0.42-0.52) for age 80 or over.</w:t>
      </w:r>
    </w:p>
    <w:p w14:paraId="2A43C752" w14:textId="77777777" w:rsidR="00407C17" w:rsidRDefault="00407C17" w:rsidP="006B3A44">
      <w:pPr>
        <w:spacing w:after="40" w:line="240" w:lineRule="auto"/>
      </w:pPr>
    </w:p>
    <w:p w14:paraId="288C5D09" w14:textId="582A289D" w:rsidR="006C72EF" w:rsidRDefault="006B3A44" w:rsidP="0064135F">
      <w:pPr>
        <w:spacing w:after="40" w:line="360" w:lineRule="auto"/>
        <w:rPr>
          <w:i/>
          <w:iCs/>
        </w:rPr>
      </w:pPr>
      <w:r>
        <w:rPr>
          <w:i/>
          <w:iCs/>
        </w:rPr>
        <w:t>Note: All references</w:t>
      </w:r>
      <w:r w:rsidR="00680F37">
        <w:rPr>
          <w:i/>
          <w:iCs/>
        </w:rPr>
        <w:t>,</w:t>
      </w:r>
      <w:r>
        <w:rPr>
          <w:i/>
          <w:iCs/>
        </w:rPr>
        <w:t xml:space="preserve"> abbreviations</w:t>
      </w:r>
      <w:r w:rsidR="00680F37">
        <w:rPr>
          <w:i/>
          <w:iCs/>
        </w:rPr>
        <w:t>, and figures</w:t>
      </w:r>
      <w:r>
        <w:rPr>
          <w:i/>
          <w:iCs/>
        </w:rPr>
        <w:t xml:space="preserve"> correspond to those used in the main manuscript</w:t>
      </w:r>
      <w:r w:rsidR="00680F37">
        <w:rPr>
          <w:i/>
          <w:iCs/>
        </w:rPr>
        <w:t>, unless marked with the prefix ‘S’ – this indicates a supplementary reference/abbreviation/figure</w:t>
      </w:r>
      <w:r>
        <w:rPr>
          <w:i/>
          <w:iCs/>
        </w:rPr>
        <w:t>.</w:t>
      </w:r>
    </w:p>
    <w:p w14:paraId="701E0D17" w14:textId="77777777" w:rsidR="006C72EF" w:rsidRDefault="006C72EF" w:rsidP="006B3A44">
      <w:pPr>
        <w:spacing w:after="40" w:line="240" w:lineRule="auto"/>
        <w:rPr>
          <w:i/>
          <w:iCs/>
        </w:rPr>
        <w:sectPr w:rsidR="006C72EF" w:rsidSect="00696ABB">
          <w:pgSz w:w="11906" w:h="16838" w:code="9"/>
          <w:pgMar w:top="1440" w:right="1440" w:bottom="1440" w:left="1440" w:header="709" w:footer="709" w:gutter="0"/>
          <w:cols w:space="708"/>
          <w:docGrid w:linePitch="360"/>
        </w:sectPr>
      </w:pPr>
    </w:p>
    <w:p w14:paraId="7ED4E865" w14:textId="0FCAC8DA" w:rsidR="00703D9E" w:rsidRDefault="001533E5" w:rsidP="00703D9E">
      <w:pPr>
        <w:spacing w:line="360" w:lineRule="auto"/>
        <w:rPr>
          <w:b/>
          <w:bCs/>
        </w:rPr>
      </w:pPr>
      <w:r>
        <w:rPr>
          <w:noProof/>
        </w:rPr>
        <w:lastRenderedPageBreak/>
        <w:drawing>
          <wp:anchor distT="0" distB="0" distL="114300" distR="114300" simplePos="0" relativeHeight="251698688" behindDoc="1" locked="0" layoutInCell="1" allowOverlap="1" wp14:anchorId="28D89919" wp14:editId="13CC2BDC">
            <wp:simplePos x="0" y="0"/>
            <wp:positionH relativeFrom="margin">
              <wp:posOffset>3111500</wp:posOffset>
            </wp:positionH>
            <wp:positionV relativeFrom="paragraph">
              <wp:posOffset>330200</wp:posOffset>
            </wp:positionV>
            <wp:extent cx="2879725" cy="2647950"/>
            <wp:effectExtent l="0" t="0" r="0" b="0"/>
            <wp:wrapTight wrapText="bothSides">
              <wp:wrapPolygon edited="0">
                <wp:start x="0" y="0"/>
                <wp:lineTo x="0" y="21445"/>
                <wp:lineTo x="21433" y="21445"/>
                <wp:lineTo x="21433" y="0"/>
                <wp:lineTo x="0" y="0"/>
              </wp:wrapPolygon>
            </wp:wrapTight>
            <wp:docPr id="10" name="Picture 10"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 with numbers and a line&#10;&#10;Description automatically generated"/>
                    <pic:cNvPicPr/>
                  </pic:nvPicPr>
                  <pic:blipFill rotWithShape="1">
                    <a:blip r:embed="rId13">
                      <a:extLst>
                        <a:ext uri="{28A0092B-C50C-407E-A947-70E740481C1C}">
                          <a14:useLocalDpi xmlns:a14="http://schemas.microsoft.com/office/drawing/2010/main" val="0"/>
                        </a:ext>
                      </a:extLst>
                    </a:blip>
                    <a:srcRect t="3917"/>
                    <a:stretch/>
                  </pic:blipFill>
                  <pic:spPr bwMode="auto">
                    <a:xfrm>
                      <a:off x="0" y="0"/>
                      <a:ext cx="2879725" cy="2647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2" behindDoc="1" locked="0" layoutInCell="1" allowOverlap="1" wp14:anchorId="716B7F86" wp14:editId="385450BF">
            <wp:simplePos x="0" y="0"/>
            <wp:positionH relativeFrom="margin">
              <wp:posOffset>6248400</wp:posOffset>
            </wp:positionH>
            <wp:positionV relativeFrom="paragraph">
              <wp:posOffset>317500</wp:posOffset>
            </wp:positionV>
            <wp:extent cx="2881630" cy="2641600"/>
            <wp:effectExtent l="0" t="0" r="0" b="6350"/>
            <wp:wrapTight wrapText="bothSides">
              <wp:wrapPolygon edited="0">
                <wp:start x="0" y="0"/>
                <wp:lineTo x="0" y="21496"/>
                <wp:lineTo x="21419" y="21496"/>
                <wp:lineTo x="21419" y="0"/>
                <wp:lineTo x="0" y="0"/>
              </wp:wrapPolygon>
            </wp:wrapTight>
            <wp:docPr id="11" name="Picture 11"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with numbers and a line&#10;&#10;Description automatically generated"/>
                    <pic:cNvPicPr/>
                  </pic:nvPicPr>
                  <pic:blipFill rotWithShape="1">
                    <a:blip r:embed="rId14">
                      <a:extLst>
                        <a:ext uri="{28A0092B-C50C-407E-A947-70E740481C1C}">
                          <a14:useLocalDpi xmlns:a14="http://schemas.microsoft.com/office/drawing/2010/main" val="0"/>
                        </a:ext>
                      </a:extLst>
                    </a:blip>
                    <a:srcRect t="3256"/>
                    <a:stretch/>
                  </pic:blipFill>
                  <pic:spPr bwMode="auto">
                    <a:xfrm>
                      <a:off x="0" y="0"/>
                      <a:ext cx="2881630" cy="264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74C8">
        <w:rPr>
          <w:b/>
          <w:bCs/>
          <w:noProof/>
        </w:rPr>
        <w:drawing>
          <wp:anchor distT="0" distB="0" distL="114300" distR="114300" simplePos="0" relativeHeight="251689472" behindDoc="1" locked="0" layoutInCell="1" allowOverlap="1" wp14:anchorId="47367DB4" wp14:editId="48A85452">
            <wp:simplePos x="0" y="0"/>
            <wp:positionH relativeFrom="margin">
              <wp:posOffset>3016250</wp:posOffset>
            </wp:positionH>
            <wp:positionV relativeFrom="paragraph">
              <wp:posOffset>2983230</wp:posOffset>
            </wp:positionV>
            <wp:extent cx="2964815" cy="2702560"/>
            <wp:effectExtent l="0" t="0" r="6985" b="2540"/>
            <wp:wrapTight wrapText="bothSides">
              <wp:wrapPolygon edited="0">
                <wp:start x="0" y="0"/>
                <wp:lineTo x="0" y="21468"/>
                <wp:lineTo x="21512" y="21468"/>
                <wp:lineTo x="21512" y="0"/>
                <wp:lineTo x="0" y="0"/>
              </wp:wrapPolygon>
            </wp:wrapTight>
            <wp:docPr id="8" name="Picture 8" descr="A picture containing text, diagram, screenshot,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text, diagram, screenshot, plo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64815" cy="2702560"/>
                    </a:xfrm>
                    <a:prstGeom prst="rect">
                      <a:avLst/>
                    </a:prstGeom>
                  </pic:spPr>
                </pic:pic>
              </a:graphicData>
            </a:graphic>
            <wp14:sizeRelH relativeFrom="page">
              <wp14:pctWidth>0</wp14:pctWidth>
            </wp14:sizeRelH>
            <wp14:sizeRelV relativeFrom="page">
              <wp14:pctHeight>0</wp14:pctHeight>
            </wp14:sizeRelV>
          </wp:anchor>
        </w:drawing>
      </w:r>
      <w:r w:rsidR="006356B1" w:rsidRPr="006356B1">
        <w:rPr>
          <w:b/>
          <w:bCs/>
          <w:noProof/>
        </w:rPr>
        <mc:AlternateContent>
          <mc:Choice Requires="wps">
            <w:drawing>
              <wp:anchor distT="45720" distB="45720" distL="114300" distR="114300" simplePos="0" relativeHeight="251697664" behindDoc="1" locked="0" layoutInCell="1" allowOverlap="1" wp14:anchorId="73F5AC74" wp14:editId="0AC262AB">
                <wp:simplePos x="0" y="0"/>
                <wp:positionH relativeFrom="column">
                  <wp:posOffset>2813050</wp:posOffset>
                </wp:positionH>
                <wp:positionV relativeFrom="paragraph">
                  <wp:posOffset>2978150</wp:posOffset>
                </wp:positionV>
                <wp:extent cx="330200" cy="31115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311150"/>
                        </a:xfrm>
                        <a:prstGeom prst="rect">
                          <a:avLst/>
                        </a:prstGeom>
                        <a:solidFill>
                          <a:srgbClr val="FFFFFF"/>
                        </a:solidFill>
                        <a:ln w="9525">
                          <a:noFill/>
                          <a:miter lim="800000"/>
                          <a:headEnd/>
                          <a:tailEnd/>
                        </a:ln>
                      </wps:spPr>
                      <wps:txbx>
                        <w:txbxContent>
                          <w:p w14:paraId="63F95A2C" w14:textId="0078DFB8" w:rsidR="006356B1" w:rsidRDefault="006356B1" w:rsidP="006356B1">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5AC74" id="_x0000_s1029" type="#_x0000_t202" style="position:absolute;margin-left:221.5pt;margin-top:234.5pt;width:26pt;height:24.5pt;z-index:-251618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" stroked="f">
                <v:textbox>
                  <w:txbxContent>
                    <w:p w14:paraId="63F95A2C" w14:textId="0078DFB8" w:rsidR="006356B1" w:rsidRDefault="006356B1" w:rsidP="006356B1">
                      <w:r>
                        <w:t>5:</w:t>
                      </w:r>
                    </w:p>
                  </w:txbxContent>
                </v:textbox>
              </v:shape>
            </w:pict>
          </mc:Fallback>
        </mc:AlternateContent>
      </w:r>
      <w:r w:rsidR="006356B1" w:rsidRPr="006356B1">
        <w:rPr>
          <w:b/>
          <w:bCs/>
          <w:noProof/>
        </w:rPr>
        <mc:AlternateContent>
          <mc:Choice Requires="wps">
            <w:drawing>
              <wp:anchor distT="45720" distB="45720" distL="114300" distR="114300" simplePos="0" relativeHeight="251695616" behindDoc="0" locked="0" layoutInCell="1" allowOverlap="1" wp14:anchorId="0D8AD17F" wp14:editId="0D6B5DD5">
                <wp:simplePos x="0" y="0"/>
                <wp:positionH relativeFrom="column">
                  <wp:posOffset>-501650</wp:posOffset>
                </wp:positionH>
                <wp:positionV relativeFrom="paragraph">
                  <wp:posOffset>3016250</wp:posOffset>
                </wp:positionV>
                <wp:extent cx="330200" cy="311150"/>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311150"/>
                        </a:xfrm>
                        <a:prstGeom prst="rect">
                          <a:avLst/>
                        </a:prstGeom>
                        <a:solidFill>
                          <a:srgbClr val="FFFFFF"/>
                        </a:solidFill>
                        <a:ln w="9525">
                          <a:noFill/>
                          <a:miter lim="800000"/>
                          <a:headEnd/>
                          <a:tailEnd/>
                        </a:ln>
                      </wps:spPr>
                      <wps:txbx>
                        <w:txbxContent>
                          <w:p w14:paraId="19C66D91" w14:textId="20F7422C" w:rsidR="006356B1" w:rsidRDefault="006356B1" w:rsidP="006356B1">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AD17F" id="_x0000_s1030" type="#_x0000_t202" style="position:absolute;margin-left:-39.5pt;margin-top:237.5pt;width:26pt;height:24.5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" stroked="f">
                <v:textbox>
                  <w:txbxContent>
                    <w:p w14:paraId="19C66D91" w14:textId="20F7422C" w:rsidR="006356B1" w:rsidRDefault="006356B1" w:rsidP="006356B1">
                      <w:r>
                        <w:t>4:</w:t>
                      </w:r>
                    </w:p>
                  </w:txbxContent>
                </v:textbox>
                <w10:wrap type="square"/>
              </v:shape>
            </w:pict>
          </mc:Fallback>
        </mc:AlternateContent>
      </w:r>
      <w:r w:rsidR="006356B1" w:rsidRPr="006356B1">
        <w:rPr>
          <w:b/>
          <w:bCs/>
          <w:noProof/>
        </w:rPr>
        <mc:AlternateContent>
          <mc:Choice Requires="wps">
            <w:drawing>
              <wp:anchor distT="45720" distB="45720" distL="114300" distR="114300" simplePos="0" relativeHeight="251693568" behindDoc="0" locked="0" layoutInCell="1" allowOverlap="1" wp14:anchorId="56E3FE7B" wp14:editId="21305A61">
                <wp:simplePos x="0" y="0"/>
                <wp:positionH relativeFrom="column">
                  <wp:posOffset>6064250</wp:posOffset>
                </wp:positionH>
                <wp:positionV relativeFrom="paragraph">
                  <wp:posOffset>215900</wp:posOffset>
                </wp:positionV>
                <wp:extent cx="330200" cy="31115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311150"/>
                        </a:xfrm>
                        <a:prstGeom prst="rect">
                          <a:avLst/>
                        </a:prstGeom>
                        <a:solidFill>
                          <a:srgbClr val="FFFFFF"/>
                        </a:solidFill>
                        <a:ln w="9525">
                          <a:noFill/>
                          <a:miter lim="800000"/>
                          <a:headEnd/>
                          <a:tailEnd/>
                        </a:ln>
                      </wps:spPr>
                      <wps:txbx>
                        <w:txbxContent>
                          <w:p w14:paraId="060FFCC6" w14:textId="0FDF71E1" w:rsidR="006356B1" w:rsidRDefault="006356B1" w:rsidP="006356B1">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3FE7B" id="_x0000_s1031" type="#_x0000_t202" style="position:absolute;margin-left:477.5pt;margin-top:17pt;width:26pt;height:24.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" stroked="f">
                <v:textbox>
                  <w:txbxContent>
                    <w:p w14:paraId="060FFCC6" w14:textId="0FDF71E1" w:rsidR="006356B1" w:rsidRDefault="006356B1" w:rsidP="006356B1">
                      <w:r>
                        <w:t>3:</w:t>
                      </w:r>
                    </w:p>
                  </w:txbxContent>
                </v:textbox>
                <w10:wrap type="square"/>
              </v:shape>
            </w:pict>
          </mc:Fallback>
        </mc:AlternateContent>
      </w:r>
      <w:r w:rsidR="006356B1" w:rsidRPr="006356B1">
        <w:rPr>
          <w:b/>
          <w:bCs/>
          <w:noProof/>
        </w:rPr>
        <mc:AlternateContent>
          <mc:Choice Requires="wps">
            <w:drawing>
              <wp:anchor distT="45720" distB="45720" distL="114300" distR="114300" simplePos="0" relativeHeight="251657727" behindDoc="0" locked="0" layoutInCell="1" allowOverlap="1" wp14:anchorId="299B0084" wp14:editId="4F7FF522">
                <wp:simplePos x="0" y="0"/>
                <wp:positionH relativeFrom="column">
                  <wp:posOffset>-469900</wp:posOffset>
                </wp:positionH>
                <wp:positionV relativeFrom="paragraph">
                  <wp:posOffset>209550</wp:posOffset>
                </wp:positionV>
                <wp:extent cx="336550" cy="311150"/>
                <wp:effectExtent l="0" t="0" r="635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11150"/>
                        </a:xfrm>
                        <a:prstGeom prst="rect">
                          <a:avLst/>
                        </a:prstGeom>
                        <a:solidFill>
                          <a:srgbClr val="FFFFFF"/>
                        </a:solidFill>
                        <a:ln w="9525">
                          <a:noFill/>
                          <a:miter lim="800000"/>
                          <a:headEnd/>
                          <a:tailEnd/>
                        </a:ln>
                      </wps:spPr>
                      <wps:txbx>
                        <w:txbxContent>
                          <w:p w14:paraId="07D86DA8" w14:textId="3044B308" w:rsidR="006356B1" w:rsidRDefault="006356B1">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B0084" id="_x0000_s1032" type="#_x0000_t202" style="position:absolute;margin-left:-37pt;margin-top:16.5pt;width:26.5pt;height:24.5pt;z-index:2516577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" stroked="f">
                <v:textbox>
                  <w:txbxContent>
                    <w:p w14:paraId="07D86DA8" w14:textId="3044B308" w:rsidR="006356B1" w:rsidRDefault="006356B1">
                      <w:r>
                        <w:t>1:</w:t>
                      </w:r>
                    </w:p>
                  </w:txbxContent>
                </v:textbox>
                <w10:wrap type="square"/>
              </v:shape>
            </w:pict>
          </mc:Fallback>
        </mc:AlternateContent>
      </w:r>
      <w:r w:rsidR="006356B1" w:rsidRPr="006356B1">
        <w:rPr>
          <w:b/>
          <w:bCs/>
          <w:noProof/>
        </w:rPr>
        <mc:AlternateContent>
          <mc:Choice Requires="wps">
            <w:drawing>
              <wp:anchor distT="45720" distB="45720" distL="114300" distR="114300" simplePos="0" relativeHeight="251691520" behindDoc="0" locked="0" layoutInCell="1" allowOverlap="1" wp14:anchorId="43CCFD16" wp14:editId="0513B380">
                <wp:simplePos x="0" y="0"/>
                <wp:positionH relativeFrom="column">
                  <wp:posOffset>2825750</wp:posOffset>
                </wp:positionH>
                <wp:positionV relativeFrom="paragraph">
                  <wp:posOffset>254000</wp:posOffset>
                </wp:positionV>
                <wp:extent cx="330200" cy="31115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311150"/>
                        </a:xfrm>
                        <a:prstGeom prst="rect">
                          <a:avLst/>
                        </a:prstGeom>
                        <a:solidFill>
                          <a:srgbClr val="FFFFFF"/>
                        </a:solidFill>
                        <a:ln w="9525">
                          <a:noFill/>
                          <a:miter lim="800000"/>
                          <a:headEnd/>
                          <a:tailEnd/>
                        </a:ln>
                      </wps:spPr>
                      <wps:txbx>
                        <w:txbxContent>
                          <w:p w14:paraId="2B96912C" w14:textId="3D219426" w:rsidR="006356B1" w:rsidRDefault="006356B1" w:rsidP="006356B1">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CFD16" id="_x0000_s1033" type="#_x0000_t202" style="position:absolute;margin-left:222.5pt;margin-top:20pt;width:26pt;height:24.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" stroked="f">
                <v:textbox>
                  <w:txbxContent>
                    <w:p w14:paraId="2B96912C" w14:textId="3D219426" w:rsidR="006356B1" w:rsidRDefault="006356B1" w:rsidP="006356B1">
                      <w:r>
                        <w:t>2:</w:t>
                      </w:r>
                    </w:p>
                  </w:txbxContent>
                </v:textbox>
                <w10:wrap type="square"/>
              </v:shape>
            </w:pict>
          </mc:Fallback>
        </mc:AlternateContent>
      </w:r>
      <w:r w:rsidR="006356B1">
        <w:rPr>
          <w:noProof/>
        </w:rPr>
        <mc:AlternateContent>
          <mc:Choice Requires="wps">
            <w:drawing>
              <wp:anchor distT="0" distB="0" distL="114300" distR="114300" simplePos="0" relativeHeight="251684352" behindDoc="0" locked="0" layoutInCell="1" allowOverlap="1" wp14:anchorId="349A6EFD" wp14:editId="655D88AF">
                <wp:simplePos x="0" y="0"/>
                <wp:positionH relativeFrom="column">
                  <wp:posOffset>6134100</wp:posOffset>
                </wp:positionH>
                <wp:positionV relativeFrom="paragraph">
                  <wp:posOffset>4584700</wp:posOffset>
                </wp:positionV>
                <wp:extent cx="35115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11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3321460" id="Straight Connector 6"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83pt,361pt" to="759.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" strokecolor="black [3213]" strokeweight=".5pt">
                <v:stroke joinstyle="miter"/>
                <o:lock v:ext="edit" shapetype="f"/>
              </v:line>
            </w:pict>
          </mc:Fallback>
        </mc:AlternateContent>
      </w:r>
      <w:r w:rsidR="006C72EF">
        <w:rPr>
          <w:b/>
          <w:bCs/>
          <w:noProof/>
        </w:rPr>
        <w:drawing>
          <wp:anchor distT="0" distB="0" distL="114300" distR="114300" simplePos="0" relativeHeight="251685376" behindDoc="1" locked="0" layoutInCell="1" allowOverlap="1" wp14:anchorId="1132FDDE" wp14:editId="1C3ED1AA">
            <wp:simplePos x="0" y="0"/>
            <wp:positionH relativeFrom="margin">
              <wp:posOffset>-241300</wp:posOffset>
            </wp:positionH>
            <wp:positionV relativeFrom="paragraph">
              <wp:posOffset>330200</wp:posOffset>
            </wp:positionV>
            <wp:extent cx="2905125" cy="2635250"/>
            <wp:effectExtent l="0" t="0" r="9525" b="0"/>
            <wp:wrapTight wrapText="bothSides">
              <wp:wrapPolygon edited="0">
                <wp:start x="0" y="0"/>
                <wp:lineTo x="0" y="21392"/>
                <wp:lineTo x="21529" y="21392"/>
                <wp:lineTo x="21529" y="0"/>
                <wp:lineTo x="0" y="0"/>
              </wp:wrapPolygon>
            </wp:wrapTight>
            <wp:docPr id="26" name="Picture 26" descr="A picture containing text, screenshot,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screenshot, line, plo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05125" cy="2635250"/>
                    </a:xfrm>
                    <a:prstGeom prst="rect">
                      <a:avLst/>
                    </a:prstGeom>
                  </pic:spPr>
                </pic:pic>
              </a:graphicData>
            </a:graphic>
            <wp14:sizeRelH relativeFrom="page">
              <wp14:pctWidth>0</wp14:pctWidth>
            </wp14:sizeRelH>
            <wp14:sizeRelV relativeFrom="page">
              <wp14:pctHeight>0</wp14:pctHeight>
            </wp14:sizeRelV>
          </wp:anchor>
        </w:drawing>
      </w:r>
      <w:r w:rsidR="006C72EF">
        <w:rPr>
          <w:noProof/>
        </w:rPr>
        <mc:AlternateContent>
          <mc:Choice Requires="wps">
            <w:drawing>
              <wp:anchor distT="45720" distB="45720" distL="114300" distR="114300" simplePos="0" relativeHeight="251683328" behindDoc="0" locked="0" layoutInCell="1" allowOverlap="1" wp14:anchorId="690B4086" wp14:editId="6FB73290">
                <wp:simplePos x="0" y="0"/>
                <wp:positionH relativeFrom="page">
                  <wp:posOffset>6991350</wp:posOffset>
                </wp:positionH>
                <wp:positionV relativeFrom="paragraph">
                  <wp:posOffset>3079750</wp:posOffset>
                </wp:positionV>
                <wp:extent cx="3638550" cy="233045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2330450"/>
                        </a:xfrm>
                        <a:prstGeom prst="rect">
                          <a:avLst/>
                        </a:prstGeom>
                        <a:solidFill>
                          <a:srgbClr val="FFFFFF"/>
                        </a:solidFill>
                        <a:ln w="9525">
                          <a:noFill/>
                          <a:miter lim="800000"/>
                          <a:headEnd/>
                          <a:tailEnd/>
                        </a:ln>
                      </wps:spPr>
                      <wps:txbx>
                        <w:txbxContent>
                          <w:p w14:paraId="7DBAA4B4" w14:textId="10805442" w:rsidR="006C72EF" w:rsidRDefault="006356B1" w:rsidP="006C72EF">
                            <w:pPr>
                              <w:spacing w:after="100" w:line="240" w:lineRule="auto"/>
                              <w:rPr>
                                <w:sz w:val="18"/>
                                <w:szCs w:val="18"/>
                              </w:rPr>
                            </w:pPr>
                            <w:r>
                              <w:rPr>
                                <w:sz w:val="18"/>
                                <w:szCs w:val="18"/>
                              </w:rPr>
                              <w:t>1</w:t>
                            </w:r>
                            <w:r w:rsidR="006C72EF" w:rsidRPr="00913F57">
                              <w:rPr>
                                <w:sz w:val="18"/>
                                <w:szCs w:val="18"/>
                              </w:rPr>
                              <w:t>: Cumulative risk of non-breast SPC</w:t>
                            </w:r>
                            <w:r w:rsidR="006C72EF">
                              <w:rPr>
                                <w:sz w:val="18"/>
                                <w:szCs w:val="18"/>
                              </w:rPr>
                              <w:t>s</w:t>
                            </w:r>
                            <w:r w:rsidR="006C72EF" w:rsidRPr="00CB668B">
                              <w:rPr>
                                <w:sz w:val="18"/>
                                <w:szCs w:val="18"/>
                                <w:vertAlign w:val="superscript"/>
                              </w:rPr>
                              <w:t>1</w:t>
                            </w:r>
                            <w:r w:rsidR="006C72EF">
                              <w:rPr>
                                <w:sz w:val="18"/>
                                <w:szCs w:val="18"/>
                              </w:rPr>
                              <w:t xml:space="preserve"> (female BC</w:t>
                            </w:r>
                            <w:r w:rsidR="006C72EF" w:rsidRPr="00CB668B">
                              <w:rPr>
                                <w:sz w:val="18"/>
                                <w:szCs w:val="18"/>
                                <w:vertAlign w:val="superscript"/>
                              </w:rPr>
                              <w:t>2</w:t>
                            </w:r>
                            <w:r w:rsidR="006C72EF">
                              <w:rPr>
                                <w:sz w:val="18"/>
                                <w:szCs w:val="18"/>
                              </w:rPr>
                              <w:t xml:space="preserve"> survivors)</w:t>
                            </w:r>
                          </w:p>
                          <w:p w14:paraId="7C4D83B3" w14:textId="262D1B4E" w:rsidR="006C72EF" w:rsidRDefault="006356B1" w:rsidP="006C72EF">
                            <w:pPr>
                              <w:spacing w:after="100" w:line="240" w:lineRule="auto"/>
                              <w:rPr>
                                <w:sz w:val="18"/>
                                <w:szCs w:val="18"/>
                              </w:rPr>
                            </w:pPr>
                            <w:r>
                              <w:rPr>
                                <w:sz w:val="18"/>
                                <w:szCs w:val="18"/>
                              </w:rPr>
                              <w:t>2</w:t>
                            </w:r>
                            <w:r w:rsidR="006C72EF">
                              <w:rPr>
                                <w:sz w:val="18"/>
                                <w:szCs w:val="18"/>
                              </w:rPr>
                              <w:t>: Cumulative risk of CBC</w:t>
                            </w:r>
                            <w:r w:rsidR="006C72EF" w:rsidRPr="00CB668B">
                              <w:rPr>
                                <w:sz w:val="18"/>
                                <w:szCs w:val="18"/>
                                <w:vertAlign w:val="superscript"/>
                              </w:rPr>
                              <w:t>3</w:t>
                            </w:r>
                            <w:r w:rsidR="006C72EF">
                              <w:rPr>
                                <w:sz w:val="18"/>
                                <w:szCs w:val="18"/>
                              </w:rPr>
                              <w:t xml:space="preserve"> (female BC survivors)</w:t>
                            </w:r>
                          </w:p>
                          <w:p w14:paraId="44C26309" w14:textId="0E4EED55" w:rsidR="006C72EF" w:rsidRDefault="006356B1" w:rsidP="006C72EF">
                            <w:pPr>
                              <w:spacing w:after="100" w:line="240" w:lineRule="auto"/>
                              <w:rPr>
                                <w:sz w:val="18"/>
                                <w:szCs w:val="18"/>
                              </w:rPr>
                            </w:pPr>
                            <w:r>
                              <w:rPr>
                                <w:sz w:val="18"/>
                                <w:szCs w:val="18"/>
                              </w:rPr>
                              <w:t>3</w:t>
                            </w:r>
                            <w:r w:rsidR="006C72EF">
                              <w:rPr>
                                <w:sz w:val="18"/>
                                <w:szCs w:val="18"/>
                              </w:rPr>
                              <w:t xml:space="preserve">: Cumulative risk of </w:t>
                            </w:r>
                            <w:r w:rsidR="00D6567A">
                              <w:rPr>
                                <w:sz w:val="18"/>
                                <w:szCs w:val="18"/>
                              </w:rPr>
                              <w:t>endometrial</w:t>
                            </w:r>
                            <w:r w:rsidR="006C72EF">
                              <w:rPr>
                                <w:sz w:val="18"/>
                                <w:szCs w:val="18"/>
                              </w:rPr>
                              <w:t xml:space="preserve"> SPCs (female BC survivors)</w:t>
                            </w:r>
                          </w:p>
                          <w:p w14:paraId="705E3798" w14:textId="7F82EB2B" w:rsidR="006C72EF" w:rsidRDefault="006356B1" w:rsidP="006C72EF">
                            <w:pPr>
                              <w:spacing w:after="100" w:line="240" w:lineRule="auto"/>
                              <w:rPr>
                                <w:sz w:val="18"/>
                                <w:szCs w:val="18"/>
                              </w:rPr>
                            </w:pPr>
                            <w:r>
                              <w:rPr>
                                <w:sz w:val="18"/>
                                <w:szCs w:val="18"/>
                              </w:rPr>
                              <w:t>4</w:t>
                            </w:r>
                            <w:r w:rsidR="006C72EF">
                              <w:rPr>
                                <w:sz w:val="18"/>
                                <w:szCs w:val="18"/>
                              </w:rPr>
                              <w:t>: Cumulative risk of ovarian SPCs (female BC survivors)</w:t>
                            </w:r>
                          </w:p>
                          <w:p w14:paraId="6987AE90" w14:textId="6158C952" w:rsidR="006C72EF" w:rsidRDefault="006356B1" w:rsidP="006C72EF">
                            <w:pPr>
                              <w:spacing w:after="100" w:line="240" w:lineRule="auto"/>
                              <w:rPr>
                                <w:sz w:val="18"/>
                                <w:szCs w:val="18"/>
                              </w:rPr>
                            </w:pPr>
                            <w:r>
                              <w:rPr>
                                <w:sz w:val="18"/>
                                <w:szCs w:val="18"/>
                              </w:rPr>
                              <w:t>5</w:t>
                            </w:r>
                            <w:r w:rsidR="006C72EF" w:rsidRPr="00913F57">
                              <w:rPr>
                                <w:sz w:val="18"/>
                                <w:szCs w:val="18"/>
                              </w:rPr>
                              <w:t>: Cumulative risk of non-breast SPC</w:t>
                            </w:r>
                            <w:r w:rsidR="006C72EF">
                              <w:rPr>
                                <w:sz w:val="18"/>
                                <w:szCs w:val="18"/>
                              </w:rPr>
                              <w:t>s (male BC survivors)</w:t>
                            </w:r>
                          </w:p>
                          <w:p w14:paraId="1540BD55" w14:textId="77777777" w:rsidR="006C72EF" w:rsidRDefault="006C72EF" w:rsidP="006C72EF">
                            <w:pPr>
                              <w:spacing w:after="100" w:line="240" w:lineRule="auto"/>
                              <w:rPr>
                                <w:sz w:val="18"/>
                                <w:szCs w:val="18"/>
                              </w:rPr>
                            </w:pPr>
                            <w:r w:rsidRPr="00CB668B">
                              <w:rPr>
                                <w:color w:val="44546A" w:themeColor="text2"/>
                                <w:sz w:val="18"/>
                                <w:szCs w:val="18"/>
                              </w:rPr>
                              <w:t xml:space="preserve">Black/grey scheme: </w:t>
                            </w:r>
                            <w:r>
                              <w:rPr>
                                <w:sz w:val="18"/>
                                <w:szCs w:val="18"/>
                              </w:rPr>
                              <w:t>Aged &lt;50y</w:t>
                            </w:r>
                            <w:r w:rsidRPr="00CB668B">
                              <w:rPr>
                                <w:sz w:val="18"/>
                                <w:szCs w:val="18"/>
                                <w:vertAlign w:val="superscript"/>
                              </w:rPr>
                              <w:t>4</w:t>
                            </w:r>
                            <w:r>
                              <w:rPr>
                                <w:sz w:val="18"/>
                                <w:szCs w:val="18"/>
                              </w:rPr>
                              <w:t xml:space="preserve"> at first BC diagnosis</w:t>
                            </w:r>
                          </w:p>
                          <w:p w14:paraId="6FAC1262" w14:textId="77777777" w:rsidR="006C72EF" w:rsidRPr="00CB668B" w:rsidRDefault="006C72EF" w:rsidP="006C72EF">
                            <w:pPr>
                              <w:spacing w:after="100" w:line="240" w:lineRule="auto"/>
                              <w:rPr>
                                <w:sz w:val="18"/>
                                <w:szCs w:val="18"/>
                              </w:rPr>
                            </w:pPr>
                            <w:r w:rsidRPr="00CB668B">
                              <w:rPr>
                                <w:color w:val="4472C4" w:themeColor="accent1"/>
                                <w:sz w:val="18"/>
                                <w:szCs w:val="18"/>
                              </w:rPr>
                              <w:t xml:space="preserve">Blue/light blue scheme: </w:t>
                            </w:r>
                            <w:r>
                              <w:rPr>
                                <w:sz w:val="18"/>
                                <w:szCs w:val="18"/>
                              </w:rPr>
                              <w:t>Aged &gt;=50y at first BC diagnosis</w:t>
                            </w:r>
                          </w:p>
                          <w:p w14:paraId="374A35C2" w14:textId="77777777" w:rsidR="006C72EF" w:rsidRDefault="006C72EF" w:rsidP="006C72EF">
                            <w:pPr>
                              <w:spacing w:after="0" w:line="240" w:lineRule="auto"/>
                              <w:rPr>
                                <w:sz w:val="16"/>
                                <w:szCs w:val="16"/>
                              </w:rPr>
                            </w:pPr>
                          </w:p>
                          <w:p w14:paraId="34FD2C91" w14:textId="77777777" w:rsidR="006C72EF" w:rsidRDefault="006C72EF" w:rsidP="006C72EF">
                            <w:pPr>
                              <w:spacing w:after="0" w:line="240" w:lineRule="auto"/>
                              <w:rPr>
                                <w:sz w:val="16"/>
                                <w:szCs w:val="16"/>
                              </w:rPr>
                            </w:pPr>
                            <w:r w:rsidRPr="00CB668B">
                              <w:rPr>
                                <w:sz w:val="16"/>
                                <w:szCs w:val="16"/>
                              </w:rPr>
                              <w:t>1:</w:t>
                            </w:r>
                            <w:r>
                              <w:rPr>
                                <w:sz w:val="16"/>
                                <w:szCs w:val="16"/>
                              </w:rPr>
                              <w:t xml:space="preserve"> Second Primary Cancer, 2: Breast Cancer, 3: Contralateral Breast Cancer, 4: Years</w:t>
                            </w:r>
                          </w:p>
                          <w:p w14:paraId="6FA38F63" w14:textId="77777777" w:rsidR="006C72EF" w:rsidRPr="00CB668B" w:rsidRDefault="006C72EF" w:rsidP="006C72EF">
                            <w:pPr>
                              <w:spacing w:line="240" w:lineRule="auto"/>
                              <w:rPr>
                                <w:sz w:val="16"/>
                                <w:szCs w:val="16"/>
                              </w:rPr>
                            </w:pPr>
                            <w:r w:rsidRPr="00CB668B">
                              <w:rPr>
                                <w:sz w:val="16"/>
                                <w:szCs w:val="16"/>
                              </w:rPr>
                              <w:t xml:space="preserve"> </w:t>
                            </w:r>
                          </w:p>
                          <w:p w14:paraId="70C0CB90" w14:textId="55EDCB94" w:rsidR="006C72EF" w:rsidRPr="00495C5F" w:rsidRDefault="00495C5F" w:rsidP="006C72EF">
                            <w:pPr>
                              <w:spacing w:line="240" w:lineRule="auto"/>
                              <w:rPr>
                                <w:i/>
                                <w:iCs/>
                                <w:sz w:val="18"/>
                                <w:szCs w:val="18"/>
                              </w:rPr>
                            </w:pPr>
                            <w:bookmarkStart w:id="43" w:name="_Hlk158889774"/>
                            <w:r w:rsidRPr="00495C5F">
                              <w:rPr>
                                <w:i/>
                                <w:iCs/>
                                <w:sz w:val="18"/>
                                <w:szCs w:val="18"/>
                                <w:highlight w:val="yellow"/>
                              </w:rPr>
                              <w:t>Note: We do not present a cumulative risk curve for CBC in males, due to low numbers of events.</w:t>
                            </w:r>
                          </w:p>
                          <w:bookmarkEnd w:id="43"/>
                          <w:p w14:paraId="2F4E443B" w14:textId="77777777" w:rsidR="006C72EF" w:rsidRPr="00913F57" w:rsidRDefault="006C72EF" w:rsidP="006C72EF">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B4086" id="Text Box 7" o:spid="_x0000_s1034" type="#_x0000_t202" style="position:absolute;margin-left:550.5pt;margin-top:242.5pt;width:286.5pt;height:183.5pt;z-index:2516833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" stroked="f">
                <v:textbox>
                  <w:txbxContent>
                    <w:p w14:paraId="7DBAA4B4" w14:textId="10805442" w:rsidR="006C72EF" w:rsidRDefault="006356B1" w:rsidP="006C72EF">
                      <w:pPr>
                        <w:spacing w:after="100" w:line="240" w:lineRule="auto"/>
                        <w:rPr>
                          <w:sz w:val="18"/>
                          <w:szCs w:val="18"/>
                        </w:rPr>
                      </w:pPr>
                      <w:r>
                        <w:rPr>
                          <w:sz w:val="18"/>
                          <w:szCs w:val="18"/>
                        </w:rPr>
                        <w:t>1</w:t>
                      </w:r>
                      <w:r w:rsidR="006C72EF" w:rsidRPr="00913F57">
                        <w:rPr>
                          <w:sz w:val="18"/>
                          <w:szCs w:val="18"/>
                        </w:rPr>
                        <w:t>: Cumulative risk of non-breast SPC</w:t>
                      </w:r>
                      <w:r w:rsidR="006C72EF">
                        <w:rPr>
                          <w:sz w:val="18"/>
                          <w:szCs w:val="18"/>
                        </w:rPr>
                        <w:t>s</w:t>
                      </w:r>
                      <w:r w:rsidR="006C72EF" w:rsidRPr="00CB668B">
                        <w:rPr>
                          <w:sz w:val="18"/>
                          <w:szCs w:val="18"/>
                          <w:vertAlign w:val="superscript"/>
                        </w:rPr>
                        <w:t>1</w:t>
                      </w:r>
                      <w:r w:rsidR="006C72EF">
                        <w:rPr>
                          <w:sz w:val="18"/>
                          <w:szCs w:val="18"/>
                        </w:rPr>
                        <w:t xml:space="preserve"> (female BC</w:t>
                      </w:r>
                      <w:r w:rsidR="006C72EF" w:rsidRPr="00CB668B">
                        <w:rPr>
                          <w:sz w:val="18"/>
                          <w:szCs w:val="18"/>
                          <w:vertAlign w:val="superscript"/>
                        </w:rPr>
                        <w:t>2</w:t>
                      </w:r>
                      <w:r w:rsidR="006C72EF">
                        <w:rPr>
                          <w:sz w:val="18"/>
                          <w:szCs w:val="18"/>
                        </w:rPr>
                        <w:t xml:space="preserve"> survivors)</w:t>
                      </w:r>
                    </w:p>
                    <w:p w14:paraId="7C4D83B3" w14:textId="262D1B4E" w:rsidR="006C72EF" w:rsidRDefault="006356B1" w:rsidP="006C72EF">
                      <w:pPr>
                        <w:spacing w:after="100" w:line="240" w:lineRule="auto"/>
                        <w:rPr>
                          <w:sz w:val="18"/>
                          <w:szCs w:val="18"/>
                        </w:rPr>
                      </w:pPr>
                      <w:r>
                        <w:rPr>
                          <w:sz w:val="18"/>
                          <w:szCs w:val="18"/>
                        </w:rPr>
                        <w:t>2</w:t>
                      </w:r>
                      <w:r w:rsidR="006C72EF">
                        <w:rPr>
                          <w:sz w:val="18"/>
                          <w:szCs w:val="18"/>
                        </w:rPr>
                        <w:t>: Cumulative risk of CBC</w:t>
                      </w:r>
                      <w:r w:rsidR="006C72EF" w:rsidRPr="00CB668B">
                        <w:rPr>
                          <w:sz w:val="18"/>
                          <w:szCs w:val="18"/>
                          <w:vertAlign w:val="superscript"/>
                        </w:rPr>
                        <w:t>3</w:t>
                      </w:r>
                      <w:r w:rsidR="006C72EF">
                        <w:rPr>
                          <w:sz w:val="18"/>
                          <w:szCs w:val="18"/>
                        </w:rPr>
                        <w:t xml:space="preserve"> (female BC survivors)</w:t>
                      </w:r>
                    </w:p>
                    <w:p w14:paraId="44C26309" w14:textId="0E4EED55" w:rsidR="006C72EF" w:rsidRDefault="006356B1" w:rsidP="006C72EF">
                      <w:pPr>
                        <w:spacing w:after="100" w:line="240" w:lineRule="auto"/>
                        <w:rPr>
                          <w:sz w:val="18"/>
                          <w:szCs w:val="18"/>
                        </w:rPr>
                      </w:pPr>
                      <w:r>
                        <w:rPr>
                          <w:sz w:val="18"/>
                          <w:szCs w:val="18"/>
                        </w:rPr>
                        <w:t>3</w:t>
                      </w:r>
                      <w:r w:rsidR="006C72EF">
                        <w:rPr>
                          <w:sz w:val="18"/>
                          <w:szCs w:val="18"/>
                        </w:rPr>
                        <w:t xml:space="preserve">: Cumulative risk of </w:t>
                      </w:r>
                      <w:r w:rsidR="00D6567A">
                        <w:rPr>
                          <w:sz w:val="18"/>
                          <w:szCs w:val="18"/>
                        </w:rPr>
                        <w:t>endometrial</w:t>
                      </w:r>
                      <w:r w:rsidR="006C72EF">
                        <w:rPr>
                          <w:sz w:val="18"/>
                          <w:szCs w:val="18"/>
                        </w:rPr>
                        <w:t xml:space="preserve"> SPCs (female BC survivors)</w:t>
                      </w:r>
                    </w:p>
                    <w:p w14:paraId="705E3798" w14:textId="7F82EB2B" w:rsidR="006C72EF" w:rsidRDefault="006356B1" w:rsidP="006C72EF">
                      <w:pPr>
                        <w:spacing w:after="100" w:line="240" w:lineRule="auto"/>
                        <w:rPr>
                          <w:sz w:val="18"/>
                          <w:szCs w:val="18"/>
                        </w:rPr>
                      </w:pPr>
                      <w:r>
                        <w:rPr>
                          <w:sz w:val="18"/>
                          <w:szCs w:val="18"/>
                        </w:rPr>
                        <w:t>4</w:t>
                      </w:r>
                      <w:r w:rsidR="006C72EF">
                        <w:rPr>
                          <w:sz w:val="18"/>
                          <w:szCs w:val="18"/>
                        </w:rPr>
                        <w:t>: Cumulative risk of ovarian SPCs (female BC survivors)</w:t>
                      </w:r>
                    </w:p>
                    <w:p w14:paraId="6987AE90" w14:textId="6158C952" w:rsidR="006C72EF" w:rsidRDefault="006356B1" w:rsidP="006C72EF">
                      <w:pPr>
                        <w:spacing w:after="100" w:line="240" w:lineRule="auto"/>
                        <w:rPr>
                          <w:sz w:val="18"/>
                          <w:szCs w:val="18"/>
                        </w:rPr>
                      </w:pPr>
                      <w:r>
                        <w:rPr>
                          <w:sz w:val="18"/>
                          <w:szCs w:val="18"/>
                        </w:rPr>
                        <w:t>5</w:t>
                      </w:r>
                      <w:r w:rsidR="006C72EF" w:rsidRPr="00913F57">
                        <w:rPr>
                          <w:sz w:val="18"/>
                          <w:szCs w:val="18"/>
                        </w:rPr>
                        <w:t>: Cumulative risk of non-breast SPC</w:t>
                      </w:r>
                      <w:r w:rsidR="006C72EF">
                        <w:rPr>
                          <w:sz w:val="18"/>
                          <w:szCs w:val="18"/>
                        </w:rPr>
                        <w:t>s (male BC survivors)</w:t>
                      </w:r>
                    </w:p>
                    <w:p w14:paraId="1540BD55" w14:textId="77777777" w:rsidR="006C72EF" w:rsidRDefault="006C72EF" w:rsidP="006C72EF">
                      <w:pPr>
                        <w:spacing w:after="100" w:line="240" w:lineRule="auto"/>
                        <w:rPr>
                          <w:sz w:val="18"/>
                          <w:szCs w:val="18"/>
                        </w:rPr>
                      </w:pPr>
                      <w:r w:rsidRPr="00CB668B">
                        <w:rPr>
                          <w:color w:val="44546A" w:themeColor="text2"/>
                          <w:sz w:val="18"/>
                          <w:szCs w:val="18"/>
                        </w:rPr>
                        <w:t xml:space="preserve">Black/grey scheme: </w:t>
                      </w:r>
                      <w:r>
                        <w:rPr>
                          <w:sz w:val="18"/>
                          <w:szCs w:val="18"/>
                        </w:rPr>
                        <w:t>Aged &lt;50y</w:t>
                      </w:r>
                      <w:r w:rsidRPr="00CB668B">
                        <w:rPr>
                          <w:sz w:val="18"/>
                          <w:szCs w:val="18"/>
                          <w:vertAlign w:val="superscript"/>
                        </w:rPr>
                        <w:t>4</w:t>
                      </w:r>
                      <w:r>
                        <w:rPr>
                          <w:sz w:val="18"/>
                          <w:szCs w:val="18"/>
                        </w:rPr>
                        <w:t xml:space="preserve"> at first BC diagnosis</w:t>
                      </w:r>
                    </w:p>
                    <w:p w14:paraId="6FAC1262" w14:textId="77777777" w:rsidR="006C72EF" w:rsidRPr="00CB668B" w:rsidRDefault="006C72EF" w:rsidP="006C72EF">
                      <w:pPr>
                        <w:spacing w:after="100" w:line="240" w:lineRule="auto"/>
                        <w:rPr>
                          <w:sz w:val="18"/>
                          <w:szCs w:val="18"/>
                        </w:rPr>
                      </w:pPr>
                      <w:r w:rsidRPr="00CB668B">
                        <w:rPr>
                          <w:color w:val="4472C4" w:themeColor="accent1"/>
                          <w:sz w:val="18"/>
                          <w:szCs w:val="18"/>
                        </w:rPr>
                        <w:t xml:space="preserve">Blue/light blue scheme: </w:t>
                      </w:r>
                      <w:r>
                        <w:rPr>
                          <w:sz w:val="18"/>
                          <w:szCs w:val="18"/>
                        </w:rPr>
                        <w:t>Aged &gt;=50y at first BC diagnosis</w:t>
                      </w:r>
                    </w:p>
                    <w:p w14:paraId="374A35C2" w14:textId="77777777" w:rsidR="006C72EF" w:rsidRDefault="006C72EF" w:rsidP="006C72EF">
                      <w:pPr>
                        <w:spacing w:after="0" w:line="240" w:lineRule="auto"/>
                        <w:rPr>
                          <w:sz w:val="16"/>
                          <w:szCs w:val="16"/>
                        </w:rPr>
                      </w:pPr>
                    </w:p>
                    <w:p w14:paraId="34FD2C91" w14:textId="77777777" w:rsidR="006C72EF" w:rsidRDefault="006C72EF" w:rsidP="006C72EF">
                      <w:pPr>
                        <w:spacing w:after="0" w:line="240" w:lineRule="auto"/>
                        <w:rPr>
                          <w:sz w:val="16"/>
                          <w:szCs w:val="16"/>
                        </w:rPr>
                      </w:pPr>
                      <w:r w:rsidRPr="00CB668B">
                        <w:rPr>
                          <w:sz w:val="16"/>
                          <w:szCs w:val="16"/>
                        </w:rPr>
                        <w:t>1:</w:t>
                      </w:r>
                      <w:r>
                        <w:rPr>
                          <w:sz w:val="16"/>
                          <w:szCs w:val="16"/>
                        </w:rPr>
                        <w:t xml:space="preserve"> Second Primary Cancer, 2: Breast Cancer, 3: Contralateral Breast Cancer, 4: Years</w:t>
                      </w:r>
                    </w:p>
                    <w:p w14:paraId="6FA38F63" w14:textId="77777777" w:rsidR="006C72EF" w:rsidRPr="00CB668B" w:rsidRDefault="006C72EF" w:rsidP="006C72EF">
                      <w:pPr>
                        <w:spacing w:line="240" w:lineRule="auto"/>
                        <w:rPr>
                          <w:sz w:val="16"/>
                          <w:szCs w:val="16"/>
                        </w:rPr>
                      </w:pPr>
                      <w:r w:rsidRPr="00CB668B">
                        <w:rPr>
                          <w:sz w:val="16"/>
                          <w:szCs w:val="16"/>
                        </w:rPr>
                        <w:t xml:space="preserve"> </w:t>
                      </w:r>
                    </w:p>
                    <w:p w14:paraId="70C0CB90" w14:textId="55EDCB94" w:rsidR="006C72EF" w:rsidRPr="00495C5F" w:rsidRDefault="00495C5F" w:rsidP="006C72EF">
                      <w:pPr>
                        <w:spacing w:line="240" w:lineRule="auto"/>
                        <w:rPr>
                          <w:i/>
                          <w:iCs/>
                          <w:sz w:val="18"/>
                          <w:szCs w:val="18"/>
                        </w:rPr>
                      </w:pPr>
                      <w:bookmarkStart w:id="45" w:name="_Hlk158889774"/>
                      <w:r w:rsidRPr="00495C5F">
                        <w:rPr>
                          <w:i/>
                          <w:iCs/>
                          <w:sz w:val="18"/>
                          <w:szCs w:val="18"/>
                          <w:highlight w:val="yellow"/>
                        </w:rPr>
                        <w:t>Note: We do not present a cumulative risk curve for CBC in males, due to low numbers of events.</w:t>
                      </w:r>
                    </w:p>
                    <w:bookmarkEnd w:id="45"/>
                    <w:p w14:paraId="2F4E443B" w14:textId="77777777" w:rsidR="006C72EF" w:rsidRPr="00913F57" w:rsidRDefault="006C72EF" w:rsidP="006C72EF">
                      <w:pPr>
                        <w:rPr>
                          <w:sz w:val="18"/>
                          <w:szCs w:val="18"/>
                        </w:rPr>
                      </w:pPr>
                    </w:p>
                  </w:txbxContent>
                </v:textbox>
                <w10:wrap type="square" anchorx="page"/>
              </v:shape>
            </w:pict>
          </mc:Fallback>
        </mc:AlternateContent>
      </w:r>
      <w:r w:rsidR="006C72EF">
        <w:rPr>
          <w:b/>
          <w:bCs/>
        </w:rPr>
        <w:t>Figure S1: Cumulative risks of second primaries, stratified by age at first breast cancer diagnosis</w:t>
      </w:r>
    </w:p>
    <w:p w14:paraId="3867A2E0" w14:textId="718808B1" w:rsidR="00273CDA" w:rsidRDefault="001533E5" w:rsidP="00FD3D3F">
      <w:pPr>
        <w:spacing w:line="360" w:lineRule="auto"/>
        <w:rPr>
          <w:b/>
          <w:bCs/>
        </w:rPr>
      </w:pPr>
      <w:r>
        <w:rPr>
          <w:b/>
          <w:bCs/>
          <w:noProof/>
        </w:rPr>
        <w:drawing>
          <wp:anchor distT="0" distB="0" distL="114300" distR="114300" simplePos="0" relativeHeight="251655677" behindDoc="1" locked="0" layoutInCell="1" allowOverlap="1" wp14:anchorId="41F8A096" wp14:editId="382DD0EB">
            <wp:simplePos x="0" y="0"/>
            <wp:positionH relativeFrom="margin">
              <wp:posOffset>-228600</wp:posOffset>
            </wp:positionH>
            <wp:positionV relativeFrom="paragraph">
              <wp:posOffset>2639695</wp:posOffset>
            </wp:positionV>
            <wp:extent cx="2918460" cy="2729865"/>
            <wp:effectExtent l="0" t="0" r="0" b="0"/>
            <wp:wrapTight wrapText="bothSides">
              <wp:wrapPolygon edited="0">
                <wp:start x="0" y="0"/>
                <wp:lineTo x="0" y="21404"/>
                <wp:lineTo x="21431" y="21404"/>
                <wp:lineTo x="2143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17">
                      <a:extLst>
                        <a:ext uri="{28A0092B-C50C-407E-A947-70E740481C1C}">
                          <a14:useLocalDpi xmlns:a14="http://schemas.microsoft.com/office/drawing/2010/main" val="0"/>
                        </a:ext>
                      </a:extLst>
                    </a:blip>
                    <a:srcRect t="4657"/>
                    <a:stretch/>
                  </pic:blipFill>
                  <pic:spPr bwMode="auto">
                    <a:xfrm>
                      <a:off x="0" y="0"/>
                      <a:ext cx="2918460" cy="2729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EEABED" w14:textId="4B2BB38B" w:rsidR="00273CDA" w:rsidRDefault="00273CDA" w:rsidP="00FD3D3F">
      <w:pPr>
        <w:spacing w:line="360" w:lineRule="auto"/>
        <w:rPr>
          <w:b/>
          <w:bCs/>
        </w:rPr>
      </w:pPr>
      <w:r w:rsidRPr="00F61968">
        <w:rPr>
          <w:b/>
          <w:bCs/>
          <w:highlight w:val="yellow"/>
        </w:rPr>
        <w:lastRenderedPageBreak/>
        <w:t>Figure S</w:t>
      </w:r>
      <w:r w:rsidRPr="00F77CA1">
        <w:rPr>
          <w:b/>
          <w:bCs/>
          <w:highlight w:val="yellow"/>
        </w:rPr>
        <w:t xml:space="preserve">2: Forest plots of standardized incidence ratios for second </w:t>
      </w:r>
      <w:r w:rsidRPr="007C6AC7">
        <w:rPr>
          <w:b/>
          <w:bCs/>
          <w:highlight w:val="yellow"/>
        </w:rPr>
        <w:t>primaries</w:t>
      </w:r>
      <w:r w:rsidR="007C6AC7" w:rsidRPr="007C6AC7">
        <w:rPr>
          <w:b/>
          <w:bCs/>
          <w:highlight w:val="yellow"/>
        </w:rPr>
        <w:t xml:space="preserve"> in male and female breast cancer survivors</w:t>
      </w:r>
    </w:p>
    <w:p w14:paraId="09A0D716" w14:textId="6693C478" w:rsidR="00273CDA" w:rsidRDefault="007C6AC7" w:rsidP="00FD3D3F">
      <w:pPr>
        <w:spacing w:line="360" w:lineRule="auto"/>
        <w:rPr>
          <w:b/>
          <w:bCs/>
        </w:rPr>
      </w:pPr>
      <w:r w:rsidRPr="00F61968">
        <w:rPr>
          <w:b/>
          <w:bCs/>
          <w:noProof/>
          <w:highlight w:val="yellow"/>
        </w:rPr>
        <mc:AlternateContent>
          <mc:Choice Requires="wps">
            <w:drawing>
              <wp:anchor distT="45720" distB="45720" distL="114300" distR="114300" simplePos="0" relativeHeight="251756032" behindDoc="0" locked="0" layoutInCell="1" allowOverlap="1" wp14:anchorId="236F2B2B" wp14:editId="6344ADE4">
                <wp:simplePos x="0" y="0"/>
                <wp:positionH relativeFrom="column">
                  <wp:posOffset>-628650</wp:posOffset>
                </wp:positionH>
                <wp:positionV relativeFrom="paragraph">
                  <wp:posOffset>125095</wp:posOffset>
                </wp:positionV>
                <wp:extent cx="2051050" cy="1404620"/>
                <wp:effectExtent l="0" t="0" r="6350" b="0"/>
                <wp:wrapSquare wrapText="bothSides"/>
                <wp:docPr id="30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1404620"/>
                        </a:xfrm>
                        <a:prstGeom prst="rect">
                          <a:avLst/>
                        </a:prstGeom>
                        <a:solidFill>
                          <a:srgbClr val="FFFFFF"/>
                        </a:solidFill>
                        <a:ln w="9525">
                          <a:noFill/>
                          <a:miter lim="800000"/>
                          <a:headEnd/>
                          <a:tailEnd/>
                        </a:ln>
                      </wps:spPr>
                      <wps:txbx>
                        <w:txbxContent>
                          <w:p w14:paraId="3E5B765E" w14:textId="77777777" w:rsidR="00317DCC" w:rsidRPr="00317DCC" w:rsidRDefault="00317DCC" w:rsidP="00317DCC">
                            <w:pPr>
                              <w:rPr>
                                <w:b/>
                                <w:bCs/>
                              </w:rPr>
                            </w:pPr>
                            <w:r w:rsidRPr="00317DCC">
                              <w:rPr>
                                <w:b/>
                                <w:bCs/>
                              </w:rPr>
                              <w:t>Female breast cancer survivors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6F2B2B" id="_x0000_s1035" type="#_x0000_t202" style="position:absolute;margin-left:-49.5pt;margin-top:9.85pt;width:161.5pt;height:110.6pt;z-index:251756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" stroked="f">
                <v:textbox style="mso-fit-shape-to-text:t">
                  <w:txbxContent>
                    <w:p w14:paraId="3E5B765E" w14:textId="77777777" w:rsidR="00317DCC" w:rsidRPr="00317DCC" w:rsidRDefault="00317DCC" w:rsidP="00317DCC">
                      <w:pPr>
                        <w:rPr>
                          <w:b/>
                          <w:bCs/>
                        </w:rPr>
                      </w:pPr>
                      <w:r w:rsidRPr="00317DCC">
                        <w:rPr>
                          <w:b/>
                          <w:bCs/>
                        </w:rPr>
                        <w:t>Female breast cancer survivors</w:t>
                      </w:r>
                    </w:p>
                  </w:txbxContent>
                </v:textbox>
                <w10:wrap type="square"/>
              </v:shape>
            </w:pict>
          </mc:Fallback>
        </mc:AlternateContent>
      </w:r>
      <w:r w:rsidRPr="00317DCC">
        <w:rPr>
          <w:b/>
          <w:bCs/>
          <w:noProof/>
        </w:rPr>
        <mc:AlternateContent>
          <mc:Choice Requires="wps">
            <w:drawing>
              <wp:anchor distT="45720" distB="45720" distL="114300" distR="114300" simplePos="0" relativeHeight="251764224" behindDoc="0" locked="0" layoutInCell="1" allowOverlap="1" wp14:anchorId="1339039E" wp14:editId="4BD6DB1D">
                <wp:simplePos x="0" y="0"/>
                <wp:positionH relativeFrom="column">
                  <wp:posOffset>4679950</wp:posOffset>
                </wp:positionH>
                <wp:positionV relativeFrom="paragraph">
                  <wp:posOffset>198755</wp:posOffset>
                </wp:positionV>
                <wp:extent cx="2051050" cy="1404620"/>
                <wp:effectExtent l="0" t="0" r="6350" b="0"/>
                <wp:wrapSquare wrapText="bothSides"/>
                <wp:docPr id="30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1404620"/>
                        </a:xfrm>
                        <a:prstGeom prst="rect">
                          <a:avLst/>
                        </a:prstGeom>
                        <a:solidFill>
                          <a:srgbClr val="FFFFFF"/>
                        </a:solidFill>
                        <a:ln w="9525">
                          <a:noFill/>
                          <a:miter lim="800000"/>
                          <a:headEnd/>
                          <a:tailEnd/>
                        </a:ln>
                      </wps:spPr>
                      <wps:txbx>
                        <w:txbxContent>
                          <w:p w14:paraId="6EF5107D" w14:textId="41263723" w:rsidR="00047D15" w:rsidRPr="00317DCC" w:rsidRDefault="00047D15" w:rsidP="00047D15">
                            <w:pPr>
                              <w:rPr>
                                <w:b/>
                                <w:bCs/>
                              </w:rPr>
                            </w:pPr>
                            <w:r>
                              <w:rPr>
                                <w:b/>
                                <w:bCs/>
                              </w:rPr>
                              <w:t>M</w:t>
                            </w:r>
                            <w:r w:rsidRPr="00317DCC">
                              <w:rPr>
                                <w:b/>
                                <w:bCs/>
                              </w:rPr>
                              <w:t>ale breast cancer survivors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39039E" id="_x0000_s1036" type="#_x0000_t202" style="position:absolute;margin-left:368.5pt;margin-top:15.65pt;width:161.5pt;height:110.6pt;z-index:251764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" stroked="f">
                <v:textbox style="mso-fit-shape-to-text:t">
                  <w:txbxContent>
                    <w:p w14:paraId="6EF5107D" w14:textId="41263723" w:rsidR="00047D15" w:rsidRPr="00317DCC" w:rsidRDefault="00047D15" w:rsidP="00047D15">
                      <w:pPr>
                        <w:rPr>
                          <w:b/>
                          <w:bCs/>
                        </w:rPr>
                      </w:pPr>
                      <w:r>
                        <w:rPr>
                          <w:b/>
                          <w:bCs/>
                        </w:rPr>
                        <w:t>M</w:t>
                      </w:r>
                      <w:r w:rsidRPr="00317DCC">
                        <w:rPr>
                          <w:b/>
                          <w:bCs/>
                        </w:rPr>
                        <w:t>ale breast cancer survivors</w:t>
                      </w:r>
                    </w:p>
                  </w:txbxContent>
                </v:textbox>
                <w10:wrap type="square"/>
              </v:shape>
            </w:pict>
          </mc:Fallback>
        </mc:AlternateContent>
      </w:r>
    </w:p>
    <w:p w14:paraId="0705BCAF" w14:textId="5556D520" w:rsidR="00273CDA" w:rsidRDefault="007C6AC7" w:rsidP="00FD3D3F">
      <w:pPr>
        <w:spacing w:line="360" w:lineRule="auto"/>
        <w:rPr>
          <w:b/>
          <w:bCs/>
        </w:rPr>
      </w:pPr>
      <w:r>
        <w:rPr>
          <w:b/>
          <w:bCs/>
          <w:noProof/>
        </w:rPr>
        <w:drawing>
          <wp:anchor distT="0" distB="0" distL="114300" distR="114300" simplePos="0" relativeHeight="251768320" behindDoc="1" locked="0" layoutInCell="1" allowOverlap="1" wp14:anchorId="1EC13D2F" wp14:editId="32680215">
            <wp:simplePos x="0" y="0"/>
            <wp:positionH relativeFrom="column">
              <wp:posOffset>4546600</wp:posOffset>
            </wp:positionH>
            <wp:positionV relativeFrom="paragraph">
              <wp:posOffset>224155</wp:posOffset>
            </wp:positionV>
            <wp:extent cx="5010150" cy="4145915"/>
            <wp:effectExtent l="0" t="0" r="0" b="6985"/>
            <wp:wrapTight wrapText="bothSides">
              <wp:wrapPolygon edited="0">
                <wp:start x="0" y="0"/>
                <wp:lineTo x="0" y="21537"/>
                <wp:lineTo x="21518" y="21537"/>
                <wp:lineTo x="21518" y="0"/>
                <wp:lineTo x="0" y="0"/>
              </wp:wrapPolygon>
            </wp:wrapTight>
            <wp:docPr id="7375542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13874" t="18434" r="14556" b="8686"/>
                    <a:stretch/>
                  </pic:blipFill>
                  <pic:spPr bwMode="auto">
                    <a:xfrm>
                      <a:off x="0" y="0"/>
                      <a:ext cx="5010150" cy="4145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767296" behindDoc="1" locked="0" layoutInCell="1" allowOverlap="1" wp14:anchorId="7AD168C8" wp14:editId="51A53F57">
            <wp:simplePos x="0" y="0"/>
            <wp:positionH relativeFrom="column">
              <wp:posOffset>-666750</wp:posOffset>
            </wp:positionH>
            <wp:positionV relativeFrom="paragraph">
              <wp:posOffset>219710</wp:posOffset>
            </wp:positionV>
            <wp:extent cx="4870450" cy="4100195"/>
            <wp:effectExtent l="0" t="0" r="6350" b="0"/>
            <wp:wrapTight wrapText="bothSides">
              <wp:wrapPolygon edited="0">
                <wp:start x="0" y="0"/>
                <wp:lineTo x="0" y="21476"/>
                <wp:lineTo x="21544" y="21476"/>
                <wp:lineTo x="21544" y="0"/>
                <wp:lineTo x="0" y="0"/>
              </wp:wrapPolygon>
            </wp:wrapTight>
            <wp:docPr id="883410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15472" t="18684" r="14098" b="9130"/>
                    <a:stretch/>
                  </pic:blipFill>
                  <pic:spPr bwMode="auto">
                    <a:xfrm>
                      <a:off x="0" y="0"/>
                      <a:ext cx="4870450" cy="4100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C783BE" w14:textId="5C4A1575" w:rsidR="00273CDA" w:rsidRDefault="00273CDA" w:rsidP="00FD3D3F">
      <w:pPr>
        <w:spacing w:line="360" w:lineRule="auto"/>
        <w:rPr>
          <w:b/>
          <w:bCs/>
        </w:rPr>
      </w:pPr>
    </w:p>
    <w:p w14:paraId="046AC8BA" w14:textId="77777777" w:rsidR="007C6AC7" w:rsidRDefault="007C6AC7" w:rsidP="00FD3D3F">
      <w:pPr>
        <w:spacing w:line="360" w:lineRule="auto"/>
        <w:rPr>
          <w:b/>
          <w:bCs/>
        </w:rPr>
      </w:pPr>
    </w:p>
    <w:p w14:paraId="4023B2AC" w14:textId="77EC66D0" w:rsidR="007C6AC7" w:rsidRDefault="007C6AC7" w:rsidP="007C6AC7">
      <w:pPr>
        <w:spacing w:line="360" w:lineRule="auto"/>
        <w:rPr>
          <w:b/>
          <w:bCs/>
        </w:rPr>
      </w:pPr>
      <w:r w:rsidRPr="00F61968">
        <w:rPr>
          <w:b/>
          <w:bCs/>
          <w:highlight w:val="yellow"/>
        </w:rPr>
        <w:lastRenderedPageBreak/>
        <w:t>Figure S</w:t>
      </w:r>
      <w:r>
        <w:rPr>
          <w:b/>
          <w:bCs/>
          <w:highlight w:val="yellow"/>
        </w:rPr>
        <w:t>3</w:t>
      </w:r>
      <w:r w:rsidRPr="00F77CA1">
        <w:rPr>
          <w:b/>
          <w:bCs/>
          <w:highlight w:val="yellow"/>
        </w:rPr>
        <w:t xml:space="preserve">: Forest plots of standardized incidence ratios for second </w:t>
      </w:r>
      <w:r w:rsidRPr="007C6AC7">
        <w:rPr>
          <w:b/>
          <w:bCs/>
          <w:highlight w:val="yellow"/>
        </w:rPr>
        <w:t>primaries</w:t>
      </w:r>
      <w:r>
        <w:rPr>
          <w:b/>
          <w:bCs/>
          <w:highlight w:val="yellow"/>
        </w:rPr>
        <w:t xml:space="preserve"> by age at first breast cancer diagnosis</w:t>
      </w:r>
      <w:r w:rsidRPr="007C6AC7">
        <w:rPr>
          <w:b/>
          <w:bCs/>
          <w:highlight w:val="yellow"/>
        </w:rPr>
        <w:t xml:space="preserve"> in female breast cancer survivors</w:t>
      </w:r>
    </w:p>
    <w:p w14:paraId="046209EE" w14:textId="4184E793" w:rsidR="007C6AC7" w:rsidRDefault="002A6C8B" w:rsidP="00FD3D3F">
      <w:pPr>
        <w:spacing w:line="360" w:lineRule="auto"/>
        <w:rPr>
          <w:b/>
          <w:bCs/>
        </w:rPr>
      </w:pPr>
      <w:r w:rsidRPr="00F61968">
        <w:rPr>
          <w:b/>
          <w:bCs/>
          <w:noProof/>
          <w:highlight w:val="yellow"/>
        </w:rPr>
        <mc:AlternateContent>
          <mc:Choice Requires="wps">
            <w:drawing>
              <wp:anchor distT="45720" distB="45720" distL="114300" distR="114300" simplePos="0" relativeHeight="251772416" behindDoc="0" locked="0" layoutInCell="1" allowOverlap="1" wp14:anchorId="74CD88F3" wp14:editId="03FB8824">
                <wp:simplePos x="0" y="0"/>
                <wp:positionH relativeFrom="column">
                  <wp:posOffset>4819650</wp:posOffset>
                </wp:positionH>
                <wp:positionV relativeFrom="paragraph">
                  <wp:posOffset>239395</wp:posOffset>
                </wp:positionV>
                <wp:extent cx="3600450" cy="1404620"/>
                <wp:effectExtent l="0" t="0" r="0" b="0"/>
                <wp:wrapSquare wrapText="bothSides"/>
                <wp:docPr id="543029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1404620"/>
                        </a:xfrm>
                        <a:prstGeom prst="rect">
                          <a:avLst/>
                        </a:prstGeom>
                        <a:solidFill>
                          <a:srgbClr val="FFFFFF"/>
                        </a:solidFill>
                        <a:ln w="9525">
                          <a:noFill/>
                          <a:miter lim="800000"/>
                          <a:headEnd/>
                          <a:tailEnd/>
                        </a:ln>
                      </wps:spPr>
                      <wps:txbx>
                        <w:txbxContent>
                          <w:p w14:paraId="394D9256" w14:textId="39DF6D08" w:rsidR="007C6AC7" w:rsidRPr="00317DCC" w:rsidRDefault="002A6C8B" w:rsidP="007C6AC7">
                            <w:pPr>
                              <w:rPr>
                                <w:b/>
                                <w:bCs/>
                              </w:rPr>
                            </w:pPr>
                            <w:r>
                              <w:rPr>
                                <w:b/>
                                <w:bCs/>
                              </w:rPr>
                              <w:t>A</w:t>
                            </w:r>
                            <w:r w:rsidR="007C6AC7">
                              <w:rPr>
                                <w:b/>
                                <w:bCs/>
                              </w:rPr>
                              <w:t>ge 50 or over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CD88F3" id="_x0000_s1037" type="#_x0000_t202" style="position:absolute;margin-left:379.5pt;margin-top:18.85pt;width:283.5pt;height:110.6pt;z-index:251772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" stroked="f">
                <v:textbox style="mso-fit-shape-to-text:t">
                  <w:txbxContent>
                    <w:p w14:paraId="394D9256" w14:textId="39DF6D08" w:rsidR="007C6AC7" w:rsidRPr="00317DCC" w:rsidRDefault="002A6C8B" w:rsidP="007C6AC7">
                      <w:pPr>
                        <w:rPr>
                          <w:b/>
                          <w:bCs/>
                        </w:rPr>
                      </w:pPr>
                      <w:r>
                        <w:rPr>
                          <w:b/>
                          <w:bCs/>
                        </w:rPr>
                        <w:t>A</w:t>
                      </w:r>
                      <w:r w:rsidR="007C6AC7">
                        <w:rPr>
                          <w:b/>
                          <w:bCs/>
                        </w:rPr>
                        <w:t>ge 50 or over</w:t>
                      </w:r>
                    </w:p>
                  </w:txbxContent>
                </v:textbox>
                <w10:wrap type="square"/>
              </v:shape>
            </w:pict>
          </mc:Fallback>
        </mc:AlternateContent>
      </w:r>
      <w:r w:rsidRPr="00F61968">
        <w:rPr>
          <w:b/>
          <w:bCs/>
          <w:noProof/>
          <w:highlight w:val="yellow"/>
        </w:rPr>
        <mc:AlternateContent>
          <mc:Choice Requires="wps">
            <w:drawing>
              <wp:anchor distT="45720" distB="45720" distL="114300" distR="114300" simplePos="0" relativeHeight="251770368" behindDoc="0" locked="0" layoutInCell="1" allowOverlap="1" wp14:anchorId="4CE54FD9" wp14:editId="08D611F7">
                <wp:simplePos x="0" y="0"/>
                <wp:positionH relativeFrom="column">
                  <wp:posOffset>-609600</wp:posOffset>
                </wp:positionH>
                <wp:positionV relativeFrom="paragraph">
                  <wp:posOffset>239395</wp:posOffset>
                </wp:positionV>
                <wp:extent cx="3816350" cy="1404620"/>
                <wp:effectExtent l="0" t="0" r="0" b="0"/>
                <wp:wrapSquare wrapText="bothSides"/>
                <wp:docPr id="931136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1404620"/>
                        </a:xfrm>
                        <a:prstGeom prst="rect">
                          <a:avLst/>
                        </a:prstGeom>
                        <a:solidFill>
                          <a:srgbClr val="FFFFFF"/>
                        </a:solidFill>
                        <a:ln w="9525">
                          <a:noFill/>
                          <a:miter lim="800000"/>
                          <a:headEnd/>
                          <a:tailEnd/>
                        </a:ln>
                      </wps:spPr>
                      <wps:txbx>
                        <w:txbxContent>
                          <w:p w14:paraId="7D017ABA" w14:textId="70A814F8" w:rsidR="007C6AC7" w:rsidRPr="00317DCC" w:rsidRDefault="002A6C8B" w:rsidP="007C6AC7">
                            <w:pPr>
                              <w:rPr>
                                <w:b/>
                                <w:bCs/>
                              </w:rPr>
                            </w:pPr>
                            <w:r>
                              <w:rPr>
                                <w:b/>
                                <w:bCs/>
                              </w:rPr>
                              <w:t>U</w:t>
                            </w:r>
                            <w:r w:rsidR="007C6AC7">
                              <w:rPr>
                                <w:b/>
                                <w:bCs/>
                              </w:rPr>
                              <w:t>nder age 50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E54FD9" id="_x0000_s1038" type="#_x0000_t202" style="position:absolute;margin-left:-48pt;margin-top:18.85pt;width:300.5pt;height:110.6pt;z-index:251770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SpqEwIAAP8DAAAOAAAAZHJzL2Uyb0RvYy54bWysk99u2yAUxu8n7R0Q94udNMlS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" stroked="f">
                <v:textbox style="mso-fit-shape-to-text:t">
                  <w:txbxContent>
                    <w:p w14:paraId="7D017ABA" w14:textId="70A814F8" w:rsidR="007C6AC7" w:rsidRPr="00317DCC" w:rsidRDefault="002A6C8B" w:rsidP="007C6AC7">
                      <w:pPr>
                        <w:rPr>
                          <w:b/>
                          <w:bCs/>
                        </w:rPr>
                      </w:pPr>
                      <w:r>
                        <w:rPr>
                          <w:b/>
                          <w:bCs/>
                        </w:rPr>
                        <w:t>U</w:t>
                      </w:r>
                      <w:r w:rsidR="007C6AC7">
                        <w:rPr>
                          <w:b/>
                          <w:bCs/>
                        </w:rPr>
                        <w:t>nder age 50</w:t>
                      </w:r>
                    </w:p>
                  </w:txbxContent>
                </v:textbox>
                <w10:wrap type="square"/>
              </v:shape>
            </w:pict>
          </mc:Fallback>
        </mc:AlternateContent>
      </w:r>
    </w:p>
    <w:p w14:paraId="475287A3" w14:textId="089EDD82" w:rsidR="00273CDA" w:rsidRDefault="0022565C" w:rsidP="00FD3D3F">
      <w:pPr>
        <w:spacing w:line="360" w:lineRule="auto"/>
        <w:rPr>
          <w:b/>
          <w:bCs/>
        </w:rPr>
      </w:pPr>
      <w:r>
        <w:rPr>
          <w:b/>
          <w:bCs/>
          <w:noProof/>
        </w:rPr>
        <w:drawing>
          <wp:anchor distT="0" distB="0" distL="114300" distR="114300" simplePos="0" relativeHeight="251773440" behindDoc="1" locked="0" layoutInCell="1" allowOverlap="1" wp14:anchorId="70F8B048" wp14:editId="683A0DCC">
            <wp:simplePos x="0" y="0"/>
            <wp:positionH relativeFrom="column">
              <wp:posOffset>-667385</wp:posOffset>
            </wp:positionH>
            <wp:positionV relativeFrom="paragraph">
              <wp:posOffset>307340</wp:posOffset>
            </wp:positionV>
            <wp:extent cx="5091430" cy="4362450"/>
            <wp:effectExtent l="0" t="0" r="0" b="0"/>
            <wp:wrapTight wrapText="bothSides">
              <wp:wrapPolygon edited="0">
                <wp:start x="0" y="0"/>
                <wp:lineTo x="0" y="21506"/>
                <wp:lineTo x="21498" y="21506"/>
                <wp:lineTo x="21498" y="0"/>
                <wp:lineTo x="0" y="0"/>
              </wp:wrapPolygon>
            </wp:wrapTight>
            <wp:docPr id="15602096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a:extLst>
                        <a:ext uri="{28A0092B-C50C-407E-A947-70E740481C1C}">
                          <a14:useLocalDpi xmlns:a14="http://schemas.microsoft.com/office/drawing/2010/main" val="0"/>
                        </a:ext>
                      </a:extLst>
                    </a:blip>
                    <a:srcRect l="15158" t="17138" r="13834" b="8055"/>
                    <a:stretch/>
                  </pic:blipFill>
                  <pic:spPr bwMode="auto">
                    <a:xfrm>
                      <a:off x="0" y="0"/>
                      <a:ext cx="5091430" cy="4362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774464" behindDoc="1" locked="0" layoutInCell="1" allowOverlap="1" wp14:anchorId="0170A681" wp14:editId="23B78C8B">
            <wp:simplePos x="0" y="0"/>
            <wp:positionH relativeFrom="margin">
              <wp:posOffset>4762500</wp:posOffset>
            </wp:positionH>
            <wp:positionV relativeFrom="paragraph">
              <wp:posOffset>358140</wp:posOffset>
            </wp:positionV>
            <wp:extent cx="4949190" cy="4231640"/>
            <wp:effectExtent l="0" t="0" r="3810" b="0"/>
            <wp:wrapTight wrapText="bothSides">
              <wp:wrapPolygon edited="0">
                <wp:start x="0" y="0"/>
                <wp:lineTo x="0" y="21490"/>
                <wp:lineTo x="21533" y="21490"/>
                <wp:lineTo x="21533" y="0"/>
                <wp:lineTo x="0" y="0"/>
              </wp:wrapPolygon>
            </wp:wrapTight>
            <wp:docPr id="363684039" name="Picture 4" descr="A graph of canc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84039" name="Picture 4" descr="A graph of cancer&#10;&#10;Description automatically generated"/>
                    <pic:cNvPicPr>
                      <a:picLocks noChangeAspect="1" noChangeArrowheads="1"/>
                    </pic:cNvPicPr>
                  </pic:nvPicPr>
                  <pic:blipFill rotWithShape="1">
                    <a:blip r:embed="rId21">
                      <a:extLst>
                        <a:ext uri="{28A0092B-C50C-407E-A947-70E740481C1C}">
                          <a14:useLocalDpi xmlns:a14="http://schemas.microsoft.com/office/drawing/2010/main" val="0"/>
                        </a:ext>
                      </a:extLst>
                    </a:blip>
                    <a:srcRect l="15161" t="17518" r="14259" b="8232"/>
                    <a:stretch/>
                  </pic:blipFill>
                  <pic:spPr bwMode="auto">
                    <a:xfrm>
                      <a:off x="0" y="0"/>
                      <a:ext cx="4949190" cy="4231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907A21" w14:textId="62A1C2B0" w:rsidR="007C6AC7" w:rsidRDefault="007C6AC7" w:rsidP="00FD3D3F">
      <w:pPr>
        <w:spacing w:line="360" w:lineRule="auto"/>
        <w:rPr>
          <w:b/>
          <w:bCs/>
        </w:rPr>
      </w:pPr>
    </w:p>
    <w:p w14:paraId="34B104C5" w14:textId="76C020AB" w:rsidR="0022565C" w:rsidRDefault="0022565C" w:rsidP="0022565C">
      <w:pPr>
        <w:spacing w:line="360" w:lineRule="auto"/>
        <w:rPr>
          <w:b/>
          <w:bCs/>
        </w:rPr>
      </w:pPr>
      <w:r w:rsidRPr="00F61968">
        <w:rPr>
          <w:b/>
          <w:bCs/>
          <w:highlight w:val="yellow"/>
        </w:rPr>
        <w:lastRenderedPageBreak/>
        <w:t>Figure S</w:t>
      </w:r>
      <w:r>
        <w:rPr>
          <w:b/>
          <w:bCs/>
          <w:highlight w:val="yellow"/>
        </w:rPr>
        <w:t>4</w:t>
      </w:r>
      <w:r w:rsidRPr="00F77CA1">
        <w:rPr>
          <w:b/>
          <w:bCs/>
          <w:highlight w:val="yellow"/>
        </w:rPr>
        <w:t xml:space="preserve">: Forest plots of standardized incidence ratios for second </w:t>
      </w:r>
      <w:r w:rsidRPr="007C6AC7">
        <w:rPr>
          <w:b/>
          <w:bCs/>
          <w:highlight w:val="yellow"/>
        </w:rPr>
        <w:t>primaries</w:t>
      </w:r>
      <w:r>
        <w:rPr>
          <w:b/>
          <w:bCs/>
          <w:highlight w:val="yellow"/>
        </w:rPr>
        <w:t xml:space="preserve"> by socioeconomic status of region lived in at time of first breast cancer diagnosis in females </w:t>
      </w:r>
    </w:p>
    <w:p w14:paraId="2E997A2A" w14:textId="1BC2BC43" w:rsidR="0022565C" w:rsidRDefault="002A6C8B" w:rsidP="00FD3D3F">
      <w:pPr>
        <w:spacing w:line="360" w:lineRule="auto"/>
        <w:rPr>
          <w:b/>
          <w:bCs/>
        </w:rPr>
      </w:pPr>
      <w:r w:rsidRPr="00F61968">
        <w:rPr>
          <w:b/>
          <w:bCs/>
          <w:noProof/>
          <w:highlight w:val="yellow"/>
        </w:rPr>
        <mc:AlternateContent>
          <mc:Choice Requires="wps">
            <w:drawing>
              <wp:anchor distT="45720" distB="45720" distL="114300" distR="114300" simplePos="0" relativeHeight="251776512" behindDoc="0" locked="0" layoutInCell="1" allowOverlap="1" wp14:anchorId="0340E77F" wp14:editId="5D36013C">
                <wp:simplePos x="0" y="0"/>
                <wp:positionH relativeFrom="column">
                  <wp:posOffset>-361950</wp:posOffset>
                </wp:positionH>
                <wp:positionV relativeFrom="paragraph">
                  <wp:posOffset>17145</wp:posOffset>
                </wp:positionV>
                <wp:extent cx="3816350" cy="1404620"/>
                <wp:effectExtent l="0" t="0" r="0" b="0"/>
                <wp:wrapSquare wrapText="bothSides"/>
                <wp:docPr id="1392510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1404620"/>
                        </a:xfrm>
                        <a:prstGeom prst="rect">
                          <a:avLst/>
                        </a:prstGeom>
                        <a:solidFill>
                          <a:srgbClr val="FFFFFF"/>
                        </a:solidFill>
                        <a:ln w="9525">
                          <a:noFill/>
                          <a:miter lim="800000"/>
                          <a:headEnd/>
                          <a:tailEnd/>
                        </a:ln>
                      </wps:spPr>
                      <wps:txbx>
                        <w:txbxContent>
                          <w:p w14:paraId="706946DC" w14:textId="18C81F29" w:rsidR="00A5123B" w:rsidRPr="00317DCC" w:rsidRDefault="00A5123B" w:rsidP="00A5123B">
                            <w:pPr>
                              <w:rPr>
                                <w:b/>
                                <w:bCs/>
                              </w:rPr>
                            </w:pPr>
                            <w:r>
                              <w:rPr>
                                <w:b/>
                                <w:bCs/>
                              </w:rPr>
                              <w:t>Indices of Multiple Deprivation quintile 1 (most deprived)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40E77F" id="_x0000_s1039" type="#_x0000_t202" style="position:absolute;margin-left:-28.5pt;margin-top:1.35pt;width:300.5pt;height:110.6pt;z-index:251776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" stroked="f">
                <v:textbox style="mso-fit-shape-to-text:t">
                  <w:txbxContent>
                    <w:p w14:paraId="706946DC" w14:textId="18C81F29" w:rsidR="00A5123B" w:rsidRPr="00317DCC" w:rsidRDefault="00A5123B" w:rsidP="00A5123B">
                      <w:pPr>
                        <w:rPr>
                          <w:b/>
                          <w:bCs/>
                        </w:rPr>
                      </w:pPr>
                      <w:r>
                        <w:rPr>
                          <w:b/>
                          <w:bCs/>
                        </w:rPr>
                        <w:t>Indices of Multiple Deprivation quintile 1 (most deprived)</w:t>
                      </w:r>
                    </w:p>
                  </w:txbxContent>
                </v:textbox>
                <w10:wrap type="square"/>
              </v:shape>
            </w:pict>
          </mc:Fallback>
        </mc:AlternateContent>
      </w:r>
      <w:r w:rsidRPr="00F61968">
        <w:rPr>
          <w:b/>
          <w:bCs/>
          <w:noProof/>
          <w:highlight w:val="yellow"/>
        </w:rPr>
        <mc:AlternateContent>
          <mc:Choice Requires="wps">
            <w:drawing>
              <wp:anchor distT="45720" distB="45720" distL="114300" distR="114300" simplePos="0" relativeHeight="251778560" behindDoc="0" locked="0" layoutInCell="1" allowOverlap="1" wp14:anchorId="6689F11C" wp14:editId="2102840F">
                <wp:simplePos x="0" y="0"/>
                <wp:positionH relativeFrom="column">
                  <wp:posOffset>4775200</wp:posOffset>
                </wp:positionH>
                <wp:positionV relativeFrom="paragraph">
                  <wp:posOffset>8890</wp:posOffset>
                </wp:positionV>
                <wp:extent cx="3816350" cy="1404620"/>
                <wp:effectExtent l="0" t="0" r="0" b="0"/>
                <wp:wrapSquare wrapText="bothSides"/>
                <wp:docPr id="1873515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1404620"/>
                        </a:xfrm>
                        <a:prstGeom prst="rect">
                          <a:avLst/>
                        </a:prstGeom>
                        <a:solidFill>
                          <a:srgbClr val="FFFFFF"/>
                        </a:solidFill>
                        <a:ln w="9525">
                          <a:noFill/>
                          <a:miter lim="800000"/>
                          <a:headEnd/>
                          <a:tailEnd/>
                        </a:ln>
                      </wps:spPr>
                      <wps:txbx>
                        <w:txbxContent>
                          <w:p w14:paraId="2B3A2374" w14:textId="78A1CA16" w:rsidR="00A5123B" w:rsidRPr="00317DCC" w:rsidRDefault="00A5123B" w:rsidP="00A5123B">
                            <w:pPr>
                              <w:rPr>
                                <w:b/>
                                <w:bCs/>
                              </w:rPr>
                            </w:pPr>
                            <w:r>
                              <w:rPr>
                                <w:b/>
                                <w:bCs/>
                              </w:rPr>
                              <w:t>Indices of Multiple Deprivation quintile 2 (least deprived)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89F11C" id="_x0000_s1040" type="#_x0000_t202" style="position:absolute;margin-left:376pt;margin-top:.7pt;width:300.5pt;height:110.6pt;z-index:251778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94yEwIAAP8DAAAOAAAAZHJzL2Uyb0RvYy54bWysk99u2yAUxu8n7R0Q94udNMlS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" stroked="f">
                <v:textbox style="mso-fit-shape-to-text:t">
                  <w:txbxContent>
                    <w:p w14:paraId="2B3A2374" w14:textId="78A1CA16" w:rsidR="00A5123B" w:rsidRPr="00317DCC" w:rsidRDefault="00A5123B" w:rsidP="00A5123B">
                      <w:pPr>
                        <w:rPr>
                          <w:b/>
                          <w:bCs/>
                        </w:rPr>
                      </w:pPr>
                      <w:r>
                        <w:rPr>
                          <w:b/>
                          <w:bCs/>
                        </w:rPr>
                        <w:t>Indices of Multiple Deprivation quintile 2 (least deprived)</w:t>
                      </w:r>
                    </w:p>
                  </w:txbxContent>
                </v:textbox>
                <w10:wrap type="square"/>
              </v:shape>
            </w:pict>
          </mc:Fallback>
        </mc:AlternateContent>
      </w:r>
      <w:r>
        <w:rPr>
          <w:b/>
          <w:bCs/>
          <w:noProof/>
        </w:rPr>
        <w:drawing>
          <wp:anchor distT="0" distB="0" distL="114300" distR="114300" simplePos="0" relativeHeight="251780608" behindDoc="1" locked="0" layoutInCell="1" allowOverlap="1" wp14:anchorId="6516514B" wp14:editId="57A9CDC2">
            <wp:simplePos x="0" y="0"/>
            <wp:positionH relativeFrom="margin">
              <wp:posOffset>4737100</wp:posOffset>
            </wp:positionH>
            <wp:positionV relativeFrom="paragraph">
              <wp:posOffset>402590</wp:posOffset>
            </wp:positionV>
            <wp:extent cx="4947920" cy="4253865"/>
            <wp:effectExtent l="0" t="0" r="5080" b="0"/>
            <wp:wrapTight wrapText="bothSides">
              <wp:wrapPolygon edited="0">
                <wp:start x="0" y="0"/>
                <wp:lineTo x="0" y="21474"/>
                <wp:lineTo x="21539" y="21474"/>
                <wp:lineTo x="21539" y="0"/>
                <wp:lineTo x="0" y="0"/>
              </wp:wrapPolygon>
            </wp:wrapTight>
            <wp:docPr id="10329799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2">
                      <a:extLst>
                        <a:ext uri="{28A0092B-C50C-407E-A947-70E740481C1C}">
                          <a14:useLocalDpi xmlns:a14="http://schemas.microsoft.com/office/drawing/2010/main" val="0"/>
                        </a:ext>
                      </a:extLst>
                    </a:blip>
                    <a:srcRect l="15472" t="18523" r="15173" b="8104"/>
                    <a:stretch/>
                  </pic:blipFill>
                  <pic:spPr bwMode="auto">
                    <a:xfrm>
                      <a:off x="0" y="0"/>
                      <a:ext cx="4947920" cy="4253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34BB25" w14:textId="22619142" w:rsidR="00FD1B84" w:rsidRPr="001A0250" w:rsidRDefault="002A6C8B" w:rsidP="001A0250">
      <w:pPr>
        <w:spacing w:line="360" w:lineRule="auto"/>
        <w:rPr>
          <w:b/>
          <w:bCs/>
        </w:rPr>
      </w:pPr>
      <w:r>
        <w:rPr>
          <w:b/>
          <w:bCs/>
          <w:noProof/>
        </w:rPr>
        <w:drawing>
          <wp:anchor distT="0" distB="0" distL="114300" distR="114300" simplePos="0" relativeHeight="251779584" behindDoc="1" locked="0" layoutInCell="1" allowOverlap="1" wp14:anchorId="2FF39E86" wp14:editId="12B296E5">
            <wp:simplePos x="0" y="0"/>
            <wp:positionH relativeFrom="column">
              <wp:posOffset>-558800</wp:posOffset>
            </wp:positionH>
            <wp:positionV relativeFrom="paragraph">
              <wp:posOffset>0</wp:posOffset>
            </wp:positionV>
            <wp:extent cx="5158740" cy="4286250"/>
            <wp:effectExtent l="0" t="0" r="3810" b="0"/>
            <wp:wrapTight wrapText="bothSides">
              <wp:wrapPolygon edited="0">
                <wp:start x="0" y="0"/>
                <wp:lineTo x="0" y="21504"/>
                <wp:lineTo x="21536" y="21504"/>
                <wp:lineTo x="21536" y="0"/>
                <wp:lineTo x="0" y="0"/>
              </wp:wrapPolygon>
            </wp:wrapTight>
            <wp:docPr id="9094764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3">
                      <a:extLst>
                        <a:ext uri="{28A0092B-C50C-407E-A947-70E740481C1C}">
                          <a14:useLocalDpi xmlns:a14="http://schemas.microsoft.com/office/drawing/2010/main" val="0"/>
                        </a:ext>
                      </a:extLst>
                    </a:blip>
                    <a:srcRect l="13449" t="17209" r="14036" b="8658"/>
                    <a:stretch/>
                  </pic:blipFill>
                  <pic:spPr bwMode="auto">
                    <a:xfrm>
                      <a:off x="0" y="0"/>
                      <a:ext cx="5158740" cy="4286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3B70BC" w14:textId="77777777" w:rsidR="001A0250" w:rsidRDefault="001A0250" w:rsidP="00A57556">
      <w:pPr>
        <w:pStyle w:val="Heading1"/>
        <w:sectPr w:rsidR="001A0250" w:rsidSect="00696ABB">
          <w:pgSz w:w="16838" w:h="11906" w:orient="landscape" w:code="9"/>
          <w:pgMar w:top="1440" w:right="1440" w:bottom="1440" w:left="1440" w:header="709" w:footer="709" w:gutter="0"/>
          <w:cols w:space="708"/>
          <w:docGrid w:linePitch="360"/>
        </w:sectPr>
      </w:pPr>
    </w:p>
    <w:p w14:paraId="472D7C9C" w14:textId="6BD3498E" w:rsidR="00A94192" w:rsidRDefault="009003E4" w:rsidP="00A57556">
      <w:pPr>
        <w:pStyle w:val="Heading1"/>
      </w:pPr>
      <w:r>
        <w:lastRenderedPageBreak/>
        <w:t>Supplementary references</w:t>
      </w:r>
    </w:p>
    <w:p w14:paraId="23B9CBD1" w14:textId="77777777" w:rsidR="00A57556" w:rsidRPr="00A57556" w:rsidRDefault="00A57556" w:rsidP="00A57556"/>
    <w:p w14:paraId="5A6065D1" w14:textId="2ABF0710" w:rsidR="000A13F0" w:rsidRDefault="00CD1F2A" w:rsidP="000A13F0">
      <w:pPr>
        <w:spacing w:line="360" w:lineRule="auto"/>
        <w:ind w:left="360"/>
        <w:rPr>
          <w:rFonts w:cstheme="minorHAnsi"/>
          <w:sz w:val="20"/>
          <w:szCs w:val="20"/>
        </w:rPr>
      </w:pPr>
      <w:r>
        <w:rPr>
          <w:rFonts w:cstheme="minorHAnsi"/>
          <w:sz w:val="20"/>
          <w:szCs w:val="20"/>
        </w:rPr>
        <w:t>S1:</w:t>
      </w:r>
      <w:r w:rsidR="009B0321">
        <w:rPr>
          <w:rFonts w:cstheme="minorHAnsi"/>
          <w:sz w:val="20"/>
          <w:szCs w:val="20"/>
        </w:rPr>
        <w:t xml:space="preserve"> </w:t>
      </w:r>
      <w:r w:rsidR="000A13F0" w:rsidRPr="000A13F0">
        <w:rPr>
          <w:rFonts w:cstheme="minorHAnsi"/>
          <w:sz w:val="20"/>
          <w:szCs w:val="20"/>
        </w:rPr>
        <w:t xml:space="preserve">White IR, Royston P. Imputing missing covariate values for the Cox model. </w:t>
      </w:r>
      <w:r w:rsidR="000A13F0" w:rsidRPr="000A13F0">
        <w:rPr>
          <w:rFonts w:cstheme="minorHAnsi"/>
          <w:i/>
          <w:iCs/>
          <w:sz w:val="20"/>
          <w:szCs w:val="20"/>
        </w:rPr>
        <w:t>Stat Med.</w:t>
      </w:r>
      <w:r w:rsidR="000A13F0" w:rsidRPr="000A13F0">
        <w:rPr>
          <w:rFonts w:cstheme="minorHAnsi"/>
          <w:sz w:val="20"/>
          <w:szCs w:val="20"/>
        </w:rPr>
        <w:t xml:space="preserve"> 2009</w:t>
      </w:r>
      <w:r w:rsidR="000A13F0">
        <w:rPr>
          <w:rFonts w:cstheme="minorHAnsi"/>
          <w:sz w:val="20"/>
          <w:szCs w:val="20"/>
        </w:rPr>
        <w:t>;</w:t>
      </w:r>
      <w:r w:rsidR="000A13F0" w:rsidRPr="000A13F0">
        <w:rPr>
          <w:rFonts w:cstheme="minorHAnsi"/>
          <w:sz w:val="20"/>
          <w:szCs w:val="20"/>
        </w:rPr>
        <w:t xml:space="preserve"> </w:t>
      </w:r>
      <w:r w:rsidR="000A13F0" w:rsidRPr="000A13F0">
        <w:rPr>
          <w:rFonts w:cstheme="minorHAnsi"/>
          <w:b/>
          <w:bCs/>
          <w:sz w:val="20"/>
          <w:szCs w:val="20"/>
        </w:rPr>
        <w:t>28(15):</w:t>
      </w:r>
      <w:r w:rsidR="000A13F0">
        <w:rPr>
          <w:rFonts w:cstheme="minorHAnsi"/>
          <w:sz w:val="20"/>
          <w:szCs w:val="20"/>
        </w:rPr>
        <w:t xml:space="preserve"> </w:t>
      </w:r>
      <w:r w:rsidR="000A13F0" w:rsidRPr="000A13F0">
        <w:rPr>
          <w:rFonts w:cstheme="minorHAnsi"/>
          <w:sz w:val="20"/>
          <w:szCs w:val="20"/>
        </w:rPr>
        <w:t xml:space="preserve">1982-98. </w:t>
      </w:r>
    </w:p>
    <w:p w14:paraId="7DE356FB" w14:textId="05697BB6" w:rsidR="00A94192" w:rsidRPr="00A426BC" w:rsidRDefault="00A94192" w:rsidP="0064135F">
      <w:pPr>
        <w:spacing w:line="360" w:lineRule="auto"/>
        <w:ind w:left="360"/>
        <w:rPr>
          <w:rFonts w:cstheme="minorHAnsi"/>
          <w:sz w:val="20"/>
          <w:szCs w:val="20"/>
          <w:lang w:val="de-DE"/>
        </w:rPr>
      </w:pPr>
      <w:r w:rsidRPr="00A426BC">
        <w:rPr>
          <w:rFonts w:cstheme="minorHAnsi"/>
          <w:sz w:val="20"/>
          <w:szCs w:val="20"/>
        </w:rPr>
        <w:t>S</w:t>
      </w:r>
      <w:r w:rsidR="00CD1F2A">
        <w:rPr>
          <w:rFonts w:cstheme="minorHAnsi"/>
          <w:sz w:val="20"/>
          <w:szCs w:val="20"/>
        </w:rPr>
        <w:t>2</w:t>
      </w:r>
      <w:r w:rsidRPr="00A426BC">
        <w:rPr>
          <w:rFonts w:cstheme="minorHAnsi"/>
          <w:sz w:val="20"/>
          <w:szCs w:val="20"/>
        </w:rPr>
        <w:t xml:space="preserve">: </w:t>
      </w:r>
      <w:r w:rsidR="002E174F" w:rsidRPr="00A426BC">
        <w:rPr>
          <w:rFonts w:cstheme="minorHAnsi"/>
          <w:sz w:val="20"/>
          <w:szCs w:val="20"/>
        </w:rPr>
        <w:t xml:space="preserve">Dowle M, Srinivasan A (2023). </w:t>
      </w:r>
      <w:proofErr w:type="spellStart"/>
      <w:proofErr w:type="gramStart"/>
      <w:r w:rsidR="002E174F" w:rsidRPr="00A426BC">
        <w:rPr>
          <w:rFonts w:cstheme="minorHAnsi"/>
          <w:sz w:val="20"/>
          <w:szCs w:val="20"/>
        </w:rPr>
        <w:t>data.table</w:t>
      </w:r>
      <w:proofErr w:type="spellEnd"/>
      <w:proofErr w:type="gramEnd"/>
      <w:r w:rsidR="002E174F" w:rsidRPr="00A426BC">
        <w:rPr>
          <w:rFonts w:cstheme="minorHAnsi"/>
          <w:sz w:val="20"/>
          <w:szCs w:val="20"/>
        </w:rPr>
        <w:t>: Extension of ‘</w:t>
      </w:r>
      <w:proofErr w:type="spellStart"/>
      <w:r w:rsidR="002E174F" w:rsidRPr="00A426BC">
        <w:rPr>
          <w:rFonts w:cstheme="minorHAnsi"/>
          <w:sz w:val="20"/>
          <w:szCs w:val="20"/>
        </w:rPr>
        <w:t>data.frame</w:t>
      </w:r>
      <w:proofErr w:type="spellEnd"/>
      <w:r w:rsidR="002E174F" w:rsidRPr="00A426BC">
        <w:rPr>
          <w:rFonts w:cstheme="minorHAnsi"/>
          <w:sz w:val="20"/>
          <w:szCs w:val="20"/>
        </w:rPr>
        <w:t xml:space="preserve">’. </w:t>
      </w:r>
      <w:r w:rsidR="002E174F" w:rsidRPr="00A426BC">
        <w:rPr>
          <w:rFonts w:cstheme="minorHAnsi"/>
          <w:sz w:val="20"/>
          <w:szCs w:val="20"/>
          <w:lang w:val="de-DE"/>
        </w:rPr>
        <w:t>R package version 1.14.8, &lt;https://CRAN.R-project.org/package=data.table&gt;</w:t>
      </w:r>
    </w:p>
    <w:p w14:paraId="7893FEE1" w14:textId="4E1CCB6C" w:rsidR="00A94192" w:rsidRPr="00A426BC" w:rsidRDefault="00A94192" w:rsidP="0064135F">
      <w:pPr>
        <w:spacing w:line="360" w:lineRule="auto"/>
        <w:ind w:left="360"/>
        <w:rPr>
          <w:rFonts w:cstheme="minorHAnsi"/>
          <w:sz w:val="20"/>
          <w:szCs w:val="20"/>
        </w:rPr>
      </w:pPr>
      <w:r w:rsidRPr="00A426BC">
        <w:rPr>
          <w:rFonts w:cstheme="minorHAnsi"/>
          <w:sz w:val="20"/>
          <w:szCs w:val="20"/>
        </w:rPr>
        <w:t>S</w:t>
      </w:r>
      <w:r w:rsidR="00CD1F2A">
        <w:rPr>
          <w:rFonts w:cstheme="minorHAnsi"/>
          <w:sz w:val="20"/>
          <w:szCs w:val="20"/>
        </w:rPr>
        <w:t>3</w:t>
      </w:r>
      <w:r w:rsidRPr="00A426BC">
        <w:rPr>
          <w:rFonts w:cstheme="minorHAnsi"/>
          <w:sz w:val="20"/>
          <w:szCs w:val="20"/>
        </w:rPr>
        <w:t>:</w:t>
      </w:r>
      <w:r w:rsidR="002E174F" w:rsidRPr="00A426BC">
        <w:rPr>
          <w:rFonts w:cstheme="minorHAnsi"/>
          <w:sz w:val="20"/>
          <w:szCs w:val="20"/>
        </w:rPr>
        <w:t xml:space="preserve"> R Special Interest Group on Databases (R-SIG-DB), Hadley Wickham and Kirill Müller (2021). DBI: R Database Interface. R package version 1.1.2, &lt;https://CRAN.R-project.org/package=DBI&gt;</w:t>
      </w:r>
    </w:p>
    <w:p w14:paraId="20025853" w14:textId="5052483A" w:rsidR="00A94192" w:rsidRPr="00A426BC" w:rsidRDefault="00A94192" w:rsidP="0064135F">
      <w:pPr>
        <w:spacing w:line="360" w:lineRule="auto"/>
        <w:ind w:left="360"/>
        <w:rPr>
          <w:rFonts w:cstheme="minorHAnsi"/>
          <w:sz w:val="20"/>
          <w:szCs w:val="20"/>
          <w:lang w:val="de-DE"/>
        </w:rPr>
      </w:pPr>
      <w:r w:rsidRPr="00A426BC">
        <w:rPr>
          <w:rFonts w:cstheme="minorHAnsi"/>
          <w:sz w:val="20"/>
          <w:szCs w:val="20"/>
        </w:rPr>
        <w:t>S</w:t>
      </w:r>
      <w:r w:rsidR="00CD1F2A">
        <w:rPr>
          <w:rFonts w:cstheme="minorHAnsi"/>
          <w:sz w:val="20"/>
          <w:szCs w:val="20"/>
        </w:rPr>
        <w:t>4</w:t>
      </w:r>
      <w:r w:rsidRPr="00A426BC">
        <w:rPr>
          <w:rFonts w:cstheme="minorHAnsi"/>
          <w:sz w:val="20"/>
          <w:szCs w:val="20"/>
        </w:rPr>
        <w:t>:</w:t>
      </w:r>
      <w:r w:rsidR="002E174F" w:rsidRPr="00A426BC">
        <w:rPr>
          <w:rFonts w:cstheme="minorHAnsi"/>
          <w:sz w:val="20"/>
          <w:szCs w:val="20"/>
        </w:rPr>
        <w:t xml:space="preserve"> Hadley Wickham, Romain François, Lionel </w:t>
      </w:r>
      <w:proofErr w:type="gramStart"/>
      <w:r w:rsidR="002E174F" w:rsidRPr="00A426BC">
        <w:rPr>
          <w:rFonts w:cstheme="minorHAnsi"/>
          <w:sz w:val="20"/>
          <w:szCs w:val="20"/>
        </w:rPr>
        <w:t>Henry</w:t>
      </w:r>
      <w:proofErr w:type="gramEnd"/>
      <w:r w:rsidR="002E174F" w:rsidRPr="00A426BC">
        <w:rPr>
          <w:rFonts w:cstheme="minorHAnsi"/>
          <w:sz w:val="20"/>
          <w:szCs w:val="20"/>
        </w:rPr>
        <w:t xml:space="preserve"> and Kirill Müller (2021). </w:t>
      </w:r>
      <w:proofErr w:type="spellStart"/>
      <w:r w:rsidR="002E174F" w:rsidRPr="00A426BC">
        <w:rPr>
          <w:rFonts w:cstheme="minorHAnsi"/>
          <w:sz w:val="20"/>
          <w:szCs w:val="20"/>
        </w:rPr>
        <w:t>dplyr</w:t>
      </w:r>
      <w:proofErr w:type="spellEnd"/>
      <w:r w:rsidR="002E174F" w:rsidRPr="00A426BC">
        <w:rPr>
          <w:rFonts w:cstheme="minorHAnsi"/>
          <w:sz w:val="20"/>
          <w:szCs w:val="20"/>
        </w:rPr>
        <w:t xml:space="preserve">: A Grammar of Data Manipulation. </w:t>
      </w:r>
      <w:r w:rsidR="002E174F" w:rsidRPr="00A426BC">
        <w:rPr>
          <w:rFonts w:cstheme="minorHAnsi"/>
          <w:sz w:val="20"/>
          <w:szCs w:val="20"/>
          <w:lang w:val="de-DE"/>
        </w:rPr>
        <w:t>R package version 1.0.7, &lt;https://CRAN.R-project.org/package=dplyr&gt;</w:t>
      </w:r>
    </w:p>
    <w:p w14:paraId="761FB2D9" w14:textId="2E860C32" w:rsidR="00A94192" w:rsidRPr="00A426BC" w:rsidRDefault="00A94192" w:rsidP="0064135F">
      <w:pPr>
        <w:spacing w:line="360" w:lineRule="auto"/>
        <w:ind w:left="360"/>
        <w:rPr>
          <w:rFonts w:cstheme="minorHAnsi"/>
          <w:sz w:val="20"/>
          <w:szCs w:val="20"/>
          <w:lang w:val="de-DE"/>
        </w:rPr>
      </w:pPr>
      <w:r w:rsidRPr="00A426BC">
        <w:rPr>
          <w:rFonts w:cstheme="minorHAnsi"/>
          <w:sz w:val="20"/>
          <w:szCs w:val="20"/>
        </w:rPr>
        <w:t>S</w:t>
      </w:r>
      <w:r w:rsidR="00CD1F2A">
        <w:rPr>
          <w:rFonts w:cstheme="minorHAnsi"/>
          <w:sz w:val="20"/>
          <w:szCs w:val="20"/>
        </w:rPr>
        <w:t>5</w:t>
      </w:r>
      <w:r w:rsidRPr="00A426BC">
        <w:rPr>
          <w:rFonts w:cstheme="minorHAnsi"/>
          <w:sz w:val="20"/>
          <w:szCs w:val="20"/>
        </w:rPr>
        <w:t>:</w:t>
      </w:r>
      <w:r w:rsidR="002E174F" w:rsidRPr="00A426BC">
        <w:rPr>
          <w:rFonts w:cstheme="minorHAnsi"/>
          <w:sz w:val="20"/>
          <w:szCs w:val="20"/>
        </w:rPr>
        <w:t xml:space="preserve"> </w:t>
      </w:r>
      <w:r w:rsidR="00910D54" w:rsidRPr="00A426BC">
        <w:rPr>
          <w:rFonts w:cstheme="minorHAnsi"/>
          <w:sz w:val="20"/>
          <w:szCs w:val="20"/>
        </w:rPr>
        <w:t xml:space="preserve">Stevenson M, Sargeant E (2023). </w:t>
      </w:r>
      <w:proofErr w:type="spellStart"/>
      <w:r w:rsidR="00910D54" w:rsidRPr="00A426BC">
        <w:rPr>
          <w:rFonts w:cstheme="minorHAnsi"/>
          <w:sz w:val="20"/>
          <w:szCs w:val="20"/>
        </w:rPr>
        <w:t>epiR</w:t>
      </w:r>
      <w:proofErr w:type="spellEnd"/>
      <w:r w:rsidR="00910D54" w:rsidRPr="00A426BC">
        <w:rPr>
          <w:rFonts w:cstheme="minorHAnsi"/>
          <w:sz w:val="20"/>
          <w:szCs w:val="20"/>
        </w:rPr>
        <w:t xml:space="preserve">: Tools for the Analysis of Epidemiological Data. </w:t>
      </w:r>
      <w:r w:rsidR="00910D54" w:rsidRPr="00A426BC">
        <w:rPr>
          <w:rFonts w:cstheme="minorHAnsi"/>
          <w:sz w:val="20"/>
          <w:szCs w:val="20"/>
          <w:lang w:val="de-DE"/>
        </w:rPr>
        <w:t>R package version 2.0.62, &lt;https://CRAN.R-project.org/package=epiR&gt;</w:t>
      </w:r>
    </w:p>
    <w:p w14:paraId="27BE1EFC" w14:textId="64860B1C" w:rsidR="00A94192" w:rsidRPr="00A426BC" w:rsidRDefault="00A94192" w:rsidP="0064135F">
      <w:pPr>
        <w:spacing w:line="360" w:lineRule="auto"/>
        <w:ind w:left="360"/>
        <w:rPr>
          <w:rFonts w:cstheme="minorHAnsi"/>
          <w:sz w:val="20"/>
          <w:szCs w:val="20"/>
          <w:lang w:val="de-DE"/>
        </w:rPr>
      </w:pPr>
      <w:r w:rsidRPr="00A426BC">
        <w:rPr>
          <w:rFonts w:cstheme="minorHAnsi"/>
          <w:sz w:val="20"/>
          <w:szCs w:val="20"/>
        </w:rPr>
        <w:t>S</w:t>
      </w:r>
      <w:r w:rsidR="00CD1F2A">
        <w:rPr>
          <w:rFonts w:cstheme="minorHAnsi"/>
          <w:sz w:val="20"/>
          <w:szCs w:val="20"/>
        </w:rPr>
        <w:t>6</w:t>
      </w:r>
      <w:r w:rsidRPr="00A426BC">
        <w:rPr>
          <w:rFonts w:cstheme="minorHAnsi"/>
          <w:sz w:val="20"/>
          <w:szCs w:val="20"/>
        </w:rPr>
        <w:t>:</w:t>
      </w:r>
      <w:r w:rsidR="00910D54" w:rsidRPr="00A426BC">
        <w:rPr>
          <w:rFonts w:cstheme="minorHAnsi"/>
          <w:sz w:val="20"/>
          <w:szCs w:val="20"/>
        </w:rPr>
        <w:t xml:space="preserve"> Hadley Wickham (2021). </w:t>
      </w:r>
      <w:proofErr w:type="spellStart"/>
      <w:r w:rsidR="00910D54" w:rsidRPr="00A426BC">
        <w:rPr>
          <w:rFonts w:cstheme="minorHAnsi"/>
          <w:sz w:val="20"/>
          <w:szCs w:val="20"/>
        </w:rPr>
        <w:t>forcats</w:t>
      </w:r>
      <w:proofErr w:type="spellEnd"/>
      <w:r w:rsidR="00910D54" w:rsidRPr="00A426BC">
        <w:rPr>
          <w:rFonts w:cstheme="minorHAnsi"/>
          <w:sz w:val="20"/>
          <w:szCs w:val="20"/>
        </w:rPr>
        <w:t xml:space="preserve">: Tools for Working with Categorical Variables (Factors). </w:t>
      </w:r>
      <w:r w:rsidR="00910D54" w:rsidRPr="00A426BC">
        <w:rPr>
          <w:rFonts w:cstheme="minorHAnsi"/>
          <w:sz w:val="20"/>
          <w:szCs w:val="20"/>
          <w:lang w:val="de-DE"/>
        </w:rPr>
        <w:t>R package version 0.5.1, &lt;https://CRAN.R-project.org/package=forcats&gt;</w:t>
      </w:r>
    </w:p>
    <w:p w14:paraId="64A6DCDD" w14:textId="10E87DD1" w:rsidR="00A94192" w:rsidRPr="00A426BC" w:rsidRDefault="00A94192" w:rsidP="0064135F">
      <w:pPr>
        <w:spacing w:line="360" w:lineRule="auto"/>
        <w:ind w:left="360"/>
        <w:rPr>
          <w:rFonts w:cstheme="minorHAnsi"/>
          <w:sz w:val="20"/>
          <w:szCs w:val="20"/>
        </w:rPr>
      </w:pPr>
      <w:r w:rsidRPr="00A426BC">
        <w:rPr>
          <w:rFonts w:cstheme="minorHAnsi"/>
          <w:sz w:val="20"/>
          <w:szCs w:val="20"/>
          <w:lang w:val="de-DE"/>
        </w:rPr>
        <w:t>S</w:t>
      </w:r>
      <w:r w:rsidR="00CD1F2A">
        <w:rPr>
          <w:rFonts w:cstheme="minorHAnsi"/>
          <w:sz w:val="20"/>
          <w:szCs w:val="20"/>
          <w:lang w:val="de-DE"/>
        </w:rPr>
        <w:t>7</w:t>
      </w:r>
      <w:r w:rsidRPr="00A426BC">
        <w:rPr>
          <w:rFonts w:cstheme="minorHAnsi"/>
          <w:sz w:val="20"/>
          <w:szCs w:val="20"/>
          <w:lang w:val="de-DE"/>
        </w:rPr>
        <w:t>:</w:t>
      </w:r>
      <w:r w:rsidR="00D00A3C" w:rsidRPr="00A426BC">
        <w:rPr>
          <w:rFonts w:cstheme="minorHAnsi"/>
          <w:sz w:val="20"/>
          <w:szCs w:val="20"/>
          <w:lang w:val="de-DE"/>
        </w:rPr>
        <w:t xml:space="preserve"> Schmidt D, Chen W (2017). </w:t>
      </w:r>
      <w:r w:rsidR="00D00A3C" w:rsidRPr="00A426BC">
        <w:rPr>
          <w:rFonts w:cstheme="minorHAnsi"/>
          <w:sz w:val="20"/>
          <w:szCs w:val="20"/>
        </w:rPr>
        <w:t>“</w:t>
      </w:r>
      <w:proofErr w:type="spellStart"/>
      <w:r w:rsidR="00D00A3C" w:rsidRPr="00A426BC">
        <w:rPr>
          <w:rFonts w:cstheme="minorHAnsi"/>
          <w:sz w:val="20"/>
          <w:szCs w:val="20"/>
        </w:rPr>
        <w:t>getPass</w:t>
      </w:r>
      <w:proofErr w:type="spellEnd"/>
      <w:r w:rsidR="00D00A3C" w:rsidRPr="00A426BC">
        <w:rPr>
          <w:rFonts w:cstheme="minorHAnsi"/>
          <w:sz w:val="20"/>
          <w:szCs w:val="20"/>
        </w:rPr>
        <w:t>: Masked User Input.” R package version 0.2-2, &lt; https://CRAN.R-project.org/package=getPass&gt;</w:t>
      </w:r>
    </w:p>
    <w:p w14:paraId="57E01919" w14:textId="30F033FD" w:rsidR="00A94192" w:rsidRPr="00A426BC" w:rsidRDefault="00A94192" w:rsidP="0064135F">
      <w:pPr>
        <w:spacing w:line="360" w:lineRule="auto"/>
        <w:ind w:left="360"/>
        <w:rPr>
          <w:rFonts w:cstheme="minorHAnsi"/>
          <w:sz w:val="20"/>
          <w:szCs w:val="20"/>
        </w:rPr>
      </w:pPr>
      <w:r w:rsidRPr="00A426BC">
        <w:rPr>
          <w:rFonts w:cstheme="minorHAnsi"/>
          <w:sz w:val="20"/>
          <w:szCs w:val="20"/>
        </w:rPr>
        <w:t>S</w:t>
      </w:r>
      <w:r w:rsidR="00CD1F2A">
        <w:rPr>
          <w:rFonts w:cstheme="minorHAnsi"/>
          <w:sz w:val="20"/>
          <w:szCs w:val="20"/>
        </w:rPr>
        <w:t>8</w:t>
      </w:r>
      <w:r w:rsidRPr="00A426BC">
        <w:rPr>
          <w:rFonts w:cstheme="minorHAnsi"/>
          <w:sz w:val="20"/>
          <w:szCs w:val="20"/>
        </w:rPr>
        <w:t>:</w:t>
      </w:r>
      <w:r w:rsidR="00D00A3C" w:rsidRPr="00A426BC">
        <w:rPr>
          <w:rFonts w:cstheme="minorHAnsi"/>
          <w:sz w:val="20"/>
          <w:szCs w:val="20"/>
        </w:rPr>
        <w:t xml:space="preserve"> Stef van Buuren, Karin Groothuis-Oudshoorn (2011). mice: Multiple Imputation by Chained Equations in R. Journal of Statistical Software, 45(3), 1-67. DOI 10.18637/jss.v045.io3.</w:t>
      </w:r>
    </w:p>
    <w:p w14:paraId="429DFB4D" w14:textId="5167607A" w:rsidR="00A94192" w:rsidRPr="00A426BC" w:rsidRDefault="00A94192" w:rsidP="0064135F">
      <w:pPr>
        <w:spacing w:line="360" w:lineRule="auto"/>
        <w:ind w:left="360"/>
        <w:rPr>
          <w:rFonts w:cstheme="minorHAnsi"/>
          <w:sz w:val="20"/>
          <w:szCs w:val="20"/>
        </w:rPr>
      </w:pPr>
      <w:r w:rsidRPr="00A426BC">
        <w:rPr>
          <w:rFonts w:cstheme="minorHAnsi"/>
          <w:sz w:val="20"/>
          <w:szCs w:val="20"/>
        </w:rPr>
        <w:t>S</w:t>
      </w:r>
      <w:r w:rsidR="00CD1F2A">
        <w:rPr>
          <w:rFonts w:cstheme="minorHAnsi"/>
          <w:sz w:val="20"/>
          <w:szCs w:val="20"/>
        </w:rPr>
        <w:t>9</w:t>
      </w:r>
      <w:r w:rsidRPr="00A426BC">
        <w:rPr>
          <w:rFonts w:cstheme="minorHAnsi"/>
          <w:sz w:val="20"/>
          <w:szCs w:val="20"/>
        </w:rPr>
        <w:t>:</w:t>
      </w:r>
      <w:r w:rsidR="00D00A3C" w:rsidRPr="00A426BC">
        <w:rPr>
          <w:rFonts w:cstheme="minorHAnsi"/>
          <w:sz w:val="20"/>
          <w:szCs w:val="20"/>
        </w:rPr>
        <w:t xml:space="preserve"> Garrett Grolemund, Hadley Wickham (2011). Dates and Times Made Easy with </w:t>
      </w:r>
      <w:proofErr w:type="spellStart"/>
      <w:r w:rsidR="00D00A3C" w:rsidRPr="00A426BC">
        <w:rPr>
          <w:rFonts w:cstheme="minorHAnsi"/>
          <w:sz w:val="20"/>
          <w:szCs w:val="20"/>
        </w:rPr>
        <w:t>lubridate</w:t>
      </w:r>
      <w:proofErr w:type="spellEnd"/>
      <w:r w:rsidR="00D00A3C" w:rsidRPr="00A426BC">
        <w:rPr>
          <w:rFonts w:cstheme="minorHAnsi"/>
          <w:sz w:val="20"/>
          <w:szCs w:val="20"/>
        </w:rPr>
        <w:t>. Journal of Statistical Software, 40(3), 1-25. URL https://www.jstatsoft.org/v40/i03/.</w:t>
      </w:r>
    </w:p>
    <w:p w14:paraId="37B226B4" w14:textId="259D8403" w:rsidR="00A94192" w:rsidRPr="00A426BC" w:rsidRDefault="00A94192" w:rsidP="0064135F">
      <w:pPr>
        <w:spacing w:line="360" w:lineRule="auto"/>
        <w:ind w:left="360"/>
        <w:rPr>
          <w:rFonts w:cstheme="minorHAnsi"/>
          <w:sz w:val="20"/>
          <w:szCs w:val="20"/>
          <w:lang w:val="de-DE"/>
        </w:rPr>
      </w:pPr>
      <w:r w:rsidRPr="00A426BC">
        <w:rPr>
          <w:rFonts w:cstheme="minorHAnsi"/>
          <w:sz w:val="20"/>
          <w:szCs w:val="20"/>
        </w:rPr>
        <w:t>S</w:t>
      </w:r>
      <w:r w:rsidR="00CD1F2A">
        <w:rPr>
          <w:rFonts w:cstheme="minorHAnsi"/>
          <w:sz w:val="20"/>
          <w:szCs w:val="20"/>
        </w:rPr>
        <w:t>10</w:t>
      </w:r>
      <w:r w:rsidRPr="00A426BC">
        <w:rPr>
          <w:rFonts w:cstheme="minorHAnsi"/>
          <w:sz w:val="20"/>
          <w:szCs w:val="20"/>
        </w:rPr>
        <w:t>:</w:t>
      </w:r>
      <w:r w:rsidR="00D00A3C" w:rsidRPr="00A426BC">
        <w:rPr>
          <w:rFonts w:cstheme="minorHAnsi"/>
          <w:sz w:val="20"/>
          <w:szCs w:val="20"/>
        </w:rPr>
        <w:t xml:space="preserve"> Hadley Wickham and Jennifer Bryan (2022). </w:t>
      </w:r>
      <w:proofErr w:type="spellStart"/>
      <w:r w:rsidR="00D00A3C" w:rsidRPr="00A426BC">
        <w:rPr>
          <w:rFonts w:cstheme="minorHAnsi"/>
          <w:sz w:val="20"/>
          <w:szCs w:val="20"/>
        </w:rPr>
        <w:t>readxl</w:t>
      </w:r>
      <w:proofErr w:type="spellEnd"/>
      <w:r w:rsidR="00D00A3C" w:rsidRPr="00A426BC">
        <w:rPr>
          <w:rFonts w:cstheme="minorHAnsi"/>
          <w:sz w:val="20"/>
          <w:szCs w:val="20"/>
        </w:rPr>
        <w:t xml:space="preserve">: Read Excel Files. </w:t>
      </w:r>
      <w:r w:rsidR="00D00A3C" w:rsidRPr="00A426BC">
        <w:rPr>
          <w:rFonts w:cstheme="minorHAnsi"/>
          <w:sz w:val="20"/>
          <w:szCs w:val="20"/>
          <w:lang w:val="de-DE"/>
        </w:rPr>
        <w:t>R package version 1.4.0, &lt;https://CRAN.R-project.org/package=readxl</w:t>
      </w:r>
      <w:r w:rsidR="007E47D9" w:rsidRPr="00A426BC">
        <w:rPr>
          <w:rFonts w:cstheme="minorHAnsi"/>
          <w:sz w:val="20"/>
          <w:szCs w:val="20"/>
          <w:lang w:val="de-DE"/>
        </w:rPr>
        <w:t>&gt;</w:t>
      </w:r>
    </w:p>
    <w:p w14:paraId="5D24343F" w14:textId="368D8639" w:rsidR="00A94192" w:rsidRPr="00A426BC" w:rsidRDefault="00A94192" w:rsidP="0064135F">
      <w:pPr>
        <w:spacing w:line="360" w:lineRule="auto"/>
        <w:ind w:left="360"/>
        <w:rPr>
          <w:rFonts w:cstheme="minorHAnsi"/>
          <w:sz w:val="20"/>
          <w:szCs w:val="20"/>
          <w:lang w:val="de-DE"/>
        </w:rPr>
      </w:pPr>
      <w:r w:rsidRPr="00A426BC">
        <w:rPr>
          <w:rFonts w:cstheme="minorHAnsi"/>
          <w:sz w:val="20"/>
          <w:szCs w:val="20"/>
        </w:rPr>
        <w:t>S1</w:t>
      </w:r>
      <w:r w:rsidR="00CD1F2A">
        <w:rPr>
          <w:rFonts w:cstheme="minorHAnsi"/>
          <w:sz w:val="20"/>
          <w:szCs w:val="20"/>
        </w:rPr>
        <w:t>1</w:t>
      </w:r>
      <w:r w:rsidRPr="00A426BC">
        <w:rPr>
          <w:rFonts w:cstheme="minorHAnsi"/>
          <w:sz w:val="20"/>
          <w:szCs w:val="20"/>
        </w:rPr>
        <w:t>:</w:t>
      </w:r>
      <w:r w:rsidR="0026010A" w:rsidRPr="00A426BC">
        <w:rPr>
          <w:rFonts w:cstheme="minorHAnsi"/>
          <w:sz w:val="20"/>
          <w:szCs w:val="20"/>
        </w:rPr>
        <w:t xml:space="preserve"> Urbanek S (2021). </w:t>
      </w:r>
      <w:proofErr w:type="spellStart"/>
      <w:r w:rsidR="0026010A" w:rsidRPr="00A426BC">
        <w:rPr>
          <w:rFonts w:cstheme="minorHAnsi"/>
          <w:sz w:val="20"/>
          <w:szCs w:val="20"/>
        </w:rPr>
        <w:t>rJava</w:t>
      </w:r>
      <w:proofErr w:type="spellEnd"/>
      <w:r w:rsidR="0026010A" w:rsidRPr="00A426BC">
        <w:rPr>
          <w:rFonts w:cstheme="minorHAnsi"/>
          <w:sz w:val="20"/>
          <w:szCs w:val="20"/>
        </w:rPr>
        <w:t xml:space="preserve">: Low-Level R to Java Interface. </w:t>
      </w:r>
      <w:r w:rsidR="0026010A" w:rsidRPr="00A426BC">
        <w:rPr>
          <w:rFonts w:cstheme="minorHAnsi"/>
          <w:sz w:val="20"/>
          <w:szCs w:val="20"/>
          <w:lang w:val="de-DE"/>
        </w:rPr>
        <w:t>R package version 1.0-6, &lt;https://CRAN.R-project.org/package=rJava&gt;</w:t>
      </w:r>
    </w:p>
    <w:p w14:paraId="48321767" w14:textId="6628006E" w:rsidR="00A94192" w:rsidRPr="00A426BC" w:rsidRDefault="00A94192" w:rsidP="0064135F">
      <w:pPr>
        <w:spacing w:line="360" w:lineRule="auto"/>
        <w:ind w:left="360"/>
        <w:rPr>
          <w:rFonts w:cstheme="minorHAnsi"/>
          <w:sz w:val="20"/>
          <w:szCs w:val="20"/>
          <w:lang w:val="de-DE"/>
        </w:rPr>
      </w:pPr>
      <w:r w:rsidRPr="00A426BC">
        <w:rPr>
          <w:rFonts w:cstheme="minorHAnsi"/>
          <w:sz w:val="20"/>
          <w:szCs w:val="20"/>
        </w:rPr>
        <w:t>S1</w:t>
      </w:r>
      <w:r w:rsidR="00CD1F2A">
        <w:rPr>
          <w:rFonts w:cstheme="minorHAnsi"/>
          <w:sz w:val="20"/>
          <w:szCs w:val="20"/>
        </w:rPr>
        <w:t>2</w:t>
      </w:r>
      <w:r w:rsidRPr="00A426BC">
        <w:rPr>
          <w:rFonts w:cstheme="minorHAnsi"/>
          <w:sz w:val="20"/>
          <w:szCs w:val="20"/>
        </w:rPr>
        <w:t>:</w:t>
      </w:r>
      <w:r w:rsidR="00172AF3" w:rsidRPr="00A426BC">
        <w:rPr>
          <w:rFonts w:cstheme="minorHAnsi"/>
          <w:sz w:val="20"/>
          <w:szCs w:val="20"/>
        </w:rPr>
        <w:t xml:space="preserve"> Urbanek S (2022). RJDBC: Provides Access to Databases Through the JDBC Interface. </w:t>
      </w:r>
      <w:r w:rsidR="00172AF3" w:rsidRPr="00A426BC">
        <w:rPr>
          <w:rFonts w:cstheme="minorHAnsi"/>
          <w:sz w:val="20"/>
          <w:szCs w:val="20"/>
          <w:lang w:val="de-DE"/>
        </w:rPr>
        <w:t>R package version 0.2-10, &lt;https://CRAN.R-project.org/package=RJDBC&gt;</w:t>
      </w:r>
    </w:p>
    <w:p w14:paraId="3C3FBEA9" w14:textId="116E3662" w:rsidR="00A94192" w:rsidRPr="00A426BC" w:rsidRDefault="00A94192" w:rsidP="0064135F">
      <w:pPr>
        <w:spacing w:line="360" w:lineRule="auto"/>
        <w:ind w:left="360"/>
        <w:rPr>
          <w:rFonts w:cstheme="minorHAnsi"/>
          <w:sz w:val="20"/>
          <w:szCs w:val="20"/>
        </w:rPr>
      </w:pPr>
      <w:r w:rsidRPr="00A426BC">
        <w:rPr>
          <w:rFonts w:cstheme="minorHAnsi"/>
          <w:sz w:val="20"/>
          <w:szCs w:val="20"/>
        </w:rPr>
        <w:t>S1</w:t>
      </w:r>
      <w:r w:rsidR="00CD1F2A">
        <w:rPr>
          <w:rFonts w:cstheme="minorHAnsi"/>
          <w:sz w:val="20"/>
          <w:szCs w:val="20"/>
        </w:rPr>
        <w:t>3</w:t>
      </w:r>
      <w:r w:rsidRPr="00A426BC">
        <w:rPr>
          <w:rFonts w:cstheme="minorHAnsi"/>
          <w:sz w:val="20"/>
          <w:szCs w:val="20"/>
        </w:rPr>
        <w:t>:</w:t>
      </w:r>
      <w:r w:rsidR="00966143" w:rsidRPr="00A426BC">
        <w:rPr>
          <w:rFonts w:cstheme="minorHAnsi"/>
          <w:sz w:val="20"/>
          <w:szCs w:val="20"/>
        </w:rPr>
        <w:t xml:space="preserve"> </w:t>
      </w:r>
      <w:proofErr w:type="spellStart"/>
      <w:r w:rsidR="00966143" w:rsidRPr="00A426BC">
        <w:rPr>
          <w:rFonts w:cstheme="minorHAnsi"/>
          <w:sz w:val="20"/>
          <w:szCs w:val="20"/>
        </w:rPr>
        <w:t>Therneau</w:t>
      </w:r>
      <w:proofErr w:type="spellEnd"/>
      <w:r w:rsidR="00966143" w:rsidRPr="00A426BC">
        <w:rPr>
          <w:rFonts w:cstheme="minorHAnsi"/>
          <w:sz w:val="20"/>
          <w:szCs w:val="20"/>
        </w:rPr>
        <w:t xml:space="preserve"> T (2021). A Package for Survival Analysis in R. R package version 3.2-13, &lt;https://CRAN.R-project.org/package=survival&gt;.</w:t>
      </w:r>
    </w:p>
    <w:p w14:paraId="77C71B92" w14:textId="5D06E355" w:rsidR="00A94192" w:rsidRPr="00A426BC" w:rsidRDefault="00A94192" w:rsidP="0064135F">
      <w:pPr>
        <w:spacing w:line="360" w:lineRule="auto"/>
        <w:ind w:left="360"/>
        <w:rPr>
          <w:rFonts w:cstheme="minorHAnsi"/>
          <w:sz w:val="20"/>
          <w:szCs w:val="20"/>
          <w:lang w:val="de-DE"/>
        </w:rPr>
      </w:pPr>
      <w:r w:rsidRPr="00A426BC">
        <w:rPr>
          <w:rFonts w:cstheme="minorHAnsi"/>
          <w:sz w:val="20"/>
          <w:szCs w:val="20"/>
        </w:rPr>
        <w:t>S1</w:t>
      </w:r>
      <w:r w:rsidR="00CD1F2A">
        <w:rPr>
          <w:rFonts w:cstheme="minorHAnsi"/>
          <w:sz w:val="20"/>
          <w:szCs w:val="20"/>
        </w:rPr>
        <w:t>4</w:t>
      </w:r>
      <w:r w:rsidRPr="00A426BC">
        <w:rPr>
          <w:rFonts w:cstheme="minorHAnsi"/>
          <w:sz w:val="20"/>
          <w:szCs w:val="20"/>
        </w:rPr>
        <w:t>:</w:t>
      </w:r>
      <w:r w:rsidR="009E6A28" w:rsidRPr="00A426BC">
        <w:rPr>
          <w:rFonts w:cstheme="minorHAnsi"/>
          <w:sz w:val="20"/>
          <w:szCs w:val="20"/>
        </w:rPr>
        <w:t xml:space="preserve"> </w:t>
      </w:r>
      <w:proofErr w:type="spellStart"/>
      <w:r w:rsidR="009E6A28" w:rsidRPr="00A426BC">
        <w:rPr>
          <w:rFonts w:cstheme="minorHAnsi"/>
          <w:sz w:val="20"/>
          <w:szCs w:val="20"/>
        </w:rPr>
        <w:t>Alboukadel</w:t>
      </w:r>
      <w:proofErr w:type="spellEnd"/>
      <w:r w:rsidR="009E6A28" w:rsidRPr="00A426BC">
        <w:rPr>
          <w:rFonts w:cstheme="minorHAnsi"/>
          <w:sz w:val="20"/>
          <w:szCs w:val="20"/>
        </w:rPr>
        <w:t xml:space="preserve"> </w:t>
      </w:r>
      <w:proofErr w:type="spellStart"/>
      <w:r w:rsidR="009E6A28" w:rsidRPr="00A426BC">
        <w:rPr>
          <w:rFonts w:cstheme="minorHAnsi"/>
          <w:sz w:val="20"/>
          <w:szCs w:val="20"/>
        </w:rPr>
        <w:t>Kassambara</w:t>
      </w:r>
      <w:proofErr w:type="spellEnd"/>
      <w:r w:rsidR="009E6A28" w:rsidRPr="00A426BC">
        <w:rPr>
          <w:rFonts w:cstheme="minorHAnsi"/>
          <w:sz w:val="20"/>
          <w:szCs w:val="20"/>
        </w:rPr>
        <w:t xml:space="preserve">, Marcin Kosinski and Przemyslaw </w:t>
      </w:r>
      <w:proofErr w:type="spellStart"/>
      <w:r w:rsidR="009E6A28" w:rsidRPr="00A426BC">
        <w:rPr>
          <w:rFonts w:cstheme="minorHAnsi"/>
          <w:sz w:val="20"/>
          <w:szCs w:val="20"/>
        </w:rPr>
        <w:t>Biecek</w:t>
      </w:r>
      <w:proofErr w:type="spellEnd"/>
      <w:r w:rsidR="009E6A28" w:rsidRPr="00A426BC">
        <w:rPr>
          <w:rFonts w:cstheme="minorHAnsi"/>
          <w:sz w:val="20"/>
          <w:szCs w:val="20"/>
        </w:rPr>
        <w:t xml:space="preserve"> (2021). </w:t>
      </w:r>
      <w:proofErr w:type="spellStart"/>
      <w:r w:rsidR="009E6A28" w:rsidRPr="00A426BC">
        <w:rPr>
          <w:rFonts w:cstheme="minorHAnsi"/>
          <w:sz w:val="20"/>
          <w:szCs w:val="20"/>
        </w:rPr>
        <w:t>survminer</w:t>
      </w:r>
      <w:proofErr w:type="spellEnd"/>
      <w:r w:rsidR="009E6A28" w:rsidRPr="00A426BC">
        <w:rPr>
          <w:rFonts w:cstheme="minorHAnsi"/>
          <w:sz w:val="20"/>
          <w:szCs w:val="20"/>
        </w:rPr>
        <w:t xml:space="preserve">: Drawing Survival Curves using 'ggplot2'. </w:t>
      </w:r>
      <w:r w:rsidR="009E6A28" w:rsidRPr="00A426BC">
        <w:rPr>
          <w:rFonts w:cstheme="minorHAnsi"/>
          <w:sz w:val="20"/>
          <w:szCs w:val="20"/>
          <w:lang w:val="de-DE"/>
        </w:rPr>
        <w:t>R package version 0.4.9, &lt;https://CRAN.R-project.org/package=survminer&gt;</w:t>
      </w:r>
    </w:p>
    <w:p w14:paraId="3B26C6FE" w14:textId="3DBF919E" w:rsidR="009541CA" w:rsidRDefault="00A94192" w:rsidP="009541CA">
      <w:pPr>
        <w:spacing w:line="360" w:lineRule="auto"/>
        <w:ind w:left="360"/>
        <w:rPr>
          <w:rFonts w:cstheme="minorHAnsi"/>
          <w:sz w:val="20"/>
          <w:szCs w:val="20"/>
        </w:rPr>
      </w:pPr>
      <w:r w:rsidRPr="00A426BC">
        <w:rPr>
          <w:rFonts w:cstheme="minorHAnsi"/>
          <w:sz w:val="20"/>
          <w:szCs w:val="20"/>
        </w:rPr>
        <w:t>S1</w:t>
      </w:r>
      <w:r w:rsidR="00CD1F2A">
        <w:rPr>
          <w:rFonts w:cstheme="minorHAnsi"/>
          <w:sz w:val="20"/>
          <w:szCs w:val="20"/>
        </w:rPr>
        <w:t>5</w:t>
      </w:r>
      <w:r w:rsidRPr="00A426BC">
        <w:rPr>
          <w:rFonts w:cstheme="minorHAnsi"/>
          <w:sz w:val="20"/>
          <w:szCs w:val="20"/>
        </w:rPr>
        <w:t>:</w:t>
      </w:r>
      <w:r w:rsidR="009E6A28" w:rsidRPr="00A426BC">
        <w:rPr>
          <w:rFonts w:cstheme="minorHAnsi"/>
          <w:sz w:val="20"/>
          <w:szCs w:val="20"/>
        </w:rPr>
        <w:t xml:space="preserve"> Grosjean, Ph. (2023). </w:t>
      </w:r>
      <w:proofErr w:type="spellStart"/>
      <w:proofErr w:type="gramStart"/>
      <w:r w:rsidR="009E6A28" w:rsidRPr="00A426BC">
        <w:rPr>
          <w:rFonts w:cstheme="minorHAnsi"/>
          <w:sz w:val="20"/>
          <w:szCs w:val="20"/>
        </w:rPr>
        <w:t>SciViews</w:t>
      </w:r>
      <w:proofErr w:type="spellEnd"/>
      <w:r w:rsidR="009E6A28" w:rsidRPr="00A426BC">
        <w:rPr>
          <w:rFonts w:cstheme="minorHAnsi"/>
          <w:sz w:val="20"/>
          <w:szCs w:val="20"/>
        </w:rPr>
        <w:t>::</w:t>
      </w:r>
      <w:proofErr w:type="gramEnd"/>
      <w:r w:rsidR="009E6A28" w:rsidRPr="00A426BC">
        <w:rPr>
          <w:rFonts w:cstheme="minorHAnsi"/>
          <w:sz w:val="20"/>
          <w:szCs w:val="20"/>
        </w:rPr>
        <w:t xml:space="preserve">R. UMONS, Mons, Belgium. URL: </w:t>
      </w:r>
      <w:hyperlink r:id="rId24" w:history="1">
        <w:r w:rsidR="009541CA" w:rsidRPr="00602CB7">
          <w:rPr>
            <w:rStyle w:val="Hyperlink"/>
            <w:rFonts w:cstheme="minorHAnsi"/>
            <w:sz w:val="20"/>
            <w:szCs w:val="20"/>
          </w:rPr>
          <w:t>https://sciviews.r-universe.dev/</w:t>
        </w:r>
      </w:hyperlink>
      <w:r w:rsidR="009E6A28" w:rsidRPr="00A426BC">
        <w:rPr>
          <w:rFonts w:cstheme="minorHAnsi"/>
          <w:sz w:val="20"/>
          <w:szCs w:val="20"/>
        </w:rPr>
        <w:t>.</w:t>
      </w:r>
    </w:p>
    <w:p w14:paraId="1DCC81AD" w14:textId="7C7BD296" w:rsidR="00A94192" w:rsidRPr="009541CA" w:rsidRDefault="009541CA" w:rsidP="009541CA">
      <w:pPr>
        <w:spacing w:line="360" w:lineRule="auto"/>
        <w:ind w:left="360"/>
        <w:rPr>
          <w:rFonts w:cstheme="minorHAnsi"/>
          <w:sz w:val="20"/>
          <w:szCs w:val="20"/>
        </w:rPr>
      </w:pPr>
      <w:r>
        <w:rPr>
          <w:rFonts w:cstheme="minorHAnsi"/>
          <w:sz w:val="20"/>
          <w:szCs w:val="20"/>
        </w:rPr>
        <w:lastRenderedPageBreak/>
        <w:t>S1</w:t>
      </w:r>
      <w:r w:rsidR="00CD1F2A">
        <w:rPr>
          <w:rFonts w:cstheme="minorHAnsi"/>
          <w:sz w:val="20"/>
          <w:szCs w:val="20"/>
        </w:rPr>
        <w:t>6</w:t>
      </w:r>
      <w:r>
        <w:rPr>
          <w:rFonts w:cstheme="minorHAnsi"/>
          <w:sz w:val="20"/>
          <w:szCs w:val="20"/>
        </w:rPr>
        <w:t xml:space="preserve">: </w:t>
      </w:r>
      <w:r w:rsidRPr="00A426BC">
        <w:rPr>
          <w:rFonts w:cstheme="minorHAnsi"/>
          <w:sz w:val="20"/>
          <w:szCs w:val="20"/>
        </w:rPr>
        <w:t xml:space="preserve">R Core Team (2021). R: A language and environment for statistical computing. R Foundation for Statistical Computing, Vienna, Austria. URL </w:t>
      </w:r>
      <w:hyperlink r:id="rId25" w:history="1">
        <w:r w:rsidRPr="00A426BC">
          <w:rPr>
            <w:rStyle w:val="Hyperlink"/>
            <w:rFonts w:cstheme="minorHAnsi"/>
            <w:sz w:val="20"/>
            <w:szCs w:val="20"/>
          </w:rPr>
          <w:t>https://www.R-project.org/</w:t>
        </w:r>
      </w:hyperlink>
      <w:r w:rsidRPr="00A426BC">
        <w:rPr>
          <w:rFonts w:cstheme="minorHAnsi"/>
          <w:sz w:val="20"/>
          <w:szCs w:val="20"/>
        </w:rPr>
        <w:t>.</w:t>
      </w:r>
    </w:p>
    <w:sectPr w:rsidR="00A94192" w:rsidRPr="009541CA" w:rsidSect="00696ABB">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E3D" w14:textId="77777777" w:rsidR="00696ABB" w:rsidRDefault="00696ABB" w:rsidP="00143F1B">
      <w:pPr>
        <w:spacing w:after="0" w:line="240" w:lineRule="auto"/>
      </w:pPr>
      <w:r>
        <w:separator/>
      </w:r>
    </w:p>
  </w:endnote>
  <w:endnote w:type="continuationSeparator" w:id="0">
    <w:p w14:paraId="60DB5AEA" w14:textId="77777777" w:rsidR="00696ABB" w:rsidRDefault="00696ABB" w:rsidP="0014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295709"/>
      <w:docPartObj>
        <w:docPartGallery w:val="Page Numbers (Bottom of Page)"/>
        <w:docPartUnique/>
      </w:docPartObj>
    </w:sdtPr>
    <w:sdtEndPr>
      <w:rPr>
        <w:noProof/>
      </w:rPr>
    </w:sdtEndPr>
    <w:sdtContent>
      <w:p w14:paraId="102A3B28" w14:textId="5872F008" w:rsidR="0078743D" w:rsidRDefault="0078743D">
        <w:pPr>
          <w:pStyle w:val="Footer"/>
        </w:pPr>
        <w:r>
          <w:fldChar w:fldCharType="begin"/>
        </w:r>
        <w:r>
          <w:instrText xml:space="preserve"> PAGE   \* MERGEFORMAT </w:instrText>
        </w:r>
        <w:r>
          <w:fldChar w:fldCharType="separate"/>
        </w:r>
        <w:r>
          <w:rPr>
            <w:noProof/>
          </w:rPr>
          <w:t>2</w:t>
        </w:r>
        <w:r>
          <w:rPr>
            <w:noProof/>
          </w:rPr>
          <w:fldChar w:fldCharType="end"/>
        </w:r>
      </w:p>
    </w:sdtContent>
  </w:sdt>
  <w:p w14:paraId="2A9F149D" w14:textId="77777777" w:rsidR="0078743D" w:rsidRDefault="00787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DBB1E" w14:textId="77777777" w:rsidR="00696ABB" w:rsidRDefault="00696ABB" w:rsidP="00143F1B">
      <w:pPr>
        <w:spacing w:after="0" w:line="240" w:lineRule="auto"/>
      </w:pPr>
      <w:r>
        <w:separator/>
      </w:r>
    </w:p>
  </w:footnote>
  <w:footnote w:type="continuationSeparator" w:id="0">
    <w:p w14:paraId="3F298287" w14:textId="77777777" w:rsidR="00696ABB" w:rsidRDefault="00696ABB" w:rsidP="00143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D5C3D"/>
    <w:multiLevelType w:val="hybridMultilevel"/>
    <w:tmpl w:val="B9E04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4171BB"/>
    <w:multiLevelType w:val="hybridMultilevel"/>
    <w:tmpl w:val="AD400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F248BA"/>
    <w:multiLevelType w:val="hybridMultilevel"/>
    <w:tmpl w:val="9A401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92076F"/>
    <w:multiLevelType w:val="hybridMultilevel"/>
    <w:tmpl w:val="D798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2122C6"/>
    <w:multiLevelType w:val="hybridMultilevel"/>
    <w:tmpl w:val="F8626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4165657">
    <w:abstractNumId w:val="1"/>
  </w:num>
  <w:num w:numId="2" w16cid:durableId="2032223037">
    <w:abstractNumId w:val="2"/>
  </w:num>
  <w:num w:numId="3" w16cid:durableId="976227036">
    <w:abstractNumId w:val="0"/>
  </w:num>
  <w:num w:numId="4" w16cid:durableId="343937991">
    <w:abstractNumId w:val="4"/>
  </w:num>
  <w:num w:numId="5" w16cid:durableId="1518883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4C"/>
    <w:rsid w:val="000032D7"/>
    <w:rsid w:val="0000366B"/>
    <w:rsid w:val="00003A42"/>
    <w:rsid w:val="00003ACE"/>
    <w:rsid w:val="00004083"/>
    <w:rsid w:val="000044C2"/>
    <w:rsid w:val="0000506B"/>
    <w:rsid w:val="00005D0D"/>
    <w:rsid w:val="0000609F"/>
    <w:rsid w:val="000060E4"/>
    <w:rsid w:val="00006B6A"/>
    <w:rsid w:val="00011C68"/>
    <w:rsid w:val="000122AC"/>
    <w:rsid w:val="0001274D"/>
    <w:rsid w:val="00012822"/>
    <w:rsid w:val="00012913"/>
    <w:rsid w:val="0001353D"/>
    <w:rsid w:val="00013F38"/>
    <w:rsid w:val="00015467"/>
    <w:rsid w:val="000160A8"/>
    <w:rsid w:val="0002299D"/>
    <w:rsid w:val="00022B0E"/>
    <w:rsid w:val="000231B1"/>
    <w:rsid w:val="00023295"/>
    <w:rsid w:val="00023AAC"/>
    <w:rsid w:val="000248E3"/>
    <w:rsid w:val="00025926"/>
    <w:rsid w:val="0002789C"/>
    <w:rsid w:val="00030A20"/>
    <w:rsid w:val="00031EBA"/>
    <w:rsid w:val="00033075"/>
    <w:rsid w:val="0003394D"/>
    <w:rsid w:val="000358E2"/>
    <w:rsid w:val="000361E0"/>
    <w:rsid w:val="00036A8A"/>
    <w:rsid w:val="00037B56"/>
    <w:rsid w:val="00040398"/>
    <w:rsid w:val="00042F06"/>
    <w:rsid w:val="000442E4"/>
    <w:rsid w:val="00044664"/>
    <w:rsid w:val="00044C90"/>
    <w:rsid w:val="00045A5D"/>
    <w:rsid w:val="00045E73"/>
    <w:rsid w:val="00046838"/>
    <w:rsid w:val="00046946"/>
    <w:rsid w:val="0004762F"/>
    <w:rsid w:val="00047D15"/>
    <w:rsid w:val="00047F10"/>
    <w:rsid w:val="00050365"/>
    <w:rsid w:val="000513C1"/>
    <w:rsid w:val="00052131"/>
    <w:rsid w:val="000526BB"/>
    <w:rsid w:val="00054A59"/>
    <w:rsid w:val="00055274"/>
    <w:rsid w:val="000602A8"/>
    <w:rsid w:val="00060BFE"/>
    <w:rsid w:val="00061461"/>
    <w:rsid w:val="00061D21"/>
    <w:rsid w:val="000622E9"/>
    <w:rsid w:val="00062784"/>
    <w:rsid w:val="000628EF"/>
    <w:rsid w:val="00062E5F"/>
    <w:rsid w:val="00063007"/>
    <w:rsid w:val="0006328E"/>
    <w:rsid w:val="00063C74"/>
    <w:rsid w:val="000647F6"/>
    <w:rsid w:val="00064D60"/>
    <w:rsid w:val="0006710F"/>
    <w:rsid w:val="000706F2"/>
    <w:rsid w:val="00070BCE"/>
    <w:rsid w:val="00073741"/>
    <w:rsid w:val="00073870"/>
    <w:rsid w:val="00075312"/>
    <w:rsid w:val="0007553C"/>
    <w:rsid w:val="00075BFB"/>
    <w:rsid w:val="00076E9D"/>
    <w:rsid w:val="0007797C"/>
    <w:rsid w:val="000779F2"/>
    <w:rsid w:val="00081966"/>
    <w:rsid w:val="000825BE"/>
    <w:rsid w:val="00082BDE"/>
    <w:rsid w:val="00082C23"/>
    <w:rsid w:val="000848C4"/>
    <w:rsid w:val="0008639B"/>
    <w:rsid w:val="00087E57"/>
    <w:rsid w:val="00090166"/>
    <w:rsid w:val="000907DA"/>
    <w:rsid w:val="00090DF9"/>
    <w:rsid w:val="000936B6"/>
    <w:rsid w:val="00093BBE"/>
    <w:rsid w:val="00096E02"/>
    <w:rsid w:val="00097643"/>
    <w:rsid w:val="000A05CF"/>
    <w:rsid w:val="000A13F0"/>
    <w:rsid w:val="000A38C6"/>
    <w:rsid w:val="000A5BE5"/>
    <w:rsid w:val="000A6948"/>
    <w:rsid w:val="000B092C"/>
    <w:rsid w:val="000B30F1"/>
    <w:rsid w:val="000B3C95"/>
    <w:rsid w:val="000B4633"/>
    <w:rsid w:val="000B6441"/>
    <w:rsid w:val="000B6C61"/>
    <w:rsid w:val="000C10F1"/>
    <w:rsid w:val="000C1869"/>
    <w:rsid w:val="000C275C"/>
    <w:rsid w:val="000C29A4"/>
    <w:rsid w:val="000C63C4"/>
    <w:rsid w:val="000C643D"/>
    <w:rsid w:val="000C72FA"/>
    <w:rsid w:val="000D178E"/>
    <w:rsid w:val="000D1D3A"/>
    <w:rsid w:val="000D3824"/>
    <w:rsid w:val="000D56DE"/>
    <w:rsid w:val="000D606E"/>
    <w:rsid w:val="000D7155"/>
    <w:rsid w:val="000D7346"/>
    <w:rsid w:val="000E14BB"/>
    <w:rsid w:val="000E1E5E"/>
    <w:rsid w:val="000E299D"/>
    <w:rsid w:val="000E4327"/>
    <w:rsid w:val="000E45DA"/>
    <w:rsid w:val="000E4DEC"/>
    <w:rsid w:val="000E6CC0"/>
    <w:rsid w:val="000F0386"/>
    <w:rsid w:val="000F06D7"/>
    <w:rsid w:val="000F28E3"/>
    <w:rsid w:val="000F3C81"/>
    <w:rsid w:val="000F5589"/>
    <w:rsid w:val="000F5C91"/>
    <w:rsid w:val="000F5ED3"/>
    <w:rsid w:val="000F6204"/>
    <w:rsid w:val="000F7D12"/>
    <w:rsid w:val="00100AC4"/>
    <w:rsid w:val="001012D1"/>
    <w:rsid w:val="001017DF"/>
    <w:rsid w:val="001034DF"/>
    <w:rsid w:val="00104294"/>
    <w:rsid w:val="0010495C"/>
    <w:rsid w:val="00104DC4"/>
    <w:rsid w:val="00104EE3"/>
    <w:rsid w:val="00105BB2"/>
    <w:rsid w:val="00105BCD"/>
    <w:rsid w:val="00106E6E"/>
    <w:rsid w:val="00107566"/>
    <w:rsid w:val="00107852"/>
    <w:rsid w:val="00110EB2"/>
    <w:rsid w:val="00111569"/>
    <w:rsid w:val="0011273F"/>
    <w:rsid w:val="0011396E"/>
    <w:rsid w:val="00114C4B"/>
    <w:rsid w:val="0011555C"/>
    <w:rsid w:val="0011590F"/>
    <w:rsid w:val="00115934"/>
    <w:rsid w:val="00116250"/>
    <w:rsid w:val="001174B4"/>
    <w:rsid w:val="00120904"/>
    <w:rsid w:val="001215E0"/>
    <w:rsid w:val="00121867"/>
    <w:rsid w:val="00121967"/>
    <w:rsid w:val="001249AC"/>
    <w:rsid w:val="00124F9D"/>
    <w:rsid w:val="001266C2"/>
    <w:rsid w:val="00126703"/>
    <w:rsid w:val="00127DFF"/>
    <w:rsid w:val="00130419"/>
    <w:rsid w:val="00130989"/>
    <w:rsid w:val="00130BC4"/>
    <w:rsid w:val="00133980"/>
    <w:rsid w:val="00134061"/>
    <w:rsid w:val="0013471A"/>
    <w:rsid w:val="00134862"/>
    <w:rsid w:val="00135A8C"/>
    <w:rsid w:val="0013644E"/>
    <w:rsid w:val="001367E2"/>
    <w:rsid w:val="00137974"/>
    <w:rsid w:val="00137E9C"/>
    <w:rsid w:val="00137F0E"/>
    <w:rsid w:val="0014069E"/>
    <w:rsid w:val="0014133C"/>
    <w:rsid w:val="00142B22"/>
    <w:rsid w:val="00143329"/>
    <w:rsid w:val="00143F1B"/>
    <w:rsid w:val="00146814"/>
    <w:rsid w:val="00146B0B"/>
    <w:rsid w:val="0014763A"/>
    <w:rsid w:val="0015005F"/>
    <w:rsid w:val="00150FEF"/>
    <w:rsid w:val="00151748"/>
    <w:rsid w:val="00151D38"/>
    <w:rsid w:val="00152087"/>
    <w:rsid w:val="001533E5"/>
    <w:rsid w:val="00153EC3"/>
    <w:rsid w:val="00155449"/>
    <w:rsid w:val="00161A18"/>
    <w:rsid w:val="00162153"/>
    <w:rsid w:val="001629A1"/>
    <w:rsid w:val="00162BD9"/>
    <w:rsid w:val="00164279"/>
    <w:rsid w:val="00164D09"/>
    <w:rsid w:val="001674BC"/>
    <w:rsid w:val="00167AA4"/>
    <w:rsid w:val="00170B32"/>
    <w:rsid w:val="001719D1"/>
    <w:rsid w:val="001722B4"/>
    <w:rsid w:val="00172AF3"/>
    <w:rsid w:val="0017385D"/>
    <w:rsid w:val="001742D1"/>
    <w:rsid w:val="001749C1"/>
    <w:rsid w:val="00177298"/>
    <w:rsid w:val="001773A4"/>
    <w:rsid w:val="0018130D"/>
    <w:rsid w:val="00181D02"/>
    <w:rsid w:val="00183CE1"/>
    <w:rsid w:val="00186097"/>
    <w:rsid w:val="00190221"/>
    <w:rsid w:val="00190EB8"/>
    <w:rsid w:val="001911D5"/>
    <w:rsid w:val="00191C69"/>
    <w:rsid w:val="00192568"/>
    <w:rsid w:val="00193EC8"/>
    <w:rsid w:val="00193F48"/>
    <w:rsid w:val="001957A2"/>
    <w:rsid w:val="00196524"/>
    <w:rsid w:val="00197BC7"/>
    <w:rsid w:val="00197F6A"/>
    <w:rsid w:val="001A0250"/>
    <w:rsid w:val="001A13B4"/>
    <w:rsid w:val="001A3DCD"/>
    <w:rsid w:val="001A6984"/>
    <w:rsid w:val="001A6CAF"/>
    <w:rsid w:val="001B0FCB"/>
    <w:rsid w:val="001B1888"/>
    <w:rsid w:val="001B1D87"/>
    <w:rsid w:val="001B24C6"/>
    <w:rsid w:val="001B360F"/>
    <w:rsid w:val="001B373E"/>
    <w:rsid w:val="001B386D"/>
    <w:rsid w:val="001B42CF"/>
    <w:rsid w:val="001B533E"/>
    <w:rsid w:val="001B56F7"/>
    <w:rsid w:val="001B6C3A"/>
    <w:rsid w:val="001C02D9"/>
    <w:rsid w:val="001C0A39"/>
    <w:rsid w:val="001C0D98"/>
    <w:rsid w:val="001C19FA"/>
    <w:rsid w:val="001C2838"/>
    <w:rsid w:val="001C2BA5"/>
    <w:rsid w:val="001C2EBF"/>
    <w:rsid w:val="001C3666"/>
    <w:rsid w:val="001C3758"/>
    <w:rsid w:val="001C60B3"/>
    <w:rsid w:val="001D02CC"/>
    <w:rsid w:val="001D09C6"/>
    <w:rsid w:val="001D0A0A"/>
    <w:rsid w:val="001D0F7A"/>
    <w:rsid w:val="001D2700"/>
    <w:rsid w:val="001D307C"/>
    <w:rsid w:val="001D4FC4"/>
    <w:rsid w:val="001D5820"/>
    <w:rsid w:val="001E14BC"/>
    <w:rsid w:val="001E178D"/>
    <w:rsid w:val="001E1812"/>
    <w:rsid w:val="001E2FA9"/>
    <w:rsid w:val="001E320D"/>
    <w:rsid w:val="001E6A2C"/>
    <w:rsid w:val="001F12F5"/>
    <w:rsid w:val="001F155D"/>
    <w:rsid w:val="001F27D4"/>
    <w:rsid w:val="001F31DB"/>
    <w:rsid w:val="001F3538"/>
    <w:rsid w:val="001F43BE"/>
    <w:rsid w:val="001F50C3"/>
    <w:rsid w:val="001F622B"/>
    <w:rsid w:val="001F65F2"/>
    <w:rsid w:val="001F76BF"/>
    <w:rsid w:val="002018ED"/>
    <w:rsid w:val="00202BB5"/>
    <w:rsid w:val="00205557"/>
    <w:rsid w:val="00205DA5"/>
    <w:rsid w:val="0020764D"/>
    <w:rsid w:val="00210422"/>
    <w:rsid w:val="0021196B"/>
    <w:rsid w:val="0021290D"/>
    <w:rsid w:val="00214138"/>
    <w:rsid w:val="00215159"/>
    <w:rsid w:val="00217EED"/>
    <w:rsid w:val="00223868"/>
    <w:rsid w:val="00223F73"/>
    <w:rsid w:val="002241C3"/>
    <w:rsid w:val="0022565C"/>
    <w:rsid w:val="00226D4F"/>
    <w:rsid w:val="00227157"/>
    <w:rsid w:val="0022762C"/>
    <w:rsid w:val="00227BE5"/>
    <w:rsid w:val="00227D40"/>
    <w:rsid w:val="00227FA6"/>
    <w:rsid w:val="00231421"/>
    <w:rsid w:val="00231F34"/>
    <w:rsid w:val="00231F9C"/>
    <w:rsid w:val="002345C0"/>
    <w:rsid w:val="002369B9"/>
    <w:rsid w:val="00237B94"/>
    <w:rsid w:val="00240DA9"/>
    <w:rsid w:val="0024119E"/>
    <w:rsid w:val="00243885"/>
    <w:rsid w:val="002455A1"/>
    <w:rsid w:val="00247086"/>
    <w:rsid w:val="002500CB"/>
    <w:rsid w:val="00251145"/>
    <w:rsid w:val="00253157"/>
    <w:rsid w:val="00253220"/>
    <w:rsid w:val="002532C4"/>
    <w:rsid w:val="00253F4C"/>
    <w:rsid w:val="00256604"/>
    <w:rsid w:val="002577A1"/>
    <w:rsid w:val="00257A1E"/>
    <w:rsid w:val="00257B28"/>
    <w:rsid w:val="0026010A"/>
    <w:rsid w:val="002618F1"/>
    <w:rsid w:val="00263250"/>
    <w:rsid w:val="002636BF"/>
    <w:rsid w:val="0026708B"/>
    <w:rsid w:val="002706B3"/>
    <w:rsid w:val="002707AA"/>
    <w:rsid w:val="00271157"/>
    <w:rsid w:val="002718F9"/>
    <w:rsid w:val="00271D51"/>
    <w:rsid w:val="0027251D"/>
    <w:rsid w:val="00273CDA"/>
    <w:rsid w:val="002740B1"/>
    <w:rsid w:val="002752A6"/>
    <w:rsid w:val="002770BC"/>
    <w:rsid w:val="0027767F"/>
    <w:rsid w:val="002810A4"/>
    <w:rsid w:val="002813AA"/>
    <w:rsid w:val="002829BE"/>
    <w:rsid w:val="00282BFD"/>
    <w:rsid w:val="0028507F"/>
    <w:rsid w:val="00285317"/>
    <w:rsid w:val="002862EB"/>
    <w:rsid w:val="00286FE7"/>
    <w:rsid w:val="00287D2B"/>
    <w:rsid w:val="00291E24"/>
    <w:rsid w:val="00292669"/>
    <w:rsid w:val="00293DB5"/>
    <w:rsid w:val="0029475A"/>
    <w:rsid w:val="0029551A"/>
    <w:rsid w:val="0029593F"/>
    <w:rsid w:val="002959AB"/>
    <w:rsid w:val="0029686C"/>
    <w:rsid w:val="002A0DDB"/>
    <w:rsid w:val="002A14F1"/>
    <w:rsid w:val="002A218B"/>
    <w:rsid w:val="002A329E"/>
    <w:rsid w:val="002A34CC"/>
    <w:rsid w:val="002A4653"/>
    <w:rsid w:val="002A4B52"/>
    <w:rsid w:val="002A5BF8"/>
    <w:rsid w:val="002A5E74"/>
    <w:rsid w:val="002A6C8B"/>
    <w:rsid w:val="002A76C5"/>
    <w:rsid w:val="002B15F8"/>
    <w:rsid w:val="002B1CF8"/>
    <w:rsid w:val="002B30DB"/>
    <w:rsid w:val="002B32A1"/>
    <w:rsid w:val="002B59BB"/>
    <w:rsid w:val="002C05C7"/>
    <w:rsid w:val="002C0787"/>
    <w:rsid w:val="002C0D0A"/>
    <w:rsid w:val="002C12BB"/>
    <w:rsid w:val="002C1A2A"/>
    <w:rsid w:val="002C29A5"/>
    <w:rsid w:val="002C323F"/>
    <w:rsid w:val="002C552E"/>
    <w:rsid w:val="002D2541"/>
    <w:rsid w:val="002D2554"/>
    <w:rsid w:val="002D2890"/>
    <w:rsid w:val="002D30CF"/>
    <w:rsid w:val="002D3223"/>
    <w:rsid w:val="002D49B3"/>
    <w:rsid w:val="002D4BCD"/>
    <w:rsid w:val="002D5219"/>
    <w:rsid w:val="002D65B4"/>
    <w:rsid w:val="002D7339"/>
    <w:rsid w:val="002D7A16"/>
    <w:rsid w:val="002E0567"/>
    <w:rsid w:val="002E0960"/>
    <w:rsid w:val="002E0F65"/>
    <w:rsid w:val="002E11EC"/>
    <w:rsid w:val="002E13D1"/>
    <w:rsid w:val="002E174F"/>
    <w:rsid w:val="002E2200"/>
    <w:rsid w:val="002E2D85"/>
    <w:rsid w:val="002E3196"/>
    <w:rsid w:val="002E3288"/>
    <w:rsid w:val="002E4E4B"/>
    <w:rsid w:val="002E5BC8"/>
    <w:rsid w:val="002E6346"/>
    <w:rsid w:val="002E699F"/>
    <w:rsid w:val="002E7557"/>
    <w:rsid w:val="002F2F95"/>
    <w:rsid w:val="002F34A8"/>
    <w:rsid w:val="002F44DD"/>
    <w:rsid w:val="002F4BF1"/>
    <w:rsid w:val="002F4E86"/>
    <w:rsid w:val="0030170B"/>
    <w:rsid w:val="0030296A"/>
    <w:rsid w:val="00302C00"/>
    <w:rsid w:val="00302F60"/>
    <w:rsid w:val="00303A8B"/>
    <w:rsid w:val="00303C3C"/>
    <w:rsid w:val="00304DE3"/>
    <w:rsid w:val="00305075"/>
    <w:rsid w:val="00305489"/>
    <w:rsid w:val="00305D74"/>
    <w:rsid w:val="003067D4"/>
    <w:rsid w:val="003110CA"/>
    <w:rsid w:val="003113AA"/>
    <w:rsid w:val="0031144A"/>
    <w:rsid w:val="003126F8"/>
    <w:rsid w:val="0031288E"/>
    <w:rsid w:val="00312BFC"/>
    <w:rsid w:val="003133B4"/>
    <w:rsid w:val="00313CFB"/>
    <w:rsid w:val="003149FC"/>
    <w:rsid w:val="00314D61"/>
    <w:rsid w:val="00314D69"/>
    <w:rsid w:val="003166ED"/>
    <w:rsid w:val="003179BF"/>
    <w:rsid w:val="00317DCC"/>
    <w:rsid w:val="003225AD"/>
    <w:rsid w:val="00322E36"/>
    <w:rsid w:val="00323076"/>
    <w:rsid w:val="00323712"/>
    <w:rsid w:val="003255C2"/>
    <w:rsid w:val="00326716"/>
    <w:rsid w:val="00326F0F"/>
    <w:rsid w:val="0032718B"/>
    <w:rsid w:val="00327B07"/>
    <w:rsid w:val="00330007"/>
    <w:rsid w:val="00330E9B"/>
    <w:rsid w:val="003319F0"/>
    <w:rsid w:val="00331E12"/>
    <w:rsid w:val="003333CE"/>
    <w:rsid w:val="00334A89"/>
    <w:rsid w:val="00334DCC"/>
    <w:rsid w:val="0033578A"/>
    <w:rsid w:val="00335E94"/>
    <w:rsid w:val="00336A32"/>
    <w:rsid w:val="003370DB"/>
    <w:rsid w:val="00342571"/>
    <w:rsid w:val="00342BCB"/>
    <w:rsid w:val="00344EE5"/>
    <w:rsid w:val="00344F5E"/>
    <w:rsid w:val="0034545A"/>
    <w:rsid w:val="00346135"/>
    <w:rsid w:val="00346910"/>
    <w:rsid w:val="00346DC3"/>
    <w:rsid w:val="00347092"/>
    <w:rsid w:val="003474C6"/>
    <w:rsid w:val="00347960"/>
    <w:rsid w:val="00350A0F"/>
    <w:rsid w:val="0035215A"/>
    <w:rsid w:val="0035215D"/>
    <w:rsid w:val="00353A96"/>
    <w:rsid w:val="003545EC"/>
    <w:rsid w:val="00354A40"/>
    <w:rsid w:val="00354F0E"/>
    <w:rsid w:val="00354FF7"/>
    <w:rsid w:val="00355313"/>
    <w:rsid w:val="003560C0"/>
    <w:rsid w:val="00356D51"/>
    <w:rsid w:val="00357973"/>
    <w:rsid w:val="00357DE8"/>
    <w:rsid w:val="00360EB5"/>
    <w:rsid w:val="003617DF"/>
    <w:rsid w:val="00362496"/>
    <w:rsid w:val="0036341D"/>
    <w:rsid w:val="003635CE"/>
    <w:rsid w:val="00364908"/>
    <w:rsid w:val="00364CB8"/>
    <w:rsid w:val="00365589"/>
    <w:rsid w:val="003657B2"/>
    <w:rsid w:val="00365F89"/>
    <w:rsid w:val="00366808"/>
    <w:rsid w:val="00366DCB"/>
    <w:rsid w:val="00367687"/>
    <w:rsid w:val="00370359"/>
    <w:rsid w:val="00371BC2"/>
    <w:rsid w:val="00372A53"/>
    <w:rsid w:val="00373153"/>
    <w:rsid w:val="00373460"/>
    <w:rsid w:val="00373C03"/>
    <w:rsid w:val="00375316"/>
    <w:rsid w:val="003769E2"/>
    <w:rsid w:val="00376DBC"/>
    <w:rsid w:val="003800CE"/>
    <w:rsid w:val="003814BD"/>
    <w:rsid w:val="00381667"/>
    <w:rsid w:val="00383B17"/>
    <w:rsid w:val="0038411C"/>
    <w:rsid w:val="0038434C"/>
    <w:rsid w:val="0038496C"/>
    <w:rsid w:val="00385FF4"/>
    <w:rsid w:val="003864A7"/>
    <w:rsid w:val="00386ACB"/>
    <w:rsid w:val="00391731"/>
    <w:rsid w:val="00391BE8"/>
    <w:rsid w:val="0039386D"/>
    <w:rsid w:val="00395DA7"/>
    <w:rsid w:val="003962EB"/>
    <w:rsid w:val="003975B2"/>
    <w:rsid w:val="003A0B67"/>
    <w:rsid w:val="003A0F73"/>
    <w:rsid w:val="003A1EA4"/>
    <w:rsid w:val="003A235C"/>
    <w:rsid w:val="003A23B3"/>
    <w:rsid w:val="003A2818"/>
    <w:rsid w:val="003A5009"/>
    <w:rsid w:val="003A548E"/>
    <w:rsid w:val="003A5DE1"/>
    <w:rsid w:val="003B18EB"/>
    <w:rsid w:val="003B1C42"/>
    <w:rsid w:val="003B2480"/>
    <w:rsid w:val="003B27C1"/>
    <w:rsid w:val="003B293D"/>
    <w:rsid w:val="003B2E8D"/>
    <w:rsid w:val="003B4E73"/>
    <w:rsid w:val="003B4E89"/>
    <w:rsid w:val="003B5260"/>
    <w:rsid w:val="003B535C"/>
    <w:rsid w:val="003B6024"/>
    <w:rsid w:val="003B75A0"/>
    <w:rsid w:val="003B7705"/>
    <w:rsid w:val="003C09E1"/>
    <w:rsid w:val="003C207B"/>
    <w:rsid w:val="003C47F0"/>
    <w:rsid w:val="003C56D4"/>
    <w:rsid w:val="003C5A21"/>
    <w:rsid w:val="003C67E4"/>
    <w:rsid w:val="003C71F7"/>
    <w:rsid w:val="003C7828"/>
    <w:rsid w:val="003C7A54"/>
    <w:rsid w:val="003D00D8"/>
    <w:rsid w:val="003D0628"/>
    <w:rsid w:val="003D0A9F"/>
    <w:rsid w:val="003D21D1"/>
    <w:rsid w:val="003D2AC0"/>
    <w:rsid w:val="003D320A"/>
    <w:rsid w:val="003D3B4B"/>
    <w:rsid w:val="003D3C68"/>
    <w:rsid w:val="003D3FD9"/>
    <w:rsid w:val="003D573E"/>
    <w:rsid w:val="003D59D7"/>
    <w:rsid w:val="003D67FC"/>
    <w:rsid w:val="003D683F"/>
    <w:rsid w:val="003E1AFA"/>
    <w:rsid w:val="003E31C7"/>
    <w:rsid w:val="003E52FC"/>
    <w:rsid w:val="003E6538"/>
    <w:rsid w:val="003F3BE4"/>
    <w:rsid w:val="003F6DE4"/>
    <w:rsid w:val="004014C3"/>
    <w:rsid w:val="00401A2B"/>
    <w:rsid w:val="004032BA"/>
    <w:rsid w:val="00404316"/>
    <w:rsid w:val="00404724"/>
    <w:rsid w:val="00404ADD"/>
    <w:rsid w:val="00406C40"/>
    <w:rsid w:val="00407482"/>
    <w:rsid w:val="00407C17"/>
    <w:rsid w:val="00407F6D"/>
    <w:rsid w:val="00410B5B"/>
    <w:rsid w:val="00411977"/>
    <w:rsid w:val="00411D00"/>
    <w:rsid w:val="0041216D"/>
    <w:rsid w:val="00412342"/>
    <w:rsid w:val="00412DFB"/>
    <w:rsid w:val="0041332A"/>
    <w:rsid w:val="004139CE"/>
    <w:rsid w:val="00413CD7"/>
    <w:rsid w:val="00415A80"/>
    <w:rsid w:val="00416366"/>
    <w:rsid w:val="00416693"/>
    <w:rsid w:val="00416A4D"/>
    <w:rsid w:val="0041710C"/>
    <w:rsid w:val="004200EF"/>
    <w:rsid w:val="00420365"/>
    <w:rsid w:val="004215CA"/>
    <w:rsid w:val="00422EBB"/>
    <w:rsid w:val="00423714"/>
    <w:rsid w:val="0042489E"/>
    <w:rsid w:val="00424B7E"/>
    <w:rsid w:val="00424BD7"/>
    <w:rsid w:val="004254A1"/>
    <w:rsid w:val="004255CB"/>
    <w:rsid w:val="00425961"/>
    <w:rsid w:val="0042598F"/>
    <w:rsid w:val="00427589"/>
    <w:rsid w:val="00430338"/>
    <w:rsid w:val="0043175F"/>
    <w:rsid w:val="00431A42"/>
    <w:rsid w:val="00432CAC"/>
    <w:rsid w:val="00436722"/>
    <w:rsid w:val="00440875"/>
    <w:rsid w:val="00441E52"/>
    <w:rsid w:val="004421FB"/>
    <w:rsid w:val="004423C1"/>
    <w:rsid w:val="00444B93"/>
    <w:rsid w:val="00444B97"/>
    <w:rsid w:val="00444F0B"/>
    <w:rsid w:val="00445219"/>
    <w:rsid w:val="00446831"/>
    <w:rsid w:val="0044747A"/>
    <w:rsid w:val="00447919"/>
    <w:rsid w:val="00450675"/>
    <w:rsid w:val="00451F68"/>
    <w:rsid w:val="0045318E"/>
    <w:rsid w:val="0045593B"/>
    <w:rsid w:val="004568C7"/>
    <w:rsid w:val="00457EA0"/>
    <w:rsid w:val="004600E9"/>
    <w:rsid w:val="004607A3"/>
    <w:rsid w:val="00461C28"/>
    <w:rsid w:val="004631F1"/>
    <w:rsid w:val="0046612D"/>
    <w:rsid w:val="0046724A"/>
    <w:rsid w:val="004676C8"/>
    <w:rsid w:val="00467FF7"/>
    <w:rsid w:val="0047061B"/>
    <w:rsid w:val="004706D7"/>
    <w:rsid w:val="004722B8"/>
    <w:rsid w:val="004732EF"/>
    <w:rsid w:val="004741CD"/>
    <w:rsid w:val="004764BD"/>
    <w:rsid w:val="00477797"/>
    <w:rsid w:val="00477C28"/>
    <w:rsid w:val="00480F12"/>
    <w:rsid w:val="004830E7"/>
    <w:rsid w:val="00483E13"/>
    <w:rsid w:val="004847EE"/>
    <w:rsid w:val="00485AE0"/>
    <w:rsid w:val="00485BA5"/>
    <w:rsid w:val="004860C5"/>
    <w:rsid w:val="00486A58"/>
    <w:rsid w:val="00486CE7"/>
    <w:rsid w:val="0048756E"/>
    <w:rsid w:val="0049172D"/>
    <w:rsid w:val="0049186E"/>
    <w:rsid w:val="00491B90"/>
    <w:rsid w:val="0049215B"/>
    <w:rsid w:val="004921C4"/>
    <w:rsid w:val="004933DE"/>
    <w:rsid w:val="00495C5F"/>
    <w:rsid w:val="00495D0A"/>
    <w:rsid w:val="00495E3B"/>
    <w:rsid w:val="004972DB"/>
    <w:rsid w:val="004A03FA"/>
    <w:rsid w:val="004A3BCE"/>
    <w:rsid w:val="004A4BBA"/>
    <w:rsid w:val="004A76AA"/>
    <w:rsid w:val="004A7A7B"/>
    <w:rsid w:val="004A7FBC"/>
    <w:rsid w:val="004B13F1"/>
    <w:rsid w:val="004B40B8"/>
    <w:rsid w:val="004B4C7A"/>
    <w:rsid w:val="004B52AA"/>
    <w:rsid w:val="004B5824"/>
    <w:rsid w:val="004B72A1"/>
    <w:rsid w:val="004C01D2"/>
    <w:rsid w:val="004C043E"/>
    <w:rsid w:val="004C16C4"/>
    <w:rsid w:val="004C1EB5"/>
    <w:rsid w:val="004C21D3"/>
    <w:rsid w:val="004C294C"/>
    <w:rsid w:val="004C34B6"/>
    <w:rsid w:val="004C42AE"/>
    <w:rsid w:val="004C446D"/>
    <w:rsid w:val="004C7767"/>
    <w:rsid w:val="004D00E7"/>
    <w:rsid w:val="004D1162"/>
    <w:rsid w:val="004D3AD9"/>
    <w:rsid w:val="004D3C66"/>
    <w:rsid w:val="004D420B"/>
    <w:rsid w:val="004D606E"/>
    <w:rsid w:val="004E0381"/>
    <w:rsid w:val="004E0778"/>
    <w:rsid w:val="004E0F58"/>
    <w:rsid w:val="004E10D0"/>
    <w:rsid w:val="004E1428"/>
    <w:rsid w:val="004E16A5"/>
    <w:rsid w:val="004E1836"/>
    <w:rsid w:val="004E186E"/>
    <w:rsid w:val="004E22DB"/>
    <w:rsid w:val="004E2363"/>
    <w:rsid w:val="004E2442"/>
    <w:rsid w:val="004E2575"/>
    <w:rsid w:val="004E3F1E"/>
    <w:rsid w:val="004E46A3"/>
    <w:rsid w:val="004E4A19"/>
    <w:rsid w:val="004E4EC9"/>
    <w:rsid w:val="004E5646"/>
    <w:rsid w:val="004E5CD9"/>
    <w:rsid w:val="004E6836"/>
    <w:rsid w:val="004E68EB"/>
    <w:rsid w:val="004E718A"/>
    <w:rsid w:val="004E79D7"/>
    <w:rsid w:val="004E7C47"/>
    <w:rsid w:val="004F0E83"/>
    <w:rsid w:val="004F1F7A"/>
    <w:rsid w:val="004F2475"/>
    <w:rsid w:val="004F2B23"/>
    <w:rsid w:val="004F33FA"/>
    <w:rsid w:val="004F3753"/>
    <w:rsid w:val="004F398F"/>
    <w:rsid w:val="004F45D5"/>
    <w:rsid w:val="004F58FA"/>
    <w:rsid w:val="004F6464"/>
    <w:rsid w:val="004F798E"/>
    <w:rsid w:val="004F79D6"/>
    <w:rsid w:val="005004C7"/>
    <w:rsid w:val="00500D4D"/>
    <w:rsid w:val="0050272C"/>
    <w:rsid w:val="00502800"/>
    <w:rsid w:val="00502D92"/>
    <w:rsid w:val="005048CD"/>
    <w:rsid w:val="005049DE"/>
    <w:rsid w:val="00504AAC"/>
    <w:rsid w:val="00504F6A"/>
    <w:rsid w:val="00505371"/>
    <w:rsid w:val="005053A0"/>
    <w:rsid w:val="00506459"/>
    <w:rsid w:val="0050650C"/>
    <w:rsid w:val="00506ADE"/>
    <w:rsid w:val="005112D3"/>
    <w:rsid w:val="0051182D"/>
    <w:rsid w:val="00511FA4"/>
    <w:rsid w:val="0051241A"/>
    <w:rsid w:val="00512D1B"/>
    <w:rsid w:val="005146D5"/>
    <w:rsid w:val="00514C81"/>
    <w:rsid w:val="0051548F"/>
    <w:rsid w:val="00515AC1"/>
    <w:rsid w:val="005171BE"/>
    <w:rsid w:val="00517615"/>
    <w:rsid w:val="0051770A"/>
    <w:rsid w:val="00520185"/>
    <w:rsid w:val="00520670"/>
    <w:rsid w:val="00522FE7"/>
    <w:rsid w:val="0052359B"/>
    <w:rsid w:val="00523FA8"/>
    <w:rsid w:val="00524D27"/>
    <w:rsid w:val="00524FC1"/>
    <w:rsid w:val="005250D2"/>
    <w:rsid w:val="00525FD1"/>
    <w:rsid w:val="005268FE"/>
    <w:rsid w:val="00526C9B"/>
    <w:rsid w:val="0052781B"/>
    <w:rsid w:val="005321DD"/>
    <w:rsid w:val="005329D8"/>
    <w:rsid w:val="00532BE6"/>
    <w:rsid w:val="005341A9"/>
    <w:rsid w:val="00534B49"/>
    <w:rsid w:val="00534C16"/>
    <w:rsid w:val="00535293"/>
    <w:rsid w:val="00536A4D"/>
    <w:rsid w:val="00537D94"/>
    <w:rsid w:val="00537FCF"/>
    <w:rsid w:val="005408EC"/>
    <w:rsid w:val="0054111C"/>
    <w:rsid w:val="0054259A"/>
    <w:rsid w:val="00542BE2"/>
    <w:rsid w:val="005431BA"/>
    <w:rsid w:val="00543889"/>
    <w:rsid w:val="00546925"/>
    <w:rsid w:val="00552881"/>
    <w:rsid w:val="00552919"/>
    <w:rsid w:val="00554B02"/>
    <w:rsid w:val="00554FF2"/>
    <w:rsid w:val="00555550"/>
    <w:rsid w:val="0055755F"/>
    <w:rsid w:val="00557A1F"/>
    <w:rsid w:val="005612AE"/>
    <w:rsid w:val="00562817"/>
    <w:rsid w:val="00562DF3"/>
    <w:rsid w:val="00564B46"/>
    <w:rsid w:val="00564E7B"/>
    <w:rsid w:val="005657D9"/>
    <w:rsid w:val="00567837"/>
    <w:rsid w:val="00567E7D"/>
    <w:rsid w:val="005706C1"/>
    <w:rsid w:val="00570A2B"/>
    <w:rsid w:val="00570D04"/>
    <w:rsid w:val="00572CD9"/>
    <w:rsid w:val="00573A31"/>
    <w:rsid w:val="005749D0"/>
    <w:rsid w:val="0057517D"/>
    <w:rsid w:val="00576544"/>
    <w:rsid w:val="00577DCC"/>
    <w:rsid w:val="005821A6"/>
    <w:rsid w:val="00582289"/>
    <w:rsid w:val="00582A05"/>
    <w:rsid w:val="0058387D"/>
    <w:rsid w:val="00583D65"/>
    <w:rsid w:val="00583E7D"/>
    <w:rsid w:val="0058406D"/>
    <w:rsid w:val="00584BFD"/>
    <w:rsid w:val="00585F8E"/>
    <w:rsid w:val="005862E1"/>
    <w:rsid w:val="0058660D"/>
    <w:rsid w:val="00586A34"/>
    <w:rsid w:val="00587F2E"/>
    <w:rsid w:val="00590700"/>
    <w:rsid w:val="005909EE"/>
    <w:rsid w:val="0059177E"/>
    <w:rsid w:val="0059245A"/>
    <w:rsid w:val="00596F72"/>
    <w:rsid w:val="005A0ADB"/>
    <w:rsid w:val="005A2191"/>
    <w:rsid w:val="005A3A5E"/>
    <w:rsid w:val="005A4A03"/>
    <w:rsid w:val="005A5B02"/>
    <w:rsid w:val="005A6071"/>
    <w:rsid w:val="005A623C"/>
    <w:rsid w:val="005A6488"/>
    <w:rsid w:val="005B04C7"/>
    <w:rsid w:val="005B0A44"/>
    <w:rsid w:val="005B0D94"/>
    <w:rsid w:val="005B1E50"/>
    <w:rsid w:val="005B3412"/>
    <w:rsid w:val="005B3466"/>
    <w:rsid w:val="005B3C33"/>
    <w:rsid w:val="005B5161"/>
    <w:rsid w:val="005B60DF"/>
    <w:rsid w:val="005B62CD"/>
    <w:rsid w:val="005C0EF3"/>
    <w:rsid w:val="005C0F91"/>
    <w:rsid w:val="005C2FA8"/>
    <w:rsid w:val="005C31BF"/>
    <w:rsid w:val="005C515C"/>
    <w:rsid w:val="005C54AE"/>
    <w:rsid w:val="005C55B3"/>
    <w:rsid w:val="005C5AA2"/>
    <w:rsid w:val="005C5BD1"/>
    <w:rsid w:val="005C68EA"/>
    <w:rsid w:val="005C6E7A"/>
    <w:rsid w:val="005C7029"/>
    <w:rsid w:val="005C7BC8"/>
    <w:rsid w:val="005D266A"/>
    <w:rsid w:val="005D2DD9"/>
    <w:rsid w:val="005D360B"/>
    <w:rsid w:val="005D3CD8"/>
    <w:rsid w:val="005D52B9"/>
    <w:rsid w:val="005D6451"/>
    <w:rsid w:val="005D66DC"/>
    <w:rsid w:val="005E1550"/>
    <w:rsid w:val="005E22D0"/>
    <w:rsid w:val="005E3105"/>
    <w:rsid w:val="005E6335"/>
    <w:rsid w:val="005E6D37"/>
    <w:rsid w:val="005E71E6"/>
    <w:rsid w:val="005F04AF"/>
    <w:rsid w:val="005F07E3"/>
    <w:rsid w:val="005F45B5"/>
    <w:rsid w:val="005F4B27"/>
    <w:rsid w:val="005F58BD"/>
    <w:rsid w:val="005F6882"/>
    <w:rsid w:val="006003F5"/>
    <w:rsid w:val="00600EF5"/>
    <w:rsid w:val="00601E22"/>
    <w:rsid w:val="00603261"/>
    <w:rsid w:val="006037D9"/>
    <w:rsid w:val="00603C6A"/>
    <w:rsid w:val="00603F80"/>
    <w:rsid w:val="006048C8"/>
    <w:rsid w:val="00604A47"/>
    <w:rsid w:val="00604EEE"/>
    <w:rsid w:val="006059DF"/>
    <w:rsid w:val="00606B91"/>
    <w:rsid w:val="006071B5"/>
    <w:rsid w:val="00612AB8"/>
    <w:rsid w:val="0061314B"/>
    <w:rsid w:val="0061350C"/>
    <w:rsid w:val="0061415E"/>
    <w:rsid w:val="0061452E"/>
    <w:rsid w:val="006146C4"/>
    <w:rsid w:val="00614B01"/>
    <w:rsid w:val="0061640F"/>
    <w:rsid w:val="00616B21"/>
    <w:rsid w:val="00617D34"/>
    <w:rsid w:val="0062074F"/>
    <w:rsid w:val="00621170"/>
    <w:rsid w:val="00621519"/>
    <w:rsid w:val="00621537"/>
    <w:rsid w:val="00625CBD"/>
    <w:rsid w:val="00626FFA"/>
    <w:rsid w:val="006274D0"/>
    <w:rsid w:val="00627DB1"/>
    <w:rsid w:val="00631C42"/>
    <w:rsid w:val="00632C79"/>
    <w:rsid w:val="00633A09"/>
    <w:rsid w:val="00634454"/>
    <w:rsid w:val="00634DE0"/>
    <w:rsid w:val="006356B1"/>
    <w:rsid w:val="00635CF8"/>
    <w:rsid w:val="00636B6A"/>
    <w:rsid w:val="00637AE3"/>
    <w:rsid w:val="00640B4C"/>
    <w:rsid w:val="0064135F"/>
    <w:rsid w:val="00643097"/>
    <w:rsid w:val="00643F72"/>
    <w:rsid w:val="0064424F"/>
    <w:rsid w:val="00644CA7"/>
    <w:rsid w:val="00644E19"/>
    <w:rsid w:val="0064534F"/>
    <w:rsid w:val="0064551B"/>
    <w:rsid w:val="00646A8A"/>
    <w:rsid w:val="0064718D"/>
    <w:rsid w:val="006472F6"/>
    <w:rsid w:val="006478B7"/>
    <w:rsid w:val="00650482"/>
    <w:rsid w:val="00653F4C"/>
    <w:rsid w:val="00655D85"/>
    <w:rsid w:val="00655F9C"/>
    <w:rsid w:val="00656DC4"/>
    <w:rsid w:val="006570B5"/>
    <w:rsid w:val="006574CA"/>
    <w:rsid w:val="00657F5D"/>
    <w:rsid w:val="0066082B"/>
    <w:rsid w:val="00660C3E"/>
    <w:rsid w:val="006622A0"/>
    <w:rsid w:val="00663061"/>
    <w:rsid w:val="00663124"/>
    <w:rsid w:val="00663D7E"/>
    <w:rsid w:val="00664013"/>
    <w:rsid w:val="00664241"/>
    <w:rsid w:val="006654E3"/>
    <w:rsid w:val="0066593F"/>
    <w:rsid w:val="00665DA1"/>
    <w:rsid w:val="006660F6"/>
    <w:rsid w:val="00670618"/>
    <w:rsid w:val="00671358"/>
    <w:rsid w:val="00671926"/>
    <w:rsid w:val="006731DA"/>
    <w:rsid w:val="006734C4"/>
    <w:rsid w:val="00673D21"/>
    <w:rsid w:val="006742CE"/>
    <w:rsid w:val="00674AEA"/>
    <w:rsid w:val="00674D3C"/>
    <w:rsid w:val="006752FC"/>
    <w:rsid w:val="00675EDD"/>
    <w:rsid w:val="006766B0"/>
    <w:rsid w:val="00676F82"/>
    <w:rsid w:val="00680F37"/>
    <w:rsid w:val="00681469"/>
    <w:rsid w:val="006819B8"/>
    <w:rsid w:val="00682085"/>
    <w:rsid w:val="00682512"/>
    <w:rsid w:val="00682B6A"/>
    <w:rsid w:val="00684DEA"/>
    <w:rsid w:val="00684E8B"/>
    <w:rsid w:val="006861E5"/>
    <w:rsid w:val="0068781D"/>
    <w:rsid w:val="00687CD9"/>
    <w:rsid w:val="00687FB7"/>
    <w:rsid w:val="0069002F"/>
    <w:rsid w:val="006905EE"/>
    <w:rsid w:val="00690623"/>
    <w:rsid w:val="0069162C"/>
    <w:rsid w:val="006920F0"/>
    <w:rsid w:val="00692D48"/>
    <w:rsid w:val="00692EA1"/>
    <w:rsid w:val="006938C7"/>
    <w:rsid w:val="00695324"/>
    <w:rsid w:val="0069634F"/>
    <w:rsid w:val="0069675B"/>
    <w:rsid w:val="00696ABB"/>
    <w:rsid w:val="006A041B"/>
    <w:rsid w:val="006A116F"/>
    <w:rsid w:val="006A16C4"/>
    <w:rsid w:val="006A1855"/>
    <w:rsid w:val="006A1A34"/>
    <w:rsid w:val="006A1C2E"/>
    <w:rsid w:val="006A254E"/>
    <w:rsid w:val="006A31F9"/>
    <w:rsid w:val="006A3C58"/>
    <w:rsid w:val="006A3CD9"/>
    <w:rsid w:val="006A691D"/>
    <w:rsid w:val="006A7EA8"/>
    <w:rsid w:val="006B00D2"/>
    <w:rsid w:val="006B17AF"/>
    <w:rsid w:val="006B17D2"/>
    <w:rsid w:val="006B2138"/>
    <w:rsid w:val="006B2E8E"/>
    <w:rsid w:val="006B3A44"/>
    <w:rsid w:val="006B41E4"/>
    <w:rsid w:val="006B6647"/>
    <w:rsid w:val="006B7811"/>
    <w:rsid w:val="006C0155"/>
    <w:rsid w:val="006C0DD4"/>
    <w:rsid w:val="006C145A"/>
    <w:rsid w:val="006C1483"/>
    <w:rsid w:val="006C21E2"/>
    <w:rsid w:val="006C3817"/>
    <w:rsid w:val="006C5BF6"/>
    <w:rsid w:val="006C72EF"/>
    <w:rsid w:val="006C7996"/>
    <w:rsid w:val="006C799C"/>
    <w:rsid w:val="006D0640"/>
    <w:rsid w:val="006D109E"/>
    <w:rsid w:val="006D4817"/>
    <w:rsid w:val="006D4E6C"/>
    <w:rsid w:val="006D51DD"/>
    <w:rsid w:val="006D6B2E"/>
    <w:rsid w:val="006D6DF7"/>
    <w:rsid w:val="006D7007"/>
    <w:rsid w:val="006E0068"/>
    <w:rsid w:val="006E0AC9"/>
    <w:rsid w:val="006E3BD4"/>
    <w:rsid w:val="006E4CC3"/>
    <w:rsid w:val="006E4F78"/>
    <w:rsid w:val="006E5225"/>
    <w:rsid w:val="006E528E"/>
    <w:rsid w:val="006E53FB"/>
    <w:rsid w:val="006E5EAC"/>
    <w:rsid w:val="006E6444"/>
    <w:rsid w:val="006E68A2"/>
    <w:rsid w:val="006E6E44"/>
    <w:rsid w:val="006E7EDF"/>
    <w:rsid w:val="006F0AA7"/>
    <w:rsid w:val="006F135B"/>
    <w:rsid w:val="006F31E3"/>
    <w:rsid w:val="006F3648"/>
    <w:rsid w:val="006F4885"/>
    <w:rsid w:val="006F57C2"/>
    <w:rsid w:val="006F66CD"/>
    <w:rsid w:val="006F6BA2"/>
    <w:rsid w:val="006F6C05"/>
    <w:rsid w:val="006F72A3"/>
    <w:rsid w:val="007007B1"/>
    <w:rsid w:val="00701DC2"/>
    <w:rsid w:val="00703D9E"/>
    <w:rsid w:val="00705BC7"/>
    <w:rsid w:val="00706084"/>
    <w:rsid w:val="0070690D"/>
    <w:rsid w:val="00706B0D"/>
    <w:rsid w:val="007077BA"/>
    <w:rsid w:val="00710533"/>
    <w:rsid w:val="00712251"/>
    <w:rsid w:val="00712B9B"/>
    <w:rsid w:val="007149D1"/>
    <w:rsid w:val="007162AB"/>
    <w:rsid w:val="00717EE0"/>
    <w:rsid w:val="00720C13"/>
    <w:rsid w:val="00721944"/>
    <w:rsid w:val="00721BD4"/>
    <w:rsid w:val="00721F8C"/>
    <w:rsid w:val="00722591"/>
    <w:rsid w:val="00722C93"/>
    <w:rsid w:val="00723411"/>
    <w:rsid w:val="007239D1"/>
    <w:rsid w:val="007241E3"/>
    <w:rsid w:val="00724888"/>
    <w:rsid w:val="0072502C"/>
    <w:rsid w:val="00725124"/>
    <w:rsid w:val="00725AD9"/>
    <w:rsid w:val="00727328"/>
    <w:rsid w:val="00730EF1"/>
    <w:rsid w:val="007334DD"/>
    <w:rsid w:val="007357FA"/>
    <w:rsid w:val="00735893"/>
    <w:rsid w:val="00736AAB"/>
    <w:rsid w:val="00736C55"/>
    <w:rsid w:val="00736F73"/>
    <w:rsid w:val="007371B3"/>
    <w:rsid w:val="00740BB8"/>
    <w:rsid w:val="00740D0E"/>
    <w:rsid w:val="007413A1"/>
    <w:rsid w:val="007418FE"/>
    <w:rsid w:val="00742467"/>
    <w:rsid w:val="007445FE"/>
    <w:rsid w:val="00745244"/>
    <w:rsid w:val="00745BCC"/>
    <w:rsid w:val="00745D06"/>
    <w:rsid w:val="00746F4C"/>
    <w:rsid w:val="00746F51"/>
    <w:rsid w:val="0074715A"/>
    <w:rsid w:val="0074788B"/>
    <w:rsid w:val="00751842"/>
    <w:rsid w:val="00753D4D"/>
    <w:rsid w:val="007547FF"/>
    <w:rsid w:val="00757922"/>
    <w:rsid w:val="007600BF"/>
    <w:rsid w:val="00761D1E"/>
    <w:rsid w:val="007620B7"/>
    <w:rsid w:val="00764E1D"/>
    <w:rsid w:val="007665B9"/>
    <w:rsid w:val="00767512"/>
    <w:rsid w:val="00771264"/>
    <w:rsid w:val="00772084"/>
    <w:rsid w:val="00773D3D"/>
    <w:rsid w:val="00774796"/>
    <w:rsid w:val="007750E4"/>
    <w:rsid w:val="00775522"/>
    <w:rsid w:val="007758BA"/>
    <w:rsid w:val="00780484"/>
    <w:rsid w:val="007805CF"/>
    <w:rsid w:val="00781826"/>
    <w:rsid w:val="00782A8F"/>
    <w:rsid w:val="00783110"/>
    <w:rsid w:val="00784044"/>
    <w:rsid w:val="00784354"/>
    <w:rsid w:val="00784476"/>
    <w:rsid w:val="007856BE"/>
    <w:rsid w:val="00785730"/>
    <w:rsid w:val="0078642F"/>
    <w:rsid w:val="0078743D"/>
    <w:rsid w:val="00790303"/>
    <w:rsid w:val="00790C75"/>
    <w:rsid w:val="00790CFC"/>
    <w:rsid w:val="00791D13"/>
    <w:rsid w:val="00791DA1"/>
    <w:rsid w:val="00792008"/>
    <w:rsid w:val="00792F65"/>
    <w:rsid w:val="00793C7C"/>
    <w:rsid w:val="0079503C"/>
    <w:rsid w:val="00795536"/>
    <w:rsid w:val="00795908"/>
    <w:rsid w:val="00796121"/>
    <w:rsid w:val="0079612E"/>
    <w:rsid w:val="00796FEB"/>
    <w:rsid w:val="007A221B"/>
    <w:rsid w:val="007A3416"/>
    <w:rsid w:val="007A4391"/>
    <w:rsid w:val="007A443E"/>
    <w:rsid w:val="007A4C3F"/>
    <w:rsid w:val="007A6A5A"/>
    <w:rsid w:val="007B06E5"/>
    <w:rsid w:val="007B0BB0"/>
    <w:rsid w:val="007B0C38"/>
    <w:rsid w:val="007B130B"/>
    <w:rsid w:val="007B20F5"/>
    <w:rsid w:val="007B26B6"/>
    <w:rsid w:val="007B37AF"/>
    <w:rsid w:val="007B4B35"/>
    <w:rsid w:val="007B6B18"/>
    <w:rsid w:val="007B71AD"/>
    <w:rsid w:val="007C17AE"/>
    <w:rsid w:val="007C1CD8"/>
    <w:rsid w:val="007C22A4"/>
    <w:rsid w:val="007C3670"/>
    <w:rsid w:val="007C3B8B"/>
    <w:rsid w:val="007C42C5"/>
    <w:rsid w:val="007C54D6"/>
    <w:rsid w:val="007C6AC7"/>
    <w:rsid w:val="007D00D1"/>
    <w:rsid w:val="007D0913"/>
    <w:rsid w:val="007D18C9"/>
    <w:rsid w:val="007D1BF1"/>
    <w:rsid w:val="007D3365"/>
    <w:rsid w:val="007D46B2"/>
    <w:rsid w:val="007D5049"/>
    <w:rsid w:val="007D63AC"/>
    <w:rsid w:val="007D6932"/>
    <w:rsid w:val="007D699F"/>
    <w:rsid w:val="007D6A43"/>
    <w:rsid w:val="007D791D"/>
    <w:rsid w:val="007E037E"/>
    <w:rsid w:val="007E16BD"/>
    <w:rsid w:val="007E2211"/>
    <w:rsid w:val="007E27B2"/>
    <w:rsid w:val="007E2C32"/>
    <w:rsid w:val="007E421D"/>
    <w:rsid w:val="007E47D9"/>
    <w:rsid w:val="007E50C2"/>
    <w:rsid w:val="007E6009"/>
    <w:rsid w:val="007E7EBD"/>
    <w:rsid w:val="007F1CCA"/>
    <w:rsid w:val="007F1DC2"/>
    <w:rsid w:val="007F34C4"/>
    <w:rsid w:val="007F3DF3"/>
    <w:rsid w:val="007F5E3D"/>
    <w:rsid w:val="007F7B9C"/>
    <w:rsid w:val="008002F7"/>
    <w:rsid w:val="00800544"/>
    <w:rsid w:val="00800731"/>
    <w:rsid w:val="00801D0A"/>
    <w:rsid w:val="00801D74"/>
    <w:rsid w:val="00802F18"/>
    <w:rsid w:val="008040B3"/>
    <w:rsid w:val="00805061"/>
    <w:rsid w:val="00805C7C"/>
    <w:rsid w:val="00806093"/>
    <w:rsid w:val="00807D9D"/>
    <w:rsid w:val="00807DE1"/>
    <w:rsid w:val="00810992"/>
    <w:rsid w:val="0081195B"/>
    <w:rsid w:val="00812FF5"/>
    <w:rsid w:val="0081623C"/>
    <w:rsid w:val="008163A1"/>
    <w:rsid w:val="00816ABA"/>
    <w:rsid w:val="00816F0E"/>
    <w:rsid w:val="008207B3"/>
    <w:rsid w:val="008211C0"/>
    <w:rsid w:val="0082193F"/>
    <w:rsid w:val="00821F37"/>
    <w:rsid w:val="00822338"/>
    <w:rsid w:val="00822903"/>
    <w:rsid w:val="00822AC6"/>
    <w:rsid w:val="008234A4"/>
    <w:rsid w:val="00823A84"/>
    <w:rsid w:val="0082498D"/>
    <w:rsid w:val="00824EFA"/>
    <w:rsid w:val="00826D5D"/>
    <w:rsid w:val="00827A21"/>
    <w:rsid w:val="00827C90"/>
    <w:rsid w:val="00827DB6"/>
    <w:rsid w:val="0083081A"/>
    <w:rsid w:val="00830E95"/>
    <w:rsid w:val="00831116"/>
    <w:rsid w:val="0083154D"/>
    <w:rsid w:val="00831A79"/>
    <w:rsid w:val="00831D8B"/>
    <w:rsid w:val="008320AB"/>
    <w:rsid w:val="00833325"/>
    <w:rsid w:val="00833398"/>
    <w:rsid w:val="00834E61"/>
    <w:rsid w:val="00835FE2"/>
    <w:rsid w:val="00836622"/>
    <w:rsid w:val="00837C34"/>
    <w:rsid w:val="00840867"/>
    <w:rsid w:val="00841584"/>
    <w:rsid w:val="008427A4"/>
    <w:rsid w:val="0084285B"/>
    <w:rsid w:val="0084341C"/>
    <w:rsid w:val="008436FA"/>
    <w:rsid w:val="00844B16"/>
    <w:rsid w:val="00844C84"/>
    <w:rsid w:val="00845930"/>
    <w:rsid w:val="00845F13"/>
    <w:rsid w:val="00846292"/>
    <w:rsid w:val="00846D86"/>
    <w:rsid w:val="008471B9"/>
    <w:rsid w:val="008475C5"/>
    <w:rsid w:val="00850319"/>
    <w:rsid w:val="00853B66"/>
    <w:rsid w:val="008555F0"/>
    <w:rsid w:val="008562AB"/>
    <w:rsid w:val="00856C67"/>
    <w:rsid w:val="00857139"/>
    <w:rsid w:val="008573BC"/>
    <w:rsid w:val="00857F20"/>
    <w:rsid w:val="008603AF"/>
    <w:rsid w:val="00860457"/>
    <w:rsid w:val="00860CD8"/>
    <w:rsid w:val="00860E5C"/>
    <w:rsid w:val="00861C6D"/>
    <w:rsid w:val="00861C7E"/>
    <w:rsid w:val="00861F3E"/>
    <w:rsid w:val="008623F1"/>
    <w:rsid w:val="008625E6"/>
    <w:rsid w:val="00863F1F"/>
    <w:rsid w:val="008653C9"/>
    <w:rsid w:val="00865404"/>
    <w:rsid w:val="00867D3C"/>
    <w:rsid w:val="00870F61"/>
    <w:rsid w:val="00872058"/>
    <w:rsid w:val="00873537"/>
    <w:rsid w:val="00873D3E"/>
    <w:rsid w:val="008749D9"/>
    <w:rsid w:val="008759D3"/>
    <w:rsid w:val="00875F3A"/>
    <w:rsid w:val="00875F4C"/>
    <w:rsid w:val="00876391"/>
    <w:rsid w:val="00876567"/>
    <w:rsid w:val="00877F02"/>
    <w:rsid w:val="00880838"/>
    <w:rsid w:val="00882355"/>
    <w:rsid w:val="00882517"/>
    <w:rsid w:val="008829F4"/>
    <w:rsid w:val="00882B3F"/>
    <w:rsid w:val="00886F07"/>
    <w:rsid w:val="00887398"/>
    <w:rsid w:val="0089292C"/>
    <w:rsid w:val="008937D1"/>
    <w:rsid w:val="00894B99"/>
    <w:rsid w:val="0089527D"/>
    <w:rsid w:val="00895765"/>
    <w:rsid w:val="0089693C"/>
    <w:rsid w:val="00897E5E"/>
    <w:rsid w:val="008A1534"/>
    <w:rsid w:val="008A1DB3"/>
    <w:rsid w:val="008A2CF8"/>
    <w:rsid w:val="008A3700"/>
    <w:rsid w:val="008A3959"/>
    <w:rsid w:val="008A4FED"/>
    <w:rsid w:val="008A59CB"/>
    <w:rsid w:val="008A7F31"/>
    <w:rsid w:val="008B0F3C"/>
    <w:rsid w:val="008B10A2"/>
    <w:rsid w:val="008B10C3"/>
    <w:rsid w:val="008B12BF"/>
    <w:rsid w:val="008B20BA"/>
    <w:rsid w:val="008B29B6"/>
    <w:rsid w:val="008B426B"/>
    <w:rsid w:val="008B4B71"/>
    <w:rsid w:val="008B5340"/>
    <w:rsid w:val="008B5885"/>
    <w:rsid w:val="008B59CB"/>
    <w:rsid w:val="008B63AA"/>
    <w:rsid w:val="008B78E6"/>
    <w:rsid w:val="008C0279"/>
    <w:rsid w:val="008C052F"/>
    <w:rsid w:val="008C1628"/>
    <w:rsid w:val="008C2910"/>
    <w:rsid w:val="008C35CD"/>
    <w:rsid w:val="008C43F5"/>
    <w:rsid w:val="008C5410"/>
    <w:rsid w:val="008C5AF2"/>
    <w:rsid w:val="008C6675"/>
    <w:rsid w:val="008C7950"/>
    <w:rsid w:val="008C7E88"/>
    <w:rsid w:val="008D048C"/>
    <w:rsid w:val="008D074D"/>
    <w:rsid w:val="008D0762"/>
    <w:rsid w:val="008D1239"/>
    <w:rsid w:val="008D1950"/>
    <w:rsid w:val="008D33C1"/>
    <w:rsid w:val="008D3C5C"/>
    <w:rsid w:val="008D4BAD"/>
    <w:rsid w:val="008D4C79"/>
    <w:rsid w:val="008D53F6"/>
    <w:rsid w:val="008D61BD"/>
    <w:rsid w:val="008D6624"/>
    <w:rsid w:val="008E1532"/>
    <w:rsid w:val="008E29FA"/>
    <w:rsid w:val="008E2BE3"/>
    <w:rsid w:val="008E3107"/>
    <w:rsid w:val="008E3D78"/>
    <w:rsid w:val="008E5A17"/>
    <w:rsid w:val="008E6016"/>
    <w:rsid w:val="008E76E8"/>
    <w:rsid w:val="008E7958"/>
    <w:rsid w:val="008E7BB8"/>
    <w:rsid w:val="008E7E09"/>
    <w:rsid w:val="008F030D"/>
    <w:rsid w:val="008F0ABB"/>
    <w:rsid w:val="008F21C9"/>
    <w:rsid w:val="008F27FD"/>
    <w:rsid w:val="008F2C6B"/>
    <w:rsid w:val="008F3DE3"/>
    <w:rsid w:val="008F43F9"/>
    <w:rsid w:val="008F519A"/>
    <w:rsid w:val="008F5BAA"/>
    <w:rsid w:val="008F6B4D"/>
    <w:rsid w:val="008F7748"/>
    <w:rsid w:val="009003E4"/>
    <w:rsid w:val="009010D1"/>
    <w:rsid w:val="009017AA"/>
    <w:rsid w:val="0090293E"/>
    <w:rsid w:val="00904043"/>
    <w:rsid w:val="009041F0"/>
    <w:rsid w:val="00905BC9"/>
    <w:rsid w:val="00905C84"/>
    <w:rsid w:val="009103F1"/>
    <w:rsid w:val="00910B76"/>
    <w:rsid w:val="00910D54"/>
    <w:rsid w:val="0091158B"/>
    <w:rsid w:val="0091327A"/>
    <w:rsid w:val="00913E27"/>
    <w:rsid w:val="00914D5F"/>
    <w:rsid w:val="009155B6"/>
    <w:rsid w:val="00916822"/>
    <w:rsid w:val="0091693C"/>
    <w:rsid w:val="00916B21"/>
    <w:rsid w:val="009174C8"/>
    <w:rsid w:val="00922595"/>
    <w:rsid w:val="00922BEF"/>
    <w:rsid w:val="00922CA7"/>
    <w:rsid w:val="009234AD"/>
    <w:rsid w:val="00923D9B"/>
    <w:rsid w:val="00925271"/>
    <w:rsid w:val="00925D6D"/>
    <w:rsid w:val="00926E4A"/>
    <w:rsid w:val="00927ACB"/>
    <w:rsid w:val="009304AF"/>
    <w:rsid w:val="00932208"/>
    <w:rsid w:val="009323C1"/>
    <w:rsid w:val="00933185"/>
    <w:rsid w:val="0093347A"/>
    <w:rsid w:val="0093385B"/>
    <w:rsid w:val="00934523"/>
    <w:rsid w:val="009357B9"/>
    <w:rsid w:val="009376DA"/>
    <w:rsid w:val="00937B16"/>
    <w:rsid w:val="00940F79"/>
    <w:rsid w:val="00941AD2"/>
    <w:rsid w:val="009441D4"/>
    <w:rsid w:val="00944254"/>
    <w:rsid w:val="009446F4"/>
    <w:rsid w:val="00944ADD"/>
    <w:rsid w:val="00944EBA"/>
    <w:rsid w:val="009456CF"/>
    <w:rsid w:val="00945DEF"/>
    <w:rsid w:val="00946186"/>
    <w:rsid w:val="0094770B"/>
    <w:rsid w:val="009478E7"/>
    <w:rsid w:val="009478FB"/>
    <w:rsid w:val="00947F14"/>
    <w:rsid w:val="009502FF"/>
    <w:rsid w:val="009503C8"/>
    <w:rsid w:val="00950927"/>
    <w:rsid w:val="009509F1"/>
    <w:rsid w:val="00953465"/>
    <w:rsid w:val="009541CA"/>
    <w:rsid w:val="00954919"/>
    <w:rsid w:val="0095665E"/>
    <w:rsid w:val="00956985"/>
    <w:rsid w:val="00957615"/>
    <w:rsid w:val="00962248"/>
    <w:rsid w:val="0096451A"/>
    <w:rsid w:val="00964B87"/>
    <w:rsid w:val="00965ED7"/>
    <w:rsid w:val="00966143"/>
    <w:rsid w:val="0096788D"/>
    <w:rsid w:val="0097039F"/>
    <w:rsid w:val="009712D6"/>
    <w:rsid w:val="00971EE5"/>
    <w:rsid w:val="0097250A"/>
    <w:rsid w:val="0097256E"/>
    <w:rsid w:val="0097327C"/>
    <w:rsid w:val="009734D6"/>
    <w:rsid w:val="00973558"/>
    <w:rsid w:val="009737B5"/>
    <w:rsid w:val="0097407F"/>
    <w:rsid w:val="00974A37"/>
    <w:rsid w:val="00975456"/>
    <w:rsid w:val="009757C8"/>
    <w:rsid w:val="00980987"/>
    <w:rsid w:val="0098227F"/>
    <w:rsid w:val="00983775"/>
    <w:rsid w:val="00984409"/>
    <w:rsid w:val="009851D9"/>
    <w:rsid w:val="00987A6C"/>
    <w:rsid w:val="0099140D"/>
    <w:rsid w:val="009916CE"/>
    <w:rsid w:val="009919F4"/>
    <w:rsid w:val="0099375A"/>
    <w:rsid w:val="00993DDB"/>
    <w:rsid w:val="00994038"/>
    <w:rsid w:val="0099567E"/>
    <w:rsid w:val="00996004"/>
    <w:rsid w:val="00997EEF"/>
    <w:rsid w:val="009A235C"/>
    <w:rsid w:val="009A3C8D"/>
    <w:rsid w:val="009A3E04"/>
    <w:rsid w:val="009A6D95"/>
    <w:rsid w:val="009B0321"/>
    <w:rsid w:val="009B14C9"/>
    <w:rsid w:val="009B19CA"/>
    <w:rsid w:val="009B267E"/>
    <w:rsid w:val="009B31AC"/>
    <w:rsid w:val="009B53F5"/>
    <w:rsid w:val="009B6040"/>
    <w:rsid w:val="009B6F9C"/>
    <w:rsid w:val="009B78FC"/>
    <w:rsid w:val="009B7B7E"/>
    <w:rsid w:val="009C004D"/>
    <w:rsid w:val="009C0644"/>
    <w:rsid w:val="009C0E87"/>
    <w:rsid w:val="009C219D"/>
    <w:rsid w:val="009C391A"/>
    <w:rsid w:val="009C6357"/>
    <w:rsid w:val="009C657A"/>
    <w:rsid w:val="009C657D"/>
    <w:rsid w:val="009C65CC"/>
    <w:rsid w:val="009D119E"/>
    <w:rsid w:val="009D1235"/>
    <w:rsid w:val="009D1AD0"/>
    <w:rsid w:val="009D2590"/>
    <w:rsid w:val="009D27F4"/>
    <w:rsid w:val="009D2CD4"/>
    <w:rsid w:val="009D3538"/>
    <w:rsid w:val="009D4561"/>
    <w:rsid w:val="009D4CD4"/>
    <w:rsid w:val="009D5EE9"/>
    <w:rsid w:val="009D699A"/>
    <w:rsid w:val="009D75EB"/>
    <w:rsid w:val="009D793E"/>
    <w:rsid w:val="009E0447"/>
    <w:rsid w:val="009E069B"/>
    <w:rsid w:val="009E0806"/>
    <w:rsid w:val="009E2F95"/>
    <w:rsid w:val="009E4CB4"/>
    <w:rsid w:val="009E5171"/>
    <w:rsid w:val="009E68E9"/>
    <w:rsid w:val="009E6A28"/>
    <w:rsid w:val="009F0E18"/>
    <w:rsid w:val="009F2C9C"/>
    <w:rsid w:val="009F363E"/>
    <w:rsid w:val="009F3947"/>
    <w:rsid w:val="00A01167"/>
    <w:rsid w:val="00A0224F"/>
    <w:rsid w:val="00A06D75"/>
    <w:rsid w:val="00A10D27"/>
    <w:rsid w:val="00A10FAB"/>
    <w:rsid w:val="00A11760"/>
    <w:rsid w:val="00A124FA"/>
    <w:rsid w:val="00A12503"/>
    <w:rsid w:val="00A12DB6"/>
    <w:rsid w:val="00A1520E"/>
    <w:rsid w:val="00A158D9"/>
    <w:rsid w:val="00A169BA"/>
    <w:rsid w:val="00A170BE"/>
    <w:rsid w:val="00A17264"/>
    <w:rsid w:val="00A220C0"/>
    <w:rsid w:val="00A22196"/>
    <w:rsid w:val="00A2243D"/>
    <w:rsid w:val="00A226C9"/>
    <w:rsid w:val="00A23D4E"/>
    <w:rsid w:val="00A247E6"/>
    <w:rsid w:val="00A24A47"/>
    <w:rsid w:val="00A25435"/>
    <w:rsid w:val="00A25E47"/>
    <w:rsid w:val="00A271E7"/>
    <w:rsid w:val="00A275C8"/>
    <w:rsid w:val="00A27F85"/>
    <w:rsid w:val="00A31450"/>
    <w:rsid w:val="00A31C67"/>
    <w:rsid w:val="00A3383B"/>
    <w:rsid w:val="00A33BFA"/>
    <w:rsid w:val="00A34BA4"/>
    <w:rsid w:val="00A35631"/>
    <w:rsid w:val="00A37A54"/>
    <w:rsid w:val="00A417A5"/>
    <w:rsid w:val="00A426BC"/>
    <w:rsid w:val="00A43CAB"/>
    <w:rsid w:val="00A449DC"/>
    <w:rsid w:val="00A462B4"/>
    <w:rsid w:val="00A4663A"/>
    <w:rsid w:val="00A50021"/>
    <w:rsid w:val="00A50E76"/>
    <w:rsid w:val="00A50ED4"/>
    <w:rsid w:val="00A5123B"/>
    <w:rsid w:val="00A52EB2"/>
    <w:rsid w:val="00A5336C"/>
    <w:rsid w:val="00A53AF7"/>
    <w:rsid w:val="00A54F48"/>
    <w:rsid w:val="00A55DA7"/>
    <w:rsid w:val="00A57204"/>
    <w:rsid w:val="00A57556"/>
    <w:rsid w:val="00A57F64"/>
    <w:rsid w:val="00A60A3B"/>
    <w:rsid w:val="00A61FE7"/>
    <w:rsid w:val="00A620DB"/>
    <w:rsid w:val="00A646E0"/>
    <w:rsid w:val="00A64CA7"/>
    <w:rsid w:val="00A64CFC"/>
    <w:rsid w:val="00A650F8"/>
    <w:rsid w:val="00A65F42"/>
    <w:rsid w:val="00A70C34"/>
    <w:rsid w:val="00A71819"/>
    <w:rsid w:val="00A72E12"/>
    <w:rsid w:val="00A732E8"/>
    <w:rsid w:val="00A737E1"/>
    <w:rsid w:val="00A74279"/>
    <w:rsid w:val="00A768CB"/>
    <w:rsid w:val="00A80F54"/>
    <w:rsid w:val="00A829B6"/>
    <w:rsid w:val="00A83F10"/>
    <w:rsid w:val="00A847A4"/>
    <w:rsid w:val="00A86705"/>
    <w:rsid w:val="00A900FD"/>
    <w:rsid w:val="00A906E3"/>
    <w:rsid w:val="00A90E3D"/>
    <w:rsid w:val="00A94192"/>
    <w:rsid w:val="00A95B61"/>
    <w:rsid w:val="00A95C9F"/>
    <w:rsid w:val="00A96358"/>
    <w:rsid w:val="00A9743E"/>
    <w:rsid w:val="00AA016B"/>
    <w:rsid w:val="00AA05B7"/>
    <w:rsid w:val="00AA1102"/>
    <w:rsid w:val="00AA11D1"/>
    <w:rsid w:val="00AA245D"/>
    <w:rsid w:val="00AA2B12"/>
    <w:rsid w:val="00AA48F9"/>
    <w:rsid w:val="00AA6EDB"/>
    <w:rsid w:val="00AB17CC"/>
    <w:rsid w:val="00AB21FC"/>
    <w:rsid w:val="00AB542F"/>
    <w:rsid w:val="00AB550C"/>
    <w:rsid w:val="00AB6020"/>
    <w:rsid w:val="00AB62DB"/>
    <w:rsid w:val="00AB68EB"/>
    <w:rsid w:val="00AC2000"/>
    <w:rsid w:val="00AC25B3"/>
    <w:rsid w:val="00AC46F6"/>
    <w:rsid w:val="00AC4FDA"/>
    <w:rsid w:val="00AC59AB"/>
    <w:rsid w:val="00AC661A"/>
    <w:rsid w:val="00AC714B"/>
    <w:rsid w:val="00AD08F7"/>
    <w:rsid w:val="00AD3082"/>
    <w:rsid w:val="00AD42E2"/>
    <w:rsid w:val="00AD4A2C"/>
    <w:rsid w:val="00AD4EC1"/>
    <w:rsid w:val="00AD6257"/>
    <w:rsid w:val="00AD7CFB"/>
    <w:rsid w:val="00AE011C"/>
    <w:rsid w:val="00AE1541"/>
    <w:rsid w:val="00AE17F4"/>
    <w:rsid w:val="00AE1B29"/>
    <w:rsid w:val="00AE2ED6"/>
    <w:rsid w:val="00AE377D"/>
    <w:rsid w:val="00AE4A0D"/>
    <w:rsid w:val="00AE4AD8"/>
    <w:rsid w:val="00AE4F51"/>
    <w:rsid w:val="00AE6355"/>
    <w:rsid w:val="00AE6494"/>
    <w:rsid w:val="00AE76DB"/>
    <w:rsid w:val="00AF0127"/>
    <w:rsid w:val="00AF08EA"/>
    <w:rsid w:val="00AF2AE7"/>
    <w:rsid w:val="00AF4AEE"/>
    <w:rsid w:val="00AF4E26"/>
    <w:rsid w:val="00AF51D2"/>
    <w:rsid w:val="00AF5717"/>
    <w:rsid w:val="00AF5F43"/>
    <w:rsid w:val="00AF6977"/>
    <w:rsid w:val="00AF6AE8"/>
    <w:rsid w:val="00AF7644"/>
    <w:rsid w:val="00B01119"/>
    <w:rsid w:val="00B0209A"/>
    <w:rsid w:val="00B030C7"/>
    <w:rsid w:val="00B03762"/>
    <w:rsid w:val="00B03A70"/>
    <w:rsid w:val="00B0467B"/>
    <w:rsid w:val="00B0628C"/>
    <w:rsid w:val="00B07A10"/>
    <w:rsid w:val="00B11EF6"/>
    <w:rsid w:val="00B12F6C"/>
    <w:rsid w:val="00B13F34"/>
    <w:rsid w:val="00B14217"/>
    <w:rsid w:val="00B156EF"/>
    <w:rsid w:val="00B16F55"/>
    <w:rsid w:val="00B223AE"/>
    <w:rsid w:val="00B22416"/>
    <w:rsid w:val="00B225E7"/>
    <w:rsid w:val="00B22C7D"/>
    <w:rsid w:val="00B22D07"/>
    <w:rsid w:val="00B22DEB"/>
    <w:rsid w:val="00B23862"/>
    <w:rsid w:val="00B23C9A"/>
    <w:rsid w:val="00B253B7"/>
    <w:rsid w:val="00B25CEE"/>
    <w:rsid w:val="00B26B25"/>
    <w:rsid w:val="00B27A82"/>
    <w:rsid w:val="00B3078A"/>
    <w:rsid w:val="00B32ACA"/>
    <w:rsid w:val="00B34638"/>
    <w:rsid w:val="00B3486E"/>
    <w:rsid w:val="00B40340"/>
    <w:rsid w:val="00B403A6"/>
    <w:rsid w:val="00B4053A"/>
    <w:rsid w:val="00B4056B"/>
    <w:rsid w:val="00B4093D"/>
    <w:rsid w:val="00B40CE1"/>
    <w:rsid w:val="00B40F52"/>
    <w:rsid w:val="00B42410"/>
    <w:rsid w:val="00B43BF0"/>
    <w:rsid w:val="00B442C2"/>
    <w:rsid w:val="00B44B0A"/>
    <w:rsid w:val="00B44C05"/>
    <w:rsid w:val="00B44F87"/>
    <w:rsid w:val="00B45734"/>
    <w:rsid w:val="00B46589"/>
    <w:rsid w:val="00B46A91"/>
    <w:rsid w:val="00B50FBF"/>
    <w:rsid w:val="00B516AE"/>
    <w:rsid w:val="00B5248D"/>
    <w:rsid w:val="00B5458D"/>
    <w:rsid w:val="00B55384"/>
    <w:rsid w:val="00B55D9E"/>
    <w:rsid w:val="00B55DE3"/>
    <w:rsid w:val="00B562A0"/>
    <w:rsid w:val="00B56C97"/>
    <w:rsid w:val="00B57655"/>
    <w:rsid w:val="00B57BA0"/>
    <w:rsid w:val="00B57CC3"/>
    <w:rsid w:val="00B60128"/>
    <w:rsid w:val="00B60420"/>
    <w:rsid w:val="00B61876"/>
    <w:rsid w:val="00B634E6"/>
    <w:rsid w:val="00B64218"/>
    <w:rsid w:val="00B64755"/>
    <w:rsid w:val="00B65AED"/>
    <w:rsid w:val="00B65E5C"/>
    <w:rsid w:val="00B65EF0"/>
    <w:rsid w:val="00B668D3"/>
    <w:rsid w:val="00B66C76"/>
    <w:rsid w:val="00B703AA"/>
    <w:rsid w:val="00B70908"/>
    <w:rsid w:val="00B72C4D"/>
    <w:rsid w:val="00B7367A"/>
    <w:rsid w:val="00B73687"/>
    <w:rsid w:val="00B7509A"/>
    <w:rsid w:val="00B7588A"/>
    <w:rsid w:val="00B7738D"/>
    <w:rsid w:val="00B776A0"/>
    <w:rsid w:val="00B80388"/>
    <w:rsid w:val="00B82C41"/>
    <w:rsid w:val="00B836E2"/>
    <w:rsid w:val="00B837DB"/>
    <w:rsid w:val="00B8391B"/>
    <w:rsid w:val="00B83B51"/>
    <w:rsid w:val="00B83B70"/>
    <w:rsid w:val="00B84011"/>
    <w:rsid w:val="00B846E7"/>
    <w:rsid w:val="00B84871"/>
    <w:rsid w:val="00B850B9"/>
    <w:rsid w:val="00B85D07"/>
    <w:rsid w:val="00B9095C"/>
    <w:rsid w:val="00B91432"/>
    <w:rsid w:val="00B9268D"/>
    <w:rsid w:val="00B92AA1"/>
    <w:rsid w:val="00B92DEA"/>
    <w:rsid w:val="00B932CB"/>
    <w:rsid w:val="00B96A01"/>
    <w:rsid w:val="00B97401"/>
    <w:rsid w:val="00B97921"/>
    <w:rsid w:val="00B9795D"/>
    <w:rsid w:val="00BA02EF"/>
    <w:rsid w:val="00BA1064"/>
    <w:rsid w:val="00BA262D"/>
    <w:rsid w:val="00BA2FF9"/>
    <w:rsid w:val="00BA40A0"/>
    <w:rsid w:val="00BA41EF"/>
    <w:rsid w:val="00BA57DB"/>
    <w:rsid w:val="00BA7353"/>
    <w:rsid w:val="00BA777F"/>
    <w:rsid w:val="00BA77CA"/>
    <w:rsid w:val="00BA7B7A"/>
    <w:rsid w:val="00BB00BD"/>
    <w:rsid w:val="00BB0C99"/>
    <w:rsid w:val="00BB210F"/>
    <w:rsid w:val="00BB3A7F"/>
    <w:rsid w:val="00BB4E71"/>
    <w:rsid w:val="00BB51A0"/>
    <w:rsid w:val="00BB545D"/>
    <w:rsid w:val="00BB70B9"/>
    <w:rsid w:val="00BC114B"/>
    <w:rsid w:val="00BC1AEB"/>
    <w:rsid w:val="00BC2ADF"/>
    <w:rsid w:val="00BC393C"/>
    <w:rsid w:val="00BC4127"/>
    <w:rsid w:val="00BC43C6"/>
    <w:rsid w:val="00BC4DF1"/>
    <w:rsid w:val="00BC66F2"/>
    <w:rsid w:val="00BC73C5"/>
    <w:rsid w:val="00BD0137"/>
    <w:rsid w:val="00BD2364"/>
    <w:rsid w:val="00BD32BA"/>
    <w:rsid w:val="00BD37F4"/>
    <w:rsid w:val="00BD3DE4"/>
    <w:rsid w:val="00BD616F"/>
    <w:rsid w:val="00BD667E"/>
    <w:rsid w:val="00BD736E"/>
    <w:rsid w:val="00BD77BA"/>
    <w:rsid w:val="00BE0A71"/>
    <w:rsid w:val="00BE160C"/>
    <w:rsid w:val="00BE1CEC"/>
    <w:rsid w:val="00BE1E42"/>
    <w:rsid w:val="00BE28AF"/>
    <w:rsid w:val="00BE2FDF"/>
    <w:rsid w:val="00BE47FC"/>
    <w:rsid w:val="00BE5F1E"/>
    <w:rsid w:val="00BE6729"/>
    <w:rsid w:val="00BE67DF"/>
    <w:rsid w:val="00BE6A2F"/>
    <w:rsid w:val="00BE6CBB"/>
    <w:rsid w:val="00BE6CE9"/>
    <w:rsid w:val="00BE79FC"/>
    <w:rsid w:val="00BF03E6"/>
    <w:rsid w:val="00BF0EC3"/>
    <w:rsid w:val="00BF0FB2"/>
    <w:rsid w:val="00BF10A1"/>
    <w:rsid w:val="00BF2343"/>
    <w:rsid w:val="00BF25C8"/>
    <w:rsid w:val="00BF29FC"/>
    <w:rsid w:val="00BF2F53"/>
    <w:rsid w:val="00BF603F"/>
    <w:rsid w:val="00BF7300"/>
    <w:rsid w:val="00BF79DB"/>
    <w:rsid w:val="00C01D81"/>
    <w:rsid w:val="00C01EC5"/>
    <w:rsid w:val="00C01ECB"/>
    <w:rsid w:val="00C01F60"/>
    <w:rsid w:val="00C02323"/>
    <w:rsid w:val="00C03A1D"/>
    <w:rsid w:val="00C04185"/>
    <w:rsid w:val="00C04FCD"/>
    <w:rsid w:val="00C06729"/>
    <w:rsid w:val="00C06BD5"/>
    <w:rsid w:val="00C07722"/>
    <w:rsid w:val="00C078A7"/>
    <w:rsid w:val="00C078F0"/>
    <w:rsid w:val="00C079B7"/>
    <w:rsid w:val="00C07BF2"/>
    <w:rsid w:val="00C07C3E"/>
    <w:rsid w:val="00C106D3"/>
    <w:rsid w:val="00C1123A"/>
    <w:rsid w:val="00C11810"/>
    <w:rsid w:val="00C17280"/>
    <w:rsid w:val="00C2001B"/>
    <w:rsid w:val="00C20977"/>
    <w:rsid w:val="00C20B27"/>
    <w:rsid w:val="00C20ECF"/>
    <w:rsid w:val="00C21133"/>
    <w:rsid w:val="00C220B3"/>
    <w:rsid w:val="00C220EC"/>
    <w:rsid w:val="00C22471"/>
    <w:rsid w:val="00C22498"/>
    <w:rsid w:val="00C23524"/>
    <w:rsid w:val="00C237B5"/>
    <w:rsid w:val="00C2390D"/>
    <w:rsid w:val="00C24CA3"/>
    <w:rsid w:val="00C252B9"/>
    <w:rsid w:val="00C2663D"/>
    <w:rsid w:val="00C26DB3"/>
    <w:rsid w:val="00C26E50"/>
    <w:rsid w:val="00C26E88"/>
    <w:rsid w:val="00C3261A"/>
    <w:rsid w:val="00C33D78"/>
    <w:rsid w:val="00C34D3C"/>
    <w:rsid w:val="00C34D94"/>
    <w:rsid w:val="00C35E41"/>
    <w:rsid w:val="00C36E34"/>
    <w:rsid w:val="00C3760D"/>
    <w:rsid w:val="00C4094C"/>
    <w:rsid w:val="00C412B8"/>
    <w:rsid w:val="00C42003"/>
    <w:rsid w:val="00C45919"/>
    <w:rsid w:val="00C46A54"/>
    <w:rsid w:val="00C50F95"/>
    <w:rsid w:val="00C510A6"/>
    <w:rsid w:val="00C51863"/>
    <w:rsid w:val="00C52AA1"/>
    <w:rsid w:val="00C5382F"/>
    <w:rsid w:val="00C54109"/>
    <w:rsid w:val="00C548F0"/>
    <w:rsid w:val="00C54A7C"/>
    <w:rsid w:val="00C54C3F"/>
    <w:rsid w:val="00C567C9"/>
    <w:rsid w:val="00C56EAD"/>
    <w:rsid w:val="00C60E74"/>
    <w:rsid w:val="00C61A8D"/>
    <w:rsid w:val="00C61C84"/>
    <w:rsid w:val="00C62931"/>
    <w:rsid w:val="00C63028"/>
    <w:rsid w:val="00C63A2D"/>
    <w:rsid w:val="00C63B5E"/>
    <w:rsid w:val="00C64E85"/>
    <w:rsid w:val="00C65C36"/>
    <w:rsid w:val="00C66970"/>
    <w:rsid w:val="00C66BB4"/>
    <w:rsid w:val="00C70723"/>
    <w:rsid w:val="00C719D7"/>
    <w:rsid w:val="00C7203D"/>
    <w:rsid w:val="00C73708"/>
    <w:rsid w:val="00C73B5D"/>
    <w:rsid w:val="00C73BA3"/>
    <w:rsid w:val="00C76094"/>
    <w:rsid w:val="00C76201"/>
    <w:rsid w:val="00C77642"/>
    <w:rsid w:val="00C77F04"/>
    <w:rsid w:val="00C8067C"/>
    <w:rsid w:val="00C80ED4"/>
    <w:rsid w:val="00C83C38"/>
    <w:rsid w:val="00C83FB9"/>
    <w:rsid w:val="00C8687C"/>
    <w:rsid w:val="00C86C87"/>
    <w:rsid w:val="00C87020"/>
    <w:rsid w:val="00C874CD"/>
    <w:rsid w:val="00C904D3"/>
    <w:rsid w:val="00C92020"/>
    <w:rsid w:val="00C926FC"/>
    <w:rsid w:val="00C92743"/>
    <w:rsid w:val="00C9295B"/>
    <w:rsid w:val="00C92EBA"/>
    <w:rsid w:val="00C93060"/>
    <w:rsid w:val="00C9461A"/>
    <w:rsid w:val="00C967A8"/>
    <w:rsid w:val="00C97005"/>
    <w:rsid w:val="00CA0019"/>
    <w:rsid w:val="00CA04D0"/>
    <w:rsid w:val="00CA1527"/>
    <w:rsid w:val="00CA1861"/>
    <w:rsid w:val="00CA2939"/>
    <w:rsid w:val="00CA399A"/>
    <w:rsid w:val="00CA5080"/>
    <w:rsid w:val="00CA67D0"/>
    <w:rsid w:val="00CA6A7E"/>
    <w:rsid w:val="00CB0706"/>
    <w:rsid w:val="00CB1712"/>
    <w:rsid w:val="00CB1868"/>
    <w:rsid w:val="00CB2C97"/>
    <w:rsid w:val="00CB3077"/>
    <w:rsid w:val="00CB3C73"/>
    <w:rsid w:val="00CB3E12"/>
    <w:rsid w:val="00CB428D"/>
    <w:rsid w:val="00CB46FD"/>
    <w:rsid w:val="00CB5FF9"/>
    <w:rsid w:val="00CB6C1F"/>
    <w:rsid w:val="00CB7AF1"/>
    <w:rsid w:val="00CB7BE6"/>
    <w:rsid w:val="00CC0C2E"/>
    <w:rsid w:val="00CC0D7F"/>
    <w:rsid w:val="00CC1A60"/>
    <w:rsid w:val="00CC1E03"/>
    <w:rsid w:val="00CC1E3A"/>
    <w:rsid w:val="00CC3721"/>
    <w:rsid w:val="00CC448C"/>
    <w:rsid w:val="00CC5E06"/>
    <w:rsid w:val="00CC74B6"/>
    <w:rsid w:val="00CC7755"/>
    <w:rsid w:val="00CC7937"/>
    <w:rsid w:val="00CD066D"/>
    <w:rsid w:val="00CD06D9"/>
    <w:rsid w:val="00CD0A4E"/>
    <w:rsid w:val="00CD1F2A"/>
    <w:rsid w:val="00CD302A"/>
    <w:rsid w:val="00CD30CC"/>
    <w:rsid w:val="00CD3537"/>
    <w:rsid w:val="00CD3EAE"/>
    <w:rsid w:val="00CD4CD9"/>
    <w:rsid w:val="00CD5444"/>
    <w:rsid w:val="00CD54F8"/>
    <w:rsid w:val="00CD5E7F"/>
    <w:rsid w:val="00CD6711"/>
    <w:rsid w:val="00CD7402"/>
    <w:rsid w:val="00CE0684"/>
    <w:rsid w:val="00CE3640"/>
    <w:rsid w:val="00CE36F0"/>
    <w:rsid w:val="00CE5799"/>
    <w:rsid w:val="00CE7416"/>
    <w:rsid w:val="00CE7B88"/>
    <w:rsid w:val="00CF0128"/>
    <w:rsid w:val="00CF1FC2"/>
    <w:rsid w:val="00CF391E"/>
    <w:rsid w:val="00CF57CA"/>
    <w:rsid w:val="00CF646F"/>
    <w:rsid w:val="00CF7029"/>
    <w:rsid w:val="00CF78F3"/>
    <w:rsid w:val="00D0022F"/>
    <w:rsid w:val="00D00A3C"/>
    <w:rsid w:val="00D0201C"/>
    <w:rsid w:val="00D026FF"/>
    <w:rsid w:val="00D036B2"/>
    <w:rsid w:val="00D03BD1"/>
    <w:rsid w:val="00D04B50"/>
    <w:rsid w:val="00D05053"/>
    <w:rsid w:val="00D05401"/>
    <w:rsid w:val="00D057DD"/>
    <w:rsid w:val="00D05A36"/>
    <w:rsid w:val="00D05CAC"/>
    <w:rsid w:val="00D077EC"/>
    <w:rsid w:val="00D100F0"/>
    <w:rsid w:val="00D1183D"/>
    <w:rsid w:val="00D11F02"/>
    <w:rsid w:val="00D124AC"/>
    <w:rsid w:val="00D139D2"/>
    <w:rsid w:val="00D14ACD"/>
    <w:rsid w:val="00D14D79"/>
    <w:rsid w:val="00D17032"/>
    <w:rsid w:val="00D1784B"/>
    <w:rsid w:val="00D2002E"/>
    <w:rsid w:val="00D21AEC"/>
    <w:rsid w:val="00D2331F"/>
    <w:rsid w:val="00D24D6A"/>
    <w:rsid w:val="00D2619F"/>
    <w:rsid w:val="00D27698"/>
    <w:rsid w:val="00D300E1"/>
    <w:rsid w:val="00D30D99"/>
    <w:rsid w:val="00D31A95"/>
    <w:rsid w:val="00D3353C"/>
    <w:rsid w:val="00D34225"/>
    <w:rsid w:val="00D351C7"/>
    <w:rsid w:val="00D36436"/>
    <w:rsid w:val="00D3788C"/>
    <w:rsid w:val="00D37C62"/>
    <w:rsid w:val="00D40113"/>
    <w:rsid w:val="00D40DFB"/>
    <w:rsid w:val="00D4103F"/>
    <w:rsid w:val="00D41548"/>
    <w:rsid w:val="00D42AD6"/>
    <w:rsid w:val="00D42DE0"/>
    <w:rsid w:val="00D45289"/>
    <w:rsid w:val="00D4607C"/>
    <w:rsid w:val="00D4790B"/>
    <w:rsid w:val="00D50366"/>
    <w:rsid w:val="00D50FC2"/>
    <w:rsid w:val="00D5114E"/>
    <w:rsid w:val="00D51183"/>
    <w:rsid w:val="00D5172E"/>
    <w:rsid w:val="00D541CF"/>
    <w:rsid w:val="00D543E2"/>
    <w:rsid w:val="00D54575"/>
    <w:rsid w:val="00D54854"/>
    <w:rsid w:val="00D54927"/>
    <w:rsid w:val="00D549B5"/>
    <w:rsid w:val="00D54E79"/>
    <w:rsid w:val="00D5543B"/>
    <w:rsid w:val="00D600CF"/>
    <w:rsid w:val="00D60847"/>
    <w:rsid w:val="00D60D1F"/>
    <w:rsid w:val="00D60D57"/>
    <w:rsid w:val="00D619E8"/>
    <w:rsid w:val="00D621D4"/>
    <w:rsid w:val="00D622CF"/>
    <w:rsid w:val="00D63625"/>
    <w:rsid w:val="00D64A79"/>
    <w:rsid w:val="00D64EAE"/>
    <w:rsid w:val="00D6529E"/>
    <w:rsid w:val="00D6567A"/>
    <w:rsid w:val="00D65955"/>
    <w:rsid w:val="00D709A3"/>
    <w:rsid w:val="00D70BA2"/>
    <w:rsid w:val="00D717A2"/>
    <w:rsid w:val="00D72F91"/>
    <w:rsid w:val="00D73578"/>
    <w:rsid w:val="00D737E5"/>
    <w:rsid w:val="00D73C22"/>
    <w:rsid w:val="00D74138"/>
    <w:rsid w:val="00D74EE5"/>
    <w:rsid w:val="00D75FAD"/>
    <w:rsid w:val="00D76222"/>
    <w:rsid w:val="00D762CF"/>
    <w:rsid w:val="00D76DAA"/>
    <w:rsid w:val="00D779B1"/>
    <w:rsid w:val="00D77B4F"/>
    <w:rsid w:val="00D800F3"/>
    <w:rsid w:val="00D807B8"/>
    <w:rsid w:val="00D81814"/>
    <w:rsid w:val="00D8233C"/>
    <w:rsid w:val="00D825BC"/>
    <w:rsid w:val="00D82DF7"/>
    <w:rsid w:val="00D8320F"/>
    <w:rsid w:val="00D85F1D"/>
    <w:rsid w:val="00D87D01"/>
    <w:rsid w:val="00D9042A"/>
    <w:rsid w:val="00D90C64"/>
    <w:rsid w:val="00D912EF"/>
    <w:rsid w:val="00D919AE"/>
    <w:rsid w:val="00D91C39"/>
    <w:rsid w:val="00D92838"/>
    <w:rsid w:val="00D92B35"/>
    <w:rsid w:val="00D93080"/>
    <w:rsid w:val="00D93EBB"/>
    <w:rsid w:val="00D945A5"/>
    <w:rsid w:val="00D956FA"/>
    <w:rsid w:val="00D9699A"/>
    <w:rsid w:val="00D971C5"/>
    <w:rsid w:val="00D972C5"/>
    <w:rsid w:val="00DA0479"/>
    <w:rsid w:val="00DA08E4"/>
    <w:rsid w:val="00DA1320"/>
    <w:rsid w:val="00DA2040"/>
    <w:rsid w:val="00DA3D31"/>
    <w:rsid w:val="00DA47A7"/>
    <w:rsid w:val="00DA6317"/>
    <w:rsid w:val="00DA7CAA"/>
    <w:rsid w:val="00DB1F73"/>
    <w:rsid w:val="00DB3145"/>
    <w:rsid w:val="00DB31E9"/>
    <w:rsid w:val="00DB3CEA"/>
    <w:rsid w:val="00DB4706"/>
    <w:rsid w:val="00DB504C"/>
    <w:rsid w:val="00DB50B3"/>
    <w:rsid w:val="00DB59D3"/>
    <w:rsid w:val="00DB607C"/>
    <w:rsid w:val="00DC0132"/>
    <w:rsid w:val="00DC387A"/>
    <w:rsid w:val="00DC3EF3"/>
    <w:rsid w:val="00DC6365"/>
    <w:rsid w:val="00DC78C7"/>
    <w:rsid w:val="00DC7B87"/>
    <w:rsid w:val="00DD0325"/>
    <w:rsid w:val="00DD0C1E"/>
    <w:rsid w:val="00DD0D09"/>
    <w:rsid w:val="00DD11A4"/>
    <w:rsid w:val="00DD2D86"/>
    <w:rsid w:val="00DD39AE"/>
    <w:rsid w:val="00DD3B1C"/>
    <w:rsid w:val="00DD3B2C"/>
    <w:rsid w:val="00DD43D4"/>
    <w:rsid w:val="00DD514D"/>
    <w:rsid w:val="00DD5A28"/>
    <w:rsid w:val="00DD5BF1"/>
    <w:rsid w:val="00DD6D36"/>
    <w:rsid w:val="00DD6DC2"/>
    <w:rsid w:val="00DD6F55"/>
    <w:rsid w:val="00DD7E03"/>
    <w:rsid w:val="00DE002E"/>
    <w:rsid w:val="00DE0FFC"/>
    <w:rsid w:val="00DE1CBD"/>
    <w:rsid w:val="00DE28FA"/>
    <w:rsid w:val="00DE290C"/>
    <w:rsid w:val="00DE328B"/>
    <w:rsid w:val="00DE38E1"/>
    <w:rsid w:val="00DE6BD7"/>
    <w:rsid w:val="00DE6FB5"/>
    <w:rsid w:val="00DE7EF3"/>
    <w:rsid w:val="00DF1CCD"/>
    <w:rsid w:val="00DF21EB"/>
    <w:rsid w:val="00DF2682"/>
    <w:rsid w:val="00DF4FEA"/>
    <w:rsid w:val="00DF74CD"/>
    <w:rsid w:val="00E00224"/>
    <w:rsid w:val="00E00605"/>
    <w:rsid w:val="00E008DB"/>
    <w:rsid w:val="00E0093E"/>
    <w:rsid w:val="00E00A54"/>
    <w:rsid w:val="00E00D96"/>
    <w:rsid w:val="00E010E1"/>
    <w:rsid w:val="00E01FC5"/>
    <w:rsid w:val="00E01FF6"/>
    <w:rsid w:val="00E0259A"/>
    <w:rsid w:val="00E0286F"/>
    <w:rsid w:val="00E03B41"/>
    <w:rsid w:val="00E04E86"/>
    <w:rsid w:val="00E053C4"/>
    <w:rsid w:val="00E055A2"/>
    <w:rsid w:val="00E0568D"/>
    <w:rsid w:val="00E05A54"/>
    <w:rsid w:val="00E068D2"/>
    <w:rsid w:val="00E079D4"/>
    <w:rsid w:val="00E12584"/>
    <w:rsid w:val="00E1356B"/>
    <w:rsid w:val="00E1391D"/>
    <w:rsid w:val="00E14B5F"/>
    <w:rsid w:val="00E14E64"/>
    <w:rsid w:val="00E17C3A"/>
    <w:rsid w:val="00E20CA7"/>
    <w:rsid w:val="00E21148"/>
    <w:rsid w:val="00E215F1"/>
    <w:rsid w:val="00E2187C"/>
    <w:rsid w:val="00E22317"/>
    <w:rsid w:val="00E22E15"/>
    <w:rsid w:val="00E24104"/>
    <w:rsid w:val="00E253D2"/>
    <w:rsid w:val="00E2667B"/>
    <w:rsid w:val="00E2734F"/>
    <w:rsid w:val="00E2735C"/>
    <w:rsid w:val="00E30040"/>
    <w:rsid w:val="00E30B23"/>
    <w:rsid w:val="00E30FF1"/>
    <w:rsid w:val="00E32140"/>
    <w:rsid w:val="00E33722"/>
    <w:rsid w:val="00E33EEC"/>
    <w:rsid w:val="00E354E2"/>
    <w:rsid w:val="00E36209"/>
    <w:rsid w:val="00E366AE"/>
    <w:rsid w:val="00E37FE1"/>
    <w:rsid w:val="00E40368"/>
    <w:rsid w:val="00E41BB0"/>
    <w:rsid w:val="00E41D45"/>
    <w:rsid w:val="00E4272B"/>
    <w:rsid w:val="00E459D7"/>
    <w:rsid w:val="00E46853"/>
    <w:rsid w:val="00E50EC2"/>
    <w:rsid w:val="00E51BE9"/>
    <w:rsid w:val="00E528E7"/>
    <w:rsid w:val="00E546BB"/>
    <w:rsid w:val="00E54785"/>
    <w:rsid w:val="00E54EF1"/>
    <w:rsid w:val="00E554F9"/>
    <w:rsid w:val="00E55A16"/>
    <w:rsid w:val="00E55DF0"/>
    <w:rsid w:val="00E56AB3"/>
    <w:rsid w:val="00E57D3D"/>
    <w:rsid w:val="00E62936"/>
    <w:rsid w:val="00E62AB2"/>
    <w:rsid w:val="00E631A0"/>
    <w:rsid w:val="00E65827"/>
    <w:rsid w:val="00E65A92"/>
    <w:rsid w:val="00E65B40"/>
    <w:rsid w:val="00E65BC9"/>
    <w:rsid w:val="00E66BDB"/>
    <w:rsid w:val="00E70238"/>
    <w:rsid w:val="00E70F4F"/>
    <w:rsid w:val="00E71A0E"/>
    <w:rsid w:val="00E7220C"/>
    <w:rsid w:val="00E730FC"/>
    <w:rsid w:val="00E73D5D"/>
    <w:rsid w:val="00E74251"/>
    <w:rsid w:val="00E744BC"/>
    <w:rsid w:val="00E767D1"/>
    <w:rsid w:val="00E77D3E"/>
    <w:rsid w:val="00E81931"/>
    <w:rsid w:val="00E81C31"/>
    <w:rsid w:val="00E821F7"/>
    <w:rsid w:val="00E82A83"/>
    <w:rsid w:val="00E84D9A"/>
    <w:rsid w:val="00E85434"/>
    <w:rsid w:val="00E856A9"/>
    <w:rsid w:val="00E85C1F"/>
    <w:rsid w:val="00E86323"/>
    <w:rsid w:val="00E909F3"/>
    <w:rsid w:val="00E92E5A"/>
    <w:rsid w:val="00E947DB"/>
    <w:rsid w:val="00E94829"/>
    <w:rsid w:val="00E96233"/>
    <w:rsid w:val="00E96850"/>
    <w:rsid w:val="00E96BA3"/>
    <w:rsid w:val="00E974A8"/>
    <w:rsid w:val="00E97C35"/>
    <w:rsid w:val="00EA02C3"/>
    <w:rsid w:val="00EA05E3"/>
    <w:rsid w:val="00EA2737"/>
    <w:rsid w:val="00EA30BE"/>
    <w:rsid w:val="00EA41A5"/>
    <w:rsid w:val="00EA45F8"/>
    <w:rsid w:val="00EA47AD"/>
    <w:rsid w:val="00EB2450"/>
    <w:rsid w:val="00EB2BCC"/>
    <w:rsid w:val="00EB4B84"/>
    <w:rsid w:val="00EB6428"/>
    <w:rsid w:val="00EB78E6"/>
    <w:rsid w:val="00EC02CE"/>
    <w:rsid w:val="00EC094D"/>
    <w:rsid w:val="00EC0CA4"/>
    <w:rsid w:val="00EC0D42"/>
    <w:rsid w:val="00EC190B"/>
    <w:rsid w:val="00EC2087"/>
    <w:rsid w:val="00EC23F1"/>
    <w:rsid w:val="00EC31C1"/>
    <w:rsid w:val="00EC417C"/>
    <w:rsid w:val="00EC52B2"/>
    <w:rsid w:val="00EC5351"/>
    <w:rsid w:val="00EC5DD8"/>
    <w:rsid w:val="00EC7250"/>
    <w:rsid w:val="00EC792C"/>
    <w:rsid w:val="00EC7A57"/>
    <w:rsid w:val="00ED017C"/>
    <w:rsid w:val="00ED0C5D"/>
    <w:rsid w:val="00ED1D9A"/>
    <w:rsid w:val="00ED218D"/>
    <w:rsid w:val="00ED326B"/>
    <w:rsid w:val="00ED6649"/>
    <w:rsid w:val="00ED6774"/>
    <w:rsid w:val="00ED76C3"/>
    <w:rsid w:val="00EE072E"/>
    <w:rsid w:val="00EE1357"/>
    <w:rsid w:val="00EE31AB"/>
    <w:rsid w:val="00EE49C1"/>
    <w:rsid w:val="00EE5E26"/>
    <w:rsid w:val="00EE6C01"/>
    <w:rsid w:val="00EE6D46"/>
    <w:rsid w:val="00EE7B94"/>
    <w:rsid w:val="00EE7CCA"/>
    <w:rsid w:val="00EE7D91"/>
    <w:rsid w:val="00EF0F02"/>
    <w:rsid w:val="00EF1445"/>
    <w:rsid w:val="00EF1572"/>
    <w:rsid w:val="00EF17E5"/>
    <w:rsid w:val="00EF1BA6"/>
    <w:rsid w:val="00EF38AA"/>
    <w:rsid w:val="00EF4A41"/>
    <w:rsid w:val="00EF536D"/>
    <w:rsid w:val="00EF5882"/>
    <w:rsid w:val="00EF62A9"/>
    <w:rsid w:val="00EF7884"/>
    <w:rsid w:val="00F000CC"/>
    <w:rsid w:val="00F0036A"/>
    <w:rsid w:val="00F0054C"/>
    <w:rsid w:val="00F0068F"/>
    <w:rsid w:val="00F01313"/>
    <w:rsid w:val="00F0350C"/>
    <w:rsid w:val="00F040A4"/>
    <w:rsid w:val="00F05B26"/>
    <w:rsid w:val="00F05F92"/>
    <w:rsid w:val="00F0784D"/>
    <w:rsid w:val="00F100D5"/>
    <w:rsid w:val="00F11D97"/>
    <w:rsid w:val="00F11EF5"/>
    <w:rsid w:val="00F11FCA"/>
    <w:rsid w:val="00F13B1E"/>
    <w:rsid w:val="00F14AA9"/>
    <w:rsid w:val="00F1534D"/>
    <w:rsid w:val="00F215EE"/>
    <w:rsid w:val="00F21B7C"/>
    <w:rsid w:val="00F2331D"/>
    <w:rsid w:val="00F23D99"/>
    <w:rsid w:val="00F24AE5"/>
    <w:rsid w:val="00F25A7F"/>
    <w:rsid w:val="00F25DAB"/>
    <w:rsid w:val="00F2688F"/>
    <w:rsid w:val="00F26D11"/>
    <w:rsid w:val="00F272AC"/>
    <w:rsid w:val="00F272FF"/>
    <w:rsid w:val="00F27388"/>
    <w:rsid w:val="00F31DFE"/>
    <w:rsid w:val="00F33759"/>
    <w:rsid w:val="00F33765"/>
    <w:rsid w:val="00F33C9A"/>
    <w:rsid w:val="00F34570"/>
    <w:rsid w:val="00F34DCC"/>
    <w:rsid w:val="00F36778"/>
    <w:rsid w:val="00F37155"/>
    <w:rsid w:val="00F4072C"/>
    <w:rsid w:val="00F41EE6"/>
    <w:rsid w:val="00F44F0F"/>
    <w:rsid w:val="00F4546E"/>
    <w:rsid w:val="00F45D4A"/>
    <w:rsid w:val="00F468C7"/>
    <w:rsid w:val="00F506CC"/>
    <w:rsid w:val="00F5084E"/>
    <w:rsid w:val="00F50F42"/>
    <w:rsid w:val="00F5165E"/>
    <w:rsid w:val="00F53466"/>
    <w:rsid w:val="00F541A1"/>
    <w:rsid w:val="00F54F9F"/>
    <w:rsid w:val="00F558FD"/>
    <w:rsid w:val="00F55E40"/>
    <w:rsid w:val="00F600DC"/>
    <w:rsid w:val="00F60E0C"/>
    <w:rsid w:val="00F61968"/>
    <w:rsid w:val="00F62D41"/>
    <w:rsid w:val="00F642FE"/>
    <w:rsid w:val="00F64C46"/>
    <w:rsid w:val="00F64D31"/>
    <w:rsid w:val="00F70972"/>
    <w:rsid w:val="00F721C8"/>
    <w:rsid w:val="00F750D6"/>
    <w:rsid w:val="00F758C6"/>
    <w:rsid w:val="00F75954"/>
    <w:rsid w:val="00F759DB"/>
    <w:rsid w:val="00F77CA1"/>
    <w:rsid w:val="00F8061E"/>
    <w:rsid w:val="00F80B00"/>
    <w:rsid w:val="00F82470"/>
    <w:rsid w:val="00F8330D"/>
    <w:rsid w:val="00F8391C"/>
    <w:rsid w:val="00F83E10"/>
    <w:rsid w:val="00F85C83"/>
    <w:rsid w:val="00F86046"/>
    <w:rsid w:val="00F8753C"/>
    <w:rsid w:val="00F94593"/>
    <w:rsid w:val="00F9519B"/>
    <w:rsid w:val="00F95FE8"/>
    <w:rsid w:val="00FA041E"/>
    <w:rsid w:val="00FA05CD"/>
    <w:rsid w:val="00FA1487"/>
    <w:rsid w:val="00FA2891"/>
    <w:rsid w:val="00FA3BD4"/>
    <w:rsid w:val="00FA4453"/>
    <w:rsid w:val="00FA572F"/>
    <w:rsid w:val="00FA7756"/>
    <w:rsid w:val="00FA778E"/>
    <w:rsid w:val="00FB0B8A"/>
    <w:rsid w:val="00FB0F9F"/>
    <w:rsid w:val="00FB11F9"/>
    <w:rsid w:val="00FB35B0"/>
    <w:rsid w:val="00FB3766"/>
    <w:rsid w:val="00FB606B"/>
    <w:rsid w:val="00FB6CA1"/>
    <w:rsid w:val="00FB6CE3"/>
    <w:rsid w:val="00FC0741"/>
    <w:rsid w:val="00FC24C4"/>
    <w:rsid w:val="00FC3124"/>
    <w:rsid w:val="00FC4B3A"/>
    <w:rsid w:val="00FC4F37"/>
    <w:rsid w:val="00FC670D"/>
    <w:rsid w:val="00FC6A5B"/>
    <w:rsid w:val="00FC6DAB"/>
    <w:rsid w:val="00FC7384"/>
    <w:rsid w:val="00FC742B"/>
    <w:rsid w:val="00FD17AB"/>
    <w:rsid w:val="00FD1B84"/>
    <w:rsid w:val="00FD1E2E"/>
    <w:rsid w:val="00FD1FC0"/>
    <w:rsid w:val="00FD2579"/>
    <w:rsid w:val="00FD258D"/>
    <w:rsid w:val="00FD3D3F"/>
    <w:rsid w:val="00FD44C1"/>
    <w:rsid w:val="00FD4B25"/>
    <w:rsid w:val="00FD4C42"/>
    <w:rsid w:val="00FD4FC7"/>
    <w:rsid w:val="00FD5F5F"/>
    <w:rsid w:val="00FD7B40"/>
    <w:rsid w:val="00FE01AC"/>
    <w:rsid w:val="00FE183D"/>
    <w:rsid w:val="00FE1E6D"/>
    <w:rsid w:val="00FE226C"/>
    <w:rsid w:val="00FE2319"/>
    <w:rsid w:val="00FE2D65"/>
    <w:rsid w:val="00FE422B"/>
    <w:rsid w:val="00FE4625"/>
    <w:rsid w:val="00FE4EDD"/>
    <w:rsid w:val="00FE4F12"/>
    <w:rsid w:val="00FF0A01"/>
    <w:rsid w:val="00FF0A36"/>
    <w:rsid w:val="00FF0FEB"/>
    <w:rsid w:val="00FF216F"/>
    <w:rsid w:val="00FF24C7"/>
    <w:rsid w:val="00FF3B54"/>
    <w:rsid w:val="00FF3FAF"/>
    <w:rsid w:val="00FF5F57"/>
    <w:rsid w:val="00FF5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8F7C4F"/>
  <w15:chartTrackingRefBased/>
  <w15:docId w15:val="{6BFB5DC9-CEA5-4C5C-A85A-5ACE49A3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7B5"/>
    <w:pPr>
      <w:spacing w:line="256" w:lineRule="auto"/>
    </w:pPr>
  </w:style>
  <w:style w:type="paragraph" w:styleId="Heading1">
    <w:name w:val="heading 1"/>
    <w:basedOn w:val="Normal"/>
    <w:next w:val="Normal"/>
    <w:link w:val="Heading1Char"/>
    <w:uiPriority w:val="9"/>
    <w:qFormat/>
    <w:rsid w:val="006B3A44"/>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3A44"/>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B3A44"/>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D17AB"/>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4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3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F1B"/>
  </w:style>
  <w:style w:type="paragraph" w:styleId="Footer">
    <w:name w:val="footer"/>
    <w:basedOn w:val="Normal"/>
    <w:link w:val="FooterChar"/>
    <w:uiPriority w:val="99"/>
    <w:unhideWhenUsed/>
    <w:rsid w:val="00143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F1B"/>
  </w:style>
  <w:style w:type="paragraph" w:styleId="ListParagraph">
    <w:name w:val="List Paragraph"/>
    <w:basedOn w:val="Normal"/>
    <w:link w:val="ListParagraphChar"/>
    <w:uiPriority w:val="34"/>
    <w:qFormat/>
    <w:rsid w:val="00373C03"/>
    <w:pPr>
      <w:spacing w:line="259" w:lineRule="auto"/>
      <w:ind w:left="720"/>
      <w:contextualSpacing/>
    </w:pPr>
  </w:style>
  <w:style w:type="character" w:customStyle="1" w:styleId="Heading1Char">
    <w:name w:val="Heading 1 Char"/>
    <w:basedOn w:val="DefaultParagraphFont"/>
    <w:link w:val="Heading1"/>
    <w:uiPriority w:val="9"/>
    <w:rsid w:val="006B3A4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B3A4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B3A44"/>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basedOn w:val="DefaultParagraphFont"/>
    <w:link w:val="ListParagraph"/>
    <w:uiPriority w:val="34"/>
    <w:locked/>
    <w:rsid w:val="006B3A44"/>
  </w:style>
  <w:style w:type="character" w:styleId="Hyperlink">
    <w:name w:val="Hyperlink"/>
    <w:basedOn w:val="DefaultParagraphFont"/>
    <w:uiPriority w:val="99"/>
    <w:unhideWhenUsed/>
    <w:rsid w:val="006B3A44"/>
    <w:rPr>
      <w:color w:val="0563C1" w:themeColor="hyperlink"/>
      <w:u w:val="single"/>
    </w:rPr>
  </w:style>
  <w:style w:type="paragraph" w:styleId="Title">
    <w:name w:val="Title"/>
    <w:basedOn w:val="Normal"/>
    <w:next w:val="Normal"/>
    <w:link w:val="TitleChar"/>
    <w:uiPriority w:val="10"/>
    <w:qFormat/>
    <w:rsid w:val="00282B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BFD"/>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170B32"/>
    <w:rPr>
      <w:sz w:val="16"/>
      <w:szCs w:val="16"/>
    </w:rPr>
  </w:style>
  <w:style w:type="paragraph" w:styleId="CommentText">
    <w:name w:val="annotation text"/>
    <w:basedOn w:val="Normal"/>
    <w:link w:val="CommentTextChar"/>
    <w:uiPriority w:val="99"/>
    <w:unhideWhenUsed/>
    <w:rsid w:val="00170B32"/>
    <w:pPr>
      <w:spacing w:line="240" w:lineRule="auto"/>
    </w:pPr>
    <w:rPr>
      <w:sz w:val="20"/>
      <w:szCs w:val="20"/>
    </w:rPr>
  </w:style>
  <w:style w:type="character" w:customStyle="1" w:styleId="CommentTextChar">
    <w:name w:val="Comment Text Char"/>
    <w:basedOn w:val="DefaultParagraphFont"/>
    <w:link w:val="CommentText"/>
    <w:uiPriority w:val="99"/>
    <w:rsid w:val="00170B32"/>
    <w:rPr>
      <w:sz w:val="20"/>
      <w:szCs w:val="20"/>
    </w:rPr>
  </w:style>
  <w:style w:type="paragraph" w:styleId="CommentSubject">
    <w:name w:val="annotation subject"/>
    <w:basedOn w:val="CommentText"/>
    <w:next w:val="CommentText"/>
    <w:link w:val="CommentSubjectChar"/>
    <w:uiPriority w:val="99"/>
    <w:semiHidden/>
    <w:unhideWhenUsed/>
    <w:rsid w:val="00170B32"/>
    <w:rPr>
      <w:b/>
      <w:bCs/>
    </w:rPr>
  </w:style>
  <w:style w:type="character" w:customStyle="1" w:styleId="CommentSubjectChar">
    <w:name w:val="Comment Subject Char"/>
    <w:basedOn w:val="CommentTextChar"/>
    <w:link w:val="CommentSubject"/>
    <w:uiPriority w:val="99"/>
    <w:semiHidden/>
    <w:rsid w:val="00170B32"/>
    <w:rPr>
      <w:b/>
      <w:bCs/>
      <w:sz w:val="20"/>
      <w:szCs w:val="20"/>
    </w:rPr>
  </w:style>
  <w:style w:type="paragraph" w:styleId="Revision">
    <w:name w:val="Revision"/>
    <w:hidden/>
    <w:uiPriority w:val="99"/>
    <w:semiHidden/>
    <w:rsid w:val="0030170B"/>
    <w:pPr>
      <w:spacing w:after="0" w:line="240" w:lineRule="auto"/>
    </w:pPr>
  </w:style>
  <w:style w:type="character" w:styleId="UnresolvedMention">
    <w:name w:val="Unresolved Mention"/>
    <w:basedOn w:val="DefaultParagraphFont"/>
    <w:uiPriority w:val="99"/>
    <w:semiHidden/>
    <w:unhideWhenUsed/>
    <w:rsid w:val="00F55E40"/>
    <w:rPr>
      <w:color w:val="605E5C"/>
      <w:shd w:val="clear" w:color="auto" w:fill="E1DFDD"/>
    </w:rPr>
  </w:style>
  <w:style w:type="character" w:customStyle="1" w:styleId="Heading4Char">
    <w:name w:val="Heading 4 Char"/>
    <w:basedOn w:val="DefaultParagraphFont"/>
    <w:link w:val="Heading4"/>
    <w:uiPriority w:val="9"/>
    <w:rsid w:val="00FD17AB"/>
    <w:rPr>
      <w:rFonts w:asciiTheme="majorHAnsi" w:eastAsiaTheme="majorEastAsia" w:hAnsiTheme="majorHAnsi" w:cstheme="majorBidi"/>
      <w:i/>
      <w:iCs/>
      <w:color w:val="2F5496" w:themeColor="accent1" w:themeShade="BF"/>
    </w:rPr>
  </w:style>
  <w:style w:type="paragraph" w:customStyle="1" w:styleId="commentcontentpara">
    <w:name w:val="commentcontentpara"/>
    <w:basedOn w:val="Normal"/>
    <w:rsid w:val="00357DE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603">
      <w:bodyDiv w:val="1"/>
      <w:marLeft w:val="0"/>
      <w:marRight w:val="0"/>
      <w:marTop w:val="0"/>
      <w:marBottom w:val="0"/>
      <w:divBdr>
        <w:top w:val="none" w:sz="0" w:space="0" w:color="auto"/>
        <w:left w:val="none" w:sz="0" w:space="0" w:color="auto"/>
        <w:bottom w:val="none" w:sz="0" w:space="0" w:color="auto"/>
        <w:right w:val="none" w:sz="0" w:space="0" w:color="auto"/>
      </w:divBdr>
    </w:div>
    <w:div w:id="186917926">
      <w:bodyDiv w:val="1"/>
      <w:marLeft w:val="0"/>
      <w:marRight w:val="0"/>
      <w:marTop w:val="0"/>
      <w:marBottom w:val="0"/>
      <w:divBdr>
        <w:top w:val="none" w:sz="0" w:space="0" w:color="auto"/>
        <w:left w:val="none" w:sz="0" w:space="0" w:color="auto"/>
        <w:bottom w:val="none" w:sz="0" w:space="0" w:color="auto"/>
        <w:right w:val="none" w:sz="0" w:space="0" w:color="auto"/>
      </w:divBdr>
    </w:div>
    <w:div w:id="201406508">
      <w:bodyDiv w:val="1"/>
      <w:marLeft w:val="0"/>
      <w:marRight w:val="0"/>
      <w:marTop w:val="0"/>
      <w:marBottom w:val="0"/>
      <w:divBdr>
        <w:top w:val="none" w:sz="0" w:space="0" w:color="auto"/>
        <w:left w:val="none" w:sz="0" w:space="0" w:color="auto"/>
        <w:bottom w:val="none" w:sz="0" w:space="0" w:color="auto"/>
        <w:right w:val="none" w:sz="0" w:space="0" w:color="auto"/>
      </w:divBdr>
    </w:div>
    <w:div w:id="240797467">
      <w:bodyDiv w:val="1"/>
      <w:marLeft w:val="0"/>
      <w:marRight w:val="0"/>
      <w:marTop w:val="0"/>
      <w:marBottom w:val="0"/>
      <w:divBdr>
        <w:top w:val="none" w:sz="0" w:space="0" w:color="auto"/>
        <w:left w:val="none" w:sz="0" w:space="0" w:color="auto"/>
        <w:bottom w:val="none" w:sz="0" w:space="0" w:color="auto"/>
        <w:right w:val="none" w:sz="0" w:space="0" w:color="auto"/>
      </w:divBdr>
    </w:div>
    <w:div w:id="260336179">
      <w:bodyDiv w:val="1"/>
      <w:marLeft w:val="0"/>
      <w:marRight w:val="0"/>
      <w:marTop w:val="0"/>
      <w:marBottom w:val="0"/>
      <w:divBdr>
        <w:top w:val="none" w:sz="0" w:space="0" w:color="auto"/>
        <w:left w:val="none" w:sz="0" w:space="0" w:color="auto"/>
        <w:bottom w:val="none" w:sz="0" w:space="0" w:color="auto"/>
        <w:right w:val="none" w:sz="0" w:space="0" w:color="auto"/>
      </w:divBdr>
    </w:div>
    <w:div w:id="314652686">
      <w:bodyDiv w:val="1"/>
      <w:marLeft w:val="0"/>
      <w:marRight w:val="0"/>
      <w:marTop w:val="0"/>
      <w:marBottom w:val="0"/>
      <w:divBdr>
        <w:top w:val="none" w:sz="0" w:space="0" w:color="auto"/>
        <w:left w:val="none" w:sz="0" w:space="0" w:color="auto"/>
        <w:bottom w:val="none" w:sz="0" w:space="0" w:color="auto"/>
        <w:right w:val="none" w:sz="0" w:space="0" w:color="auto"/>
      </w:divBdr>
    </w:div>
    <w:div w:id="323705100">
      <w:bodyDiv w:val="1"/>
      <w:marLeft w:val="0"/>
      <w:marRight w:val="0"/>
      <w:marTop w:val="0"/>
      <w:marBottom w:val="0"/>
      <w:divBdr>
        <w:top w:val="none" w:sz="0" w:space="0" w:color="auto"/>
        <w:left w:val="none" w:sz="0" w:space="0" w:color="auto"/>
        <w:bottom w:val="none" w:sz="0" w:space="0" w:color="auto"/>
        <w:right w:val="none" w:sz="0" w:space="0" w:color="auto"/>
      </w:divBdr>
    </w:div>
    <w:div w:id="356125873">
      <w:bodyDiv w:val="1"/>
      <w:marLeft w:val="0"/>
      <w:marRight w:val="0"/>
      <w:marTop w:val="0"/>
      <w:marBottom w:val="0"/>
      <w:divBdr>
        <w:top w:val="none" w:sz="0" w:space="0" w:color="auto"/>
        <w:left w:val="none" w:sz="0" w:space="0" w:color="auto"/>
        <w:bottom w:val="none" w:sz="0" w:space="0" w:color="auto"/>
        <w:right w:val="none" w:sz="0" w:space="0" w:color="auto"/>
      </w:divBdr>
    </w:div>
    <w:div w:id="615137607">
      <w:bodyDiv w:val="1"/>
      <w:marLeft w:val="0"/>
      <w:marRight w:val="0"/>
      <w:marTop w:val="0"/>
      <w:marBottom w:val="0"/>
      <w:divBdr>
        <w:top w:val="none" w:sz="0" w:space="0" w:color="auto"/>
        <w:left w:val="none" w:sz="0" w:space="0" w:color="auto"/>
        <w:bottom w:val="none" w:sz="0" w:space="0" w:color="auto"/>
        <w:right w:val="none" w:sz="0" w:space="0" w:color="auto"/>
      </w:divBdr>
    </w:div>
    <w:div w:id="696660623">
      <w:bodyDiv w:val="1"/>
      <w:marLeft w:val="0"/>
      <w:marRight w:val="0"/>
      <w:marTop w:val="0"/>
      <w:marBottom w:val="0"/>
      <w:divBdr>
        <w:top w:val="none" w:sz="0" w:space="0" w:color="auto"/>
        <w:left w:val="none" w:sz="0" w:space="0" w:color="auto"/>
        <w:bottom w:val="none" w:sz="0" w:space="0" w:color="auto"/>
        <w:right w:val="none" w:sz="0" w:space="0" w:color="auto"/>
      </w:divBdr>
    </w:div>
    <w:div w:id="749231675">
      <w:bodyDiv w:val="1"/>
      <w:marLeft w:val="0"/>
      <w:marRight w:val="0"/>
      <w:marTop w:val="0"/>
      <w:marBottom w:val="0"/>
      <w:divBdr>
        <w:top w:val="none" w:sz="0" w:space="0" w:color="auto"/>
        <w:left w:val="none" w:sz="0" w:space="0" w:color="auto"/>
        <w:bottom w:val="none" w:sz="0" w:space="0" w:color="auto"/>
        <w:right w:val="none" w:sz="0" w:space="0" w:color="auto"/>
      </w:divBdr>
    </w:div>
    <w:div w:id="1001854427">
      <w:bodyDiv w:val="1"/>
      <w:marLeft w:val="0"/>
      <w:marRight w:val="0"/>
      <w:marTop w:val="0"/>
      <w:marBottom w:val="0"/>
      <w:divBdr>
        <w:top w:val="none" w:sz="0" w:space="0" w:color="auto"/>
        <w:left w:val="none" w:sz="0" w:space="0" w:color="auto"/>
        <w:bottom w:val="none" w:sz="0" w:space="0" w:color="auto"/>
        <w:right w:val="none" w:sz="0" w:space="0" w:color="auto"/>
      </w:divBdr>
    </w:div>
    <w:div w:id="1046099554">
      <w:bodyDiv w:val="1"/>
      <w:marLeft w:val="0"/>
      <w:marRight w:val="0"/>
      <w:marTop w:val="0"/>
      <w:marBottom w:val="0"/>
      <w:divBdr>
        <w:top w:val="none" w:sz="0" w:space="0" w:color="auto"/>
        <w:left w:val="none" w:sz="0" w:space="0" w:color="auto"/>
        <w:bottom w:val="none" w:sz="0" w:space="0" w:color="auto"/>
        <w:right w:val="none" w:sz="0" w:space="0" w:color="auto"/>
      </w:divBdr>
    </w:div>
    <w:div w:id="1247573770">
      <w:bodyDiv w:val="1"/>
      <w:marLeft w:val="0"/>
      <w:marRight w:val="0"/>
      <w:marTop w:val="0"/>
      <w:marBottom w:val="0"/>
      <w:divBdr>
        <w:top w:val="none" w:sz="0" w:space="0" w:color="auto"/>
        <w:left w:val="none" w:sz="0" w:space="0" w:color="auto"/>
        <w:bottom w:val="none" w:sz="0" w:space="0" w:color="auto"/>
        <w:right w:val="none" w:sz="0" w:space="0" w:color="auto"/>
      </w:divBdr>
    </w:div>
    <w:div w:id="1384324970">
      <w:bodyDiv w:val="1"/>
      <w:marLeft w:val="0"/>
      <w:marRight w:val="0"/>
      <w:marTop w:val="0"/>
      <w:marBottom w:val="0"/>
      <w:divBdr>
        <w:top w:val="none" w:sz="0" w:space="0" w:color="auto"/>
        <w:left w:val="none" w:sz="0" w:space="0" w:color="auto"/>
        <w:bottom w:val="none" w:sz="0" w:space="0" w:color="auto"/>
        <w:right w:val="none" w:sz="0" w:space="0" w:color="auto"/>
      </w:divBdr>
      <w:divsChild>
        <w:div w:id="493183095">
          <w:marLeft w:val="0"/>
          <w:marRight w:val="0"/>
          <w:marTop w:val="0"/>
          <w:marBottom w:val="0"/>
          <w:divBdr>
            <w:top w:val="none" w:sz="0" w:space="0" w:color="auto"/>
            <w:left w:val="none" w:sz="0" w:space="0" w:color="auto"/>
            <w:bottom w:val="none" w:sz="0" w:space="0" w:color="auto"/>
            <w:right w:val="none" w:sz="0" w:space="0" w:color="auto"/>
          </w:divBdr>
        </w:div>
      </w:divsChild>
    </w:div>
    <w:div w:id="1421023729">
      <w:bodyDiv w:val="1"/>
      <w:marLeft w:val="0"/>
      <w:marRight w:val="0"/>
      <w:marTop w:val="0"/>
      <w:marBottom w:val="0"/>
      <w:divBdr>
        <w:top w:val="none" w:sz="0" w:space="0" w:color="auto"/>
        <w:left w:val="none" w:sz="0" w:space="0" w:color="auto"/>
        <w:bottom w:val="none" w:sz="0" w:space="0" w:color="auto"/>
        <w:right w:val="none" w:sz="0" w:space="0" w:color="auto"/>
      </w:divBdr>
    </w:div>
    <w:div w:id="1470174276">
      <w:bodyDiv w:val="1"/>
      <w:marLeft w:val="0"/>
      <w:marRight w:val="0"/>
      <w:marTop w:val="0"/>
      <w:marBottom w:val="0"/>
      <w:divBdr>
        <w:top w:val="none" w:sz="0" w:space="0" w:color="auto"/>
        <w:left w:val="none" w:sz="0" w:space="0" w:color="auto"/>
        <w:bottom w:val="none" w:sz="0" w:space="0" w:color="auto"/>
        <w:right w:val="none" w:sz="0" w:space="0" w:color="auto"/>
      </w:divBdr>
    </w:div>
    <w:div w:id="1563785138">
      <w:bodyDiv w:val="1"/>
      <w:marLeft w:val="0"/>
      <w:marRight w:val="0"/>
      <w:marTop w:val="0"/>
      <w:marBottom w:val="0"/>
      <w:divBdr>
        <w:top w:val="none" w:sz="0" w:space="0" w:color="auto"/>
        <w:left w:val="none" w:sz="0" w:space="0" w:color="auto"/>
        <w:bottom w:val="none" w:sz="0" w:space="0" w:color="auto"/>
        <w:right w:val="none" w:sz="0" w:space="0" w:color="auto"/>
      </w:divBdr>
    </w:div>
    <w:div w:id="1574703743">
      <w:bodyDiv w:val="1"/>
      <w:marLeft w:val="0"/>
      <w:marRight w:val="0"/>
      <w:marTop w:val="0"/>
      <w:marBottom w:val="0"/>
      <w:divBdr>
        <w:top w:val="none" w:sz="0" w:space="0" w:color="auto"/>
        <w:left w:val="none" w:sz="0" w:space="0" w:color="auto"/>
        <w:bottom w:val="none" w:sz="0" w:space="0" w:color="auto"/>
        <w:right w:val="none" w:sz="0" w:space="0" w:color="auto"/>
      </w:divBdr>
    </w:div>
    <w:div w:id="1765152900">
      <w:bodyDiv w:val="1"/>
      <w:marLeft w:val="0"/>
      <w:marRight w:val="0"/>
      <w:marTop w:val="0"/>
      <w:marBottom w:val="0"/>
      <w:divBdr>
        <w:top w:val="none" w:sz="0" w:space="0" w:color="auto"/>
        <w:left w:val="none" w:sz="0" w:space="0" w:color="auto"/>
        <w:bottom w:val="none" w:sz="0" w:space="0" w:color="auto"/>
        <w:right w:val="none" w:sz="0" w:space="0" w:color="auto"/>
      </w:divBdr>
    </w:div>
    <w:div w:id="1787651660">
      <w:bodyDiv w:val="1"/>
      <w:marLeft w:val="0"/>
      <w:marRight w:val="0"/>
      <w:marTop w:val="0"/>
      <w:marBottom w:val="0"/>
      <w:divBdr>
        <w:top w:val="none" w:sz="0" w:space="0" w:color="auto"/>
        <w:left w:val="none" w:sz="0" w:space="0" w:color="auto"/>
        <w:bottom w:val="none" w:sz="0" w:space="0" w:color="auto"/>
        <w:right w:val="none" w:sz="0" w:space="0" w:color="auto"/>
      </w:divBdr>
    </w:div>
    <w:div w:id="1816146575">
      <w:bodyDiv w:val="1"/>
      <w:marLeft w:val="0"/>
      <w:marRight w:val="0"/>
      <w:marTop w:val="0"/>
      <w:marBottom w:val="0"/>
      <w:divBdr>
        <w:top w:val="none" w:sz="0" w:space="0" w:color="auto"/>
        <w:left w:val="none" w:sz="0" w:space="0" w:color="auto"/>
        <w:bottom w:val="none" w:sz="0" w:space="0" w:color="auto"/>
        <w:right w:val="none" w:sz="0" w:space="0" w:color="auto"/>
      </w:divBdr>
    </w:div>
    <w:div w:id="1827016401">
      <w:bodyDiv w:val="1"/>
      <w:marLeft w:val="0"/>
      <w:marRight w:val="0"/>
      <w:marTop w:val="0"/>
      <w:marBottom w:val="0"/>
      <w:divBdr>
        <w:top w:val="none" w:sz="0" w:space="0" w:color="auto"/>
        <w:left w:val="none" w:sz="0" w:space="0" w:color="auto"/>
        <w:bottom w:val="none" w:sz="0" w:space="0" w:color="auto"/>
        <w:right w:val="none" w:sz="0" w:space="0" w:color="auto"/>
      </w:divBdr>
    </w:div>
    <w:div w:id="1922789741">
      <w:bodyDiv w:val="1"/>
      <w:marLeft w:val="0"/>
      <w:marRight w:val="0"/>
      <w:marTop w:val="0"/>
      <w:marBottom w:val="0"/>
      <w:divBdr>
        <w:top w:val="none" w:sz="0" w:space="0" w:color="auto"/>
        <w:left w:val="none" w:sz="0" w:space="0" w:color="auto"/>
        <w:bottom w:val="none" w:sz="0" w:space="0" w:color="auto"/>
        <w:right w:val="none" w:sz="0" w:space="0" w:color="auto"/>
      </w:divBdr>
    </w:div>
    <w:div w:id="1929850992">
      <w:bodyDiv w:val="1"/>
      <w:marLeft w:val="0"/>
      <w:marRight w:val="0"/>
      <w:marTop w:val="0"/>
      <w:marBottom w:val="0"/>
      <w:divBdr>
        <w:top w:val="none" w:sz="0" w:space="0" w:color="auto"/>
        <w:left w:val="none" w:sz="0" w:space="0" w:color="auto"/>
        <w:bottom w:val="none" w:sz="0" w:space="0" w:color="auto"/>
        <w:right w:val="none" w:sz="0" w:space="0" w:color="auto"/>
      </w:divBdr>
    </w:div>
    <w:div w:id="2111200275">
      <w:bodyDiv w:val="1"/>
      <w:marLeft w:val="0"/>
      <w:marRight w:val="0"/>
      <w:marTop w:val="0"/>
      <w:marBottom w:val="0"/>
      <w:divBdr>
        <w:top w:val="none" w:sz="0" w:space="0" w:color="auto"/>
        <w:left w:val="none" w:sz="0" w:space="0" w:color="auto"/>
        <w:bottom w:val="none" w:sz="0" w:space="0" w:color="auto"/>
        <w:right w:val="none" w:sz="0" w:space="0" w:color="auto"/>
      </w:divBdr>
      <w:divsChild>
        <w:div w:id="411977512">
          <w:marLeft w:val="0"/>
          <w:marRight w:val="0"/>
          <w:marTop w:val="0"/>
          <w:marBottom w:val="0"/>
          <w:divBdr>
            <w:top w:val="none" w:sz="0" w:space="0" w:color="auto"/>
            <w:left w:val="none" w:sz="0" w:space="0" w:color="auto"/>
            <w:bottom w:val="none" w:sz="0" w:space="0" w:color="auto"/>
            <w:right w:val="none" w:sz="0" w:space="0" w:color="auto"/>
          </w:divBdr>
        </w:div>
        <w:div w:id="1446803215">
          <w:marLeft w:val="0"/>
          <w:marRight w:val="0"/>
          <w:marTop w:val="0"/>
          <w:marBottom w:val="0"/>
          <w:divBdr>
            <w:top w:val="none" w:sz="0" w:space="0" w:color="auto"/>
            <w:left w:val="none" w:sz="0" w:space="0" w:color="auto"/>
            <w:bottom w:val="none" w:sz="0" w:space="0" w:color="auto"/>
            <w:right w:val="none" w:sz="0" w:space="0" w:color="auto"/>
          </w:divBdr>
        </w:div>
        <w:div w:id="437600277">
          <w:marLeft w:val="0"/>
          <w:marRight w:val="0"/>
          <w:marTop w:val="0"/>
          <w:marBottom w:val="0"/>
          <w:divBdr>
            <w:top w:val="none" w:sz="0" w:space="0" w:color="auto"/>
            <w:left w:val="none" w:sz="0" w:space="0" w:color="auto"/>
            <w:bottom w:val="none" w:sz="0" w:space="0" w:color="auto"/>
            <w:right w:val="none" w:sz="0" w:space="0" w:color="auto"/>
          </w:divBdr>
        </w:div>
        <w:div w:id="1864708988">
          <w:marLeft w:val="0"/>
          <w:marRight w:val="0"/>
          <w:marTop w:val="0"/>
          <w:marBottom w:val="0"/>
          <w:divBdr>
            <w:top w:val="none" w:sz="0" w:space="0" w:color="auto"/>
            <w:left w:val="none" w:sz="0" w:space="0" w:color="auto"/>
            <w:bottom w:val="none" w:sz="0" w:space="0" w:color="auto"/>
            <w:right w:val="none" w:sz="0" w:space="0" w:color="auto"/>
          </w:divBdr>
        </w:div>
        <w:div w:id="680935338">
          <w:marLeft w:val="0"/>
          <w:marRight w:val="0"/>
          <w:marTop w:val="0"/>
          <w:marBottom w:val="0"/>
          <w:divBdr>
            <w:top w:val="none" w:sz="0" w:space="0" w:color="auto"/>
            <w:left w:val="none" w:sz="0" w:space="0" w:color="auto"/>
            <w:bottom w:val="none" w:sz="0" w:space="0" w:color="auto"/>
            <w:right w:val="none" w:sz="0" w:space="0" w:color="auto"/>
          </w:divBdr>
        </w:div>
        <w:div w:id="120224269">
          <w:marLeft w:val="0"/>
          <w:marRight w:val="0"/>
          <w:marTop w:val="0"/>
          <w:marBottom w:val="0"/>
          <w:divBdr>
            <w:top w:val="none" w:sz="0" w:space="0" w:color="auto"/>
            <w:left w:val="none" w:sz="0" w:space="0" w:color="auto"/>
            <w:bottom w:val="none" w:sz="0" w:space="0" w:color="auto"/>
            <w:right w:val="none" w:sz="0" w:space="0" w:color="auto"/>
          </w:divBdr>
        </w:div>
        <w:div w:id="1820413430">
          <w:marLeft w:val="0"/>
          <w:marRight w:val="0"/>
          <w:marTop w:val="0"/>
          <w:marBottom w:val="0"/>
          <w:divBdr>
            <w:top w:val="none" w:sz="0" w:space="0" w:color="auto"/>
            <w:left w:val="none" w:sz="0" w:space="0" w:color="auto"/>
            <w:bottom w:val="none" w:sz="0" w:space="0" w:color="auto"/>
            <w:right w:val="none" w:sz="0" w:space="0" w:color="auto"/>
          </w:divBdr>
        </w:div>
        <w:div w:id="1782187076">
          <w:marLeft w:val="0"/>
          <w:marRight w:val="0"/>
          <w:marTop w:val="0"/>
          <w:marBottom w:val="0"/>
          <w:divBdr>
            <w:top w:val="none" w:sz="0" w:space="0" w:color="auto"/>
            <w:left w:val="none" w:sz="0" w:space="0" w:color="auto"/>
            <w:bottom w:val="none" w:sz="0" w:space="0" w:color="auto"/>
            <w:right w:val="none" w:sz="0" w:space="0" w:color="auto"/>
          </w:divBdr>
        </w:div>
        <w:div w:id="737674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mailto:ia377@cam.ac.uk" TargetMode="External"/><Relationship Id="rId12" Type="http://schemas.openxmlformats.org/officeDocument/2006/relationships/hyperlink" Target="https://files.digital.nhs.uk/publicationimport/pub01xxx/pub01170/hea-surv-ethn-min-eng-2004-rep-v3.pdf" TargetMode="External"/><Relationship Id="rId17" Type="http://schemas.openxmlformats.org/officeDocument/2006/relationships/image" Target="media/image5.PNG"/><Relationship Id="rId25" Type="http://schemas.openxmlformats.org/officeDocument/2006/relationships/hyperlink" Target="https://www.R-project.org/"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statistics/english-indices-of-deprivation-2019" TargetMode="External"/><Relationship Id="rId24" Type="http://schemas.openxmlformats.org/officeDocument/2006/relationships/hyperlink" Target="https://sciviews.r-universe.dev/"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hyperlink" Target="https://www.cancerresearchuk.org/health-professional/cancer-statistics"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www.ons.gov.uk/peoplepopulationandcommunity/healthandsocialcare/conditionsanddiseases/datasets/cancersurvivalratescancersurvivalinenglandadultsdiagnosed"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48</Pages>
  <Words>13524</Words>
  <Characters>77092</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Allen</dc:creator>
  <cp:keywords/>
  <dc:description/>
  <cp:lastModifiedBy>Isaac Allen</cp:lastModifiedBy>
  <cp:revision>23</cp:revision>
  <cp:lastPrinted>2023-12-01T20:56:00Z</cp:lastPrinted>
  <dcterms:created xsi:type="dcterms:W3CDTF">2024-03-16T15:34:00Z</dcterms:created>
  <dcterms:modified xsi:type="dcterms:W3CDTF">2024-03-17T08:08:00Z</dcterms:modified>
</cp:coreProperties>
</file>