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51C5" w14:textId="48066B65" w:rsidR="00057E46" w:rsidRPr="00A43108" w:rsidRDefault="00057E46" w:rsidP="00057E46">
      <w:pPr>
        <w:spacing w:after="0" w:line="240" w:lineRule="auto"/>
        <w:jc w:val="left"/>
        <w:rPr>
          <w:rFonts w:ascii="Arial Narrow" w:hAnsi="Arial Narrow"/>
          <w:color w:val="000000" w:themeColor="text1"/>
        </w:rPr>
      </w:pPr>
      <w:r w:rsidRPr="00A43108">
        <w:rPr>
          <w:rFonts w:ascii="Arial Narrow" w:hAnsi="Arial Narrow"/>
          <w:color w:val="000000" w:themeColor="text1"/>
        </w:rPr>
        <w:t>Table 3. Adverse Events</w:t>
      </w:r>
    </w:p>
    <w:p w14:paraId="6F2BD9E4" w14:textId="77777777" w:rsidR="00057E46" w:rsidRPr="00A43108" w:rsidRDefault="00057E46" w:rsidP="00057E46">
      <w:pPr>
        <w:spacing w:after="0" w:line="240" w:lineRule="auto"/>
        <w:jc w:val="left"/>
        <w:rPr>
          <w:color w:val="000000" w:themeColor="text1"/>
        </w:rPr>
      </w:pPr>
    </w:p>
    <w:tbl>
      <w:tblPr>
        <w:tblW w:w="8480" w:type="dxa"/>
        <w:jc w:val="center"/>
        <w:tblLook w:val="04A0" w:firstRow="1" w:lastRow="0" w:firstColumn="1" w:lastColumn="0" w:noHBand="0" w:noVBand="1"/>
      </w:tblPr>
      <w:tblGrid>
        <w:gridCol w:w="5220"/>
        <w:gridCol w:w="1580"/>
        <w:gridCol w:w="1680"/>
      </w:tblGrid>
      <w:tr w:rsidR="00057E46" w:rsidRPr="00A43108" w14:paraId="3DB04F2D" w14:textId="77777777" w:rsidTr="0074324F">
        <w:trPr>
          <w:trHeight w:val="459"/>
          <w:jc w:val="center"/>
        </w:trPr>
        <w:tc>
          <w:tcPr>
            <w:tcW w:w="52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2EC41" w14:textId="77777777" w:rsidR="00057E46" w:rsidRPr="00A43108" w:rsidRDefault="00057E46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083E26CC" w14:textId="6D3A187D" w:rsidR="00057E46" w:rsidRPr="00A43108" w:rsidRDefault="00831FE5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</w:pPr>
            <w:r w:rsidRPr="00A43108"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  <w:t>EVICEL</w:t>
            </w:r>
            <w:r w:rsidRPr="00A43108"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vertAlign w:val="superscript"/>
                <w:lang w:eastAsia="en-GB"/>
              </w:rPr>
              <w:t>®</w:t>
            </w:r>
            <w:r w:rsidR="00057E46" w:rsidRPr="00A43108"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57E46" w:rsidRPr="00A43108"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  <w:br/>
              <w:t>n=20</w:t>
            </w:r>
          </w:p>
        </w:tc>
        <w:tc>
          <w:tcPr>
            <w:tcW w:w="16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6327E4" w14:textId="60945C08" w:rsidR="00057E46" w:rsidRPr="00A43108" w:rsidRDefault="00057E46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</w:pPr>
            <w:r w:rsidRPr="00A43108"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  <w:t>SURGICEL</w:t>
            </w:r>
            <w:r w:rsidR="007E0917" w:rsidRPr="00A43108"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vertAlign w:val="superscript"/>
                <w:lang w:eastAsia="en-GB"/>
              </w:rPr>
              <w:t>®</w:t>
            </w:r>
          </w:p>
          <w:p w14:paraId="1DFE3E7F" w14:textId="77777777" w:rsidR="00057E46" w:rsidRPr="00A43108" w:rsidRDefault="00057E46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</w:pPr>
            <w:r w:rsidRPr="00A43108"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  <w:t>n=20</w:t>
            </w:r>
          </w:p>
        </w:tc>
      </w:tr>
      <w:tr w:rsidR="00057E46" w:rsidRPr="00A43108" w14:paraId="517850A9" w14:textId="77777777" w:rsidTr="0074324F">
        <w:trPr>
          <w:trHeight w:val="320"/>
          <w:jc w:val="center"/>
        </w:trPr>
        <w:tc>
          <w:tcPr>
            <w:tcW w:w="52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3E4D" w14:textId="77777777" w:rsidR="00057E46" w:rsidRPr="00A43108" w:rsidRDefault="00057E46" w:rsidP="0074324F">
            <w:pPr>
              <w:spacing w:after="0" w:line="240" w:lineRule="auto"/>
              <w:jc w:val="left"/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</w:pPr>
            <w:r w:rsidRPr="00A43108"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  <w:t>Total Number of Adverse Events </w:t>
            </w:r>
          </w:p>
        </w:tc>
        <w:tc>
          <w:tcPr>
            <w:tcW w:w="15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D85A" w14:textId="77777777" w:rsidR="00057E46" w:rsidRPr="00A43108" w:rsidRDefault="00057E46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</w:pPr>
            <w:r w:rsidRPr="00A43108"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68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33CE05F" w14:textId="77777777" w:rsidR="00057E46" w:rsidRPr="00A43108" w:rsidRDefault="00057E46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</w:pPr>
            <w:r w:rsidRPr="00A43108"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</w:tr>
      <w:tr w:rsidR="00057E46" w:rsidRPr="00A43108" w14:paraId="3BF4F601" w14:textId="77777777" w:rsidTr="0074324F">
        <w:trPr>
          <w:trHeight w:val="320"/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4D6C" w14:textId="77777777" w:rsidR="00057E46" w:rsidRPr="00A43108" w:rsidRDefault="00057E46" w:rsidP="0074324F">
            <w:pPr>
              <w:spacing w:after="0" w:line="240" w:lineRule="auto"/>
              <w:jc w:val="left"/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</w:pPr>
            <w:r w:rsidRPr="00A43108"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  <w:t>Total Number of Serious Adverse Events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F38A" w14:textId="77777777" w:rsidR="00057E46" w:rsidRPr="00A43108" w:rsidRDefault="00057E46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</w:pPr>
            <w:r w:rsidRPr="00A43108"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6ACBDAA" w14:textId="77777777" w:rsidR="00057E46" w:rsidRPr="00A43108" w:rsidRDefault="00057E46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</w:pPr>
            <w:r w:rsidRPr="00A43108"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057E46" w:rsidRPr="00A43108" w14:paraId="154E0E24" w14:textId="77777777" w:rsidTr="0074324F">
        <w:trPr>
          <w:trHeight w:val="320"/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E56A3" w14:textId="77777777" w:rsidR="00057E46" w:rsidRPr="00A43108" w:rsidRDefault="00057E46" w:rsidP="0074324F">
            <w:pPr>
              <w:spacing w:after="0" w:line="240" w:lineRule="auto"/>
              <w:jc w:val="left"/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</w:pPr>
            <w:r w:rsidRPr="00A43108"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  <w:t>Number (%) of Subjects with at Least 1 Event in the Category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6FA0" w14:textId="77777777" w:rsidR="00057E46" w:rsidRPr="00A43108" w:rsidRDefault="00057E46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32D20BF" w14:textId="77777777" w:rsidR="00057E46" w:rsidRPr="00A43108" w:rsidRDefault="00057E46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057E46" w:rsidRPr="00A43108" w14:paraId="50839A62" w14:textId="77777777" w:rsidTr="0074324F">
        <w:trPr>
          <w:trHeight w:val="320"/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2AE1" w14:textId="772E40D9" w:rsidR="00057E46" w:rsidRPr="00A43108" w:rsidRDefault="00057E46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</w:pPr>
            <w:r w:rsidRPr="00A43108"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  <w:t>AE</w:t>
            </w:r>
            <w:r w:rsidR="007B1954" w:rsidRPr="00A43108"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B221A8" w:rsidRPr="00A43108"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6F598" w14:textId="77777777" w:rsidR="00057E46" w:rsidRPr="00A43108" w:rsidRDefault="00057E46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</w:pPr>
            <w:r w:rsidRPr="00A43108">
              <w:rPr>
                <w:rFonts w:ascii="Arial Narrow" w:hAnsi="Arial Narrow"/>
                <w:sz w:val="20"/>
                <w:szCs w:val="20"/>
              </w:rPr>
              <w:t xml:space="preserve">19 (95.0%)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F18ABCC" w14:textId="77777777" w:rsidR="00057E46" w:rsidRPr="00A43108" w:rsidRDefault="00057E46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</w:pPr>
            <w:r w:rsidRPr="00A43108">
              <w:rPr>
                <w:rFonts w:ascii="Arial Narrow" w:hAnsi="Arial Narrow"/>
                <w:sz w:val="20"/>
                <w:szCs w:val="20"/>
              </w:rPr>
              <w:t xml:space="preserve">20 (100.0%) </w:t>
            </w:r>
          </w:p>
        </w:tc>
      </w:tr>
      <w:tr w:rsidR="00057E46" w:rsidRPr="00A43108" w14:paraId="3DEDD219" w14:textId="77777777" w:rsidTr="0074324F">
        <w:trPr>
          <w:trHeight w:val="320"/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834E" w14:textId="7A0036E9" w:rsidR="00057E46" w:rsidRPr="00A43108" w:rsidRDefault="00057E46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</w:pPr>
            <w:r w:rsidRPr="00A43108"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  <w:t>Serious AE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84225" w14:textId="5A8A5BF4" w:rsidR="00057E46" w:rsidRPr="00A43108" w:rsidRDefault="00057E46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</w:pPr>
            <w:r w:rsidRPr="00A43108">
              <w:rPr>
                <w:rFonts w:ascii="Arial Narrow" w:hAnsi="Arial Narrow"/>
                <w:sz w:val="20"/>
                <w:szCs w:val="20"/>
              </w:rPr>
              <w:t>4 (20.0%)</w:t>
            </w:r>
            <w:r w:rsidR="007B1954" w:rsidRPr="00A4310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54E2E" w:rsidRPr="00A43108">
              <w:rPr>
                <w:rFonts w:ascii="Arial Narrow" w:hAnsi="Arial Narrow" w:cs="Times New Roman"/>
                <w:color w:val="000000" w:themeColor="text1"/>
                <w:sz w:val="18"/>
                <w:szCs w:val="18"/>
                <w:vertAlign w:val="superscript"/>
              </w:rPr>
              <w:t>#</w:t>
            </w:r>
            <w:r w:rsidRPr="00A4310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EFE541E" w14:textId="08F697E7" w:rsidR="00057E46" w:rsidRPr="00A43108" w:rsidRDefault="00057E46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</w:pPr>
            <w:r w:rsidRPr="00A43108">
              <w:rPr>
                <w:rFonts w:ascii="Arial Narrow" w:hAnsi="Arial Narrow"/>
                <w:sz w:val="20"/>
                <w:szCs w:val="20"/>
              </w:rPr>
              <w:t>3 (15.0%)</w:t>
            </w:r>
            <w:r w:rsidR="007B1954" w:rsidRPr="00A4310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54E2E" w:rsidRPr="00A43108">
              <w:rPr>
                <w:rFonts w:ascii="Arial Narrow" w:hAnsi="Arial Narrow" w:cs="Times New Roman"/>
                <w:color w:val="000000" w:themeColor="text1"/>
                <w:sz w:val="18"/>
                <w:szCs w:val="18"/>
                <w:vertAlign w:val="superscript"/>
              </w:rPr>
              <w:t>§</w:t>
            </w:r>
            <w:r w:rsidRPr="00A4310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57E46" w:rsidRPr="00A43108" w14:paraId="643E1999" w14:textId="77777777" w:rsidTr="0074324F">
        <w:trPr>
          <w:trHeight w:val="320"/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E2B2" w14:textId="77777777" w:rsidR="00057E46" w:rsidRPr="00A43108" w:rsidRDefault="00057E46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</w:pPr>
            <w:r w:rsidRPr="00A43108"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  <w:t>Severe AE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2A9CB" w14:textId="77777777" w:rsidR="00057E46" w:rsidRPr="00A43108" w:rsidRDefault="00057E46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</w:pPr>
            <w:r w:rsidRPr="00A43108">
              <w:rPr>
                <w:rFonts w:ascii="Arial Narrow" w:hAnsi="Arial Narrow"/>
                <w:sz w:val="20"/>
                <w:szCs w:val="20"/>
              </w:rPr>
              <w:t xml:space="preserve">2 (10.0%)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7B8B67F" w14:textId="77777777" w:rsidR="00057E46" w:rsidRPr="00A43108" w:rsidRDefault="00057E46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</w:pPr>
            <w:r w:rsidRPr="00A43108">
              <w:rPr>
                <w:rFonts w:ascii="Arial Narrow" w:hAnsi="Arial Narrow"/>
                <w:sz w:val="20"/>
                <w:szCs w:val="20"/>
              </w:rPr>
              <w:t xml:space="preserve">1 (5.0%) </w:t>
            </w:r>
          </w:p>
        </w:tc>
      </w:tr>
      <w:tr w:rsidR="00057E46" w:rsidRPr="00A43108" w14:paraId="300F9800" w14:textId="77777777" w:rsidTr="0074324F">
        <w:trPr>
          <w:trHeight w:val="320"/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FF43" w14:textId="77777777" w:rsidR="00057E46" w:rsidRPr="00A43108" w:rsidRDefault="00057E46" w:rsidP="0074324F">
            <w:pPr>
              <w:spacing w:after="0" w:line="240" w:lineRule="auto"/>
              <w:jc w:val="right"/>
              <w:rPr>
                <w:rFonts w:ascii="Arial Narrow" w:eastAsia="Times New Roman" w:hAnsi="Arial Narrow" w:cstheme="majorBidi"/>
                <w:color w:val="000000"/>
                <w:sz w:val="20"/>
                <w:szCs w:val="20"/>
                <w:lang w:eastAsia="en-GB"/>
              </w:rPr>
            </w:pPr>
            <w:r w:rsidRPr="00A43108">
              <w:rPr>
                <w:rFonts w:ascii="Arial Narrow" w:eastAsia="Times New Roman" w:hAnsi="Arial Narrow" w:cstheme="majorBidi"/>
                <w:color w:val="000000" w:themeColor="text1"/>
                <w:sz w:val="20"/>
                <w:szCs w:val="20"/>
                <w:lang w:eastAsia="en-GB"/>
              </w:rPr>
              <w:t>AE Related or possibly related to study product (investigator)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590C6" w14:textId="77777777" w:rsidR="00057E46" w:rsidRPr="00A43108" w:rsidRDefault="00057E46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</w:pPr>
            <w:r w:rsidRPr="00A43108">
              <w:rPr>
                <w:rFonts w:ascii="Arial Narrow" w:hAnsi="Arial Narrow"/>
                <w:sz w:val="20"/>
                <w:szCs w:val="20"/>
              </w:rPr>
              <w:t xml:space="preserve">2 (10.0%)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65FB0D4" w14:textId="77777777" w:rsidR="00057E46" w:rsidRPr="00A43108" w:rsidRDefault="00057E46" w:rsidP="0074324F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</w:pPr>
            <w:r w:rsidRPr="00A43108">
              <w:rPr>
                <w:rFonts w:ascii="Arial Narrow" w:hAnsi="Arial Narrow"/>
                <w:sz w:val="20"/>
                <w:szCs w:val="20"/>
              </w:rPr>
              <w:t xml:space="preserve">2 (10.0%) </w:t>
            </w:r>
          </w:p>
        </w:tc>
      </w:tr>
      <w:tr w:rsidR="00493DB9" w:rsidRPr="00A43108" w14:paraId="08BCCBDE" w14:textId="77777777" w:rsidTr="0074324F">
        <w:trPr>
          <w:trHeight w:val="320"/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D1FEA" w14:textId="1CC9B1BB" w:rsidR="00493DB9" w:rsidRPr="00A43108" w:rsidRDefault="00493DB9" w:rsidP="00493DB9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</w:pPr>
            <w:r w:rsidRPr="00A43108"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  <w:t xml:space="preserve">AE </w:t>
            </w:r>
            <w:r w:rsidRPr="00A43108">
              <w:rPr>
                <w:rFonts w:ascii="Arial Narrow" w:eastAsia="Times New Roman" w:hAnsi="Arial Narrow" w:cstheme="majorBidi"/>
                <w:color w:val="000000" w:themeColor="text1"/>
                <w:sz w:val="20"/>
                <w:szCs w:val="20"/>
                <w:lang w:eastAsia="en-GB"/>
              </w:rPr>
              <w:t>Related or possibly related</w:t>
            </w:r>
            <w:r w:rsidRPr="00A43108"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  <w:t xml:space="preserve"> to </w:t>
            </w:r>
            <w:r w:rsidRPr="00A43108">
              <w:rPr>
                <w:rFonts w:ascii="Arial Narrow" w:eastAsia="Times New Roman" w:hAnsi="Arial Narrow" w:cstheme="majorBidi"/>
                <w:color w:val="000000" w:themeColor="text1"/>
                <w:sz w:val="20"/>
                <w:szCs w:val="20"/>
                <w:lang w:eastAsia="en-GB"/>
              </w:rPr>
              <w:t>study product</w:t>
            </w:r>
            <w:r w:rsidRPr="00A43108"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  <w:t xml:space="preserve"> (sponsor)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5E1A4A" w14:textId="1043D827" w:rsidR="00493DB9" w:rsidRPr="00A43108" w:rsidRDefault="00493DB9" w:rsidP="00493DB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3108">
              <w:rPr>
                <w:rFonts w:ascii="Arial Narrow" w:hAnsi="Arial Narrow"/>
                <w:sz w:val="20"/>
                <w:szCs w:val="20"/>
              </w:rPr>
              <w:t xml:space="preserve">0 (0.0%)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6237142" w14:textId="15C80991" w:rsidR="00493DB9" w:rsidRPr="00A43108" w:rsidRDefault="00493DB9" w:rsidP="00493DB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3108">
              <w:rPr>
                <w:rFonts w:ascii="Arial Narrow" w:hAnsi="Arial Narrow"/>
                <w:sz w:val="20"/>
                <w:szCs w:val="20"/>
              </w:rPr>
              <w:t xml:space="preserve">0 (0.0%) </w:t>
            </w:r>
          </w:p>
        </w:tc>
      </w:tr>
      <w:tr w:rsidR="00493DB9" w:rsidRPr="00A43108" w14:paraId="7149B469" w14:textId="77777777" w:rsidTr="0074324F">
        <w:trPr>
          <w:trHeight w:val="320"/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F717" w14:textId="77777777" w:rsidR="00493DB9" w:rsidRPr="00A43108" w:rsidRDefault="00493DB9" w:rsidP="00493DB9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</w:pPr>
            <w:r w:rsidRPr="00A43108"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  <w:t xml:space="preserve">SAE </w:t>
            </w:r>
            <w:r w:rsidRPr="00A43108">
              <w:rPr>
                <w:rFonts w:ascii="Arial Narrow" w:eastAsia="Times New Roman" w:hAnsi="Arial Narrow" w:cstheme="majorBidi"/>
                <w:color w:val="000000" w:themeColor="text1"/>
                <w:sz w:val="20"/>
                <w:szCs w:val="20"/>
                <w:lang w:eastAsia="en-GB"/>
              </w:rPr>
              <w:t>Related or possibly related</w:t>
            </w:r>
            <w:r w:rsidRPr="00A43108"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  <w:t xml:space="preserve"> to </w:t>
            </w:r>
            <w:r w:rsidRPr="00A43108">
              <w:rPr>
                <w:rFonts w:ascii="Arial Narrow" w:eastAsia="Times New Roman" w:hAnsi="Arial Narrow" w:cstheme="majorBidi"/>
                <w:color w:val="000000" w:themeColor="text1"/>
                <w:sz w:val="20"/>
                <w:szCs w:val="20"/>
                <w:lang w:eastAsia="en-GB"/>
              </w:rPr>
              <w:t xml:space="preserve">study product </w:t>
            </w:r>
            <w:r w:rsidRPr="00A43108"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  <w:t>(investigator)</w:t>
            </w:r>
            <w:r w:rsidRPr="00A43108" w:rsidDel="000165F2"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204F2" w14:textId="77777777" w:rsidR="00493DB9" w:rsidRPr="00A43108" w:rsidRDefault="00493DB9" w:rsidP="00493DB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</w:pPr>
            <w:r w:rsidRPr="00A43108">
              <w:rPr>
                <w:rFonts w:ascii="Arial Narrow" w:hAnsi="Arial Narrow"/>
                <w:sz w:val="20"/>
                <w:szCs w:val="20"/>
              </w:rPr>
              <w:t xml:space="preserve">0 (0.0%)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9049EB7" w14:textId="77777777" w:rsidR="00493DB9" w:rsidRPr="00A43108" w:rsidRDefault="00493DB9" w:rsidP="00493DB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</w:pPr>
            <w:r w:rsidRPr="00A43108">
              <w:rPr>
                <w:rFonts w:ascii="Arial Narrow" w:hAnsi="Arial Narrow"/>
                <w:sz w:val="20"/>
                <w:szCs w:val="20"/>
              </w:rPr>
              <w:t xml:space="preserve">0 (0.0%) </w:t>
            </w:r>
          </w:p>
        </w:tc>
      </w:tr>
      <w:tr w:rsidR="00493DB9" w:rsidRPr="00A43108" w14:paraId="4D76AB47" w14:textId="77777777" w:rsidTr="0074324F">
        <w:trPr>
          <w:trHeight w:val="320"/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B097F" w14:textId="251C19C6" w:rsidR="00493DB9" w:rsidRPr="00A43108" w:rsidRDefault="00493DB9" w:rsidP="00493DB9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</w:pPr>
            <w:r w:rsidRPr="00A43108"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  <w:t xml:space="preserve">SAE </w:t>
            </w:r>
            <w:r w:rsidRPr="00A43108">
              <w:rPr>
                <w:rFonts w:ascii="Arial Narrow" w:eastAsia="Times New Roman" w:hAnsi="Arial Narrow" w:cstheme="majorBidi"/>
                <w:color w:val="000000" w:themeColor="text1"/>
                <w:sz w:val="20"/>
                <w:szCs w:val="20"/>
                <w:lang w:eastAsia="en-GB"/>
              </w:rPr>
              <w:t>Related or possibly related</w:t>
            </w:r>
            <w:r w:rsidRPr="00A43108"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  <w:t xml:space="preserve"> to </w:t>
            </w:r>
            <w:r w:rsidRPr="00A43108">
              <w:rPr>
                <w:rFonts w:ascii="Arial Narrow" w:eastAsia="Times New Roman" w:hAnsi="Arial Narrow" w:cstheme="majorBidi"/>
                <w:color w:val="000000" w:themeColor="text1"/>
                <w:sz w:val="20"/>
                <w:szCs w:val="20"/>
                <w:lang w:eastAsia="en-GB"/>
              </w:rPr>
              <w:t>study product</w:t>
            </w:r>
            <w:r w:rsidRPr="00A43108"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  <w:t xml:space="preserve"> (sponsor)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C80F99" w14:textId="77777777" w:rsidR="00493DB9" w:rsidRPr="00A43108" w:rsidRDefault="00493DB9" w:rsidP="00493DB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</w:pPr>
            <w:r w:rsidRPr="00A43108">
              <w:rPr>
                <w:rFonts w:ascii="Arial Narrow" w:hAnsi="Arial Narrow"/>
                <w:sz w:val="20"/>
                <w:szCs w:val="20"/>
              </w:rPr>
              <w:t xml:space="preserve">0 (0.0%)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F0B3ED7" w14:textId="77777777" w:rsidR="00493DB9" w:rsidRPr="00A43108" w:rsidRDefault="00493DB9" w:rsidP="00493DB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</w:pPr>
            <w:r w:rsidRPr="00A43108">
              <w:rPr>
                <w:rFonts w:ascii="Arial Narrow" w:hAnsi="Arial Narrow"/>
                <w:sz w:val="20"/>
                <w:szCs w:val="20"/>
              </w:rPr>
              <w:t xml:space="preserve">0 (0.0%) </w:t>
            </w:r>
          </w:p>
        </w:tc>
      </w:tr>
      <w:tr w:rsidR="00493DB9" w:rsidRPr="00A43108" w14:paraId="6AA1C69E" w14:textId="77777777" w:rsidTr="0074324F">
        <w:trPr>
          <w:trHeight w:val="320"/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8F38" w14:textId="24BFDC86" w:rsidR="00493DB9" w:rsidRPr="00A43108" w:rsidRDefault="00493DB9" w:rsidP="00493DB9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</w:pPr>
            <w:r w:rsidRPr="00A43108"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  <w:t xml:space="preserve">SAE </w:t>
            </w:r>
            <w:r w:rsidRPr="00A43108">
              <w:rPr>
                <w:rFonts w:ascii="Arial Narrow" w:eastAsia="Times New Roman" w:hAnsi="Arial Narrow" w:cstheme="majorBidi"/>
                <w:color w:val="000000" w:themeColor="text1"/>
                <w:sz w:val="20"/>
                <w:szCs w:val="20"/>
                <w:lang w:eastAsia="en-GB"/>
              </w:rPr>
              <w:t>Related or possibly related</w:t>
            </w:r>
            <w:r w:rsidRPr="00A43108"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  <w:t xml:space="preserve"> to Study Procedure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43BAC" w14:textId="77777777" w:rsidR="00493DB9" w:rsidRPr="00A43108" w:rsidRDefault="00493DB9" w:rsidP="00493DB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</w:pPr>
            <w:r w:rsidRPr="00A43108">
              <w:rPr>
                <w:rFonts w:ascii="Arial Narrow" w:hAnsi="Arial Narrow"/>
                <w:sz w:val="20"/>
                <w:szCs w:val="20"/>
              </w:rPr>
              <w:t xml:space="preserve">16 (80.0%)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79217A3" w14:textId="77777777" w:rsidR="00493DB9" w:rsidRPr="00A43108" w:rsidRDefault="00493DB9" w:rsidP="00493DB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</w:pPr>
            <w:r w:rsidRPr="00A43108">
              <w:rPr>
                <w:rFonts w:ascii="Arial Narrow" w:hAnsi="Arial Narrow"/>
                <w:sz w:val="20"/>
                <w:szCs w:val="20"/>
              </w:rPr>
              <w:t xml:space="preserve">18 (90.0%) </w:t>
            </w:r>
          </w:p>
        </w:tc>
      </w:tr>
      <w:tr w:rsidR="00493DB9" w:rsidRPr="00A43108" w14:paraId="71D7CA32" w14:textId="77777777" w:rsidTr="0074324F">
        <w:trPr>
          <w:trHeight w:val="340"/>
          <w:jc w:val="center"/>
        </w:trPr>
        <w:tc>
          <w:tcPr>
            <w:tcW w:w="5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85A5" w14:textId="77777777" w:rsidR="00493DB9" w:rsidRPr="00A43108" w:rsidRDefault="00493DB9" w:rsidP="00493DB9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</w:pPr>
            <w:r w:rsidRPr="00A43108"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  <w:t>Subject Deaths/Ongoing (S)AE at death 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0CFA82" w14:textId="77777777" w:rsidR="00493DB9" w:rsidRPr="00A43108" w:rsidRDefault="00493DB9" w:rsidP="00493DB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</w:pPr>
            <w:r w:rsidRPr="00A43108">
              <w:rPr>
                <w:rFonts w:ascii="Arial Narrow" w:hAnsi="Arial Narrow"/>
                <w:sz w:val="20"/>
                <w:szCs w:val="20"/>
              </w:rPr>
              <w:t xml:space="preserve">0 (0.0%) 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</w:tcPr>
          <w:p w14:paraId="34F338D3" w14:textId="77777777" w:rsidR="00493DB9" w:rsidRPr="00A43108" w:rsidRDefault="00493DB9" w:rsidP="00493DB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</w:pPr>
            <w:r w:rsidRPr="00A43108">
              <w:rPr>
                <w:rFonts w:ascii="Arial Narrow" w:hAnsi="Arial Narrow"/>
                <w:sz w:val="20"/>
                <w:szCs w:val="20"/>
              </w:rPr>
              <w:t xml:space="preserve">0 (0.0%) </w:t>
            </w:r>
          </w:p>
        </w:tc>
      </w:tr>
      <w:tr w:rsidR="00493DB9" w:rsidRPr="00A43108" w14:paraId="34F14039" w14:textId="77777777" w:rsidTr="0074324F">
        <w:trPr>
          <w:trHeight w:val="340"/>
          <w:jc w:val="center"/>
        </w:trPr>
        <w:tc>
          <w:tcPr>
            <w:tcW w:w="5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74CE4E" w14:textId="77777777" w:rsidR="00493DB9" w:rsidRPr="00A43108" w:rsidRDefault="00493DB9" w:rsidP="00493DB9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</w:pPr>
            <w:r w:rsidRPr="00A43108"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  <w:t>Thrombotic events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21B8723" w14:textId="77777777" w:rsidR="00493DB9" w:rsidRPr="00A43108" w:rsidRDefault="00493DB9" w:rsidP="00493DB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</w:pPr>
            <w:r w:rsidRPr="00A43108">
              <w:rPr>
                <w:rFonts w:ascii="Arial Narrow" w:hAnsi="Arial Narrow"/>
                <w:sz w:val="20"/>
                <w:szCs w:val="20"/>
              </w:rPr>
              <w:t xml:space="preserve">0 (0.0%) 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</w:tcPr>
          <w:p w14:paraId="551C2CD8" w14:textId="77777777" w:rsidR="00493DB9" w:rsidRPr="00A43108" w:rsidRDefault="00493DB9" w:rsidP="00493DB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</w:pPr>
            <w:r w:rsidRPr="00A43108">
              <w:rPr>
                <w:rFonts w:ascii="Arial Narrow" w:hAnsi="Arial Narrow"/>
                <w:sz w:val="20"/>
                <w:szCs w:val="20"/>
              </w:rPr>
              <w:t xml:space="preserve">0 (0.0%) </w:t>
            </w:r>
          </w:p>
        </w:tc>
      </w:tr>
      <w:tr w:rsidR="00493DB9" w:rsidRPr="00A43108" w14:paraId="1C918FDE" w14:textId="77777777" w:rsidTr="0074324F">
        <w:trPr>
          <w:trHeight w:val="340"/>
          <w:jc w:val="center"/>
        </w:trPr>
        <w:tc>
          <w:tcPr>
            <w:tcW w:w="522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263997CF" w14:textId="1C4D3F84" w:rsidR="00493DB9" w:rsidRPr="00A43108" w:rsidRDefault="00493DB9" w:rsidP="00493DB9">
            <w:pPr>
              <w:spacing w:after="0" w:line="240" w:lineRule="auto"/>
              <w:jc w:val="right"/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</w:pPr>
            <w:r w:rsidRPr="00A43108"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  <w:t xml:space="preserve">AE related to re-bleeding at TBS </w:t>
            </w:r>
            <w:r w:rsidRPr="00A43108"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vertAlign w:val="superscript"/>
                <w:lang w:eastAsia="en-GB"/>
              </w:rPr>
              <w:t>†</w:t>
            </w:r>
          </w:p>
        </w:tc>
        <w:tc>
          <w:tcPr>
            <w:tcW w:w="158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</w:tcPr>
          <w:p w14:paraId="0A81B685" w14:textId="77777777" w:rsidR="00493DB9" w:rsidRPr="00A43108" w:rsidRDefault="00493DB9" w:rsidP="00493DB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</w:pPr>
            <w:r w:rsidRPr="00A43108">
              <w:rPr>
                <w:rFonts w:ascii="Arial Narrow" w:hAnsi="Arial Narrow"/>
                <w:sz w:val="20"/>
                <w:szCs w:val="20"/>
              </w:rPr>
              <w:t xml:space="preserve">1 (5.0%) </w:t>
            </w:r>
          </w:p>
        </w:tc>
        <w:tc>
          <w:tcPr>
            <w:tcW w:w="1680" w:type="dxa"/>
            <w:tcBorders>
              <w:left w:val="nil"/>
              <w:bottom w:val="single" w:sz="18" w:space="0" w:color="auto"/>
              <w:right w:val="nil"/>
            </w:tcBorders>
          </w:tcPr>
          <w:p w14:paraId="2D43C962" w14:textId="77777777" w:rsidR="00493DB9" w:rsidRPr="00A43108" w:rsidRDefault="00493DB9" w:rsidP="00493DB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lang w:eastAsia="en-GB"/>
              </w:rPr>
            </w:pPr>
            <w:r w:rsidRPr="00A43108">
              <w:rPr>
                <w:rFonts w:ascii="Arial Narrow" w:hAnsi="Arial Narrow"/>
                <w:sz w:val="20"/>
                <w:szCs w:val="20"/>
              </w:rPr>
              <w:t xml:space="preserve">2 (10.0%) </w:t>
            </w:r>
          </w:p>
        </w:tc>
      </w:tr>
      <w:tr w:rsidR="00493DB9" w:rsidRPr="00C40700" w14:paraId="20090BF7" w14:textId="77777777" w:rsidTr="00442608">
        <w:trPr>
          <w:trHeight w:val="30"/>
          <w:jc w:val="center"/>
        </w:trPr>
        <w:tc>
          <w:tcPr>
            <w:tcW w:w="848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734F" w14:textId="26374340" w:rsidR="00493DB9" w:rsidRPr="00A43108" w:rsidRDefault="00493DB9" w:rsidP="00493DB9">
            <w:pPr>
              <w:spacing w:after="0"/>
              <w:jc w:val="left"/>
              <w:rPr>
                <w:rFonts w:ascii="Arial Narrow" w:hAnsi="Arial Narrow" w:cs="Times New Roman"/>
                <w:color w:val="000000" w:themeColor="text1"/>
                <w:sz w:val="16"/>
                <w:szCs w:val="16"/>
              </w:rPr>
            </w:pPr>
            <w:r w:rsidRPr="00A43108">
              <w:rPr>
                <w:rFonts w:ascii="Arial Narrow" w:hAnsi="Arial Narrow" w:cs="Times New Roman"/>
                <w:color w:val="000000" w:themeColor="text1"/>
                <w:sz w:val="16"/>
                <w:szCs w:val="16"/>
              </w:rPr>
              <w:t xml:space="preserve">* AE that occurred </w:t>
            </w:r>
            <w:r w:rsidRPr="00A43108">
              <w:rPr>
                <w:rFonts w:ascii="Arial Narrow" w:hAnsi="Arial Narrow" w:cs="Times New Roman"/>
                <w:sz w:val="16"/>
                <w:szCs w:val="16"/>
              </w:rPr>
              <w:t xml:space="preserve">in </w:t>
            </w:r>
            <w:r w:rsidRPr="00A43108">
              <w:rPr>
                <w:rFonts w:ascii="Arial Narrow" w:hAnsi="Arial Narrow" w:cs="Times New Roman"/>
                <w:sz w:val="16"/>
                <w:szCs w:val="16"/>
              </w:rPr>
              <w:sym w:font="Symbol" w:char="F0B3"/>
            </w:r>
            <w:r w:rsidRPr="00A43108">
              <w:rPr>
                <w:rFonts w:ascii="Arial Narrow" w:hAnsi="Arial Narrow" w:cs="Times New Roman"/>
                <w:sz w:val="16"/>
                <w:szCs w:val="16"/>
              </w:rPr>
              <w:t xml:space="preserve">5 subjects of either group were </w:t>
            </w:r>
            <w:r w:rsidRPr="00A43108">
              <w:rPr>
                <w:rFonts w:ascii="Arial Narrow" w:hAnsi="Arial Narrow" w:cs="Times New Roman"/>
                <w:color w:val="000000" w:themeColor="text1"/>
                <w:sz w:val="16"/>
                <w:szCs w:val="16"/>
              </w:rPr>
              <w:t>tachycardia, pyrexia, abdominal pain, vomiting and procedural pain.</w:t>
            </w:r>
          </w:p>
          <w:p w14:paraId="73164A6C" w14:textId="552F9549" w:rsidR="00493DB9" w:rsidRPr="00A43108" w:rsidRDefault="00493DB9" w:rsidP="00493DB9">
            <w:pPr>
              <w:spacing w:after="0"/>
              <w:jc w:val="left"/>
              <w:rPr>
                <w:rFonts w:ascii="Arial Narrow" w:hAnsi="Arial Narrow" w:cs="Times New Roman"/>
                <w:color w:val="000000" w:themeColor="text1"/>
                <w:sz w:val="16"/>
                <w:szCs w:val="16"/>
              </w:rPr>
            </w:pPr>
            <w:r w:rsidRPr="00A43108">
              <w:rPr>
                <w:rFonts w:ascii="Arial Narrow" w:hAnsi="Arial Narrow" w:cs="Times New Roman"/>
                <w:color w:val="000000" w:themeColor="text1"/>
                <w:sz w:val="16"/>
                <w:szCs w:val="16"/>
                <w:vertAlign w:val="superscript"/>
              </w:rPr>
              <w:t>#</w:t>
            </w:r>
            <w:r w:rsidRPr="00A43108">
              <w:rPr>
                <w:rFonts w:ascii="Arial Narrow" w:hAnsi="Arial Narrow" w:cs="Times New Roman"/>
                <w:color w:val="000000" w:themeColor="text1"/>
                <w:sz w:val="16"/>
                <w:szCs w:val="16"/>
              </w:rPr>
              <w:t xml:space="preserve"> 5 SAE in 4 subjects: possible hypoxic brain injury, chickenpox, clostridium difficile infection, ureteric stent removal and urinary bladder leak</w:t>
            </w:r>
          </w:p>
          <w:p w14:paraId="1A2A7BDC" w14:textId="325C9D94" w:rsidR="00493DB9" w:rsidRPr="00A43108" w:rsidRDefault="00493DB9" w:rsidP="00493DB9">
            <w:pPr>
              <w:spacing w:after="0"/>
              <w:jc w:val="left"/>
              <w:rPr>
                <w:rFonts w:ascii="Arial Narrow" w:hAnsi="Arial Narrow" w:cs="Times New Roman"/>
                <w:color w:val="000000" w:themeColor="text1"/>
                <w:sz w:val="16"/>
                <w:szCs w:val="16"/>
              </w:rPr>
            </w:pPr>
            <w:r w:rsidRPr="00A43108">
              <w:rPr>
                <w:rFonts w:ascii="Arial Narrow" w:hAnsi="Arial Narrow" w:cs="Times New Roman"/>
                <w:color w:val="000000" w:themeColor="text1"/>
                <w:sz w:val="16"/>
                <w:szCs w:val="16"/>
                <w:vertAlign w:val="superscript"/>
              </w:rPr>
              <w:t>§</w:t>
            </w:r>
            <w:r w:rsidRPr="00A43108">
              <w:rPr>
                <w:rFonts w:ascii="Arial Narrow" w:hAnsi="Arial Narrow" w:cs="Times New Roman"/>
                <w:color w:val="000000" w:themeColor="text1"/>
                <w:sz w:val="16"/>
                <w:szCs w:val="16"/>
              </w:rPr>
              <w:t xml:space="preserve"> 3 SAE in 3 subjects: Castleman’s disease, febrile </w:t>
            </w:r>
            <w:proofErr w:type="gramStart"/>
            <w:r w:rsidRPr="00A43108">
              <w:rPr>
                <w:rFonts w:ascii="Arial Narrow" w:hAnsi="Arial Narrow" w:cs="Times New Roman"/>
                <w:color w:val="000000" w:themeColor="text1"/>
                <w:sz w:val="16"/>
                <w:szCs w:val="16"/>
              </w:rPr>
              <w:t>neutropenia</w:t>
            </w:r>
            <w:proofErr w:type="gramEnd"/>
            <w:r w:rsidRPr="00A43108">
              <w:rPr>
                <w:rFonts w:ascii="Arial Narrow" w:hAnsi="Arial Narrow" w:cs="Times New Roman"/>
                <w:color w:val="000000" w:themeColor="text1"/>
                <w:sz w:val="16"/>
                <w:szCs w:val="16"/>
              </w:rPr>
              <w:t xml:space="preserve"> and central line leakage</w:t>
            </w:r>
          </w:p>
          <w:p w14:paraId="0E1A3FAA" w14:textId="146668CD" w:rsidR="00493DB9" w:rsidRPr="00C40700" w:rsidRDefault="00493DB9" w:rsidP="00493DB9">
            <w:pPr>
              <w:spacing w:after="0"/>
              <w:jc w:val="left"/>
              <w:rPr>
                <w:rFonts w:ascii="Arial Narrow" w:eastAsia="Times New Roman" w:hAnsi="Arial Narrow" w:cstheme="majorHAnsi"/>
                <w:color w:val="000000"/>
                <w:sz w:val="16"/>
                <w:szCs w:val="16"/>
                <w:lang w:eastAsia="en-GB"/>
              </w:rPr>
            </w:pPr>
            <w:r w:rsidRPr="00A43108">
              <w:rPr>
                <w:rFonts w:ascii="Arial Narrow" w:eastAsia="Times New Roman" w:hAnsi="Arial Narrow" w:cstheme="majorHAnsi"/>
                <w:color w:val="000000"/>
                <w:sz w:val="20"/>
                <w:szCs w:val="20"/>
                <w:vertAlign w:val="superscript"/>
                <w:lang w:eastAsia="en-GB"/>
              </w:rPr>
              <w:t xml:space="preserve">† </w:t>
            </w:r>
            <w:proofErr w:type="gramStart"/>
            <w:r w:rsidRPr="00A43108">
              <w:rPr>
                <w:rFonts w:ascii="Arial Narrow" w:eastAsia="Times New Roman" w:hAnsi="Arial Narrow" w:cstheme="majorHAnsi"/>
                <w:color w:val="000000"/>
                <w:sz w:val="16"/>
                <w:szCs w:val="16"/>
                <w:lang w:eastAsia="en-GB"/>
              </w:rPr>
              <w:t>all</w:t>
            </w:r>
            <w:proofErr w:type="gramEnd"/>
            <w:r w:rsidRPr="00A43108">
              <w:rPr>
                <w:rFonts w:ascii="Arial Narrow" w:eastAsia="Times New Roman" w:hAnsi="Arial Narrow" w:cstheme="majorHAnsi"/>
                <w:color w:val="000000"/>
                <w:sz w:val="16"/>
                <w:szCs w:val="16"/>
                <w:lang w:eastAsia="en-GB"/>
              </w:rPr>
              <w:t xml:space="preserve"> 3 events were intraoperative re-bleedings and were captured as AE per protocol requirement</w:t>
            </w:r>
          </w:p>
        </w:tc>
      </w:tr>
    </w:tbl>
    <w:p w14:paraId="161CC6D8" w14:textId="77777777" w:rsidR="00057E46" w:rsidRDefault="00057E46" w:rsidP="00057E46">
      <w:pPr>
        <w:rPr>
          <w:color w:val="4472C4" w:themeColor="accent1"/>
          <w:sz w:val="22"/>
          <w:szCs w:val="22"/>
        </w:rPr>
      </w:pPr>
    </w:p>
    <w:p w14:paraId="007F9138" w14:textId="77777777" w:rsidR="004770A3" w:rsidRDefault="004770A3"/>
    <w:sectPr w:rsidR="004770A3" w:rsidSect="00894E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0E64E" w14:textId="77777777" w:rsidR="00894E42" w:rsidRDefault="00894E42" w:rsidP="00982DF6">
      <w:pPr>
        <w:spacing w:after="0" w:line="240" w:lineRule="auto"/>
      </w:pPr>
      <w:r>
        <w:separator/>
      </w:r>
    </w:p>
  </w:endnote>
  <w:endnote w:type="continuationSeparator" w:id="0">
    <w:p w14:paraId="29B41A63" w14:textId="77777777" w:rsidR="00894E42" w:rsidRDefault="00894E42" w:rsidP="0098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691C" w14:textId="77777777" w:rsidR="00982DF6" w:rsidRDefault="00982D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BBC6" w14:textId="77777777" w:rsidR="00982DF6" w:rsidRDefault="00982D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F351" w14:textId="77777777" w:rsidR="00982DF6" w:rsidRDefault="00982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5555" w14:textId="77777777" w:rsidR="00894E42" w:rsidRDefault="00894E42" w:rsidP="00982DF6">
      <w:pPr>
        <w:spacing w:after="0" w:line="240" w:lineRule="auto"/>
      </w:pPr>
      <w:r>
        <w:separator/>
      </w:r>
    </w:p>
  </w:footnote>
  <w:footnote w:type="continuationSeparator" w:id="0">
    <w:p w14:paraId="0B8E4E8A" w14:textId="77777777" w:rsidR="00894E42" w:rsidRDefault="00894E42" w:rsidP="0098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F8F8" w14:textId="77777777" w:rsidR="00982DF6" w:rsidRDefault="00982D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FF77" w14:textId="567ABADF" w:rsidR="00982DF6" w:rsidRPr="00982DF6" w:rsidRDefault="00982DF6" w:rsidP="00982DF6">
    <w:pPr>
      <w:pStyle w:val="Title"/>
      <w:spacing w:after="0" w:line="240" w:lineRule="auto"/>
      <w:jc w:val="left"/>
      <w:rPr>
        <w:rFonts w:ascii="Arial Narrow" w:hAnsi="Arial Narrow" w:cs="Times New Roman"/>
        <w:sz w:val="20"/>
        <w:szCs w:val="20"/>
      </w:rPr>
    </w:pPr>
    <w:r w:rsidRPr="002A696A">
      <w:rPr>
        <w:rFonts w:ascii="Arial Narrow" w:hAnsi="Arial Narrow" w:cs="Times New Roman"/>
        <w:color w:val="000000" w:themeColor="text1"/>
        <w:sz w:val="20"/>
        <w:szCs w:val="20"/>
      </w:rPr>
      <w:t>A Study of Safety and Effectiveness of EVICEL</w:t>
    </w:r>
    <w:r w:rsidRPr="002A696A">
      <w:rPr>
        <w:rFonts w:ascii="Arial Narrow" w:hAnsi="Arial Narrow" w:cs="Times New Roman"/>
        <w:color w:val="000000" w:themeColor="text1"/>
        <w:sz w:val="20"/>
        <w:szCs w:val="20"/>
        <w:vertAlign w:val="superscript"/>
      </w:rPr>
      <w:t>®</w:t>
    </w:r>
    <w:r w:rsidRPr="002A696A">
      <w:rPr>
        <w:rFonts w:ascii="Arial Narrow" w:hAnsi="Arial Narrow" w:cs="Times New Roman"/>
        <w:color w:val="000000" w:themeColor="text1"/>
        <w:sz w:val="20"/>
        <w:szCs w:val="20"/>
      </w:rPr>
      <w:t xml:space="preserve"> Fibrin Sealant as an Adjunctive Hemostat in Pediatric Surgery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E221" w14:textId="77777777" w:rsidR="00982DF6" w:rsidRDefault="00982D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ur J Ped Surg&lt;/Style&gt;&lt;LeftDelim&gt;{&lt;/LeftDelim&gt;&lt;RightDelim&gt;}&lt;/RightDelim&gt;&lt;FontName&gt;Arial Narrow&lt;/FontName&gt;&lt;FontSize&gt;12&lt;/FontSize&gt;&lt;ReflistTitle&gt;References&lt;/ReflistTitle&gt;&lt;StartingRefnum&gt;1&lt;/StartingRefnum&gt;&lt;FirstLineIndent&gt;0&lt;/FirstLineIndent&gt;&lt;HangingIndent&gt;432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057E46"/>
    <w:rsid w:val="00002737"/>
    <w:rsid w:val="000028B7"/>
    <w:rsid w:val="00006AF6"/>
    <w:rsid w:val="000135F2"/>
    <w:rsid w:val="00022485"/>
    <w:rsid w:val="00027935"/>
    <w:rsid w:val="000306A5"/>
    <w:rsid w:val="00041420"/>
    <w:rsid w:val="000543D8"/>
    <w:rsid w:val="0005456B"/>
    <w:rsid w:val="00057E46"/>
    <w:rsid w:val="00062A3F"/>
    <w:rsid w:val="00073AB6"/>
    <w:rsid w:val="00073DEF"/>
    <w:rsid w:val="00087F53"/>
    <w:rsid w:val="00091657"/>
    <w:rsid w:val="000A20DB"/>
    <w:rsid w:val="000B1EF2"/>
    <w:rsid w:val="000B46EC"/>
    <w:rsid w:val="000C0781"/>
    <w:rsid w:val="000C5718"/>
    <w:rsid w:val="000C73D2"/>
    <w:rsid w:val="000E2732"/>
    <w:rsid w:val="000E5C11"/>
    <w:rsid w:val="000E65FF"/>
    <w:rsid w:val="000E7EAD"/>
    <w:rsid w:val="000F2F1D"/>
    <w:rsid w:val="000F347A"/>
    <w:rsid w:val="000F5DB1"/>
    <w:rsid w:val="00104870"/>
    <w:rsid w:val="00111578"/>
    <w:rsid w:val="00121E98"/>
    <w:rsid w:val="00125233"/>
    <w:rsid w:val="001314DC"/>
    <w:rsid w:val="0013175C"/>
    <w:rsid w:val="0014271C"/>
    <w:rsid w:val="001568A0"/>
    <w:rsid w:val="001602E5"/>
    <w:rsid w:val="0017233F"/>
    <w:rsid w:val="00184B2A"/>
    <w:rsid w:val="001853B1"/>
    <w:rsid w:val="001932F9"/>
    <w:rsid w:val="00197637"/>
    <w:rsid w:val="001A0594"/>
    <w:rsid w:val="001A102D"/>
    <w:rsid w:val="001A419D"/>
    <w:rsid w:val="001B23FB"/>
    <w:rsid w:val="001B39C3"/>
    <w:rsid w:val="001D1902"/>
    <w:rsid w:val="001D325F"/>
    <w:rsid w:val="001D5CD4"/>
    <w:rsid w:val="001D7A40"/>
    <w:rsid w:val="001E2AEC"/>
    <w:rsid w:val="001E447D"/>
    <w:rsid w:val="001E44FA"/>
    <w:rsid w:val="001F6809"/>
    <w:rsid w:val="00204600"/>
    <w:rsid w:val="00205FC4"/>
    <w:rsid w:val="0021330D"/>
    <w:rsid w:val="00215D34"/>
    <w:rsid w:val="002173E1"/>
    <w:rsid w:val="00222D89"/>
    <w:rsid w:val="002444F9"/>
    <w:rsid w:val="0026616F"/>
    <w:rsid w:val="002801D1"/>
    <w:rsid w:val="00287FD1"/>
    <w:rsid w:val="00295D26"/>
    <w:rsid w:val="002A0948"/>
    <w:rsid w:val="002A7D47"/>
    <w:rsid w:val="002C14DF"/>
    <w:rsid w:val="002D161A"/>
    <w:rsid w:val="002E1403"/>
    <w:rsid w:val="002E5382"/>
    <w:rsid w:val="002F50D9"/>
    <w:rsid w:val="0030007E"/>
    <w:rsid w:val="00301A73"/>
    <w:rsid w:val="00303DEA"/>
    <w:rsid w:val="003069D1"/>
    <w:rsid w:val="003116C7"/>
    <w:rsid w:val="003318DD"/>
    <w:rsid w:val="003467B2"/>
    <w:rsid w:val="00346C4C"/>
    <w:rsid w:val="003503BE"/>
    <w:rsid w:val="00352E21"/>
    <w:rsid w:val="00355787"/>
    <w:rsid w:val="00360741"/>
    <w:rsid w:val="00370C75"/>
    <w:rsid w:val="003A55CA"/>
    <w:rsid w:val="003B7858"/>
    <w:rsid w:val="003C44BD"/>
    <w:rsid w:val="003C65CF"/>
    <w:rsid w:val="003C7EF9"/>
    <w:rsid w:val="003D3FD9"/>
    <w:rsid w:val="003D78C0"/>
    <w:rsid w:val="003E2563"/>
    <w:rsid w:val="003E343E"/>
    <w:rsid w:val="0042565F"/>
    <w:rsid w:val="00432915"/>
    <w:rsid w:val="00434B1D"/>
    <w:rsid w:val="00440AE2"/>
    <w:rsid w:val="00440B97"/>
    <w:rsid w:val="00442608"/>
    <w:rsid w:val="00442CDB"/>
    <w:rsid w:val="00446752"/>
    <w:rsid w:val="00453A0E"/>
    <w:rsid w:val="00474335"/>
    <w:rsid w:val="004770A3"/>
    <w:rsid w:val="00482E9A"/>
    <w:rsid w:val="004834BB"/>
    <w:rsid w:val="0049066B"/>
    <w:rsid w:val="00492585"/>
    <w:rsid w:val="00493DB9"/>
    <w:rsid w:val="004A1AD3"/>
    <w:rsid w:val="004A5B31"/>
    <w:rsid w:val="004B441F"/>
    <w:rsid w:val="004C14C7"/>
    <w:rsid w:val="004F3B0E"/>
    <w:rsid w:val="004F43ED"/>
    <w:rsid w:val="0050605A"/>
    <w:rsid w:val="005066BC"/>
    <w:rsid w:val="00510289"/>
    <w:rsid w:val="00536EAA"/>
    <w:rsid w:val="00555B78"/>
    <w:rsid w:val="00574B83"/>
    <w:rsid w:val="0057773E"/>
    <w:rsid w:val="00586B74"/>
    <w:rsid w:val="0058753C"/>
    <w:rsid w:val="005A0D0C"/>
    <w:rsid w:val="005A1DA5"/>
    <w:rsid w:val="005C5BEC"/>
    <w:rsid w:val="005D718F"/>
    <w:rsid w:val="005E3576"/>
    <w:rsid w:val="005E4D4D"/>
    <w:rsid w:val="006150FE"/>
    <w:rsid w:val="006242AE"/>
    <w:rsid w:val="00632346"/>
    <w:rsid w:val="006423D2"/>
    <w:rsid w:val="00654E2E"/>
    <w:rsid w:val="00657177"/>
    <w:rsid w:val="00657F13"/>
    <w:rsid w:val="00664D2B"/>
    <w:rsid w:val="0066719A"/>
    <w:rsid w:val="00681539"/>
    <w:rsid w:val="006833F2"/>
    <w:rsid w:val="00683DA9"/>
    <w:rsid w:val="00684A90"/>
    <w:rsid w:val="006855F3"/>
    <w:rsid w:val="00690D3F"/>
    <w:rsid w:val="006916EA"/>
    <w:rsid w:val="00694468"/>
    <w:rsid w:val="006A08D9"/>
    <w:rsid w:val="006A64F0"/>
    <w:rsid w:val="006B24A0"/>
    <w:rsid w:val="006B2896"/>
    <w:rsid w:val="006B321D"/>
    <w:rsid w:val="006C77DB"/>
    <w:rsid w:val="006D5140"/>
    <w:rsid w:val="006E3433"/>
    <w:rsid w:val="00726407"/>
    <w:rsid w:val="0073024E"/>
    <w:rsid w:val="00735070"/>
    <w:rsid w:val="00737EF9"/>
    <w:rsid w:val="00744273"/>
    <w:rsid w:val="00763548"/>
    <w:rsid w:val="00766BB8"/>
    <w:rsid w:val="00772A89"/>
    <w:rsid w:val="00783B42"/>
    <w:rsid w:val="00787FF5"/>
    <w:rsid w:val="0079517A"/>
    <w:rsid w:val="007B022F"/>
    <w:rsid w:val="007B1954"/>
    <w:rsid w:val="007B3C7A"/>
    <w:rsid w:val="007B6AC4"/>
    <w:rsid w:val="007B6C70"/>
    <w:rsid w:val="007E017F"/>
    <w:rsid w:val="007E0917"/>
    <w:rsid w:val="007E73E3"/>
    <w:rsid w:val="007E746B"/>
    <w:rsid w:val="007F0BA5"/>
    <w:rsid w:val="007F5E3D"/>
    <w:rsid w:val="00803E6B"/>
    <w:rsid w:val="00804226"/>
    <w:rsid w:val="0080562A"/>
    <w:rsid w:val="00827CFB"/>
    <w:rsid w:val="00831C30"/>
    <w:rsid w:val="00831FE5"/>
    <w:rsid w:val="0083286C"/>
    <w:rsid w:val="0083419F"/>
    <w:rsid w:val="00837472"/>
    <w:rsid w:val="00844204"/>
    <w:rsid w:val="00850658"/>
    <w:rsid w:val="00853549"/>
    <w:rsid w:val="008710E8"/>
    <w:rsid w:val="008840A1"/>
    <w:rsid w:val="00886ECC"/>
    <w:rsid w:val="00887769"/>
    <w:rsid w:val="00894E42"/>
    <w:rsid w:val="008C1CEC"/>
    <w:rsid w:val="008C5D13"/>
    <w:rsid w:val="008D3A00"/>
    <w:rsid w:val="008F38CC"/>
    <w:rsid w:val="008F6C70"/>
    <w:rsid w:val="00901428"/>
    <w:rsid w:val="0091430C"/>
    <w:rsid w:val="0091435B"/>
    <w:rsid w:val="00922F62"/>
    <w:rsid w:val="00923F1B"/>
    <w:rsid w:val="009403F6"/>
    <w:rsid w:val="00955E31"/>
    <w:rsid w:val="0096367B"/>
    <w:rsid w:val="00982DF6"/>
    <w:rsid w:val="0099216B"/>
    <w:rsid w:val="009B4DE8"/>
    <w:rsid w:val="009C0C7F"/>
    <w:rsid w:val="009C1A75"/>
    <w:rsid w:val="009C5596"/>
    <w:rsid w:val="009C5FBE"/>
    <w:rsid w:val="009C65BA"/>
    <w:rsid w:val="009D4F30"/>
    <w:rsid w:val="009F4CEE"/>
    <w:rsid w:val="00A059CD"/>
    <w:rsid w:val="00A10A06"/>
    <w:rsid w:val="00A1140A"/>
    <w:rsid w:val="00A12B0E"/>
    <w:rsid w:val="00A20DE9"/>
    <w:rsid w:val="00A24079"/>
    <w:rsid w:val="00A34BC5"/>
    <w:rsid w:val="00A43108"/>
    <w:rsid w:val="00A46355"/>
    <w:rsid w:val="00A755D2"/>
    <w:rsid w:val="00A84D25"/>
    <w:rsid w:val="00A93DB9"/>
    <w:rsid w:val="00A9699F"/>
    <w:rsid w:val="00AA4599"/>
    <w:rsid w:val="00AC3DBB"/>
    <w:rsid w:val="00AC543D"/>
    <w:rsid w:val="00AD22D7"/>
    <w:rsid w:val="00AE6A47"/>
    <w:rsid w:val="00AF154C"/>
    <w:rsid w:val="00AF4BAE"/>
    <w:rsid w:val="00B02C59"/>
    <w:rsid w:val="00B221A8"/>
    <w:rsid w:val="00B33988"/>
    <w:rsid w:val="00B45A2A"/>
    <w:rsid w:val="00B469B2"/>
    <w:rsid w:val="00B57E63"/>
    <w:rsid w:val="00B63843"/>
    <w:rsid w:val="00B735EE"/>
    <w:rsid w:val="00B74575"/>
    <w:rsid w:val="00B90C50"/>
    <w:rsid w:val="00B91458"/>
    <w:rsid w:val="00B92CB8"/>
    <w:rsid w:val="00BA19DA"/>
    <w:rsid w:val="00BA50C1"/>
    <w:rsid w:val="00BA5ABD"/>
    <w:rsid w:val="00BA5E50"/>
    <w:rsid w:val="00BB2658"/>
    <w:rsid w:val="00BB34D5"/>
    <w:rsid w:val="00BC7551"/>
    <w:rsid w:val="00BD61BB"/>
    <w:rsid w:val="00BF04A1"/>
    <w:rsid w:val="00BF2D6C"/>
    <w:rsid w:val="00BF3623"/>
    <w:rsid w:val="00BF4420"/>
    <w:rsid w:val="00C03ADD"/>
    <w:rsid w:val="00C058A8"/>
    <w:rsid w:val="00C0593E"/>
    <w:rsid w:val="00C13CF0"/>
    <w:rsid w:val="00C1754C"/>
    <w:rsid w:val="00C40700"/>
    <w:rsid w:val="00C40934"/>
    <w:rsid w:val="00C40B3D"/>
    <w:rsid w:val="00C41BE1"/>
    <w:rsid w:val="00C42A9A"/>
    <w:rsid w:val="00C44395"/>
    <w:rsid w:val="00C47456"/>
    <w:rsid w:val="00C477D2"/>
    <w:rsid w:val="00C51F53"/>
    <w:rsid w:val="00C61468"/>
    <w:rsid w:val="00C61A09"/>
    <w:rsid w:val="00C62010"/>
    <w:rsid w:val="00C70DBD"/>
    <w:rsid w:val="00C8054D"/>
    <w:rsid w:val="00C92BFF"/>
    <w:rsid w:val="00CA29BE"/>
    <w:rsid w:val="00CA2A45"/>
    <w:rsid w:val="00CA36F4"/>
    <w:rsid w:val="00CB090B"/>
    <w:rsid w:val="00CB0B5C"/>
    <w:rsid w:val="00CB73B8"/>
    <w:rsid w:val="00CC065B"/>
    <w:rsid w:val="00CC79B4"/>
    <w:rsid w:val="00CD13F5"/>
    <w:rsid w:val="00CD2E9C"/>
    <w:rsid w:val="00CD5173"/>
    <w:rsid w:val="00CE2C6B"/>
    <w:rsid w:val="00CE5FF3"/>
    <w:rsid w:val="00D0512F"/>
    <w:rsid w:val="00D10B7F"/>
    <w:rsid w:val="00D30AF3"/>
    <w:rsid w:val="00D315EC"/>
    <w:rsid w:val="00D3323A"/>
    <w:rsid w:val="00D332E1"/>
    <w:rsid w:val="00D33F54"/>
    <w:rsid w:val="00D54F6F"/>
    <w:rsid w:val="00D55353"/>
    <w:rsid w:val="00D60D60"/>
    <w:rsid w:val="00D643A1"/>
    <w:rsid w:val="00D87B7A"/>
    <w:rsid w:val="00D87EAC"/>
    <w:rsid w:val="00D90014"/>
    <w:rsid w:val="00D93248"/>
    <w:rsid w:val="00DA364D"/>
    <w:rsid w:val="00DA7ADA"/>
    <w:rsid w:val="00DB5C05"/>
    <w:rsid w:val="00DB6C0E"/>
    <w:rsid w:val="00DB707F"/>
    <w:rsid w:val="00DC0C6B"/>
    <w:rsid w:val="00DC6048"/>
    <w:rsid w:val="00DD1535"/>
    <w:rsid w:val="00DD1F62"/>
    <w:rsid w:val="00DD3712"/>
    <w:rsid w:val="00DE042F"/>
    <w:rsid w:val="00DF1564"/>
    <w:rsid w:val="00DF27D3"/>
    <w:rsid w:val="00DF746A"/>
    <w:rsid w:val="00E16A90"/>
    <w:rsid w:val="00E207DD"/>
    <w:rsid w:val="00E259B3"/>
    <w:rsid w:val="00E332F2"/>
    <w:rsid w:val="00E33FDD"/>
    <w:rsid w:val="00E35FDA"/>
    <w:rsid w:val="00E41092"/>
    <w:rsid w:val="00E41C94"/>
    <w:rsid w:val="00E672D1"/>
    <w:rsid w:val="00E75C7C"/>
    <w:rsid w:val="00E80126"/>
    <w:rsid w:val="00E840DB"/>
    <w:rsid w:val="00E90893"/>
    <w:rsid w:val="00E94792"/>
    <w:rsid w:val="00EB6622"/>
    <w:rsid w:val="00EC3D61"/>
    <w:rsid w:val="00EC5F19"/>
    <w:rsid w:val="00EC6384"/>
    <w:rsid w:val="00ED4D96"/>
    <w:rsid w:val="00ED630A"/>
    <w:rsid w:val="00F01065"/>
    <w:rsid w:val="00F02F89"/>
    <w:rsid w:val="00F035A0"/>
    <w:rsid w:val="00F0692D"/>
    <w:rsid w:val="00F06985"/>
    <w:rsid w:val="00F25869"/>
    <w:rsid w:val="00F64CD3"/>
    <w:rsid w:val="00F67E64"/>
    <w:rsid w:val="00F83D8B"/>
    <w:rsid w:val="00FA09C5"/>
    <w:rsid w:val="00FA4E84"/>
    <w:rsid w:val="00FA63D2"/>
    <w:rsid w:val="00FA688E"/>
    <w:rsid w:val="00FB60AD"/>
    <w:rsid w:val="00FD4517"/>
    <w:rsid w:val="00FD4552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F9211"/>
  <w15:chartTrackingRefBased/>
  <w15:docId w15:val="{10E85899-48BD-E24E-8BAB-4AE981AD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E46"/>
    <w:pPr>
      <w:spacing w:after="120" w:line="360" w:lineRule="auto"/>
      <w:jc w:val="both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E46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121E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5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BEC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BEC"/>
    <w:rPr>
      <w:rFonts w:asciiTheme="majorHAnsi" w:hAnsiTheme="majorHAns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2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DF6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982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DF6"/>
    <w:rPr>
      <w:rFonts w:asciiTheme="majorHAnsi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2DF6"/>
    <w:pPr>
      <w:contextualSpacing/>
      <w:jc w:val="center"/>
    </w:pPr>
    <w:rPr>
      <w:rFonts w:eastAsiaTheme="majorEastAsia" w:cs="Times New Roman (Headings CS)"/>
      <w:smallCaps/>
      <w:spacing w:val="-10"/>
      <w:kern w:val="28"/>
      <w:sz w:val="32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82DF6"/>
    <w:rPr>
      <w:rFonts w:asciiTheme="majorHAnsi" w:eastAsiaTheme="majorEastAsia" w:hAnsiTheme="majorHAnsi" w:cs="Times New Roman (Headings CS)"/>
      <w:smallCaps/>
      <w:spacing w:val="-10"/>
      <w:kern w:val="28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467FC4038ED469DBB2AE1AE2AA714" ma:contentTypeVersion="18" ma:contentTypeDescription="Create a new document." ma:contentTypeScope="" ma:versionID="6e1022ddda6daa0b2c5b9b2f039da469">
  <xsd:schema xmlns:xsd="http://www.w3.org/2001/XMLSchema" xmlns:xs="http://www.w3.org/2001/XMLSchema" xmlns:p="http://schemas.microsoft.com/office/2006/metadata/properties" xmlns:ns3="793c9047-71ab-4613-9ebd-4ef3092e1d31" xmlns:ns4="6f7f3a9b-6709-4299-9d7a-997dbf8e1d23" targetNamespace="http://schemas.microsoft.com/office/2006/metadata/properties" ma:root="true" ma:fieldsID="765f50ee16d0a2ca96d496509ee20b3c" ns3:_="" ns4:_="">
    <xsd:import namespace="793c9047-71ab-4613-9ebd-4ef3092e1d31"/>
    <xsd:import namespace="6f7f3a9b-6709-4299-9d7a-997dbf8e1d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c9047-71ab-4613-9ebd-4ef3092e1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f3a9b-6709-4299-9d7a-997dbf8e1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3c9047-71ab-4613-9ebd-4ef3092e1d31" xsi:nil="true"/>
  </documentManagement>
</p:properties>
</file>

<file path=customXml/itemProps1.xml><?xml version="1.0" encoding="utf-8"?>
<ds:datastoreItem xmlns:ds="http://schemas.openxmlformats.org/officeDocument/2006/customXml" ds:itemID="{BD0F7436-5620-409F-ADEC-ACD0809FC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c9047-71ab-4613-9ebd-4ef3092e1d31"/>
    <ds:schemaRef ds:uri="6f7f3a9b-6709-4299-9d7a-997dbf8e1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EB3FC6-E7D7-4A18-87B9-87D9130D1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EF493-ED37-47D3-99FB-FA1982E97E64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793c9047-71ab-4613-9ebd-4ef3092e1d31"/>
    <ds:schemaRef ds:uri="6f7f3a9b-6709-4299-9d7a-997dbf8e1d2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Billiau</dc:creator>
  <cp:keywords/>
  <dc:description/>
  <cp:lastModifiedBy>Barnett, Ellie [ETHGB]</cp:lastModifiedBy>
  <cp:revision>2</cp:revision>
  <dcterms:created xsi:type="dcterms:W3CDTF">2024-04-10T12:10:00Z</dcterms:created>
  <dcterms:modified xsi:type="dcterms:W3CDTF">2024-04-10T12:10:00Z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0x0101007B4467FC4038ED469DBB2AE1AE2AA714</vt:lpwstr>
  </property>
</Properties>
</file>