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A8703" w14:textId="4E4B7522" w:rsidR="004A10BE" w:rsidRPr="00175CBB" w:rsidRDefault="004A10BE"/>
    <w:p w14:paraId="1F2A4FC4" w14:textId="2DE37E08" w:rsidR="004A10BE" w:rsidRPr="00175CBB" w:rsidRDefault="004A10BE" w:rsidP="004A10BE">
      <w:pPr>
        <w:pStyle w:val="Head"/>
      </w:pPr>
      <w:r w:rsidRPr="00175CBB">
        <w:t xml:space="preserve">Title:  </w:t>
      </w:r>
      <w:r w:rsidR="006A3A5A">
        <w:t>The translational gap for gene therapies in low- and middle-income countries</w:t>
      </w:r>
    </w:p>
    <w:p w14:paraId="3542C53B" w14:textId="77777777" w:rsidR="004A10BE" w:rsidRPr="00175CBB" w:rsidRDefault="004A10BE" w:rsidP="004A10BE">
      <w:pPr>
        <w:pStyle w:val="Head"/>
      </w:pPr>
    </w:p>
    <w:p w14:paraId="5D9536A8" w14:textId="16267A51" w:rsidR="004A10BE" w:rsidRDefault="004A10BE" w:rsidP="004A10BE">
      <w:pPr>
        <w:pStyle w:val="Teaser"/>
        <w:rPr>
          <w:vertAlign w:val="superscript"/>
        </w:rPr>
      </w:pPr>
      <w:r w:rsidRPr="00175CBB">
        <w:rPr>
          <w:b/>
        </w:rPr>
        <w:t>Authors:</w:t>
      </w:r>
      <w:r w:rsidRPr="00175CBB">
        <w:t xml:space="preserve">  </w:t>
      </w:r>
      <w:r w:rsidR="006A3A5A">
        <w:t>Kevin</w:t>
      </w:r>
      <w:r w:rsidR="00540789" w:rsidRPr="00175CBB">
        <w:t xml:space="preserve"> </w:t>
      </w:r>
      <w:r w:rsidR="006A3A5A">
        <w:t>W</w:t>
      </w:r>
      <w:r w:rsidRPr="00175CBB">
        <w:t xml:space="preserve">. </w:t>
      </w:r>
      <w:r w:rsidR="006A3A5A">
        <w:t>Doxzen</w:t>
      </w:r>
      <w:r w:rsidRPr="009A541E">
        <w:rPr>
          <w:vertAlign w:val="superscript"/>
        </w:rPr>
        <w:t>1</w:t>
      </w:r>
      <w:r w:rsidR="00552069" w:rsidRPr="009A541E">
        <w:t>*</w:t>
      </w:r>
      <w:r w:rsidR="00552069" w:rsidRPr="00175CBB">
        <w:t xml:space="preserve">, </w:t>
      </w:r>
      <w:r w:rsidR="006A3A5A">
        <w:t>Jennifer E. Adair</w:t>
      </w:r>
      <w:r w:rsidR="007A1DA2">
        <w:rPr>
          <w:vertAlign w:val="superscript"/>
        </w:rPr>
        <w:t>2</w:t>
      </w:r>
      <w:r w:rsidR="006A3A5A" w:rsidRPr="009A541E">
        <w:rPr>
          <w:vertAlign w:val="superscript"/>
        </w:rPr>
        <w:t>,</w:t>
      </w:r>
      <w:r w:rsidR="007A1DA2">
        <w:rPr>
          <w:vertAlign w:val="superscript"/>
        </w:rPr>
        <w:t>3</w:t>
      </w:r>
      <w:r w:rsidR="00552069" w:rsidRPr="00175CBB">
        <w:t>,</w:t>
      </w:r>
      <w:r w:rsidR="00267318" w:rsidRPr="00267318">
        <w:rPr>
          <w:rFonts w:ascii="Arial" w:eastAsia="Calibri" w:hAnsi="Arial" w:cs="Arial"/>
          <w:color w:val="222222"/>
          <w:sz w:val="20"/>
          <w:szCs w:val="20"/>
          <w:shd w:val="clear" w:color="auto" w:fill="FFFFFF"/>
        </w:rPr>
        <w:t xml:space="preserve"> </w:t>
      </w:r>
      <w:r w:rsidR="00267318" w:rsidRPr="00267318">
        <w:t>Yris Maria Fonseca Bazzo</w:t>
      </w:r>
      <w:r w:rsidR="007A1DA2">
        <w:rPr>
          <w:vertAlign w:val="superscript"/>
        </w:rPr>
        <w:t>4</w:t>
      </w:r>
      <w:r w:rsidR="00267318">
        <w:t>,</w:t>
      </w:r>
      <w:r w:rsidR="00CC6E70">
        <w:t xml:space="preserve"> </w:t>
      </w:r>
      <w:proofErr w:type="spellStart"/>
      <w:r w:rsidR="00CC6E70">
        <w:t>Daima</w:t>
      </w:r>
      <w:proofErr w:type="spellEnd"/>
      <w:r w:rsidR="00CC6E70">
        <w:t xml:space="preserve"> Bukini</w:t>
      </w:r>
      <w:r w:rsidR="007A1DA2">
        <w:rPr>
          <w:vertAlign w:val="superscript"/>
        </w:rPr>
        <w:t>5</w:t>
      </w:r>
      <w:r w:rsidR="00CC6E70" w:rsidRPr="00CC6E70">
        <w:rPr>
          <w:vertAlign w:val="superscript"/>
        </w:rPr>
        <w:t>,</w:t>
      </w:r>
      <w:r w:rsidR="007A1DA2">
        <w:rPr>
          <w:vertAlign w:val="superscript"/>
        </w:rPr>
        <w:t>6</w:t>
      </w:r>
      <w:r w:rsidR="001C6CD3">
        <w:t xml:space="preserve">, </w:t>
      </w:r>
      <w:r w:rsidR="001C6CD3" w:rsidRPr="00513023">
        <w:t>Varsha Dalal</w:t>
      </w:r>
      <w:r w:rsidR="007A1DA2">
        <w:rPr>
          <w:vertAlign w:val="superscript"/>
        </w:rPr>
        <w:t>7</w:t>
      </w:r>
      <w:r w:rsidR="001C6CD3">
        <w:t>,</w:t>
      </w:r>
      <w:r w:rsidR="00DF3C74" w:rsidRPr="00DF3C74">
        <w:t xml:space="preserve"> </w:t>
      </w:r>
      <w:r w:rsidR="007A1DA2">
        <w:t>Kenneth Cornetta</w:t>
      </w:r>
      <w:r w:rsidR="007A1DA2" w:rsidRPr="003A671C">
        <w:rPr>
          <w:vertAlign w:val="superscript"/>
        </w:rPr>
        <w:t>8</w:t>
      </w:r>
      <w:r w:rsidR="007A1DA2">
        <w:t xml:space="preserve">, </w:t>
      </w:r>
      <w:r w:rsidR="00DF3C74">
        <w:t>Renato Luiz Guerino-Cunha</w:t>
      </w:r>
      <w:r w:rsidR="007A1DA2">
        <w:rPr>
          <w:vertAlign w:val="superscript"/>
        </w:rPr>
        <w:t>9</w:t>
      </w:r>
      <w:r w:rsidR="00DF3C74" w:rsidRPr="001C6CD3">
        <w:rPr>
          <w:vertAlign w:val="superscript"/>
        </w:rPr>
        <w:t>,</w:t>
      </w:r>
      <w:r w:rsidR="009A541E">
        <w:rPr>
          <w:vertAlign w:val="superscript"/>
        </w:rPr>
        <w:t>1</w:t>
      </w:r>
      <w:r w:rsidR="007A1DA2">
        <w:rPr>
          <w:vertAlign w:val="superscript"/>
        </w:rPr>
        <w:t>0</w:t>
      </w:r>
      <w:r w:rsidR="00DF3C74" w:rsidRPr="00DF3C74">
        <w:t>,</w:t>
      </w:r>
      <w:r w:rsidR="001C6CD3">
        <w:t xml:space="preserve"> </w:t>
      </w:r>
      <w:proofErr w:type="spellStart"/>
      <w:r w:rsidR="001C6CD3">
        <w:t>Suradej</w:t>
      </w:r>
      <w:proofErr w:type="spellEnd"/>
      <w:r w:rsidR="001C6CD3">
        <w:t xml:space="preserve"> Hongeng</w:t>
      </w:r>
      <w:r w:rsidR="00267318">
        <w:rPr>
          <w:vertAlign w:val="superscript"/>
        </w:rPr>
        <w:t>1</w:t>
      </w:r>
      <w:r w:rsidR="007A1DA2">
        <w:rPr>
          <w:vertAlign w:val="superscript"/>
        </w:rPr>
        <w:t>1</w:t>
      </w:r>
      <w:r w:rsidR="001C6CD3">
        <w:t>, Geeta Jotwani</w:t>
      </w:r>
      <w:r w:rsidR="006C1EB3" w:rsidRPr="006C1EB3">
        <w:rPr>
          <w:vertAlign w:val="superscript"/>
        </w:rPr>
        <w:t>1</w:t>
      </w:r>
      <w:r w:rsidR="007A1DA2">
        <w:rPr>
          <w:vertAlign w:val="superscript"/>
        </w:rPr>
        <w:t>2</w:t>
      </w:r>
      <w:r w:rsidR="001C6CD3">
        <w:t>,</w:t>
      </w:r>
      <w:r w:rsidR="00DF3C74" w:rsidRPr="00DF3C74">
        <w:t xml:space="preserve"> </w:t>
      </w:r>
      <w:r w:rsidR="00DF3C74" w:rsidRPr="006A3A5A">
        <w:t>João Batista Silva Júnior</w:t>
      </w:r>
      <w:r w:rsidR="00267318">
        <w:rPr>
          <w:vertAlign w:val="superscript"/>
        </w:rPr>
        <w:t>1</w:t>
      </w:r>
      <w:r w:rsidR="007A1DA2">
        <w:rPr>
          <w:vertAlign w:val="superscript"/>
        </w:rPr>
        <w:t>3</w:t>
      </w:r>
      <w:r w:rsidR="00DF3C74">
        <w:rPr>
          <w:vertAlign w:val="superscript"/>
        </w:rPr>
        <w:t>,</w:t>
      </w:r>
      <w:r w:rsidR="00267318">
        <w:rPr>
          <w:vertAlign w:val="superscript"/>
        </w:rPr>
        <w:t>1</w:t>
      </w:r>
      <w:r w:rsidR="007A1DA2">
        <w:rPr>
          <w:vertAlign w:val="superscript"/>
        </w:rPr>
        <w:t>4</w:t>
      </w:r>
      <w:r w:rsidR="00DF3C74" w:rsidRPr="00DF3C74">
        <w:t>,</w:t>
      </w:r>
      <w:r w:rsidR="001C6CD3">
        <w:t xml:space="preserve"> Cissy Kityo</w:t>
      </w:r>
      <w:r w:rsidR="00CC6E70">
        <w:t>-Mutuluuza</w:t>
      </w:r>
      <w:r w:rsidR="006C1EB3" w:rsidRPr="006C1EB3">
        <w:rPr>
          <w:vertAlign w:val="superscript"/>
        </w:rPr>
        <w:t>1</w:t>
      </w:r>
      <w:r w:rsidR="007A1DA2">
        <w:rPr>
          <w:vertAlign w:val="superscript"/>
        </w:rPr>
        <w:t>5</w:t>
      </w:r>
      <w:r w:rsidR="001C6CD3">
        <w:t xml:space="preserve">, </w:t>
      </w:r>
      <w:proofErr w:type="spellStart"/>
      <w:r w:rsidR="001C6CD3">
        <w:t>Krishnamurti</w:t>
      </w:r>
      <w:proofErr w:type="spellEnd"/>
      <w:r w:rsidR="001C6CD3">
        <w:t xml:space="preserve"> Lakshmanan</w:t>
      </w:r>
      <w:r w:rsidR="006C1EB3" w:rsidRPr="006C1EB3">
        <w:rPr>
          <w:vertAlign w:val="superscript"/>
        </w:rPr>
        <w:t>1</w:t>
      </w:r>
      <w:r w:rsidR="007A1DA2">
        <w:rPr>
          <w:vertAlign w:val="superscript"/>
        </w:rPr>
        <w:t>6</w:t>
      </w:r>
      <w:r w:rsidR="001C6CD3">
        <w:t>, Johnny Mahlangu</w:t>
      </w:r>
      <w:r w:rsidR="00CC6E70" w:rsidRPr="00CC6E70">
        <w:rPr>
          <w:vertAlign w:val="superscript"/>
        </w:rPr>
        <w:t>1</w:t>
      </w:r>
      <w:r w:rsidR="007A1DA2">
        <w:rPr>
          <w:vertAlign w:val="superscript"/>
        </w:rPr>
        <w:t>7</w:t>
      </w:r>
      <w:r w:rsidR="001C6CD3">
        <w:t>, Julie Makani</w:t>
      </w:r>
      <w:r w:rsidR="007A1DA2">
        <w:rPr>
          <w:vertAlign w:val="superscript"/>
        </w:rPr>
        <w:t>5</w:t>
      </w:r>
      <w:r w:rsidR="00A93310">
        <w:rPr>
          <w:vertAlign w:val="superscript"/>
        </w:rPr>
        <w:t>,</w:t>
      </w:r>
      <w:r w:rsidR="007A1DA2">
        <w:rPr>
          <w:vertAlign w:val="superscript"/>
        </w:rPr>
        <w:t>6</w:t>
      </w:r>
      <w:r w:rsidR="009327BC">
        <w:rPr>
          <w:vertAlign w:val="superscript"/>
        </w:rPr>
        <w:t>,1</w:t>
      </w:r>
      <w:r w:rsidR="007A1DA2">
        <w:rPr>
          <w:vertAlign w:val="superscript"/>
        </w:rPr>
        <w:t>8</w:t>
      </w:r>
      <w:r w:rsidR="001C6CD3">
        <w:t>, Vikram Mathews</w:t>
      </w:r>
      <w:r w:rsidR="007A1DA2">
        <w:rPr>
          <w:vertAlign w:val="superscript"/>
        </w:rPr>
        <w:t>19</w:t>
      </w:r>
      <w:r w:rsidR="001C6CD3">
        <w:t xml:space="preserve">, </w:t>
      </w:r>
      <w:proofErr w:type="spellStart"/>
      <w:r w:rsidR="001C6CD3">
        <w:t>Margareth</w:t>
      </w:r>
      <w:proofErr w:type="spellEnd"/>
      <w:r w:rsidR="001C6CD3">
        <w:t xml:space="preserve"> </w:t>
      </w:r>
      <w:r w:rsidR="00A93310">
        <w:t xml:space="preserve">C. </w:t>
      </w:r>
      <w:r w:rsidR="001C6CD3">
        <w:t>Ozelo</w:t>
      </w:r>
      <w:r w:rsidR="009A541E">
        <w:rPr>
          <w:vertAlign w:val="superscript"/>
        </w:rPr>
        <w:t>2</w:t>
      </w:r>
      <w:r w:rsidR="007A1DA2">
        <w:rPr>
          <w:vertAlign w:val="superscript"/>
        </w:rPr>
        <w:t>0</w:t>
      </w:r>
      <w:r w:rsidR="001C6CD3">
        <w:t>, Savita Rangarajan</w:t>
      </w:r>
      <w:r w:rsidR="009A541E">
        <w:rPr>
          <w:vertAlign w:val="superscript"/>
        </w:rPr>
        <w:t>2</w:t>
      </w:r>
      <w:r w:rsidR="007A1DA2">
        <w:rPr>
          <w:vertAlign w:val="superscript"/>
        </w:rPr>
        <w:t>1</w:t>
      </w:r>
      <w:r w:rsidR="00217D6F">
        <w:rPr>
          <w:vertAlign w:val="superscript"/>
        </w:rPr>
        <w:t>,</w:t>
      </w:r>
      <w:r w:rsidR="007A1DA2">
        <w:rPr>
          <w:vertAlign w:val="superscript"/>
        </w:rPr>
        <w:t>22</w:t>
      </w:r>
      <w:r w:rsidR="001C6CD3">
        <w:t>, Janine Scholefield</w:t>
      </w:r>
      <w:r w:rsidR="00A15BA7" w:rsidRPr="00A15BA7">
        <w:rPr>
          <w:vertAlign w:val="superscript"/>
        </w:rPr>
        <w:t>2</w:t>
      </w:r>
      <w:r w:rsidR="007A1DA2">
        <w:rPr>
          <w:vertAlign w:val="superscript"/>
        </w:rPr>
        <w:t>3</w:t>
      </w:r>
      <w:r w:rsidR="00A15BA7" w:rsidRPr="00A15BA7">
        <w:rPr>
          <w:vertAlign w:val="superscript"/>
        </w:rPr>
        <w:t>,2</w:t>
      </w:r>
      <w:r w:rsidR="007A1DA2">
        <w:rPr>
          <w:vertAlign w:val="superscript"/>
        </w:rPr>
        <w:t>4</w:t>
      </w:r>
      <w:r w:rsidR="001C6CD3">
        <w:t>, Joseph M. McCune</w:t>
      </w:r>
      <w:r w:rsidR="00DF3C74" w:rsidRPr="00DF3C74">
        <w:rPr>
          <w:vertAlign w:val="superscript"/>
        </w:rPr>
        <w:t>2</w:t>
      </w:r>
      <w:r w:rsidR="007A1DA2">
        <w:rPr>
          <w:vertAlign w:val="superscript"/>
        </w:rPr>
        <w:t>5</w:t>
      </w:r>
    </w:p>
    <w:p w14:paraId="6561413F" w14:textId="77777777" w:rsidR="006A3A5A" w:rsidRPr="006A3A5A" w:rsidRDefault="006A3A5A" w:rsidP="004A10BE">
      <w:pPr>
        <w:pStyle w:val="Teaser"/>
        <w:rPr>
          <w:i/>
          <w:iCs/>
        </w:rPr>
      </w:pPr>
    </w:p>
    <w:p w14:paraId="0D8B26C9" w14:textId="77777777" w:rsidR="004A10BE" w:rsidRPr="00175CBB" w:rsidRDefault="004A10BE" w:rsidP="004A10BE">
      <w:pPr>
        <w:pStyle w:val="Paragraph"/>
        <w:ind w:firstLine="0"/>
        <w:rPr>
          <w:b/>
        </w:rPr>
      </w:pPr>
      <w:r w:rsidRPr="00175CBB">
        <w:rPr>
          <w:b/>
        </w:rPr>
        <w:t>Affiliations:</w:t>
      </w:r>
    </w:p>
    <w:p w14:paraId="460D0924" w14:textId="77777777" w:rsidR="00AE3304" w:rsidRPr="009A6B8F" w:rsidRDefault="00AE3304" w:rsidP="00AE3304">
      <w:pPr>
        <w:ind w:left="360"/>
        <w:rPr>
          <w:b/>
          <w:bCs/>
        </w:rPr>
      </w:pPr>
    </w:p>
    <w:p w14:paraId="4FDB934B" w14:textId="763DEC35" w:rsidR="009A541E" w:rsidRPr="005773C0" w:rsidRDefault="00AE3304" w:rsidP="009A541E">
      <w:pPr>
        <w:rPr>
          <w:color w:val="000000"/>
        </w:rPr>
      </w:pPr>
      <w:r w:rsidRPr="005773C0">
        <w:rPr>
          <w:vertAlign w:val="superscript"/>
        </w:rPr>
        <w:t>1</w:t>
      </w:r>
      <w:r w:rsidR="00144AB7" w:rsidRPr="005773C0">
        <w:rPr>
          <w:color w:val="000000"/>
        </w:rPr>
        <w:t>S</w:t>
      </w:r>
      <w:r w:rsidR="007A1DA2" w:rsidRPr="005773C0">
        <w:rPr>
          <w:color w:val="000000"/>
        </w:rPr>
        <w:t>trategic Analysis, Inc., Arlington, VA, USA</w:t>
      </w:r>
      <w:r w:rsidR="00D6707E" w:rsidRPr="005773C0">
        <w:rPr>
          <w:color w:val="000000"/>
        </w:rPr>
        <w:t>.</w:t>
      </w:r>
    </w:p>
    <w:p w14:paraId="13EA3F0C" w14:textId="5B3E7F75" w:rsidR="00267318" w:rsidRPr="005773C0" w:rsidRDefault="007A1DA2" w:rsidP="004A10BE">
      <w:pPr>
        <w:pStyle w:val="Paragraph"/>
        <w:ind w:firstLine="0"/>
      </w:pPr>
      <w:r w:rsidRPr="005773C0">
        <w:rPr>
          <w:vertAlign w:val="superscript"/>
        </w:rPr>
        <w:t>2</w:t>
      </w:r>
      <w:r w:rsidR="009A541E" w:rsidRPr="005773C0">
        <w:t>Translational Science and Therapeutics Division, Fred Hutchinson Cancer Center; Seattle, WA, USA.</w:t>
      </w:r>
    </w:p>
    <w:p w14:paraId="09BE701B" w14:textId="07AC9C0D" w:rsidR="009A541E" w:rsidRPr="005773C0" w:rsidRDefault="007A1DA2" w:rsidP="009A541E">
      <w:pPr>
        <w:pStyle w:val="Paragraph"/>
        <w:ind w:firstLine="0"/>
      </w:pPr>
      <w:r w:rsidRPr="005773C0">
        <w:rPr>
          <w:vertAlign w:val="superscript"/>
        </w:rPr>
        <w:t>3</w:t>
      </w:r>
      <w:r w:rsidR="009A541E" w:rsidRPr="005773C0">
        <w:t>Departments of Medical Oncology and Laboratory Medicine and Pathology, University of Washington; Seattle, WA, USA.</w:t>
      </w:r>
    </w:p>
    <w:p w14:paraId="7A2D7B0B" w14:textId="03EB4B75" w:rsidR="00267318" w:rsidRPr="005773C0" w:rsidRDefault="007A1DA2" w:rsidP="00267318">
      <w:pPr>
        <w:pStyle w:val="Paragraph"/>
        <w:ind w:firstLine="0"/>
      </w:pPr>
      <w:r w:rsidRPr="005773C0">
        <w:rPr>
          <w:vertAlign w:val="superscript"/>
        </w:rPr>
        <w:t>4</w:t>
      </w:r>
      <w:r w:rsidR="00AA12D6" w:rsidRPr="005773C0">
        <w:t>Department of Pharmaceutical Sciences, Faculty of Health Sciences, University of Brasília; Brasília, DF, Brazil</w:t>
      </w:r>
      <w:r w:rsidR="00D6707E" w:rsidRPr="005773C0">
        <w:t>.</w:t>
      </w:r>
    </w:p>
    <w:p w14:paraId="4CD46613" w14:textId="74BA8BD6" w:rsidR="00267318" w:rsidRPr="005773C0" w:rsidRDefault="007A1DA2" w:rsidP="00267318">
      <w:pPr>
        <w:pStyle w:val="Paragraph"/>
        <w:ind w:firstLine="0"/>
      </w:pPr>
      <w:r w:rsidRPr="005773C0">
        <w:rPr>
          <w:vertAlign w:val="superscript"/>
        </w:rPr>
        <w:t>5</w:t>
      </w:r>
      <w:r w:rsidR="009A541E" w:rsidRPr="005773C0">
        <w:t xml:space="preserve">Sickle Cell </w:t>
      </w:r>
      <w:proofErr w:type="spellStart"/>
      <w:r w:rsidR="009A541E" w:rsidRPr="005773C0">
        <w:t>Programme</w:t>
      </w:r>
      <w:proofErr w:type="spellEnd"/>
      <w:r w:rsidR="009A541E" w:rsidRPr="005773C0">
        <w:t xml:space="preserve">, </w:t>
      </w:r>
      <w:r w:rsidR="00185103" w:rsidRPr="005773C0">
        <w:t xml:space="preserve">Department of </w:t>
      </w:r>
      <w:proofErr w:type="spellStart"/>
      <w:r w:rsidR="00185103" w:rsidRPr="005773C0">
        <w:t>Haematology</w:t>
      </w:r>
      <w:proofErr w:type="spellEnd"/>
      <w:r w:rsidR="00185103" w:rsidRPr="005773C0">
        <w:t xml:space="preserve"> and Blood Transfusion, </w:t>
      </w:r>
      <w:proofErr w:type="spellStart"/>
      <w:r w:rsidR="009A541E" w:rsidRPr="005773C0">
        <w:t>Muhimbili</w:t>
      </w:r>
      <w:proofErr w:type="spellEnd"/>
      <w:r w:rsidR="009A541E" w:rsidRPr="005773C0">
        <w:t xml:space="preserve"> University of Health &amp; Allied Sciences (MUHAS); Dar-es-Salaam, Tanzania</w:t>
      </w:r>
      <w:r w:rsidR="00D6707E" w:rsidRPr="005773C0">
        <w:t>.</w:t>
      </w:r>
    </w:p>
    <w:p w14:paraId="3598B387" w14:textId="339383C2" w:rsidR="009A541E" w:rsidRPr="005773C0" w:rsidRDefault="007A1DA2" w:rsidP="009A541E">
      <w:pPr>
        <w:pStyle w:val="Paragraph"/>
        <w:ind w:firstLine="0"/>
      </w:pPr>
      <w:r w:rsidRPr="005773C0">
        <w:rPr>
          <w:vertAlign w:val="superscript"/>
        </w:rPr>
        <w:t>6</w:t>
      </w:r>
      <w:r w:rsidR="009A541E" w:rsidRPr="005773C0">
        <w:t xml:space="preserve">SickleInAfrica Clinical Coordinating Center, </w:t>
      </w:r>
      <w:proofErr w:type="spellStart"/>
      <w:r w:rsidR="009A541E" w:rsidRPr="005773C0">
        <w:t>Muhimbili</w:t>
      </w:r>
      <w:proofErr w:type="spellEnd"/>
      <w:r w:rsidR="009A541E" w:rsidRPr="005773C0">
        <w:t xml:space="preserve"> University of Health &amp; Allied Sciences (MUHAS); Dar-es-Salaam, Tanzania</w:t>
      </w:r>
      <w:r w:rsidR="00D6707E" w:rsidRPr="005773C0">
        <w:t>.</w:t>
      </w:r>
    </w:p>
    <w:p w14:paraId="59203A0E" w14:textId="3D327C6C" w:rsidR="009A541E" w:rsidRPr="005773C0" w:rsidRDefault="007A1DA2" w:rsidP="009A541E">
      <w:pPr>
        <w:pStyle w:val="Paragraph"/>
        <w:ind w:firstLine="0"/>
      </w:pPr>
      <w:r w:rsidRPr="005773C0">
        <w:rPr>
          <w:vertAlign w:val="superscript"/>
        </w:rPr>
        <w:t>7</w:t>
      </w:r>
      <w:r w:rsidR="009A541E" w:rsidRPr="005773C0">
        <w:t>Department of Health Research, Ministry of Health and Family Welfare, Government of India; New Delhi, India</w:t>
      </w:r>
      <w:r w:rsidR="00D6707E" w:rsidRPr="005773C0">
        <w:t>.</w:t>
      </w:r>
    </w:p>
    <w:p w14:paraId="55F4D131" w14:textId="756927FD" w:rsidR="007A1DA2" w:rsidRPr="005773C0" w:rsidRDefault="007A1DA2" w:rsidP="009A541E">
      <w:pPr>
        <w:pStyle w:val="Paragraph"/>
        <w:ind w:firstLine="0"/>
      </w:pPr>
      <w:r w:rsidRPr="005773C0">
        <w:rPr>
          <w:vertAlign w:val="superscript"/>
        </w:rPr>
        <w:t>8</w:t>
      </w:r>
      <w:r w:rsidRPr="005773C0">
        <w:t>Indiana University School of Medicine, Indianapolis, IN, USA.</w:t>
      </w:r>
    </w:p>
    <w:p w14:paraId="64C7B2C8" w14:textId="54DC17FF" w:rsidR="009A541E" w:rsidRPr="005773C0" w:rsidRDefault="007A1DA2" w:rsidP="009A541E">
      <w:pPr>
        <w:pStyle w:val="Paragraph"/>
        <w:ind w:firstLine="0"/>
      </w:pPr>
      <w:r w:rsidRPr="005773C0">
        <w:rPr>
          <w:vertAlign w:val="superscript"/>
        </w:rPr>
        <w:t>9</w:t>
      </w:r>
      <w:r w:rsidR="009A541E" w:rsidRPr="005773C0">
        <w:t xml:space="preserve">Centro </w:t>
      </w:r>
      <w:proofErr w:type="spellStart"/>
      <w:r w:rsidR="009A541E" w:rsidRPr="005773C0">
        <w:t>Paulista</w:t>
      </w:r>
      <w:proofErr w:type="spellEnd"/>
      <w:r w:rsidR="009A541E" w:rsidRPr="005773C0">
        <w:t xml:space="preserve"> de </w:t>
      </w:r>
      <w:proofErr w:type="spellStart"/>
      <w:r w:rsidR="009A541E" w:rsidRPr="005773C0">
        <w:t>Oncologia</w:t>
      </w:r>
      <w:proofErr w:type="spellEnd"/>
      <w:r w:rsidR="009A541E" w:rsidRPr="005773C0">
        <w:t xml:space="preserve">, Grupo </w:t>
      </w:r>
      <w:proofErr w:type="spellStart"/>
      <w:r w:rsidR="009A541E" w:rsidRPr="005773C0">
        <w:t>Oncoclínicas</w:t>
      </w:r>
      <w:proofErr w:type="spellEnd"/>
      <w:r w:rsidR="009A541E" w:rsidRPr="005773C0">
        <w:t>; São Paulo, SP, Brazil</w:t>
      </w:r>
      <w:r w:rsidR="00D6707E" w:rsidRPr="005773C0">
        <w:t>.</w:t>
      </w:r>
    </w:p>
    <w:p w14:paraId="4D540DEC" w14:textId="1A916688" w:rsidR="009A541E" w:rsidRPr="005773C0" w:rsidRDefault="007A1DA2" w:rsidP="009A541E">
      <w:pPr>
        <w:pStyle w:val="Paragraph"/>
        <w:ind w:firstLine="0"/>
      </w:pPr>
      <w:r w:rsidRPr="005773C0">
        <w:rPr>
          <w:vertAlign w:val="superscript"/>
        </w:rPr>
        <w:t>10</w:t>
      </w:r>
      <w:r w:rsidR="009A541E" w:rsidRPr="005773C0">
        <w:t xml:space="preserve">Instituto </w:t>
      </w:r>
      <w:proofErr w:type="spellStart"/>
      <w:r w:rsidR="009A541E" w:rsidRPr="005773C0">
        <w:t>Oncoclínicas</w:t>
      </w:r>
      <w:proofErr w:type="spellEnd"/>
      <w:r w:rsidR="009A541E" w:rsidRPr="005773C0">
        <w:t>; Rio de Janeiro, RJ, Brazil</w:t>
      </w:r>
      <w:r w:rsidR="00D6707E" w:rsidRPr="005773C0">
        <w:t>.</w:t>
      </w:r>
    </w:p>
    <w:p w14:paraId="46BD7409" w14:textId="57174187" w:rsidR="002F1F1D" w:rsidRPr="005773C0" w:rsidRDefault="00267318" w:rsidP="00144AB7">
      <w:pPr>
        <w:pStyle w:val="Paragraph"/>
        <w:ind w:firstLine="0"/>
      </w:pPr>
      <w:r w:rsidRPr="005773C0">
        <w:rPr>
          <w:vertAlign w:val="superscript"/>
        </w:rPr>
        <w:t>1</w:t>
      </w:r>
      <w:r w:rsidR="007A1DA2" w:rsidRPr="005773C0">
        <w:rPr>
          <w:vertAlign w:val="superscript"/>
        </w:rPr>
        <w:t>1</w:t>
      </w:r>
      <w:r w:rsidR="009A541E" w:rsidRPr="005773C0">
        <w:t xml:space="preserve">Division of Hematology and Oncology, Department of Pediatrics, Faculty of Medicine </w:t>
      </w:r>
      <w:proofErr w:type="spellStart"/>
      <w:r w:rsidR="009A541E" w:rsidRPr="005773C0">
        <w:t>Ramathibodi</w:t>
      </w:r>
      <w:proofErr w:type="spellEnd"/>
      <w:r w:rsidR="009A541E" w:rsidRPr="005773C0">
        <w:t xml:space="preserve"> Hospital, Mahidol University; Bangkok, Thailand</w:t>
      </w:r>
      <w:r w:rsidR="00D6707E" w:rsidRPr="005773C0">
        <w:t>.</w:t>
      </w:r>
    </w:p>
    <w:p w14:paraId="4FC0E07A" w14:textId="3239B4E1" w:rsidR="00144AB7" w:rsidRPr="005773C0" w:rsidRDefault="00267318" w:rsidP="00144AB7">
      <w:pPr>
        <w:pStyle w:val="Paragraph"/>
        <w:ind w:firstLine="0"/>
      </w:pPr>
      <w:r w:rsidRPr="005773C0">
        <w:rPr>
          <w:vertAlign w:val="superscript"/>
        </w:rPr>
        <w:t>1</w:t>
      </w:r>
      <w:r w:rsidR="007A1DA2" w:rsidRPr="005773C0">
        <w:rPr>
          <w:vertAlign w:val="superscript"/>
        </w:rPr>
        <w:t>2</w:t>
      </w:r>
      <w:r w:rsidR="00144AB7" w:rsidRPr="005773C0">
        <w:t>Indian Council of Medical Research; New Delhi, India</w:t>
      </w:r>
      <w:r w:rsidR="00D6707E" w:rsidRPr="005773C0">
        <w:t>.</w:t>
      </w:r>
    </w:p>
    <w:p w14:paraId="77DAB6CA" w14:textId="6ADCF799" w:rsidR="00144AB7" w:rsidRPr="005773C0" w:rsidRDefault="006A3A5A" w:rsidP="00144AB7">
      <w:pPr>
        <w:pStyle w:val="Paragraph"/>
        <w:ind w:firstLine="0"/>
      </w:pPr>
      <w:r w:rsidRPr="005773C0">
        <w:rPr>
          <w:vertAlign w:val="superscript"/>
        </w:rPr>
        <w:t>1</w:t>
      </w:r>
      <w:r w:rsidR="007A1DA2" w:rsidRPr="005773C0">
        <w:rPr>
          <w:vertAlign w:val="superscript"/>
        </w:rPr>
        <w:t>3</w:t>
      </w:r>
      <w:r w:rsidR="00144AB7" w:rsidRPr="005773C0">
        <w:t>Brazilian Health Regulatory Agency – ANVISA, Brasília, DF, Brazil</w:t>
      </w:r>
      <w:r w:rsidR="00D6707E" w:rsidRPr="005773C0">
        <w:t>.</w:t>
      </w:r>
    </w:p>
    <w:p w14:paraId="7E73278B" w14:textId="3A139CF2" w:rsidR="00144AB7" w:rsidRPr="005773C0" w:rsidRDefault="006A3A5A" w:rsidP="00144AB7">
      <w:pPr>
        <w:pStyle w:val="Paragraph"/>
        <w:ind w:firstLine="0"/>
      </w:pPr>
      <w:r w:rsidRPr="005773C0">
        <w:rPr>
          <w:vertAlign w:val="superscript"/>
        </w:rPr>
        <w:t>1</w:t>
      </w:r>
      <w:r w:rsidR="007A1DA2" w:rsidRPr="005773C0">
        <w:rPr>
          <w:vertAlign w:val="superscript"/>
        </w:rPr>
        <w:t>4</w:t>
      </w:r>
      <w:r w:rsidR="00144AB7" w:rsidRPr="005773C0">
        <w:t>Department of Pharmaceutical Sciences, Faculty of Health Sciences, University of Brasília; Brasília, DF, Brazil</w:t>
      </w:r>
      <w:r w:rsidR="00D6707E" w:rsidRPr="005773C0">
        <w:t>.</w:t>
      </w:r>
    </w:p>
    <w:p w14:paraId="1E183165" w14:textId="1D78CD34" w:rsidR="00144AB7" w:rsidRPr="005773C0" w:rsidRDefault="006A3A5A" w:rsidP="00144AB7">
      <w:pPr>
        <w:pStyle w:val="Paragraph"/>
        <w:ind w:firstLine="0"/>
      </w:pPr>
      <w:r w:rsidRPr="005773C0">
        <w:rPr>
          <w:vertAlign w:val="superscript"/>
        </w:rPr>
        <w:t>1</w:t>
      </w:r>
      <w:r w:rsidR="007A1DA2" w:rsidRPr="005773C0">
        <w:rPr>
          <w:vertAlign w:val="superscript"/>
        </w:rPr>
        <w:t>5</w:t>
      </w:r>
      <w:r w:rsidR="00144AB7" w:rsidRPr="005773C0">
        <w:t>Joint Clinical Research Centre (JCRC); Kampala, Uganda</w:t>
      </w:r>
      <w:r w:rsidR="00D6707E" w:rsidRPr="005773C0">
        <w:t>.</w:t>
      </w:r>
    </w:p>
    <w:p w14:paraId="593D8C9D" w14:textId="3E64FCD6" w:rsidR="00144AB7" w:rsidRPr="005773C0" w:rsidRDefault="006A3A5A" w:rsidP="00144AB7">
      <w:pPr>
        <w:pStyle w:val="Paragraph"/>
        <w:ind w:firstLine="0"/>
        <w:rPr>
          <w:color w:val="000000" w:themeColor="text1"/>
        </w:rPr>
      </w:pPr>
      <w:r w:rsidRPr="005773C0">
        <w:rPr>
          <w:vertAlign w:val="superscript"/>
        </w:rPr>
        <w:t>1</w:t>
      </w:r>
      <w:r w:rsidR="007A1DA2" w:rsidRPr="005773C0">
        <w:rPr>
          <w:vertAlign w:val="superscript"/>
        </w:rPr>
        <w:t>6</w:t>
      </w:r>
      <w:r w:rsidR="00144AB7" w:rsidRPr="005773C0">
        <w:rPr>
          <w:color w:val="000000" w:themeColor="text1"/>
        </w:rPr>
        <w:t>Department of Pediatric Hematology and Oncology, Yale School of Medicine; New Haven, CT, USA</w:t>
      </w:r>
      <w:r w:rsidR="00D6707E" w:rsidRPr="005773C0">
        <w:rPr>
          <w:color w:val="000000" w:themeColor="text1"/>
        </w:rPr>
        <w:t>.</w:t>
      </w:r>
    </w:p>
    <w:p w14:paraId="4478A6CC" w14:textId="43447961" w:rsidR="00144AB7" w:rsidRPr="005773C0" w:rsidRDefault="006A3A5A" w:rsidP="00144AB7">
      <w:pPr>
        <w:pStyle w:val="Paragraph"/>
        <w:ind w:firstLine="0"/>
      </w:pPr>
      <w:r w:rsidRPr="005773C0">
        <w:rPr>
          <w:vertAlign w:val="superscript"/>
        </w:rPr>
        <w:lastRenderedPageBreak/>
        <w:t>1</w:t>
      </w:r>
      <w:r w:rsidR="007A1DA2" w:rsidRPr="005773C0">
        <w:rPr>
          <w:vertAlign w:val="superscript"/>
        </w:rPr>
        <w:t>7</w:t>
      </w:r>
      <w:r w:rsidR="00144AB7" w:rsidRPr="005773C0">
        <w:t xml:space="preserve">Department of Molecular Medicine and </w:t>
      </w:r>
      <w:proofErr w:type="spellStart"/>
      <w:r w:rsidR="00144AB7" w:rsidRPr="005773C0">
        <w:t>Haematology</w:t>
      </w:r>
      <w:proofErr w:type="spellEnd"/>
      <w:r w:rsidR="00144AB7" w:rsidRPr="005773C0">
        <w:t>, Faculty of Health Sciences, University of the Witwatersrand and NHLS; Johannesburg, South Africa</w:t>
      </w:r>
      <w:r w:rsidR="00D6707E" w:rsidRPr="005773C0">
        <w:t>.</w:t>
      </w:r>
    </w:p>
    <w:p w14:paraId="474F8095" w14:textId="34F15DB3" w:rsidR="00144AB7" w:rsidRPr="005773C0" w:rsidRDefault="006A3A5A" w:rsidP="00144AB7">
      <w:pPr>
        <w:pStyle w:val="Paragraph"/>
        <w:ind w:firstLine="0"/>
      </w:pPr>
      <w:r w:rsidRPr="005773C0">
        <w:rPr>
          <w:vertAlign w:val="superscript"/>
        </w:rPr>
        <w:t>1</w:t>
      </w:r>
      <w:r w:rsidR="007A1DA2" w:rsidRPr="005773C0">
        <w:rPr>
          <w:vertAlign w:val="superscript"/>
        </w:rPr>
        <w:t>8</w:t>
      </w:r>
      <w:r w:rsidR="00185103" w:rsidRPr="005773C0">
        <w:t xml:space="preserve">Centre for </w:t>
      </w:r>
      <w:proofErr w:type="spellStart"/>
      <w:r w:rsidR="00185103" w:rsidRPr="005773C0">
        <w:t>Haematology</w:t>
      </w:r>
      <w:proofErr w:type="spellEnd"/>
      <w:r w:rsidR="00185103" w:rsidRPr="005773C0">
        <w:t>, Department of Immunology and Inflammation, Imperial College London; London, UK.</w:t>
      </w:r>
    </w:p>
    <w:p w14:paraId="34B7CF00" w14:textId="7EE67E60" w:rsidR="009327BC" w:rsidRPr="005773C0" w:rsidRDefault="007A1DA2" w:rsidP="009327BC">
      <w:pPr>
        <w:pStyle w:val="Paragraph"/>
        <w:ind w:firstLine="0"/>
      </w:pPr>
      <w:r w:rsidRPr="005773C0">
        <w:rPr>
          <w:vertAlign w:val="superscript"/>
        </w:rPr>
        <w:t>19</w:t>
      </w:r>
      <w:r w:rsidR="009327BC" w:rsidRPr="005773C0">
        <w:t xml:space="preserve">Department of </w:t>
      </w:r>
      <w:proofErr w:type="spellStart"/>
      <w:r w:rsidR="009327BC" w:rsidRPr="005773C0">
        <w:t>Haematology</w:t>
      </w:r>
      <w:proofErr w:type="spellEnd"/>
      <w:r w:rsidR="009327BC" w:rsidRPr="005773C0">
        <w:t>, Ch</w:t>
      </w:r>
      <w:r w:rsidR="00E164A1" w:rsidRPr="005773C0">
        <w:t>r</w:t>
      </w:r>
      <w:r w:rsidR="009327BC" w:rsidRPr="005773C0">
        <w:t>istian Medical College (CMC); Vellore, India</w:t>
      </w:r>
      <w:r w:rsidR="00D6707E" w:rsidRPr="005773C0">
        <w:t>.</w:t>
      </w:r>
    </w:p>
    <w:p w14:paraId="5C076FCF" w14:textId="6B8B1332" w:rsidR="009327BC" w:rsidRPr="005773C0" w:rsidRDefault="00DB5BBD" w:rsidP="009327BC">
      <w:pPr>
        <w:pStyle w:val="Paragraph"/>
        <w:ind w:firstLine="0"/>
        <w:rPr>
          <w:iCs/>
          <w:vertAlign w:val="superscript"/>
        </w:rPr>
      </w:pPr>
      <w:r w:rsidRPr="005773C0">
        <w:rPr>
          <w:vertAlign w:val="superscript"/>
        </w:rPr>
        <w:t>2</w:t>
      </w:r>
      <w:r w:rsidR="007A1DA2" w:rsidRPr="005773C0">
        <w:rPr>
          <w:vertAlign w:val="superscript"/>
        </w:rPr>
        <w:t>0</w:t>
      </w:r>
      <w:r w:rsidR="009327BC" w:rsidRPr="005773C0">
        <w:rPr>
          <w:iCs/>
        </w:rPr>
        <w:t xml:space="preserve">INCT </w:t>
      </w:r>
      <w:proofErr w:type="spellStart"/>
      <w:r w:rsidR="009327BC" w:rsidRPr="005773C0">
        <w:t>Hemocentro</w:t>
      </w:r>
      <w:proofErr w:type="spellEnd"/>
      <w:r w:rsidR="009327BC" w:rsidRPr="005773C0">
        <w:t xml:space="preserve"> UNICAMP, Department of Internal Medicine, School of Medical Sciences, University of Campinas; Campinas, SP, Brazil</w:t>
      </w:r>
      <w:r w:rsidR="00D6707E" w:rsidRPr="005773C0">
        <w:t>.</w:t>
      </w:r>
    </w:p>
    <w:p w14:paraId="2DDB9DA3" w14:textId="516C5BC6" w:rsidR="009327BC" w:rsidRPr="005773C0" w:rsidRDefault="006A3A5A" w:rsidP="009327BC">
      <w:pPr>
        <w:pStyle w:val="Paragraph"/>
        <w:ind w:firstLine="0"/>
        <w:rPr>
          <w:vertAlign w:val="superscript"/>
        </w:rPr>
      </w:pPr>
      <w:r w:rsidRPr="005773C0">
        <w:rPr>
          <w:vertAlign w:val="superscript"/>
        </w:rPr>
        <w:t>2</w:t>
      </w:r>
      <w:r w:rsidR="007A1DA2" w:rsidRPr="005773C0">
        <w:rPr>
          <w:vertAlign w:val="superscript"/>
        </w:rPr>
        <w:t>1</w:t>
      </w:r>
      <w:r w:rsidR="009327BC" w:rsidRPr="005773C0">
        <w:t xml:space="preserve">Advanced Center for Oncology, </w:t>
      </w:r>
      <w:proofErr w:type="spellStart"/>
      <w:r w:rsidR="009327BC" w:rsidRPr="005773C0">
        <w:t>Haematology</w:t>
      </w:r>
      <w:proofErr w:type="spellEnd"/>
      <w:r w:rsidR="009327BC" w:rsidRPr="005773C0">
        <w:t xml:space="preserve"> &amp; Rare Disorders (ACOHRD), K. J. Somaiya Medical College &amp; Research Center, Somaiya </w:t>
      </w:r>
      <w:proofErr w:type="spellStart"/>
      <w:r w:rsidR="009327BC" w:rsidRPr="005773C0">
        <w:t>Ayurvihar</w:t>
      </w:r>
      <w:proofErr w:type="spellEnd"/>
      <w:r w:rsidR="009327BC" w:rsidRPr="005773C0">
        <w:t>; Mumbai, Maharashtra, India.</w:t>
      </w:r>
    </w:p>
    <w:p w14:paraId="35B7FB3E" w14:textId="4509A973" w:rsidR="009327BC" w:rsidRPr="005773C0" w:rsidRDefault="00144AB7" w:rsidP="009327BC">
      <w:pPr>
        <w:pStyle w:val="Paragraph"/>
        <w:ind w:firstLine="0"/>
        <w:rPr>
          <w:vertAlign w:val="superscript"/>
        </w:rPr>
      </w:pPr>
      <w:r w:rsidRPr="005773C0">
        <w:rPr>
          <w:vertAlign w:val="superscript"/>
        </w:rPr>
        <w:t>2</w:t>
      </w:r>
      <w:r w:rsidR="007A1DA2" w:rsidRPr="005773C0">
        <w:rPr>
          <w:vertAlign w:val="superscript"/>
        </w:rPr>
        <w:t>2</w:t>
      </w:r>
      <w:r w:rsidR="009327BC" w:rsidRPr="005773C0">
        <w:t>Faculty of Medicine, University of Southampton; Southampton, UK</w:t>
      </w:r>
      <w:r w:rsidR="00D6707E" w:rsidRPr="005773C0">
        <w:t>.</w:t>
      </w:r>
    </w:p>
    <w:p w14:paraId="21FE4295" w14:textId="1EB6778C" w:rsidR="009327BC" w:rsidRPr="005773C0" w:rsidRDefault="00144AB7" w:rsidP="009327BC">
      <w:pPr>
        <w:pStyle w:val="Paragraph"/>
        <w:ind w:firstLine="0"/>
      </w:pPr>
      <w:r w:rsidRPr="005773C0">
        <w:rPr>
          <w:vertAlign w:val="superscript"/>
        </w:rPr>
        <w:t>2</w:t>
      </w:r>
      <w:r w:rsidR="007A1DA2" w:rsidRPr="005773C0">
        <w:rPr>
          <w:vertAlign w:val="superscript"/>
        </w:rPr>
        <w:t>3</w:t>
      </w:r>
      <w:r w:rsidR="009327BC" w:rsidRPr="005773C0">
        <w:t>Bioengineering and Integrated Genomics Group, Next Generation Health Cluster, Council for Scientific and Industrial Research; Pretoria, South Africa</w:t>
      </w:r>
      <w:r w:rsidR="00D6707E" w:rsidRPr="005773C0">
        <w:t>.</w:t>
      </w:r>
    </w:p>
    <w:p w14:paraId="4DE9EA11" w14:textId="5914F65F" w:rsidR="009327BC" w:rsidRPr="005773C0" w:rsidRDefault="009327BC" w:rsidP="009327BC">
      <w:pPr>
        <w:pStyle w:val="Paragraph"/>
        <w:ind w:firstLine="0"/>
        <w:rPr>
          <w:vertAlign w:val="superscript"/>
        </w:rPr>
      </w:pPr>
      <w:r w:rsidRPr="005773C0">
        <w:rPr>
          <w:vertAlign w:val="superscript"/>
        </w:rPr>
        <w:t>2</w:t>
      </w:r>
      <w:r w:rsidR="007A1DA2" w:rsidRPr="005773C0">
        <w:rPr>
          <w:vertAlign w:val="superscript"/>
        </w:rPr>
        <w:t>4</w:t>
      </w:r>
      <w:r w:rsidRPr="005773C0">
        <w:t>Department of Human Biology, Faculty of Health Sciences, University of Cape Town; Cape Town, South Africa</w:t>
      </w:r>
      <w:r w:rsidR="00D6707E" w:rsidRPr="005773C0">
        <w:t>.</w:t>
      </w:r>
    </w:p>
    <w:p w14:paraId="4500E1F9" w14:textId="143C836A" w:rsidR="009327BC" w:rsidRDefault="009327BC" w:rsidP="004A10BE">
      <w:pPr>
        <w:pStyle w:val="Paragraph"/>
        <w:ind w:firstLine="0"/>
      </w:pPr>
      <w:r w:rsidRPr="005773C0">
        <w:rPr>
          <w:vertAlign w:val="superscript"/>
        </w:rPr>
        <w:t>2</w:t>
      </w:r>
      <w:r w:rsidR="007A1DA2" w:rsidRPr="005773C0">
        <w:rPr>
          <w:vertAlign w:val="superscript"/>
        </w:rPr>
        <w:t>5</w:t>
      </w:r>
      <w:r w:rsidRPr="005773C0">
        <w:t>HIV Frontiers, Global Health Accelerator, Bill &amp; Melinda Gates Foundation</w:t>
      </w:r>
      <w:r w:rsidR="00D6707E" w:rsidRPr="005773C0">
        <w:t>.</w:t>
      </w:r>
    </w:p>
    <w:p w14:paraId="1AC87425" w14:textId="77777777" w:rsidR="009A541E" w:rsidRPr="009A541E" w:rsidRDefault="009A541E" w:rsidP="004A10BE">
      <w:pPr>
        <w:pStyle w:val="Paragraph"/>
        <w:ind w:firstLine="0"/>
      </w:pPr>
    </w:p>
    <w:p w14:paraId="045C1D3E" w14:textId="708A385F" w:rsidR="004A10BE" w:rsidRDefault="004A10BE" w:rsidP="004A10BE">
      <w:pPr>
        <w:pStyle w:val="Paragraph"/>
        <w:ind w:firstLine="0"/>
      </w:pPr>
      <w:r w:rsidRPr="00175CBB">
        <w:t>*</w:t>
      </w:r>
      <w:r w:rsidR="007B2757" w:rsidRPr="00175CBB">
        <w:t>Corresponding author. Email</w:t>
      </w:r>
      <w:r w:rsidRPr="00175CBB">
        <w:t xml:space="preserve">: </w:t>
      </w:r>
      <w:r w:rsidR="00F078EC">
        <w:t>kdoxzen@sainc.com</w:t>
      </w:r>
    </w:p>
    <w:p w14:paraId="742DE666" w14:textId="77777777" w:rsidR="00E30BD3" w:rsidRPr="00175CBB" w:rsidRDefault="00E30BD3" w:rsidP="004A10BE">
      <w:pPr>
        <w:pStyle w:val="Paragraph"/>
        <w:ind w:firstLine="0"/>
      </w:pPr>
    </w:p>
    <w:p w14:paraId="44661499" w14:textId="3F46DE15" w:rsidR="004A10BE" w:rsidRDefault="004A10BE" w:rsidP="002327BA">
      <w:pPr>
        <w:pStyle w:val="Paragraph"/>
        <w:spacing w:line="480" w:lineRule="auto"/>
        <w:ind w:firstLine="0"/>
      </w:pPr>
      <w:r w:rsidRPr="00175CBB">
        <w:rPr>
          <w:b/>
        </w:rPr>
        <w:t xml:space="preserve">One Sentence Summary: </w:t>
      </w:r>
      <w:r w:rsidR="001C6CD3" w:rsidRPr="001C6CD3">
        <w:t>Gene therapies developed in high-income countries for diseases that are prevalent in low- and middle-income countries should prioritize local development to advance meaningful translation.</w:t>
      </w:r>
    </w:p>
    <w:p w14:paraId="1CC29DD4" w14:textId="77777777" w:rsidR="00E30BD3" w:rsidRPr="00175CBB" w:rsidRDefault="00E30BD3" w:rsidP="002327BA">
      <w:pPr>
        <w:pStyle w:val="Paragraph"/>
        <w:spacing w:line="480" w:lineRule="auto"/>
        <w:ind w:firstLine="0"/>
      </w:pPr>
    </w:p>
    <w:p w14:paraId="30BDC4AF" w14:textId="43D80FEB" w:rsidR="0027184E" w:rsidRPr="0027184E" w:rsidRDefault="004A10BE" w:rsidP="002327BA">
      <w:pPr>
        <w:pStyle w:val="AbstractSummary"/>
        <w:spacing w:line="480" w:lineRule="auto"/>
        <w:rPr>
          <w:i/>
          <w:iCs/>
        </w:rPr>
      </w:pPr>
      <w:r w:rsidRPr="00175CBB">
        <w:rPr>
          <w:b/>
        </w:rPr>
        <w:t>Abstract</w:t>
      </w:r>
      <w:r w:rsidRPr="00FA2894">
        <w:rPr>
          <w:b/>
          <w:bCs/>
        </w:rPr>
        <w:t>:</w:t>
      </w:r>
      <w:r w:rsidRPr="00175CBB">
        <w:t xml:space="preserve"> </w:t>
      </w:r>
      <w:r w:rsidR="0027184E" w:rsidRPr="008E00E2">
        <w:t>Gene therapy is at the forefront of modern medicine. Operating at the genomic level, these sophisticated technologies are designed to address the root cause of disease. This clas</w:t>
      </w:r>
      <w:r w:rsidR="002A4CB3">
        <w:t>s</w:t>
      </w:r>
      <w:r w:rsidR="0027184E" w:rsidRPr="008E00E2">
        <w:t xml:space="preserve"> of medicines is made possible by advances in genetic engineering and cellular delivery technologies. As scientific understanding behind disease prevention, diagnosis, and treatment improves in tandem with technological innovation, gene therapies will hopefully become safe and effective treatment option</w:t>
      </w:r>
      <w:r w:rsidR="00C90453">
        <w:t>s</w:t>
      </w:r>
      <w:r w:rsidR="0027184E" w:rsidRPr="008E00E2">
        <w:t xml:space="preserve"> for a wide range of genetic and non-genetic diseases. </w:t>
      </w:r>
      <w:r w:rsidR="001644FE" w:rsidRPr="008E00E2">
        <w:t>However, a</w:t>
      </w:r>
      <w:r w:rsidR="0027184E" w:rsidRPr="008E00E2">
        <w:t xml:space="preserve">s the medicinal scope of gene therapies expands, consideration must be given to who will </w:t>
      </w:r>
      <w:r w:rsidR="0027184E" w:rsidRPr="008E00E2">
        <w:lastRenderedPageBreak/>
        <w:t>benefit and what proactive steps must be taken to widen development and access potential, particularly in areas carrying high burden diseases likely to benefit from their introduction.</w:t>
      </w:r>
      <w:r w:rsidR="0027184E" w:rsidRPr="0027184E">
        <w:rPr>
          <w:i/>
          <w:iCs/>
        </w:rPr>
        <w:t xml:space="preserve"> </w:t>
      </w:r>
    </w:p>
    <w:p w14:paraId="1B31061B" w14:textId="7B2F4A55" w:rsidR="004A10BE" w:rsidRPr="00175CBB" w:rsidRDefault="004A10BE" w:rsidP="002327BA">
      <w:pPr>
        <w:pStyle w:val="AbstractSummary"/>
        <w:spacing w:line="480" w:lineRule="auto"/>
      </w:pPr>
    </w:p>
    <w:p w14:paraId="42C3E917" w14:textId="77777777" w:rsidR="004A10BE" w:rsidRPr="00175CBB" w:rsidRDefault="004A10BE" w:rsidP="002327BA">
      <w:pPr>
        <w:pStyle w:val="Paragraph"/>
        <w:spacing w:line="480" w:lineRule="auto"/>
        <w:ind w:firstLine="0"/>
        <w:rPr>
          <w:b/>
        </w:rPr>
      </w:pPr>
      <w:r w:rsidRPr="00175CBB">
        <w:rPr>
          <w:b/>
        </w:rPr>
        <w:t>Main Text:</w:t>
      </w:r>
    </w:p>
    <w:p w14:paraId="70D1E26E" w14:textId="77777777" w:rsidR="004A10BE" w:rsidRPr="00175CBB" w:rsidRDefault="009B1602" w:rsidP="002327BA">
      <w:pPr>
        <w:pStyle w:val="Paragraph"/>
        <w:spacing w:line="480" w:lineRule="auto"/>
        <w:ind w:firstLine="0"/>
        <w:rPr>
          <w:b/>
        </w:rPr>
      </w:pPr>
      <w:r w:rsidRPr="00175CBB">
        <w:rPr>
          <w:b/>
        </w:rPr>
        <w:t>INTRODUCTION</w:t>
      </w:r>
    </w:p>
    <w:p w14:paraId="3447F78B" w14:textId="4D9DDE96" w:rsidR="00845945" w:rsidRPr="00845945" w:rsidRDefault="00845945" w:rsidP="002327BA">
      <w:pPr>
        <w:pStyle w:val="Paragraph"/>
        <w:spacing w:line="480" w:lineRule="auto"/>
        <w:ind w:firstLine="0"/>
      </w:pPr>
      <w:r w:rsidRPr="00845945">
        <w:t>Gene therapy aims to modify or manipulate gene expression or to alter the biological properties of living cells for therapeutic use, an innovative medical approach that currently sits at an inflection point (</w:t>
      </w:r>
      <w:r w:rsidRPr="00845945">
        <w:rPr>
          <w:i/>
          <w:iCs/>
        </w:rPr>
        <w:endnoteReference w:id="1"/>
      </w:r>
      <w:r w:rsidRPr="00845945">
        <w:t>,</w:t>
      </w:r>
      <w:r w:rsidRPr="00845945">
        <w:rPr>
          <w:i/>
          <w:iCs/>
        </w:rPr>
        <w:endnoteReference w:id="2"/>
      </w:r>
      <w:r w:rsidRPr="00845945">
        <w:t>). Following the first gene therapies in the 1990s, research and development (R&amp;D) remained stagnant until the mid</w:t>
      </w:r>
      <w:r w:rsidR="001644FE">
        <w:t>-</w:t>
      </w:r>
      <w:r w:rsidRPr="00845945">
        <w:t xml:space="preserve">2010s when the convergence of next-generation technologies spurred by multi-sectoral funding accelerated research exponentially. As of </w:t>
      </w:r>
      <w:r w:rsidR="002A4CB3">
        <w:t>September</w:t>
      </w:r>
      <w:r w:rsidR="002A4CB3" w:rsidRPr="00845945">
        <w:t xml:space="preserve"> </w:t>
      </w:r>
      <w:r w:rsidRPr="00845945">
        <w:t>202</w:t>
      </w:r>
      <w:r w:rsidR="00DB5342">
        <w:t>3</w:t>
      </w:r>
      <w:r w:rsidRPr="00845945">
        <w:t>, 2</w:t>
      </w:r>
      <w:r w:rsidR="002A4CB3">
        <w:t>7</w:t>
      </w:r>
      <w:r w:rsidRPr="00845945">
        <w:t xml:space="preserve"> gene therapies were approved globally</w:t>
      </w:r>
      <w:r w:rsidR="003E518A">
        <w:t xml:space="preserve"> for clinical use</w:t>
      </w:r>
      <w:r w:rsidRPr="00845945">
        <w:t xml:space="preserve"> with over 2,000 in development stages ranging from pre-clinical research (~1,500) to pre-registration (&lt;10) (</w:t>
      </w:r>
      <w:r w:rsidRPr="00845945">
        <w:rPr>
          <w:i/>
          <w:iCs/>
        </w:rPr>
        <w:endnoteReference w:id="3"/>
      </w:r>
      <w:r w:rsidRPr="00845945">
        <w:t>).</w:t>
      </w:r>
      <w:r w:rsidR="000E11A6">
        <w:t xml:space="preserve"> </w:t>
      </w:r>
      <w:r w:rsidRPr="00845945">
        <w:t>For this review, gene therapy</w:t>
      </w:r>
      <w:r w:rsidR="000E11A6">
        <w:t xml:space="preserve"> is defined using the American Society of Gene and Cell Therapy’s (ASGCT) definition, which</w:t>
      </w:r>
      <w:r w:rsidRPr="00845945">
        <w:t xml:space="preserve"> encompasses therapies that introduce a genetic sequence into target cells </w:t>
      </w:r>
      <w:r w:rsidRPr="003A671C">
        <w:rPr>
          <w:i/>
          <w:iCs/>
        </w:rPr>
        <w:t>in vivo</w:t>
      </w:r>
      <w:r w:rsidRPr="00845945">
        <w:t xml:space="preserve"> or </w:t>
      </w:r>
      <w:r w:rsidRPr="003A671C">
        <w:rPr>
          <w:i/>
          <w:iCs/>
        </w:rPr>
        <w:t>ex vivo</w:t>
      </w:r>
      <w:r w:rsidRPr="00845945">
        <w:t>. This includes genetically</w:t>
      </w:r>
      <w:r w:rsidR="00F078EC">
        <w:t xml:space="preserve"> </w:t>
      </w:r>
      <w:r w:rsidRPr="00845945">
        <w:t>modified T-cells, such as c</w:t>
      </w:r>
      <w:proofErr w:type="spellStart"/>
      <w:r w:rsidRPr="00845945">
        <w:rPr>
          <w:lang w:val="en-GB"/>
        </w:rPr>
        <w:t>himeric</w:t>
      </w:r>
      <w:proofErr w:type="spellEnd"/>
      <w:r w:rsidRPr="00845945">
        <w:rPr>
          <w:lang w:val="en-GB"/>
        </w:rPr>
        <w:t xml:space="preserve"> antigen receptor</w:t>
      </w:r>
      <w:r w:rsidRPr="00845945">
        <w:t xml:space="preserve"> (CAR) or TCR-engineered</w:t>
      </w:r>
      <w:r w:rsidRPr="00845945">
        <w:rPr>
          <w:lang w:val="en-GB"/>
        </w:rPr>
        <w:t xml:space="preserve"> T</w:t>
      </w:r>
      <w:r w:rsidRPr="00845945">
        <w:t>-</w:t>
      </w:r>
      <w:r w:rsidRPr="00845945">
        <w:rPr>
          <w:lang w:val="en-GB"/>
        </w:rPr>
        <w:t>cell</w:t>
      </w:r>
      <w:r w:rsidRPr="00845945">
        <w:t xml:space="preserve"> therapies, and other engineered cells, including Natural Killer (NK) cells and macrophages, but does not include unmodified donor cells or organs. This categorization was chosen because the infrastructure required for and barriers confronting </w:t>
      </w:r>
      <w:r w:rsidRPr="003A671C">
        <w:rPr>
          <w:i/>
          <w:iCs/>
        </w:rPr>
        <w:t>ex vivo</w:t>
      </w:r>
      <w:r w:rsidRPr="00845945">
        <w:t xml:space="preserve"> gene therapy are not entirely distinct from those required for </w:t>
      </w:r>
      <w:r w:rsidRPr="003A671C">
        <w:rPr>
          <w:i/>
          <w:iCs/>
        </w:rPr>
        <w:t>in vivo</w:t>
      </w:r>
      <w:r w:rsidRPr="00845945">
        <w:t xml:space="preserve"> gene therapy, and in many cases must be passed first.</w:t>
      </w:r>
      <w:r w:rsidR="000E11A6">
        <w:t xml:space="preserve"> ASGCT also delineates gene therapy from RNA-based therapies, which includes messenger RNA, RNA interference, and antisense RNA.</w:t>
      </w:r>
      <w:r w:rsidR="00843390">
        <w:t xml:space="preserve"> Throughout the review, </w:t>
      </w:r>
      <w:r w:rsidR="00843390" w:rsidRPr="00843390">
        <w:t xml:space="preserve">referenced statistics </w:t>
      </w:r>
      <w:r w:rsidR="00843390">
        <w:t>may</w:t>
      </w:r>
      <w:r w:rsidR="00843390" w:rsidRPr="00843390">
        <w:t xml:space="preserve"> include different therapies</w:t>
      </w:r>
      <w:r w:rsidR="00843390">
        <w:t xml:space="preserve">, which </w:t>
      </w:r>
      <w:r w:rsidR="00843390" w:rsidRPr="00843390">
        <w:t>will be highlighted along the way.</w:t>
      </w:r>
    </w:p>
    <w:p w14:paraId="47F057E0" w14:textId="1AC54720" w:rsidR="00845945" w:rsidRPr="00845945" w:rsidRDefault="00845945" w:rsidP="002327BA">
      <w:pPr>
        <w:pStyle w:val="Paragraph"/>
        <w:spacing w:line="480" w:lineRule="auto"/>
      </w:pPr>
      <w:r w:rsidRPr="00845945">
        <w:lastRenderedPageBreak/>
        <w:t>Over half of gene therapies target cancer, while other therapeutic areas include those related to neurological, muscular, metabolic, blood and clotting, respiratory, and immunological indications</w:t>
      </w:r>
      <w:r w:rsidR="00C90453">
        <w:t xml:space="preserve"> (</w:t>
      </w:r>
      <w:r w:rsidR="00C90453" w:rsidRPr="00C90453">
        <w:rPr>
          <w:i/>
          <w:iCs/>
        </w:rPr>
        <w:t>3</w:t>
      </w:r>
      <w:r w:rsidR="00C90453">
        <w:t>)</w:t>
      </w:r>
      <w:r w:rsidRPr="00845945">
        <w:t xml:space="preserve">. The ability of gene therapies to alter a wide range of DNA sequences creates significant market growth opportunities. </w:t>
      </w:r>
      <w:r w:rsidR="00173588" w:rsidRPr="00C522F4">
        <w:t>As a result, t</w:t>
      </w:r>
      <w:r w:rsidRPr="00C522F4">
        <w:t>he size of the global gene therapy market is expected to grow at a compound annual growth rate of 30.1% from 202</w:t>
      </w:r>
      <w:r w:rsidR="009532E4">
        <w:t>3</w:t>
      </w:r>
      <w:r w:rsidRPr="00C522F4">
        <w:t xml:space="preserve"> to 202</w:t>
      </w:r>
      <w:r w:rsidR="009532E4">
        <w:t>8</w:t>
      </w:r>
      <w:r w:rsidRPr="00C522F4">
        <w:t xml:space="preserve"> (</w:t>
      </w:r>
      <w:r w:rsidRPr="00C522F4">
        <w:rPr>
          <w:i/>
          <w:iCs/>
        </w:rPr>
        <w:endnoteReference w:id="4"/>
      </w:r>
      <w:r w:rsidRPr="00C522F4">
        <w:t xml:space="preserve">). At this pace, the market is forecast to increase from USD </w:t>
      </w:r>
      <w:r w:rsidR="009532E4">
        <w:t>6</w:t>
      </w:r>
      <w:r w:rsidRPr="00C522F4">
        <w:t>.</w:t>
      </w:r>
      <w:r w:rsidR="009532E4">
        <w:t>93</w:t>
      </w:r>
      <w:r w:rsidRPr="00C522F4">
        <w:t xml:space="preserve"> billion in 202</w:t>
      </w:r>
      <w:r w:rsidR="009532E4">
        <w:t>3</w:t>
      </w:r>
      <w:r w:rsidRPr="00C522F4">
        <w:t xml:space="preserve"> to </w:t>
      </w:r>
      <w:r w:rsidR="009532E4">
        <w:t>25</w:t>
      </w:r>
      <w:r w:rsidRPr="00C522F4">
        <w:t>.</w:t>
      </w:r>
      <w:r w:rsidR="009532E4">
        <w:t>84</w:t>
      </w:r>
      <w:r w:rsidRPr="00C522F4">
        <w:t xml:space="preserve"> billion by 202</w:t>
      </w:r>
      <w:r w:rsidR="009532E4">
        <w:t>8</w:t>
      </w:r>
      <w:r w:rsidRPr="00C522F4">
        <w:t>.</w:t>
      </w:r>
    </w:p>
    <w:p w14:paraId="6A68180B" w14:textId="34438F19" w:rsidR="00845945" w:rsidRPr="00845945" w:rsidRDefault="00845945" w:rsidP="002327BA">
      <w:pPr>
        <w:pStyle w:val="Paragraph"/>
        <w:spacing w:line="480" w:lineRule="auto"/>
      </w:pPr>
      <w:r w:rsidRPr="00845945">
        <w:t xml:space="preserve">Collection and </w:t>
      </w:r>
      <w:r w:rsidRPr="009532E4">
        <w:rPr>
          <w:i/>
          <w:iCs/>
        </w:rPr>
        <w:t>ex vivo</w:t>
      </w:r>
      <w:r w:rsidRPr="00845945">
        <w:t xml:space="preserve"> modification of cells is the primary delivery strategy, accounting for </w:t>
      </w:r>
      <w:r w:rsidR="00321E80">
        <w:t>69</w:t>
      </w:r>
      <w:r w:rsidRPr="00845945">
        <w:t>% of gene therapies in development (</w:t>
      </w:r>
      <w:r w:rsidRPr="00845945">
        <w:rPr>
          <w:i/>
          <w:iCs/>
        </w:rPr>
        <w:t>3</w:t>
      </w:r>
      <w:r w:rsidRPr="00845945">
        <w:t xml:space="preserve">). Considerable effort has focused on improving adeno-associated viral (AAV) vectors and lentiviral vector systems for </w:t>
      </w:r>
      <w:r w:rsidRPr="009532E4">
        <w:rPr>
          <w:i/>
          <w:iCs/>
        </w:rPr>
        <w:t>in vivo</w:t>
      </w:r>
      <w:r w:rsidRPr="00845945">
        <w:t xml:space="preserve"> delivery, along with engineering novel lipid- and nanoparticle-based delivery vehicles (</w:t>
      </w:r>
      <w:r w:rsidRPr="00845945">
        <w:rPr>
          <w:i/>
          <w:iCs/>
        </w:rPr>
        <w:endnoteReference w:id="5"/>
      </w:r>
      <w:r w:rsidRPr="00845945">
        <w:t xml:space="preserve">). High costs associated with manufacturing viral vectors </w:t>
      </w:r>
      <w:r w:rsidR="00173588">
        <w:t>are</w:t>
      </w:r>
      <w:r w:rsidRPr="00845945">
        <w:t xml:space="preserve"> a key driver behind the record prices of gene therapies, ranging from over USD 300,000 to 3 million (</w:t>
      </w:r>
      <w:r w:rsidRPr="00845945">
        <w:rPr>
          <w:i/>
          <w:iCs/>
        </w:rPr>
        <w:endnoteReference w:id="6"/>
      </w:r>
      <w:r w:rsidRPr="00845945">
        <w:t>,</w:t>
      </w:r>
      <w:r w:rsidRPr="00845945">
        <w:rPr>
          <w:i/>
          <w:iCs/>
        </w:rPr>
        <w:endnoteReference w:id="7"/>
      </w:r>
      <w:r w:rsidRPr="00845945">
        <w:t>). These prices also reflect accrued R&amp;D expenses, the curative and long-term nature of the treatments, and small patient populations in the case of rare diseases. Costs related to therapeutic administration, logistics, and patient monitoring can add up to an additional USD 1 million per treatment (</w:t>
      </w:r>
      <w:r w:rsidRPr="00845945">
        <w:rPr>
          <w:i/>
          <w:iCs/>
        </w:rPr>
        <w:endnoteReference w:id="8"/>
      </w:r>
      <w:r w:rsidRPr="00845945">
        <w:t>).</w:t>
      </w:r>
    </w:p>
    <w:p w14:paraId="366F5EE0" w14:textId="1B4C3423" w:rsidR="00845945" w:rsidRPr="00845945" w:rsidRDefault="00845945" w:rsidP="002327BA">
      <w:pPr>
        <w:pStyle w:val="Paragraph"/>
        <w:spacing w:line="480" w:lineRule="auto"/>
      </w:pPr>
      <w:r w:rsidRPr="00845945">
        <w:t>As more gene therapies receive regulatory approval, establish</w:t>
      </w:r>
      <w:r w:rsidR="00173588">
        <w:t>ing</w:t>
      </w:r>
      <w:r w:rsidRPr="00845945">
        <w:t xml:space="preserve"> sustainable business models and achiev</w:t>
      </w:r>
      <w:r w:rsidR="00173588">
        <w:t>ing</w:t>
      </w:r>
      <w:r w:rsidRPr="00845945">
        <w:t xml:space="preserve"> market access across diverse health systems</w:t>
      </w:r>
      <w:r w:rsidR="00173588">
        <w:t xml:space="preserve"> </w:t>
      </w:r>
      <w:r w:rsidR="00173588" w:rsidRPr="00845945">
        <w:t xml:space="preserve">becomes more </w:t>
      </w:r>
      <w:r w:rsidR="00173588">
        <w:t>challenging</w:t>
      </w:r>
      <w:r w:rsidRPr="00845945">
        <w:t xml:space="preserve">. </w:t>
      </w:r>
      <w:r w:rsidR="00173588">
        <w:t>For example, i</w:t>
      </w:r>
      <w:r w:rsidRPr="00845945">
        <w:t>n 2021, the gene therapy company</w:t>
      </w:r>
      <w:r w:rsidR="00750DE1">
        <w:t>,</w:t>
      </w:r>
      <w:r w:rsidRPr="00845945">
        <w:t xml:space="preserve"> </w:t>
      </w:r>
      <w:r w:rsidR="00750DE1">
        <w:t>b</w:t>
      </w:r>
      <w:r w:rsidRPr="000B42FC">
        <w:t xml:space="preserve">luebird </w:t>
      </w:r>
      <w:r w:rsidR="00750DE1">
        <w:t>b</w:t>
      </w:r>
      <w:r w:rsidRPr="000B42FC">
        <w:t>io</w:t>
      </w:r>
      <w:r w:rsidRPr="00845945">
        <w:t xml:space="preserve"> closed operations in Europe following its inability to reach the requested reimbursement agreements for Zynteglo</w:t>
      </w:r>
      <w:r w:rsidRPr="00845945">
        <w:rPr>
          <w:vertAlign w:val="superscript"/>
        </w:rPr>
        <w:t>®</w:t>
      </w:r>
      <w:r w:rsidRPr="00845945">
        <w:t>, a gene therapy for beta-thalassemia priced at USD 1.8 million (</w:t>
      </w:r>
      <w:r w:rsidRPr="00845945">
        <w:rPr>
          <w:i/>
          <w:iCs/>
        </w:rPr>
        <w:endnoteReference w:id="9"/>
      </w:r>
      <w:r w:rsidRPr="00845945">
        <w:t xml:space="preserve">). </w:t>
      </w:r>
      <w:r w:rsidR="00173588">
        <w:t xml:space="preserve">In addition, </w:t>
      </w:r>
      <w:r w:rsidRPr="00845945">
        <w:t>Orchard Therapeutics, another company with approved gene therapies, discontinue</w:t>
      </w:r>
      <w:r w:rsidR="00173588">
        <w:t>d</w:t>
      </w:r>
      <w:r w:rsidRPr="00845945">
        <w:t xml:space="preserve"> investment in programs for three rare primary immune deficiencies, including adenosine deaminase severe combined immune deficiency, X-linked chronic granulomatous disease, and </w:t>
      </w:r>
      <w:proofErr w:type="spellStart"/>
      <w:r w:rsidRPr="00845945">
        <w:t>Wiskott</w:t>
      </w:r>
      <w:proofErr w:type="spellEnd"/>
      <w:r w:rsidRPr="00845945">
        <w:t xml:space="preserve">–Aldrich syndrome, therapies </w:t>
      </w:r>
      <w:r w:rsidRPr="00845945">
        <w:lastRenderedPageBreak/>
        <w:t>spun out from a university hospital and a foundation (</w:t>
      </w:r>
      <w:r w:rsidRPr="00845945">
        <w:rPr>
          <w:i/>
          <w:iCs/>
        </w:rPr>
        <w:endnoteReference w:id="10"/>
      </w:r>
      <w:r w:rsidRPr="00845945">
        <w:t>). Mo</w:t>
      </w:r>
      <w:r w:rsidR="00321E80">
        <w:t>re</w:t>
      </w:r>
      <w:r w:rsidRPr="00845945">
        <w:t xml:space="preserve"> recently, in November 2022, </w:t>
      </w:r>
      <w:proofErr w:type="spellStart"/>
      <w:r w:rsidRPr="00845945">
        <w:t>Hemgenix</w:t>
      </w:r>
      <w:proofErr w:type="spellEnd"/>
      <w:r w:rsidRPr="00845945">
        <w:rPr>
          <w:vertAlign w:val="superscript"/>
        </w:rPr>
        <w:t>®</w:t>
      </w:r>
      <w:r w:rsidRPr="00845945">
        <w:t xml:space="preserve"> (</w:t>
      </w:r>
      <w:proofErr w:type="spellStart"/>
      <w:r w:rsidRPr="00845945">
        <w:t>etranacogene</w:t>
      </w:r>
      <w:proofErr w:type="spellEnd"/>
      <w:r w:rsidRPr="00845945">
        <w:t xml:space="preserve"> </w:t>
      </w:r>
      <w:proofErr w:type="spellStart"/>
      <w:r w:rsidRPr="00845945">
        <w:t>dezaparvovec</w:t>
      </w:r>
      <w:proofErr w:type="spellEnd"/>
      <w:r w:rsidRPr="00845945">
        <w:t xml:space="preserve">), developed by </w:t>
      </w:r>
      <w:proofErr w:type="spellStart"/>
      <w:r w:rsidRPr="00845945">
        <w:t>uniQure</w:t>
      </w:r>
      <w:proofErr w:type="spellEnd"/>
      <w:r w:rsidRPr="00845945">
        <w:t xml:space="preserve"> and commercialized by CSL Behring, was approved by the United States Food &amp; Drug Administration (FDA) for gene therapy of hemophilia B, with an estimated price of USD 3.5 million, making it the most expensive medication in the world (</w:t>
      </w:r>
      <w:r w:rsidRPr="00845945">
        <w:rPr>
          <w:i/>
          <w:iCs/>
        </w:rPr>
        <w:t>7</w:t>
      </w:r>
      <w:r w:rsidRPr="00845945">
        <w:t>).</w:t>
      </w:r>
      <w:r w:rsidR="007928BB">
        <w:t xml:space="preserve"> The financial incentives of being first-to-market can also disincentive competing companies from continuing their research programs as demonstrated by recent corporate decisions </w:t>
      </w:r>
      <w:r w:rsidR="000B42FC">
        <w:t>surrounding gene therapies for</w:t>
      </w:r>
      <w:r w:rsidR="007928BB">
        <w:t xml:space="preserve"> sickle cell disease</w:t>
      </w:r>
      <w:r w:rsidR="000B42FC">
        <w:t xml:space="preserve"> (SCD)</w:t>
      </w:r>
      <w:r w:rsidR="007928BB">
        <w:t xml:space="preserve">. In response to </w:t>
      </w:r>
      <w:r w:rsidR="007928BB" w:rsidRPr="007928BB">
        <w:t>submissions for regulatory authorization</w:t>
      </w:r>
      <w:r w:rsidR="007928BB">
        <w:t xml:space="preserve"> by </w:t>
      </w:r>
      <w:r w:rsidR="007928BB" w:rsidRPr="007928BB">
        <w:t>CRISPR Therapeutics and Vertex Pharmaceuticals</w:t>
      </w:r>
      <w:r w:rsidR="007928BB">
        <w:t xml:space="preserve"> for </w:t>
      </w:r>
      <w:r w:rsidR="007928BB" w:rsidRPr="007928BB">
        <w:t>exa-</w:t>
      </w:r>
      <w:proofErr w:type="spellStart"/>
      <w:r w:rsidR="007928BB" w:rsidRPr="007928BB">
        <w:t>cel</w:t>
      </w:r>
      <w:proofErr w:type="spellEnd"/>
      <w:r w:rsidR="007928BB" w:rsidRPr="007928BB">
        <w:t xml:space="preserve"> </w:t>
      </w:r>
      <w:r w:rsidR="007928BB">
        <w:t>and by</w:t>
      </w:r>
      <w:r w:rsidR="007928BB" w:rsidRPr="007928BB">
        <w:t> </w:t>
      </w:r>
      <w:r w:rsidR="00750DE1">
        <w:t>b</w:t>
      </w:r>
      <w:r w:rsidR="007928BB" w:rsidRPr="007928BB">
        <w:t xml:space="preserve">luebird </w:t>
      </w:r>
      <w:r w:rsidR="00750DE1">
        <w:t>b</w:t>
      </w:r>
      <w:r w:rsidR="007928BB" w:rsidRPr="007928BB">
        <w:t>io</w:t>
      </w:r>
      <w:r w:rsidR="007928BB">
        <w:t xml:space="preserve"> for </w:t>
      </w:r>
      <w:proofErr w:type="spellStart"/>
      <w:r w:rsidR="007928BB" w:rsidRPr="007928BB">
        <w:t>lovo-cel</w:t>
      </w:r>
      <w:proofErr w:type="spellEnd"/>
      <w:r w:rsidR="000B42FC">
        <w:t xml:space="preserve">, multiple gene therapy companies </w:t>
      </w:r>
      <w:r w:rsidR="000B42FC" w:rsidRPr="000B42FC">
        <w:t>abandon</w:t>
      </w:r>
      <w:r w:rsidR="000B42FC">
        <w:t>ed SCD gene therapy programs (</w:t>
      </w:r>
      <w:r w:rsidR="000B42FC" w:rsidRPr="000B42FC">
        <w:rPr>
          <w:rStyle w:val="EndnoteReference"/>
          <w:i/>
          <w:iCs/>
          <w:vertAlign w:val="baseline"/>
        </w:rPr>
        <w:endnoteReference w:id="11"/>
      </w:r>
      <w:r w:rsidR="000B42FC">
        <w:t>).</w:t>
      </w:r>
      <w:r w:rsidR="007928BB">
        <w:t xml:space="preserve"> </w:t>
      </w:r>
      <w:r w:rsidRPr="00845945">
        <w:t xml:space="preserve">These corporate decisions and escalating prices highlight the complex interplay between public and private stakeholders across the entire gene therapy value chain. </w:t>
      </w:r>
    </w:p>
    <w:p w14:paraId="69977B08" w14:textId="5F8A1064" w:rsidR="00845945" w:rsidRPr="00845945" w:rsidRDefault="00845945" w:rsidP="002327BA">
      <w:pPr>
        <w:pStyle w:val="Paragraph"/>
        <w:spacing w:line="480" w:lineRule="auto"/>
      </w:pPr>
      <w:r w:rsidRPr="00845945">
        <w:t xml:space="preserve">Considering the challenges in market sustainability in high-income countries (HICs), the health and economic benefits of long-lasting or curative gene therapies </w:t>
      </w:r>
      <w:r w:rsidR="00F078EC">
        <w:t>are likely to</w:t>
      </w:r>
      <w:r w:rsidR="00F078EC" w:rsidRPr="00845945">
        <w:t xml:space="preserve"> </w:t>
      </w:r>
      <w:r w:rsidRPr="00845945">
        <w:t>be even more challenging to share globally. Gene therapy development and access to these technologies remain concentrated in HICs. More than 60 gene therapies in the US are expected to receive approval by 2030, while estimates suggest that more than 1 million patients will receive treatment by 2034 (</w:t>
      </w:r>
      <w:r w:rsidRPr="00845945">
        <w:rPr>
          <w:i/>
          <w:iCs/>
        </w:rPr>
        <w:endnoteReference w:id="12"/>
      </w:r>
      <w:r w:rsidRPr="00845945">
        <w:t>,</w:t>
      </w:r>
      <w:r w:rsidRPr="00845945">
        <w:rPr>
          <w:i/>
          <w:iCs/>
        </w:rPr>
        <w:endnoteReference w:id="13"/>
      </w:r>
      <w:r w:rsidRPr="00845945">
        <w:t xml:space="preserve">). </w:t>
      </w:r>
      <w:r w:rsidR="00173588">
        <w:t>However, t</w:t>
      </w:r>
      <w:r w:rsidRPr="00845945">
        <w:t>his level of access to gene therapies will not be the reality for most of the world. In 202</w:t>
      </w:r>
      <w:r w:rsidR="00DD2EBD">
        <w:t>3</w:t>
      </w:r>
      <w:r w:rsidRPr="00845945">
        <w:t>, of the 2</w:t>
      </w:r>
      <w:r w:rsidR="00DD2EBD">
        <w:t>7</w:t>
      </w:r>
      <w:r w:rsidRPr="00845945">
        <w:t xml:space="preserve"> approved gene therapies worldwide, only </w:t>
      </w:r>
      <w:r w:rsidR="003E7B8F">
        <w:t>five</w:t>
      </w:r>
      <w:r w:rsidRPr="00845945">
        <w:t xml:space="preserve"> countries defined as low- or middle-income (LMICs) by the World Bank (China, Brazil,</w:t>
      </w:r>
      <w:r w:rsidR="00DB5342">
        <w:t xml:space="preserve"> </w:t>
      </w:r>
      <w:r w:rsidRPr="00845945">
        <w:t>Philippines</w:t>
      </w:r>
      <w:r w:rsidR="00DB5342">
        <w:t>, Ukraine</w:t>
      </w:r>
      <w:r w:rsidR="003E7B8F">
        <w:t>, and the Russian Federation</w:t>
      </w:r>
      <w:r w:rsidRPr="00845945">
        <w:t xml:space="preserve">) </w:t>
      </w:r>
      <w:r w:rsidR="003E518A">
        <w:t xml:space="preserve">were </w:t>
      </w:r>
      <w:r w:rsidRPr="00845945">
        <w:t>granted one or more approvals</w:t>
      </w:r>
      <w:r w:rsidR="003E518A">
        <w:t xml:space="preserve"> by their respective regulatory authorities</w:t>
      </w:r>
      <w:r w:rsidRPr="00845945">
        <w:t xml:space="preserve"> (</w:t>
      </w:r>
      <w:r w:rsidR="003E7B8F">
        <w:rPr>
          <w:i/>
          <w:iCs/>
        </w:rPr>
        <w:t>3</w:t>
      </w:r>
      <w:r w:rsidRPr="00845945">
        <w:t xml:space="preserve">). </w:t>
      </w:r>
    </w:p>
    <w:p w14:paraId="7357E2EE" w14:textId="21BCBDBD" w:rsidR="00845945" w:rsidRPr="00845945" w:rsidRDefault="00845945" w:rsidP="002327BA">
      <w:pPr>
        <w:pStyle w:val="Paragraph"/>
        <w:spacing w:line="480" w:lineRule="auto"/>
      </w:pPr>
      <w:r w:rsidRPr="00DE227C">
        <w:lastRenderedPageBreak/>
        <w:t xml:space="preserve">Clinical trials offer access to gene therapies in countries without approved products. In </w:t>
      </w:r>
      <w:r w:rsidR="00CE31FE" w:rsidRPr="00DE227C">
        <w:t>October</w:t>
      </w:r>
      <w:r w:rsidRPr="00DE227C">
        <w:t xml:space="preserve"> 202</w:t>
      </w:r>
      <w:r w:rsidR="00CE31FE" w:rsidRPr="00DE227C">
        <w:t>3</w:t>
      </w:r>
      <w:r w:rsidRPr="00DE227C">
        <w:t>, there were approximately 1,</w:t>
      </w:r>
      <w:r w:rsidR="00CE31FE" w:rsidRPr="00DE227C">
        <w:t>1</w:t>
      </w:r>
      <w:r w:rsidRPr="00DE227C">
        <w:t>00 open gene therapy</w:t>
      </w:r>
      <w:r w:rsidR="00014229">
        <w:t xml:space="preserve"> (including those using CAR T</w:t>
      </w:r>
      <w:r w:rsidR="0068241E">
        <w:t>-</w:t>
      </w:r>
      <w:r w:rsidR="00014229">
        <w:t>c</w:t>
      </w:r>
      <w:r w:rsidR="0068241E">
        <w:t>e</w:t>
      </w:r>
      <w:r w:rsidR="00014229">
        <w:t>lls) and RNA</w:t>
      </w:r>
      <w:r w:rsidR="00843390">
        <w:t>-based</w:t>
      </w:r>
      <w:r w:rsidR="00014229">
        <w:t xml:space="preserve"> therapy </w:t>
      </w:r>
      <w:r w:rsidRPr="00DE227C">
        <w:t>clinical trials</w:t>
      </w:r>
      <w:r w:rsidR="00014229">
        <w:t xml:space="preserve"> </w:t>
      </w:r>
      <w:r w:rsidRPr="00DE227C">
        <w:t>globally</w:t>
      </w:r>
      <w:r w:rsidRPr="00845945">
        <w:t xml:space="preserve">. Yet, </w:t>
      </w:r>
      <w:r w:rsidR="00CE31FE">
        <w:t>none were open in low-income countries and only 6</w:t>
      </w:r>
      <w:r w:rsidRPr="00845945">
        <w:t xml:space="preserve">% were recruiting in </w:t>
      </w:r>
      <w:r w:rsidR="00CE31FE">
        <w:t>middle-income countries</w:t>
      </w:r>
      <w:r w:rsidRPr="00845945">
        <w:t xml:space="preserve"> (not including China)</w:t>
      </w:r>
      <w:r w:rsidR="00CE31FE">
        <w:t xml:space="preserve"> </w:t>
      </w:r>
      <w:r w:rsidRPr="00845945">
        <w:t>(</w:t>
      </w:r>
      <w:r w:rsidRPr="00845945">
        <w:rPr>
          <w:i/>
          <w:iCs/>
        </w:rPr>
        <w:endnoteReference w:id="14"/>
      </w:r>
      <w:r w:rsidRPr="00845945">
        <w:t xml:space="preserve">). Even when LMICs can participate in international clinical trials, national populations </w:t>
      </w:r>
      <w:r w:rsidR="00CE31FE">
        <w:t>may not</w:t>
      </w:r>
      <w:r w:rsidRPr="00845945">
        <w:t xml:space="preserve"> benefit. One study revealed that, five years following approval by the FDA, 34 novel drugs sponsored by large companies were approved in only 2 of 22 upper-middle-income countries and 2 of 9 LMICs, even when individuals in those countries participated in clinical testing (</w:t>
      </w:r>
      <w:r w:rsidRPr="00845945">
        <w:rPr>
          <w:i/>
          <w:iCs/>
        </w:rPr>
        <w:endnoteReference w:id="15"/>
      </w:r>
      <w:r w:rsidRPr="00845945">
        <w:t xml:space="preserve">). Additionally, the global distribution of developers impacts the location of clinical trials. </w:t>
      </w:r>
      <w:r w:rsidR="00086182" w:rsidRPr="004B3E3B">
        <w:t>In early 2023, o</w:t>
      </w:r>
      <w:r w:rsidRPr="004B3E3B">
        <w:t xml:space="preserve">f the </w:t>
      </w:r>
      <w:r w:rsidR="00086182" w:rsidRPr="004B3E3B">
        <w:t>2,760</w:t>
      </w:r>
      <w:r w:rsidRPr="004B3E3B">
        <w:t xml:space="preserve"> </w:t>
      </w:r>
      <w:r w:rsidR="00750DE1" w:rsidRPr="004B3E3B">
        <w:t xml:space="preserve">worldwide developers of </w:t>
      </w:r>
      <w:r w:rsidRPr="004B3E3B">
        <w:t xml:space="preserve">regenerative medicine </w:t>
      </w:r>
      <w:r w:rsidR="00750DE1" w:rsidRPr="004B3E3B">
        <w:t>(</w:t>
      </w:r>
      <w:r w:rsidRPr="004B3E3B">
        <w:t>includ</w:t>
      </w:r>
      <w:r w:rsidR="00750DE1" w:rsidRPr="004B3E3B">
        <w:t>ing</w:t>
      </w:r>
      <w:r w:rsidRPr="004B3E3B">
        <w:t xml:space="preserve"> gene therapy, unmodified cell therapy, and tissue-engineered products</w:t>
      </w:r>
      <w:r w:rsidR="004B3E3B" w:rsidRPr="004B3E3B">
        <w:t>)</w:t>
      </w:r>
      <w:r w:rsidRPr="004B3E3B">
        <w:t xml:space="preserve">, </w:t>
      </w:r>
      <w:r w:rsidR="00086182" w:rsidRPr="004B3E3B">
        <w:t>1,235</w:t>
      </w:r>
      <w:r w:rsidRPr="004B3E3B">
        <w:t xml:space="preserve"> (4</w:t>
      </w:r>
      <w:r w:rsidR="00086182" w:rsidRPr="004B3E3B">
        <w:t>4.7</w:t>
      </w:r>
      <w:r w:rsidRPr="004B3E3B">
        <w:t xml:space="preserve">%) are in North America, </w:t>
      </w:r>
      <w:r w:rsidR="00086182" w:rsidRPr="004B3E3B">
        <w:t>543</w:t>
      </w:r>
      <w:r w:rsidRPr="004B3E3B">
        <w:t xml:space="preserve"> (</w:t>
      </w:r>
      <w:r w:rsidR="00086182" w:rsidRPr="004B3E3B">
        <w:t>19.7</w:t>
      </w:r>
      <w:r w:rsidRPr="004B3E3B">
        <w:t xml:space="preserve">%) in Europe, and </w:t>
      </w:r>
      <w:r w:rsidR="00086182" w:rsidRPr="004B3E3B">
        <w:t>888</w:t>
      </w:r>
      <w:r w:rsidRPr="004B3E3B">
        <w:t xml:space="preserve"> (3</w:t>
      </w:r>
      <w:r w:rsidR="00086182" w:rsidRPr="004B3E3B">
        <w:t>2.2</w:t>
      </w:r>
      <w:r w:rsidRPr="004B3E3B">
        <w:t xml:space="preserve">%) in Asia-Pacific, </w:t>
      </w:r>
      <w:r w:rsidR="00086182" w:rsidRPr="004B3E3B">
        <w:t>most of which are in</w:t>
      </w:r>
      <w:r w:rsidRPr="004B3E3B">
        <w:t xml:space="preserve"> China</w:t>
      </w:r>
      <w:r w:rsidR="00086182" w:rsidRPr="004B3E3B">
        <w:t xml:space="preserve"> </w:t>
      </w:r>
      <w:r w:rsidRPr="004B3E3B">
        <w:t>(</w:t>
      </w:r>
      <w:r w:rsidRPr="004B3E3B">
        <w:rPr>
          <w:i/>
          <w:iCs/>
        </w:rPr>
        <w:endnoteReference w:id="16"/>
      </w:r>
      <w:r w:rsidRPr="004B3E3B">
        <w:t xml:space="preserve">). Only </w:t>
      </w:r>
      <w:r w:rsidR="00086182" w:rsidRPr="004B3E3B">
        <w:t>94</w:t>
      </w:r>
      <w:r w:rsidRPr="004B3E3B">
        <w:t xml:space="preserve"> (</w:t>
      </w:r>
      <w:r w:rsidR="00086182" w:rsidRPr="004B3E3B">
        <w:t>3</w:t>
      </w:r>
      <w:r w:rsidRPr="004B3E3B">
        <w:t>.</w:t>
      </w:r>
      <w:r w:rsidR="00086182" w:rsidRPr="004B3E3B">
        <w:t>4</w:t>
      </w:r>
      <w:r w:rsidRPr="004B3E3B">
        <w:t>%) developers are spread across all other global regions, including South America and Africa.</w:t>
      </w:r>
    </w:p>
    <w:p w14:paraId="0DA9BC6D" w14:textId="6B0E8850" w:rsidR="00845945" w:rsidRPr="00845945" w:rsidRDefault="00845945" w:rsidP="002327BA">
      <w:pPr>
        <w:pStyle w:val="Paragraph"/>
        <w:spacing w:line="480" w:lineRule="auto"/>
      </w:pPr>
      <w:r w:rsidRPr="00845945">
        <w:t>Notwithstanding the overwhelming preponderance of gene therapy R&amp;D in HICs, 90% of the global disease burden is shouldered by LMICs (</w:t>
      </w:r>
      <w:r w:rsidRPr="00845945">
        <w:rPr>
          <w:i/>
          <w:iCs/>
        </w:rPr>
        <w:endnoteReference w:id="17"/>
      </w:r>
      <w:r w:rsidRPr="00845945">
        <w:t xml:space="preserve">). To develop gene therapies that are safe and effective for all populations, clinical trials must be performed in these countries, too. Since biological and genetic diversity varies widely across populations, LMICs cannot rely solely on gene therapies developed and tested in HICs. </w:t>
      </w:r>
      <w:r w:rsidR="00173588">
        <w:t>For example, d</w:t>
      </w:r>
      <w:r w:rsidRPr="00845945">
        <w:t>espite containing more genetic diversity than any other continent, only 2.5% of clinical trials are performed in Africa (</w:t>
      </w:r>
      <w:r w:rsidRPr="00845945">
        <w:rPr>
          <w:i/>
          <w:iCs/>
        </w:rPr>
        <w:endnoteReference w:id="18"/>
      </w:r>
      <w:r w:rsidRPr="00845945">
        <w:t xml:space="preserve">). Improving representation will involve supporting locally led clinical trials and attracting international pharmaceutical companies to partner with LMICs. This has historically been </w:t>
      </w:r>
      <w:r w:rsidRPr="00845945">
        <w:lastRenderedPageBreak/>
        <w:t>difficult due to long trial application processes, lack of regulatory experience and political buy-in, and low profitability potential (</w:t>
      </w:r>
      <w:r w:rsidRPr="00845945">
        <w:rPr>
          <w:i/>
          <w:iCs/>
        </w:rPr>
        <w:endnoteReference w:id="19"/>
      </w:r>
      <w:r w:rsidRPr="00845945">
        <w:t>).</w:t>
      </w:r>
    </w:p>
    <w:p w14:paraId="43AE4DBB" w14:textId="4F7F0A8F" w:rsidR="00845945" w:rsidRPr="00845945" w:rsidRDefault="00845945" w:rsidP="002327BA">
      <w:pPr>
        <w:pStyle w:val="Paragraph"/>
        <w:spacing w:line="480" w:lineRule="auto"/>
      </w:pPr>
      <w:r w:rsidRPr="00845945">
        <w:t>Country-specific roadmaps will facilitate closing the global gap by strategically guiding the sustainable development and delivery of gene therapies fit for national health systems and targeting diseases of national or regional importance (</w:t>
      </w:r>
      <w:r w:rsidRPr="00845945">
        <w:rPr>
          <w:i/>
          <w:iCs/>
        </w:rPr>
        <w:endnoteReference w:id="20"/>
      </w:r>
      <w:r w:rsidRPr="00845945">
        <w:t xml:space="preserve">). This review presents six case studies </w:t>
      </w:r>
      <w:r w:rsidR="00316CA2">
        <w:t>focused on select</w:t>
      </w:r>
      <w:r w:rsidRPr="00845945">
        <w:t xml:space="preserve"> LMICs with prevalent disease burdens treatable with gene therapies currently in clinical development in HICs, underscoring the limited practicality and efficiency of developing translational pathways for these therapies using infrastructure and commercial models designed for HICs, primarily the US and EU. The complex regulatory frameworks, trained workforce, sophisticated manufacturing, coordinated logistics, and advanced healthcare facilities required for gene therapies necessitate tailored capacity building constructed around the specific gaps and barriers in each country. </w:t>
      </w:r>
    </w:p>
    <w:p w14:paraId="10E8D840" w14:textId="6163AB4C" w:rsidR="00845945" w:rsidRPr="00845945" w:rsidRDefault="00845945" w:rsidP="002327BA">
      <w:pPr>
        <w:pStyle w:val="Paragraph"/>
        <w:spacing w:line="480" w:lineRule="auto"/>
      </w:pPr>
      <w:r w:rsidRPr="00845945">
        <w:t xml:space="preserve">Building gene therapy capacity in LMICs will provide value for patients </w:t>
      </w:r>
      <w:r w:rsidR="00316CA2">
        <w:t>worldwide</w:t>
      </w:r>
      <w:r w:rsidRPr="00845945">
        <w:t xml:space="preserve">. </w:t>
      </w:r>
      <w:r w:rsidR="00316CA2">
        <w:t>I</w:t>
      </w:r>
      <w:r w:rsidRPr="00845945">
        <w:t>nnovation in diagnostics, manufacturing, therapeutic delivery, and other technology areas are improving affordability. The type of innovation necessary to implement gene therapies in LMICs will lower costs and increase competition, creating positive spillover effects for health systems globally.</w:t>
      </w:r>
    </w:p>
    <w:p w14:paraId="1A5D3606" w14:textId="77777777" w:rsidR="00845945" w:rsidRDefault="00845945" w:rsidP="002327BA">
      <w:pPr>
        <w:pStyle w:val="Paragraph"/>
        <w:spacing w:line="480" w:lineRule="auto"/>
        <w:ind w:firstLine="0"/>
        <w:rPr>
          <w:b/>
        </w:rPr>
      </w:pPr>
    </w:p>
    <w:p w14:paraId="7BDB5ABE" w14:textId="72905D58" w:rsidR="004A10BE" w:rsidRPr="00175CBB" w:rsidRDefault="00845945" w:rsidP="002327BA">
      <w:pPr>
        <w:pStyle w:val="Paragraph"/>
        <w:spacing w:line="480" w:lineRule="auto"/>
        <w:ind w:firstLine="0"/>
      </w:pPr>
      <w:r>
        <w:rPr>
          <w:b/>
        </w:rPr>
        <w:t>CASE STUDIES</w:t>
      </w:r>
    </w:p>
    <w:p w14:paraId="29352981" w14:textId="2ECCC402" w:rsidR="004A10BE" w:rsidRPr="00175CBB" w:rsidRDefault="00845945" w:rsidP="002327BA">
      <w:pPr>
        <w:pStyle w:val="Paragraph"/>
        <w:spacing w:line="480" w:lineRule="auto"/>
        <w:ind w:firstLine="0"/>
        <w:rPr>
          <w:b/>
          <w:bCs/>
          <w:iCs/>
        </w:rPr>
      </w:pPr>
      <w:r>
        <w:rPr>
          <w:b/>
          <w:bCs/>
          <w:iCs/>
        </w:rPr>
        <w:t>Economic, infrastructural, and political representation</w:t>
      </w:r>
    </w:p>
    <w:p w14:paraId="43AE491F" w14:textId="2E1D4A9E" w:rsidR="00845945" w:rsidRPr="00845945" w:rsidRDefault="00845945" w:rsidP="002327BA">
      <w:pPr>
        <w:pStyle w:val="Paragraph"/>
        <w:spacing w:line="480" w:lineRule="auto"/>
        <w:ind w:firstLine="0"/>
      </w:pPr>
      <w:r w:rsidRPr="00845945">
        <w:t xml:space="preserve">To illustrate the range of possible global approaches for building gene therapy capacity, six LMICs, all actively engaged in gene therapy research, are presented as case studies: Brazil, </w:t>
      </w:r>
      <w:r w:rsidRPr="00845945">
        <w:lastRenderedPageBreak/>
        <w:t>India, South Africa, Tanzania, Thailand, and Uganda (Fig</w:t>
      </w:r>
      <w:r w:rsidR="00FD0E41">
        <w:t>.</w:t>
      </w:r>
      <w:r w:rsidRPr="00845945">
        <w:t xml:space="preserve"> 1). Within these case study localities are a range of infectious and genetic disease targets that impose significant public health burdens on the host country: hematologic malignancies, hemophilia, hemoglobinopathies, and human immunodeficiency virus (HIV) infection. The following country overviews examine specific pre-clinical or clinical gene therapy research activities targeting these high-priority diseases, describing select gene therapy clinical activities. The case studies below were also chosen because they cover a spectrum of parameters impacting gene therapy capacity, categorized as economic, infrastructural, and political. </w:t>
      </w:r>
    </w:p>
    <w:p w14:paraId="0A03C57F" w14:textId="0515EEBB" w:rsidR="00E30BD3" w:rsidRDefault="00845945" w:rsidP="002327BA">
      <w:pPr>
        <w:pStyle w:val="Paragraph"/>
        <w:spacing w:line="480" w:lineRule="auto"/>
        <w:ind w:firstLine="0"/>
      </w:pPr>
      <w:r w:rsidRPr="00845945">
        <w:tab/>
        <w:t>Economic parameters include a country’s allocation of domestic funds towards gene therapy R&amp;D, the ability of citizens to access treatment through publicly funded health coverage, and the level of domestic funding dedicated to infrastructure. In addition, we consider the economic involvement of industry and the role of global, non-government organization (NGO) funders. Infrastructural parameters include workforce training</w:t>
      </w:r>
      <w:r w:rsidR="00F078EC">
        <w:t xml:space="preserve"> (e.g., </w:t>
      </w:r>
      <w:r w:rsidRPr="00845945">
        <w:t>degree programs</w:t>
      </w:r>
      <w:r w:rsidR="00F078EC">
        <w:t>)</w:t>
      </w:r>
      <w:r w:rsidRPr="00845945">
        <w:t>, existing clinical capabilities, hospital infrastructure, and therapeutic delivery</w:t>
      </w:r>
      <w:r w:rsidR="00F078EC">
        <w:t xml:space="preserve"> (e.g.,</w:t>
      </w:r>
      <w:r w:rsidRPr="00845945">
        <w:t xml:space="preserve"> building advanced manufacturing facilities</w:t>
      </w:r>
      <w:r w:rsidR="00F078EC">
        <w:t>)</w:t>
      </w:r>
      <w:r w:rsidRPr="00845945">
        <w:t xml:space="preserve">. </w:t>
      </w:r>
      <w:r w:rsidR="00A343EB">
        <w:t>Lastly, p</w:t>
      </w:r>
      <w:r w:rsidRPr="00845945">
        <w:t>olitical factors include whether regenerative medicine (a proxy and</w:t>
      </w:r>
      <w:r w:rsidR="00A343EB">
        <w:t>,</w:t>
      </w:r>
      <w:r w:rsidRPr="00845945">
        <w:t xml:space="preserve"> in some cases</w:t>
      </w:r>
      <w:r w:rsidR="00A343EB">
        <w:t>,</w:t>
      </w:r>
      <w:r w:rsidRPr="00845945">
        <w:t xml:space="preserve"> a precursor for gene therapy) is of national research priority and whether specific national policies and regulatory bodies exist at least regionally if not in</w:t>
      </w:r>
      <w:r w:rsidR="00A343EB">
        <w:t>-</w:t>
      </w:r>
      <w:r w:rsidRPr="00845945">
        <w:t>country (</w:t>
      </w:r>
      <w:r w:rsidRPr="00845945">
        <w:rPr>
          <w:i/>
          <w:iCs/>
        </w:rPr>
        <w:endnoteReference w:id="21"/>
      </w:r>
      <w:r w:rsidRPr="00845945">
        <w:t>).</w:t>
      </w:r>
    </w:p>
    <w:p w14:paraId="1DCE2CFB" w14:textId="4AA9DFEB" w:rsidR="00845945" w:rsidRDefault="00845945" w:rsidP="002327BA">
      <w:pPr>
        <w:pStyle w:val="Paragraph"/>
        <w:spacing w:line="480" w:lineRule="auto"/>
        <w:ind w:firstLine="0"/>
      </w:pPr>
    </w:p>
    <w:p w14:paraId="6B6FCBED" w14:textId="25363EB8" w:rsidR="004A10BE" w:rsidRPr="00175CBB" w:rsidRDefault="00845945" w:rsidP="002327BA">
      <w:pPr>
        <w:pStyle w:val="Paragraph"/>
        <w:spacing w:line="480" w:lineRule="auto"/>
        <w:ind w:firstLine="0"/>
        <w:rPr>
          <w:b/>
          <w:bCs/>
          <w:iCs/>
        </w:rPr>
      </w:pPr>
      <w:r>
        <w:rPr>
          <w:b/>
          <w:bCs/>
          <w:iCs/>
        </w:rPr>
        <w:t>Brazil – hematologic malignancies</w:t>
      </w:r>
    </w:p>
    <w:p w14:paraId="47323B81" w14:textId="389BDCBA" w:rsidR="00845945" w:rsidRPr="00845945" w:rsidRDefault="00845945" w:rsidP="002327BA">
      <w:pPr>
        <w:pStyle w:val="Paragraph"/>
        <w:spacing w:line="480" w:lineRule="auto"/>
      </w:pPr>
      <w:r w:rsidRPr="00845945">
        <w:t>Brazil, the home of more than 200 million people, is the seventh most populous country in the world. The life expectancy of Brazilians is steadily rising and the proportion of its population age 65 or older is projected to triple by 2050, establishing it as the world’s fourth-largest older population, behind only China, India, and the United States (</w:t>
      </w:r>
      <w:r w:rsidRPr="00845945">
        <w:rPr>
          <w:i/>
          <w:iCs/>
        </w:rPr>
        <w:endnoteReference w:id="22"/>
      </w:r>
      <w:r w:rsidRPr="00845945">
        <w:t xml:space="preserve">). </w:t>
      </w:r>
      <w:r w:rsidR="00F078EC">
        <w:t xml:space="preserve">As the population </w:t>
      </w:r>
      <w:r w:rsidR="00F078EC">
        <w:lastRenderedPageBreak/>
        <w:t>ages, it is predictable that there will also be a higher prevalence of cancer</w:t>
      </w:r>
      <w:r w:rsidRPr="00845945">
        <w:t>, including hematologic malignancies like leukemia, lymphoma, and multiple myeloma.</w:t>
      </w:r>
    </w:p>
    <w:p w14:paraId="6D21989B" w14:textId="77777777" w:rsidR="00845945" w:rsidRPr="00845945" w:rsidRDefault="00845945" w:rsidP="002327BA">
      <w:pPr>
        <w:pStyle w:val="Paragraph"/>
        <w:spacing w:line="480" w:lineRule="auto"/>
      </w:pPr>
      <w:r w:rsidRPr="00845945">
        <w:t>While the treatment outcomes for hematologic malignancies have significantly improved in many countries due to the emergence of proteasome inhibitors, immunomodulatory drugs, and monoclonal antibodies, these cancers remain largely incurable and patients are at risk for relapse (</w:t>
      </w:r>
      <w:r w:rsidRPr="00845945">
        <w:rPr>
          <w:i/>
          <w:iCs/>
        </w:rPr>
        <w:endnoteReference w:id="23"/>
      </w:r>
      <w:r w:rsidRPr="00845945">
        <w:t>). CAR T-cell therapy, a form of gene therapy that combines antigen recognition and T-cell signaling domains to program the immune system to eliminate carcinogenic cells, has been clinically proven to prolong patient survival and remission, leading to the approval of six different CAR T-cell products by the FDA (</w:t>
      </w:r>
      <w:r w:rsidRPr="00845945">
        <w:rPr>
          <w:i/>
          <w:iCs/>
        </w:rPr>
        <w:endnoteReference w:id="24"/>
      </w:r>
      <w:r w:rsidRPr="00845945">
        <w:t xml:space="preserve">). </w:t>
      </w:r>
    </w:p>
    <w:p w14:paraId="3CE85CDB" w14:textId="424D06A4" w:rsidR="00845945" w:rsidRPr="00845945" w:rsidRDefault="00845945" w:rsidP="002327BA">
      <w:pPr>
        <w:pStyle w:val="Paragraph"/>
        <w:spacing w:line="480" w:lineRule="auto"/>
      </w:pPr>
      <w:r w:rsidRPr="00845945">
        <w:t>In Brazil, the Brazilian Health Regulatory Agency (ANVISA) is the country’s regulatory authority tasked with approving drugs</w:t>
      </w:r>
      <w:r w:rsidR="00895388">
        <w:t>;</w:t>
      </w:r>
      <w:r w:rsidR="00106250">
        <w:t xml:space="preserve"> advanced therapy medicinal products (ATMPs)</w:t>
      </w:r>
      <w:r w:rsidR="00895388">
        <w:t>;</w:t>
      </w:r>
      <w:r w:rsidRPr="00845945">
        <w:t xml:space="preserve"> medical devices</w:t>
      </w:r>
      <w:r w:rsidR="00895388">
        <w:t>;</w:t>
      </w:r>
      <w:r w:rsidRPr="00845945">
        <w:t xml:space="preserve"> </w:t>
      </w:r>
      <w:r w:rsidR="00895388">
        <w:t xml:space="preserve">other </w:t>
      </w:r>
      <w:r w:rsidRPr="00845945">
        <w:t xml:space="preserve">blood, tissue, </w:t>
      </w:r>
      <w:r w:rsidR="00895388">
        <w:t xml:space="preserve">and </w:t>
      </w:r>
      <w:r w:rsidRPr="00845945">
        <w:t>cell</w:t>
      </w:r>
      <w:r w:rsidR="00895388">
        <w:t>-based products;</w:t>
      </w:r>
      <w:r w:rsidRPr="00845945">
        <w:t xml:space="preserve"> and health services, among other products.</w:t>
      </w:r>
      <w:r w:rsidR="00380FB3">
        <w:t xml:space="preserve"> The first clinical trial using advanced therapy approved by ANVISA was for hemophilia in 2019. Since then, dozens of Brazilians with hemophilia have received</w:t>
      </w:r>
      <w:r w:rsidR="00692475">
        <w:t xml:space="preserve"> gene therapy</w:t>
      </w:r>
      <w:r w:rsidR="00380FB3">
        <w:t xml:space="preserve"> treatmen</w:t>
      </w:r>
      <w:r w:rsidR="005A4E4D">
        <w:t xml:space="preserve">t </w:t>
      </w:r>
      <w:r w:rsidR="00692475">
        <w:t>(</w:t>
      </w:r>
      <w:r w:rsidR="00692475" w:rsidRPr="00692475">
        <w:rPr>
          <w:rStyle w:val="EndnoteReference"/>
          <w:i/>
          <w:iCs/>
          <w:vertAlign w:val="baseline"/>
        </w:rPr>
        <w:endnoteReference w:id="25"/>
      </w:r>
      <w:r w:rsidR="00692475">
        <w:t>)</w:t>
      </w:r>
      <w:r w:rsidR="005A4E4D">
        <w:t xml:space="preserve">, including </w:t>
      </w:r>
      <w:r w:rsidR="005A4E4D" w:rsidRPr="00380FB3">
        <w:t>3</w:t>
      </w:r>
      <w:r w:rsidR="005A4E4D">
        <w:t>8</w:t>
      </w:r>
      <w:r w:rsidR="005A4E4D" w:rsidRPr="00380FB3">
        <w:t xml:space="preserve"> patients</w:t>
      </w:r>
      <w:r w:rsidR="005A4E4D">
        <w:t>, as of April 2023,</w:t>
      </w:r>
      <w:r w:rsidR="005A4E4D" w:rsidRPr="00380FB3">
        <w:t xml:space="preserve"> with hemophilia A and B </w:t>
      </w:r>
      <w:r w:rsidR="005A4E4D">
        <w:t>treated</w:t>
      </w:r>
      <w:r w:rsidR="005A4E4D" w:rsidRPr="00380FB3">
        <w:t xml:space="preserve"> at the University of Campinas</w:t>
      </w:r>
      <w:r w:rsidR="00380FB3">
        <w:t>.</w:t>
      </w:r>
      <w:r w:rsidRPr="00845945">
        <w:t xml:space="preserve"> In 2022, ANVISA approved Brazil’s first CAR T-cell therapies: </w:t>
      </w:r>
      <w:proofErr w:type="spellStart"/>
      <w:r w:rsidRPr="00845945">
        <w:t>tisangenlecleucel</w:t>
      </w:r>
      <w:proofErr w:type="spellEnd"/>
      <w:r w:rsidRPr="00845945">
        <w:t xml:space="preserve"> for pediatric patients and young adults with relapsed/refractory (RR) B-cell acute lymphoblastic leukemia (ALL) and adults with RR diffuse large B cell lymphoma; </w:t>
      </w:r>
      <w:proofErr w:type="spellStart"/>
      <w:r w:rsidRPr="00845945">
        <w:t>ciltacabtegene</w:t>
      </w:r>
      <w:proofErr w:type="spellEnd"/>
      <w:r w:rsidRPr="00845945">
        <w:t xml:space="preserve"> </w:t>
      </w:r>
      <w:proofErr w:type="spellStart"/>
      <w:r w:rsidRPr="00845945">
        <w:t>autoleucel</w:t>
      </w:r>
      <w:proofErr w:type="spellEnd"/>
      <w:r w:rsidRPr="00845945">
        <w:t xml:space="preserve"> (</w:t>
      </w:r>
      <w:proofErr w:type="spellStart"/>
      <w:r w:rsidRPr="00845945">
        <w:t>cilta-cel</w:t>
      </w:r>
      <w:proofErr w:type="spellEnd"/>
      <w:r w:rsidRPr="00845945">
        <w:t xml:space="preserve">) for patients with RR multiple myeloma; and </w:t>
      </w:r>
      <w:proofErr w:type="spellStart"/>
      <w:r w:rsidRPr="00845945">
        <w:t>axicabtagene</w:t>
      </w:r>
      <w:proofErr w:type="spellEnd"/>
      <w:r w:rsidRPr="00845945">
        <w:t xml:space="preserve"> </w:t>
      </w:r>
      <w:proofErr w:type="spellStart"/>
      <w:r w:rsidRPr="00845945">
        <w:t>ciloleucel</w:t>
      </w:r>
      <w:proofErr w:type="spellEnd"/>
      <w:r w:rsidRPr="00845945">
        <w:t xml:space="preserve"> for diffuse large B-cell lymphoma, primary mediastinal large B-cell lymphoma, and follicular lymphoma (</w:t>
      </w:r>
      <w:r w:rsidRPr="00845945">
        <w:rPr>
          <w:i/>
          <w:iCs/>
        </w:rPr>
        <w:endnoteReference w:id="26"/>
      </w:r>
      <w:r w:rsidRPr="00845945">
        <w:rPr>
          <w:i/>
          <w:iCs/>
        </w:rPr>
        <w:t>,</w:t>
      </w:r>
      <w:r w:rsidRPr="00845945">
        <w:rPr>
          <w:i/>
          <w:iCs/>
        </w:rPr>
        <w:endnoteReference w:id="27"/>
      </w:r>
      <w:r w:rsidRPr="00845945">
        <w:rPr>
          <w:i/>
          <w:iCs/>
        </w:rPr>
        <w:t>,</w:t>
      </w:r>
      <w:r w:rsidRPr="00845945">
        <w:rPr>
          <w:i/>
          <w:iCs/>
        </w:rPr>
        <w:endnoteReference w:id="28"/>
      </w:r>
      <w:r w:rsidRPr="00845945">
        <w:t>,</w:t>
      </w:r>
      <w:r w:rsidRPr="00845945">
        <w:rPr>
          <w:i/>
          <w:iCs/>
        </w:rPr>
        <w:endnoteReference w:id="29"/>
      </w:r>
      <w:r w:rsidRPr="00845945">
        <w:t xml:space="preserve">). These three </w:t>
      </w:r>
      <w:r w:rsidR="00106250">
        <w:t xml:space="preserve">gene </w:t>
      </w:r>
      <w:r w:rsidRPr="00845945">
        <w:t xml:space="preserve">therapies were developed by pharmaceutical companies Novartis, Janssen, and Kite (a Gilead </w:t>
      </w:r>
      <w:r w:rsidR="00CC3F32">
        <w:t>C</w:t>
      </w:r>
      <w:r w:rsidRPr="00845945">
        <w:t>ompany), respectively.</w:t>
      </w:r>
    </w:p>
    <w:p w14:paraId="393F22CA" w14:textId="3337F551" w:rsidR="00845945" w:rsidRPr="00845945" w:rsidRDefault="00845945" w:rsidP="002327BA">
      <w:pPr>
        <w:pStyle w:val="Paragraph"/>
        <w:spacing w:line="480" w:lineRule="auto"/>
      </w:pPr>
      <w:r w:rsidRPr="00845945">
        <w:lastRenderedPageBreak/>
        <w:t>In Brazil, regulatory approval does not guarantee access to all individuals because the federal government is not required to add</w:t>
      </w:r>
      <w:r w:rsidR="00106250">
        <w:t xml:space="preserve"> new</w:t>
      </w:r>
      <w:r w:rsidRPr="00845945">
        <w:t xml:space="preserve"> therapies to the list of medications available through the country’s national public health system, known </w:t>
      </w:r>
      <w:r w:rsidRPr="00895388">
        <w:t>as</w:t>
      </w:r>
      <w:r w:rsidR="00672B23" w:rsidRPr="00895388">
        <w:t xml:space="preserve"> the</w:t>
      </w:r>
      <w:r w:rsidRPr="00895388">
        <w:t xml:space="preserve"> </w:t>
      </w:r>
      <w:r w:rsidR="00672B23" w:rsidRPr="00346675">
        <w:rPr>
          <w:color w:val="202122"/>
          <w:shd w:val="clear" w:color="auto" w:fill="FFFFFF"/>
        </w:rPr>
        <w:t xml:space="preserve">Sistema </w:t>
      </w:r>
      <w:proofErr w:type="spellStart"/>
      <w:r w:rsidR="00672B23" w:rsidRPr="00346675">
        <w:rPr>
          <w:color w:val="202122"/>
          <w:shd w:val="clear" w:color="auto" w:fill="FFFFFF"/>
        </w:rPr>
        <w:t>Único</w:t>
      </w:r>
      <w:proofErr w:type="spellEnd"/>
      <w:r w:rsidR="00672B23" w:rsidRPr="00346675">
        <w:rPr>
          <w:color w:val="202122"/>
          <w:shd w:val="clear" w:color="auto" w:fill="FFFFFF"/>
        </w:rPr>
        <w:t xml:space="preserve"> de </w:t>
      </w:r>
      <w:proofErr w:type="spellStart"/>
      <w:r w:rsidR="00672B23" w:rsidRPr="00346675">
        <w:rPr>
          <w:color w:val="202122"/>
          <w:shd w:val="clear" w:color="auto" w:fill="FFFFFF"/>
        </w:rPr>
        <w:t>Saúde</w:t>
      </w:r>
      <w:proofErr w:type="spellEnd"/>
      <w:r w:rsidR="00672B23" w:rsidRPr="00346675">
        <w:rPr>
          <w:color w:val="202122"/>
          <w:shd w:val="clear" w:color="auto" w:fill="FFFFFF"/>
        </w:rPr>
        <w:t xml:space="preserve"> (SUS)</w:t>
      </w:r>
      <w:r w:rsidR="009C1B35">
        <w:rPr>
          <w:color w:val="202122"/>
          <w:shd w:val="clear" w:color="auto" w:fill="FFFFFF"/>
        </w:rPr>
        <w:t xml:space="preserve"> (Unified Health System)</w:t>
      </w:r>
      <w:r w:rsidRPr="00895388">
        <w:t>.</w:t>
      </w:r>
      <w:r w:rsidRPr="00845945">
        <w:t xml:space="preserve"> Instead, the Ministry of Health, through a commission of specialists (CONITEC, or the National Commission for the Incorporation of Technologies) evaluates the costs and benefits of new treatments and makes recommendations for SUS, similar to the role of ICER (Institute for Clinical and Economic Review) in the US and NICE (National Institute for Health and Care Excellence) in the UK. </w:t>
      </w:r>
      <w:r w:rsidR="00672B23">
        <w:t>Though c</w:t>
      </w:r>
      <w:r w:rsidRPr="00845945">
        <w:t>urrently approved CAR T-cell therapies in the US cost ~ USD 400,000</w:t>
      </w:r>
      <w:r w:rsidR="00672B23">
        <w:t>, there use</w:t>
      </w:r>
      <w:r w:rsidRPr="00845945">
        <w:t xml:space="preserve"> can generate a per-patient</w:t>
      </w:r>
      <w:r w:rsidR="00672B23">
        <w:t xml:space="preserve"> total</w:t>
      </w:r>
      <w:r w:rsidRPr="00845945">
        <w:t xml:space="preserve"> cost of between USD 700,000 to 1 million due to the management of treatment-related adverse events and subsequent procedures (</w:t>
      </w:r>
      <w:r w:rsidRPr="00845945">
        <w:rPr>
          <w:i/>
          <w:iCs/>
        </w:rPr>
        <w:endnoteReference w:id="30"/>
      </w:r>
      <w:r w:rsidRPr="00845945">
        <w:t>). Such costs pose significant challenges for the roughly 75 percent of Brazilian citizens that rely solely on SUS, motivating the need for in-country develo</w:t>
      </w:r>
      <w:r w:rsidR="00672B23">
        <w:t>pment</w:t>
      </w:r>
      <w:r w:rsidRPr="00845945">
        <w:t xml:space="preserve"> and manufacture</w:t>
      </w:r>
      <w:r w:rsidR="00672B23">
        <w:t xml:space="preserve"> of</w:t>
      </w:r>
      <w:r w:rsidRPr="00845945">
        <w:t xml:space="preserve"> therapies with lower associated costs (</w:t>
      </w:r>
      <w:r w:rsidRPr="00845945">
        <w:rPr>
          <w:i/>
          <w:iCs/>
        </w:rPr>
        <w:endnoteReference w:id="31"/>
      </w:r>
      <w:r w:rsidRPr="00845945">
        <w:t xml:space="preserve">). Recently, the Brazilian Ministry of Health incorporated into the SUS the </w:t>
      </w:r>
      <w:r w:rsidRPr="00346675">
        <w:rPr>
          <w:i/>
          <w:iCs/>
        </w:rPr>
        <w:t>in vivo</w:t>
      </w:r>
      <w:r w:rsidRPr="00845945">
        <w:t xml:space="preserve"> gene therapy </w:t>
      </w:r>
      <w:proofErr w:type="spellStart"/>
      <w:r w:rsidRPr="00845945">
        <w:t>onasemnogen</w:t>
      </w:r>
      <w:proofErr w:type="spellEnd"/>
      <w:r w:rsidRPr="00845945">
        <w:t xml:space="preserve"> </w:t>
      </w:r>
      <w:proofErr w:type="spellStart"/>
      <w:r w:rsidRPr="00845945">
        <w:t>abeparvoveque</w:t>
      </w:r>
      <w:proofErr w:type="spellEnd"/>
      <w:r w:rsidRPr="00845945">
        <w:t xml:space="preserve"> (commercially known as </w:t>
      </w:r>
      <w:proofErr w:type="spellStart"/>
      <w:r w:rsidRPr="00845945">
        <w:t>Zolgensma</w:t>
      </w:r>
      <w:proofErr w:type="spellEnd"/>
      <w:r w:rsidRPr="00845945">
        <w:rPr>
          <w:vertAlign w:val="superscript"/>
        </w:rPr>
        <w:t>®</w:t>
      </w:r>
      <w:r w:rsidRPr="00845945">
        <w:t xml:space="preserve">) for </w:t>
      </w:r>
      <w:r w:rsidR="00CC3F32">
        <w:t>treating</w:t>
      </w:r>
      <w:r w:rsidRPr="00845945">
        <w:t xml:space="preserve"> </w:t>
      </w:r>
      <w:r w:rsidR="00672B23">
        <w:t>s</w:t>
      </w:r>
      <w:r w:rsidRPr="00845945">
        <w:t xml:space="preserve">pinal </w:t>
      </w:r>
      <w:r w:rsidR="00672B23">
        <w:t>m</w:t>
      </w:r>
      <w:r w:rsidRPr="00845945">
        <w:t xml:space="preserve">uscular </w:t>
      </w:r>
      <w:r w:rsidR="00672B23">
        <w:t>a</w:t>
      </w:r>
      <w:r w:rsidRPr="00845945">
        <w:t>trophy type 1, priced in Brazil at a maximum value of 7 million reals (USD 1.33 million). A managed access agreement was signed, with payment in installments over five years that are linked to the</w:t>
      </w:r>
      <w:r w:rsidR="00106250">
        <w:t xml:space="preserve"> long-term monitoring of the</w:t>
      </w:r>
      <w:r w:rsidRPr="00845945">
        <w:t xml:space="preserve"> therapy’s efficacy</w:t>
      </w:r>
      <w:r w:rsidR="00106250">
        <w:t xml:space="preserve"> </w:t>
      </w:r>
      <w:r w:rsidRPr="00845945">
        <w:t>(</w:t>
      </w:r>
      <w:r w:rsidRPr="00845945">
        <w:rPr>
          <w:i/>
          <w:iCs/>
        </w:rPr>
        <w:endnoteReference w:id="32"/>
      </w:r>
      <w:r w:rsidRPr="00845945">
        <w:t>).</w:t>
      </w:r>
    </w:p>
    <w:p w14:paraId="46266212" w14:textId="3CB0F110" w:rsidR="00845945" w:rsidRPr="00845945" w:rsidRDefault="00895388" w:rsidP="00346675">
      <w:pPr>
        <w:pStyle w:val="Paragraph"/>
        <w:spacing w:line="480" w:lineRule="auto"/>
      </w:pPr>
      <w:r>
        <w:t xml:space="preserve">In </w:t>
      </w:r>
      <w:r w:rsidR="00106250" w:rsidRPr="00845945">
        <w:t xml:space="preserve">August 2022, ANVISA approved the first clinical trial for the national development of a product based on CAR T-cells for </w:t>
      </w:r>
      <w:r w:rsidR="00106250">
        <w:t>treating</w:t>
      </w:r>
      <w:r w:rsidR="00106250" w:rsidRPr="00845945">
        <w:t xml:space="preserve"> patients with lymphomas and leukemias. The sponsor of the phase I/II clinical trial is the Hospital </w:t>
      </w:r>
      <w:proofErr w:type="spellStart"/>
      <w:r w:rsidR="00106250" w:rsidRPr="00845945">
        <w:t>Israelita</w:t>
      </w:r>
      <w:proofErr w:type="spellEnd"/>
      <w:r w:rsidR="00106250" w:rsidRPr="00845945">
        <w:t xml:space="preserve"> Albert Einstein, a private research center with public funding from the SUS (</w:t>
      </w:r>
      <w:r w:rsidR="00106250" w:rsidRPr="00845945">
        <w:rPr>
          <w:i/>
          <w:iCs/>
        </w:rPr>
        <w:endnoteReference w:id="33"/>
      </w:r>
      <w:r w:rsidR="00106250" w:rsidRPr="00845945">
        <w:t>).</w:t>
      </w:r>
      <w:r w:rsidR="00346675">
        <w:t xml:space="preserve"> </w:t>
      </w:r>
      <w:r w:rsidRPr="00845945">
        <w:t xml:space="preserve">In </w:t>
      </w:r>
      <w:r>
        <w:t xml:space="preserve">September 2023, another </w:t>
      </w:r>
      <w:r w:rsidR="00346675">
        <w:t xml:space="preserve">CAR-T </w:t>
      </w:r>
      <w:r>
        <w:t xml:space="preserve">clinical trial, </w:t>
      </w:r>
      <w:r w:rsidR="00346675">
        <w:t>led</w:t>
      </w:r>
      <w:r>
        <w:t xml:space="preserve"> by Brazilian researchers from </w:t>
      </w:r>
      <w:r w:rsidRPr="00895388">
        <w:t xml:space="preserve">the </w:t>
      </w:r>
      <w:proofErr w:type="spellStart"/>
      <w:r w:rsidRPr="00895388">
        <w:t>Fundação</w:t>
      </w:r>
      <w:proofErr w:type="spellEnd"/>
      <w:r w:rsidRPr="00895388">
        <w:t xml:space="preserve"> </w:t>
      </w:r>
      <w:proofErr w:type="spellStart"/>
      <w:r w:rsidRPr="00895388">
        <w:t>Hemocentro</w:t>
      </w:r>
      <w:proofErr w:type="spellEnd"/>
      <w:r w:rsidRPr="00895388">
        <w:t xml:space="preserve"> de </w:t>
      </w:r>
      <w:proofErr w:type="spellStart"/>
      <w:r w:rsidRPr="00895388">
        <w:t>Ribeirão</w:t>
      </w:r>
      <w:proofErr w:type="spellEnd"/>
      <w:r w:rsidRPr="00895388">
        <w:t xml:space="preserve"> Preto in partnership </w:t>
      </w:r>
      <w:r w:rsidRPr="00895388">
        <w:lastRenderedPageBreak/>
        <w:t xml:space="preserve">with the </w:t>
      </w:r>
      <w:proofErr w:type="spellStart"/>
      <w:r w:rsidRPr="00895388">
        <w:t>Butantan</w:t>
      </w:r>
      <w:proofErr w:type="spellEnd"/>
      <w:r w:rsidRPr="00895388">
        <w:t xml:space="preserve"> Institute, was approved by ANVISA. The early-stage clinical study (</w:t>
      </w:r>
      <w:r w:rsidR="004C07DC">
        <w:t>p</w:t>
      </w:r>
      <w:r w:rsidRPr="00895388">
        <w:t xml:space="preserve">hase </w:t>
      </w:r>
      <w:r>
        <w:t>I/II</w:t>
      </w:r>
      <w:r w:rsidRPr="00895388">
        <w:t xml:space="preserve">) aims to evaluate the safety and efficacy in treating patients with relapsed and refractory B-cell acute lymphoblastic leukemia and B-cell non-Hodgkin lymphoma (i.e., in cases of disease recurrence or resistance to standard treatment). The approval of this clinical trial is part of an </w:t>
      </w:r>
      <w:r w:rsidR="00346675">
        <w:t>effort</w:t>
      </w:r>
      <w:r w:rsidRPr="00895388">
        <w:t xml:space="preserve"> by ANVISA to promote regulatory collaboration between the </w:t>
      </w:r>
      <w:r w:rsidR="00346675">
        <w:t>r</w:t>
      </w:r>
      <w:r w:rsidRPr="00895388">
        <w:t xml:space="preserve">egulatory </w:t>
      </w:r>
      <w:r w:rsidR="00346675">
        <w:t>a</w:t>
      </w:r>
      <w:r w:rsidRPr="00895388">
        <w:t>gency and Brazilian researchers and developers, aiming to boost and expedite the development of advanced therapy products available to the SUS (</w:t>
      </w:r>
      <w:r w:rsidR="003A07F9" w:rsidRPr="00346675">
        <w:rPr>
          <w:rStyle w:val="EndnoteReference"/>
          <w:i/>
          <w:iCs/>
          <w:vertAlign w:val="baseline"/>
        </w:rPr>
        <w:endnoteReference w:id="34"/>
      </w:r>
      <w:r w:rsidRPr="00895388">
        <w:t>).</w:t>
      </w:r>
    </w:p>
    <w:p w14:paraId="74B39E3E" w14:textId="351D44E4" w:rsidR="00845945" w:rsidRDefault="00845945" w:rsidP="002327BA">
      <w:pPr>
        <w:pStyle w:val="Paragraph"/>
        <w:spacing w:line="480" w:lineRule="auto"/>
      </w:pPr>
      <w:r w:rsidRPr="00845945">
        <w:t xml:space="preserve">Several initiatives in Brazil have been launched </w:t>
      </w:r>
      <w:r w:rsidR="00CC3F32">
        <w:t>to build</w:t>
      </w:r>
      <w:r w:rsidRPr="00845945">
        <w:t xml:space="preserve"> a positive ecosystem for innovation and implementation of advanced therap</w:t>
      </w:r>
      <w:r w:rsidR="00106250">
        <w:t>y products</w:t>
      </w:r>
      <w:r w:rsidRPr="00845945">
        <w:t>. First, ANVISA has worked on and published several guides establishing a complete regulatory framework for Brazil, from preclinical development through product registration for commercial purposes (</w:t>
      </w:r>
      <w:r w:rsidRPr="00845945">
        <w:rPr>
          <w:i/>
          <w:iCs/>
        </w:rPr>
        <w:endnoteReference w:id="35"/>
      </w:r>
      <w:r w:rsidR="003A07F9">
        <w:t>,</w:t>
      </w:r>
      <w:r w:rsidR="003A07F9" w:rsidRPr="00346675">
        <w:rPr>
          <w:rStyle w:val="EndnoteReference"/>
          <w:i/>
          <w:iCs/>
          <w:vertAlign w:val="baseline"/>
        </w:rPr>
        <w:endnoteReference w:id="36"/>
      </w:r>
      <w:r w:rsidRPr="00845945">
        <w:t xml:space="preserve">). Second, the Brazilian federal government launched the </w:t>
      </w:r>
      <w:proofErr w:type="spellStart"/>
      <w:r w:rsidRPr="00845945">
        <w:t>Genomas</w:t>
      </w:r>
      <w:proofErr w:type="spellEnd"/>
      <w:r w:rsidRPr="00845945">
        <w:t xml:space="preserve"> Brazil Project</w:t>
      </w:r>
      <w:r w:rsidR="00106250">
        <w:t xml:space="preserve"> (National Program of Genomics and Precision Health)</w:t>
      </w:r>
      <w:r w:rsidRPr="00845945">
        <w:t xml:space="preserve">, which seeks to </w:t>
      </w:r>
      <w:r w:rsidR="00106250" w:rsidRPr="00106250">
        <w:t>promote scientific and technological development in genomics and precision health within the scope of SUS, as well as to support the development of the national genomics industry. In practice, the new program will help advance medical prevention, treatment, and diagnosis</w:t>
      </w:r>
      <w:r w:rsidR="00C90453">
        <w:t>;</w:t>
      </w:r>
      <w:r w:rsidR="00106250" w:rsidRPr="00106250">
        <w:t xml:space="preserve"> finance research</w:t>
      </w:r>
      <w:r w:rsidR="00C90453">
        <w:t>;</w:t>
      </w:r>
      <w:r w:rsidR="00106250" w:rsidRPr="00106250">
        <w:t xml:space="preserve"> provide technological advancements in ATMP</w:t>
      </w:r>
      <w:r w:rsidR="00106250">
        <w:t>s</w:t>
      </w:r>
      <w:r w:rsidR="00C90453">
        <w:t>;</w:t>
      </w:r>
      <w:r w:rsidR="00106250" w:rsidRPr="00106250">
        <w:t xml:space="preserve"> and train new scientists </w:t>
      </w:r>
      <w:r w:rsidR="00C90453">
        <w:t>in genetic disorders</w:t>
      </w:r>
      <w:r w:rsidR="00106250" w:rsidRPr="00106250">
        <w:t xml:space="preserve"> </w:t>
      </w:r>
      <w:r w:rsidRPr="00845945">
        <w:t>(</w:t>
      </w:r>
      <w:r w:rsidRPr="00845945">
        <w:rPr>
          <w:i/>
          <w:iCs/>
        </w:rPr>
        <w:endnoteReference w:id="37"/>
      </w:r>
      <w:r w:rsidRPr="00845945">
        <w:t>). Third, other agencies that support research in Brazil, such as the São Paulo Research Foundation (FAPESP), have launched initiatives trying to connect academic research groups and pharmaceutical companies. While these efforts promote a positive environment for the discovery and translation of advanced therapies, Brazil will remain dependent on external technologies for the foreseeable future.</w:t>
      </w:r>
    </w:p>
    <w:p w14:paraId="601B7F0B" w14:textId="77777777" w:rsidR="00845945" w:rsidRDefault="00845945" w:rsidP="002327BA">
      <w:pPr>
        <w:pStyle w:val="Paragraph"/>
        <w:spacing w:line="480" w:lineRule="auto"/>
        <w:ind w:firstLine="0"/>
      </w:pPr>
    </w:p>
    <w:p w14:paraId="061F4282" w14:textId="562EE90A" w:rsidR="004A10BE" w:rsidRPr="00175CBB" w:rsidRDefault="00845945" w:rsidP="002327BA">
      <w:pPr>
        <w:pStyle w:val="Paragraph"/>
        <w:spacing w:line="480" w:lineRule="auto"/>
        <w:ind w:firstLine="0"/>
        <w:rPr>
          <w:b/>
          <w:bCs/>
          <w:iCs/>
        </w:rPr>
      </w:pPr>
      <w:r>
        <w:rPr>
          <w:b/>
          <w:bCs/>
          <w:iCs/>
        </w:rPr>
        <w:t>India – hematologic malignancies</w:t>
      </w:r>
    </w:p>
    <w:p w14:paraId="095A5BE9" w14:textId="7087664B" w:rsidR="00845945" w:rsidRPr="00845945" w:rsidRDefault="00432774" w:rsidP="002327BA">
      <w:pPr>
        <w:pStyle w:val="Paragraph"/>
        <w:spacing w:line="480" w:lineRule="auto"/>
        <w:ind w:firstLine="0"/>
      </w:pPr>
      <w:r>
        <w:lastRenderedPageBreak/>
        <w:t>In 2020, t</w:t>
      </w:r>
      <w:r w:rsidR="00845945" w:rsidRPr="00845945">
        <w:t xml:space="preserve">he estimated number of </w:t>
      </w:r>
      <w:r>
        <w:t>new cancer</w:t>
      </w:r>
      <w:r w:rsidR="00845945" w:rsidRPr="00845945">
        <w:t xml:space="preserve"> </w:t>
      </w:r>
      <w:r>
        <w:t>cases</w:t>
      </w:r>
      <w:r w:rsidR="00845945" w:rsidRPr="00845945">
        <w:t xml:space="preserve"> in India</w:t>
      </w:r>
      <w:r w:rsidR="00346675">
        <w:t xml:space="preserve"> </w:t>
      </w:r>
      <w:r>
        <w:t>was</w:t>
      </w:r>
      <w:r w:rsidR="00845945" w:rsidRPr="00845945">
        <w:t xml:space="preserve"> </w:t>
      </w:r>
      <w:r>
        <w:t>1,324,413</w:t>
      </w:r>
      <w:r w:rsidR="00845945" w:rsidRPr="00845945">
        <w:t xml:space="preserve"> (</w:t>
      </w:r>
      <w:r w:rsidR="00845945" w:rsidRPr="00845945">
        <w:rPr>
          <w:i/>
          <w:iCs/>
        </w:rPr>
        <w:endnoteReference w:id="38"/>
      </w:r>
      <w:r w:rsidR="00845945" w:rsidRPr="00845945">
        <w:t>)</w:t>
      </w:r>
      <w:r w:rsidR="00672B23">
        <w:t xml:space="preserve">, a number that </w:t>
      </w:r>
      <w:r w:rsidR="00845945" w:rsidRPr="00845945">
        <w:t>is likely to grow as the proportion of India’s population aged 60 and above more than double</w:t>
      </w:r>
      <w:r w:rsidR="00672B23">
        <w:t>s</w:t>
      </w:r>
      <w:r w:rsidR="00845945" w:rsidRPr="00845945">
        <w:t xml:space="preserve"> (from 9% in 2015 to</w:t>
      </w:r>
      <w:r w:rsidR="00672B23">
        <w:t xml:space="preserve"> a projected</w:t>
      </w:r>
      <w:r w:rsidR="00845945" w:rsidRPr="00845945">
        <w:t xml:space="preserve"> 19% in 2050) (</w:t>
      </w:r>
      <w:r w:rsidR="00845945" w:rsidRPr="00845945">
        <w:rPr>
          <w:i/>
          <w:iCs/>
        </w:rPr>
        <w:endnoteReference w:id="39"/>
      </w:r>
      <w:r w:rsidR="00845945" w:rsidRPr="00845945">
        <w:t>). Like Brazil, the promising development of CAR T-cell therapy as an effective treatment option for select cancers has attracted interest from Indian researchers, regulators, and patients.</w:t>
      </w:r>
    </w:p>
    <w:p w14:paraId="6A84BFB3" w14:textId="49C48146" w:rsidR="00845945" w:rsidRPr="00845945" w:rsidRDefault="00845945" w:rsidP="00832DB3">
      <w:pPr>
        <w:pStyle w:val="Paragraph"/>
        <w:spacing w:line="480" w:lineRule="auto"/>
      </w:pPr>
      <w:r w:rsidRPr="00845945">
        <w:t>In June 2020, the central government’s National Biopharma Mission (NBM) – Biotechnology Industry Research Assistance Council (BIRAC) and Indian Council of Medical Research, under the Ministry of Health &amp; Family Welfare, approved funding equivalent to ~USD 3 million to conduct a first-in-human phase I/II CAR-T clinical trial</w:t>
      </w:r>
      <w:r w:rsidR="00474EFA">
        <w:t xml:space="preserve"> (</w:t>
      </w:r>
      <w:r w:rsidR="00474EFA" w:rsidRPr="00432774">
        <w:rPr>
          <w:rStyle w:val="EndnoteReference"/>
          <w:i/>
          <w:iCs/>
          <w:vertAlign w:val="baseline"/>
        </w:rPr>
        <w:endnoteReference w:id="40"/>
      </w:r>
      <w:r w:rsidR="00474EFA">
        <w:t>)</w:t>
      </w:r>
      <w:r w:rsidRPr="00845945">
        <w:t xml:space="preserve">. The indigenous CAR T-cell therapy technologies used in this trial arose from a collaboration between the Indian Institute of Technology (ITT)-Bombay and Tata Memorial Hospital (TMH), Mumbai in 2015. During the phase I trial six pediatric patients with ALL and ten adults with B-cell lymphoma were treated at the Advanced Centre for Treatment Research and Education in Cancer (ACTREC) of the Tata Memorial Center in Mumbai. </w:t>
      </w:r>
      <w:r w:rsidR="006660C6">
        <w:t xml:space="preserve">In 2018, the group from IIT-B spun-off a company, </w:t>
      </w:r>
      <w:proofErr w:type="spellStart"/>
      <w:r w:rsidR="006660C6" w:rsidRPr="00845945">
        <w:t>ImmunoACT</w:t>
      </w:r>
      <w:proofErr w:type="spellEnd"/>
      <w:r w:rsidR="006660C6">
        <w:t xml:space="preserve">, and completed a </w:t>
      </w:r>
      <w:r w:rsidR="004C07DC">
        <w:t>p</w:t>
      </w:r>
      <w:r w:rsidR="006660C6">
        <w:t xml:space="preserve">hase II </w:t>
      </w:r>
      <w:r w:rsidR="00832DB3">
        <w:t>trial</w:t>
      </w:r>
      <w:r w:rsidR="006660C6">
        <w:t xml:space="preserve">. </w:t>
      </w:r>
      <w:r w:rsidR="00B94763">
        <w:t>In October 2023, b</w:t>
      </w:r>
      <w:r w:rsidR="00832DB3">
        <w:t xml:space="preserve">ased on the data from that study, </w:t>
      </w:r>
      <w:proofErr w:type="spellStart"/>
      <w:r w:rsidR="00832DB3">
        <w:t>ImmunoACT</w:t>
      </w:r>
      <w:proofErr w:type="spellEnd"/>
      <w:r w:rsidR="006660C6">
        <w:t xml:space="preserve"> received market authorization from</w:t>
      </w:r>
      <w:r w:rsidR="00832DB3">
        <w:t xml:space="preserve"> the Central Drugs Standards Control </w:t>
      </w:r>
      <w:proofErr w:type="spellStart"/>
      <w:r w:rsidR="00832DB3">
        <w:t>Organisation</w:t>
      </w:r>
      <w:proofErr w:type="spellEnd"/>
      <w:r w:rsidR="006660C6">
        <w:t xml:space="preserve"> </w:t>
      </w:r>
      <w:r w:rsidR="00832DB3">
        <w:t>(</w:t>
      </w:r>
      <w:r w:rsidR="006660C6">
        <w:t>CDSCO</w:t>
      </w:r>
      <w:r w:rsidR="00832DB3">
        <w:t>), the country’s pharmaceutical regulatory agency, becoming India’s</w:t>
      </w:r>
      <w:r w:rsidR="006660C6">
        <w:t xml:space="preserve"> first CAR T-cell therapy (</w:t>
      </w:r>
      <w:r w:rsidR="006660C6" w:rsidRPr="008617B5">
        <w:rPr>
          <w:rStyle w:val="EndnoteReference"/>
          <w:i/>
          <w:iCs/>
          <w:vertAlign w:val="baseline"/>
        </w:rPr>
        <w:endnoteReference w:id="41"/>
      </w:r>
      <w:r w:rsidR="006660C6">
        <w:t>)</w:t>
      </w:r>
      <w:r w:rsidR="006660C6" w:rsidRPr="00845945">
        <w:t>.</w:t>
      </w:r>
      <w:r w:rsidR="006660C6">
        <w:t xml:space="preserve"> The therapy will be accessible at 20 Indian government and private hospitals and is projected to cost 3 to 3.5</w:t>
      </w:r>
      <w:r w:rsidR="006660C6" w:rsidRPr="00845945">
        <w:t xml:space="preserve"> million rupee (~USD </w:t>
      </w:r>
      <w:r w:rsidR="006660C6">
        <w:t>36</w:t>
      </w:r>
      <w:r w:rsidR="006660C6" w:rsidRPr="00845945">
        <w:t>,000</w:t>
      </w:r>
      <w:r w:rsidR="006660C6">
        <w:t xml:space="preserve"> to 42,000</w:t>
      </w:r>
      <w:r w:rsidR="006660C6" w:rsidRPr="00845945">
        <w:t>)</w:t>
      </w:r>
      <w:r w:rsidR="006660C6">
        <w:t xml:space="preserve"> per patient.</w:t>
      </w:r>
      <w:r w:rsidR="00832DB3">
        <w:t xml:space="preserve"> </w:t>
      </w:r>
      <w:r w:rsidRPr="00845945">
        <w:t xml:space="preserve">Apart from </w:t>
      </w:r>
      <w:r w:rsidR="00832DB3">
        <w:t>this</w:t>
      </w:r>
      <w:r w:rsidR="00832DB3" w:rsidRPr="00845945">
        <w:t xml:space="preserve"> </w:t>
      </w:r>
      <w:r w:rsidRPr="00845945">
        <w:t xml:space="preserve">trial, CDSCO has approved 10 other gene therapy clinical trials on diseases such as hemophilia, Duchenne </w:t>
      </w:r>
      <w:r w:rsidR="00672B23">
        <w:t>m</w:t>
      </w:r>
      <w:r w:rsidRPr="00845945">
        <w:t xml:space="preserve">uscular </w:t>
      </w:r>
      <w:r w:rsidR="00672B23">
        <w:t>d</w:t>
      </w:r>
      <w:r w:rsidRPr="00845945">
        <w:t xml:space="preserve">ystrophy, </w:t>
      </w:r>
      <w:r w:rsidR="00672B23">
        <w:t>s</w:t>
      </w:r>
      <w:r w:rsidRPr="00845945">
        <w:t xml:space="preserve">pinal </w:t>
      </w:r>
      <w:r w:rsidR="00672B23">
        <w:t>m</w:t>
      </w:r>
      <w:r w:rsidRPr="00845945">
        <w:t xml:space="preserve">uscular </w:t>
      </w:r>
      <w:r w:rsidR="00672B23">
        <w:t>a</w:t>
      </w:r>
      <w:r w:rsidRPr="00845945">
        <w:t>trophy (</w:t>
      </w:r>
      <w:r w:rsidR="00672B23">
        <w:t xml:space="preserve">as part of a </w:t>
      </w:r>
      <w:r w:rsidRPr="00845945">
        <w:t>global clinical trial), and others.</w:t>
      </w:r>
    </w:p>
    <w:p w14:paraId="01BB2FDD" w14:textId="737FF79C" w:rsidR="00845945" w:rsidRPr="00845945" w:rsidRDefault="00845945" w:rsidP="002327BA">
      <w:pPr>
        <w:pStyle w:val="Paragraph"/>
        <w:spacing w:line="480" w:lineRule="auto"/>
      </w:pPr>
      <w:r w:rsidRPr="00845945">
        <w:lastRenderedPageBreak/>
        <w:t>This R&amp;D model</w:t>
      </w:r>
      <w:r w:rsidR="000900CE">
        <w:t xml:space="preserve"> of transitioning technologies from public labs to the private sector</w:t>
      </w:r>
      <w:r w:rsidRPr="00845945">
        <w:t xml:space="preserve"> is also used in HICs, wherein preclinical development and early phase clinical trials are conducted by academic centers, </w:t>
      </w:r>
      <w:r w:rsidR="00672B23">
        <w:t>after which</w:t>
      </w:r>
      <w:r w:rsidRPr="00845945">
        <w:t xml:space="preserve"> industry partners are identified or the technology is spun out into a new company to take the lead on more advanced clinical trial development. This strategy requires a strong investment presence, typically incentivized by</w:t>
      </w:r>
      <w:r w:rsidR="00672B23">
        <w:t xml:space="preserve"> an</w:t>
      </w:r>
      <w:r w:rsidRPr="00845945">
        <w:t xml:space="preserve"> intellectual property protection infrastructure. In India, the lower cost of labor also enables lower-cost therapeutics, which can then be sold internationally. </w:t>
      </w:r>
    </w:p>
    <w:p w14:paraId="0527F21A" w14:textId="25755E96" w:rsidR="00845945" w:rsidRPr="00845945" w:rsidRDefault="00845945" w:rsidP="00432774">
      <w:pPr>
        <w:pStyle w:val="Paragraph"/>
        <w:spacing w:line="480" w:lineRule="auto"/>
      </w:pPr>
      <w:r w:rsidRPr="00845945">
        <w:tab/>
        <w:t xml:space="preserve">The Indian biotech start-up, </w:t>
      </w:r>
      <w:proofErr w:type="spellStart"/>
      <w:r w:rsidRPr="00845945">
        <w:t>Immuneel</w:t>
      </w:r>
      <w:proofErr w:type="spellEnd"/>
      <w:r w:rsidRPr="00845945">
        <w:t xml:space="preserve"> Therapeutics, launched the first industry-sponsored CAR T-cell therapy trial in India, enrolling patients at Narayan </w:t>
      </w:r>
      <w:proofErr w:type="spellStart"/>
      <w:r w:rsidRPr="00845945">
        <w:t>Hrudayalaya</w:t>
      </w:r>
      <w:proofErr w:type="spellEnd"/>
      <w:r w:rsidRPr="00845945">
        <w:t xml:space="preserve"> Bengaluru. Via technology transfer, </w:t>
      </w:r>
      <w:proofErr w:type="spellStart"/>
      <w:r w:rsidRPr="00845945">
        <w:t>Immuneel</w:t>
      </w:r>
      <w:proofErr w:type="spellEnd"/>
      <w:r w:rsidRPr="00845945">
        <w:t xml:space="preserve"> received exclusive rights to develop, manufacture, and commercialize in India CAR T-cell therapy technology developed by </w:t>
      </w:r>
      <w:r w:rsidRPr="00845945">
        <w:rPr>
          <w:lang w:val="en-GB"/>
        </w:rPr>
        <w:t xml:space="preserve">Hospital </w:t>
      </w:r>
      <w:proofErr w:type="spellStart"/>
      <w:r w:rsidRPr="00845945">
        <w:rPr>
          <w:lang w:val="en-GB"/>
        </w:rPr>
        <w:t>Clínic</w:t>
      </w:r>
      <w:proofErr w:type="spellEnd"/>
      <w:r w:rsidRPr="00845945">
        <w:rPr>
          <w:lang w:val="en-GB"/>
        </w:rPr>
        <w:t xml:space="preserve"> de Barcelona and </w:t>
      </w:r>
      <w:proofErr w:type="spellStart"/>
      <w:r w:rsidRPr="00845945">
        <w:rPr>
          <w:lang w:val="en-GB"/>
        </w:rPr>
        <w:t>Institut</w:t>
      </w:r>
      <w:proofErr w:type="spellEnd"/>
      <w:r w:rsidRPr="00845945">
        <w:rPr>
          <w:lang w:val="en-GB"/>
        </w:rPr>
        <w:t xml:space="preserve"> </w:t>
      </w:r>
      <w:proofErr w:type="spellStart"/>
      <w:r w:rsidRPr="00845945">
        <w:rPr>
          <w:lang w:val="en-GB"/>
        </w:rPr>
        <w:t>d’Investigacions</w:t>
      </w:r>
      <w:proofErr w:type="spellEnd"/>
      <w:r w:rsidRPr="00845945">
        <w:rPr>
          <w:lang w:val="en-GB"/>
        </w:rPr>
        <w:t xml:space="preserve"> </w:t>
      </w:r>
      <w:proofErr w:type="spellStart"/>
      <w:r w:rsidRPr="00845945">
        <w:rPr>
          <w:lang w:val="en-GB"/>
        </w:rPr>
        <w:t>Biomèdiques</w:t>
      </w:r>
      <w:proofErr w:type="spellEnd"/>
      <w:r w:rsidRPr="00845945">
        <w:rPr>
          <w:lang w:val="en-GB"/>
        </w:rPr>
        <w:t xml:space="preserve"> August Pi </w:t>
      </w:r>
      <w:proofErr w:type="spellStart"/>
      <w:r w:rsidRPr="00845945">
        <w:rPr>
          <w:lang w:val="en-GB"/>
        </w:rPr>
        <w:t>i</w:t>
      </w:r>
      <w:proofErr w:type="spellEnd"/>
      <w:r w:rsidRPr="00845945">
        <w:rPr>
          <w:lang w:val="en-GB"/>
        </w:rPr>
        <w:t xml:space="preserve"> </w:t>
      </w:r>
      <w:proofErr w:type="spellStart"/>
      <w:r w:rsidRPr="00845945">
        <w:rPr>
          <w:lang w:val="en-GB"/>
        </w:rPr>
        <w:t>Sunyer</w:t>
      </w:r>
      <w:proofErr w:type="spellEnd"/>
      <w:r w:rsidRPr="00845945">
        <w:rPr>
          <w:lang w:val="en-GB"/>
        </w:rPr>
        <w:t xml:space="preserve"> in Spain</w:t>
      </w:r>
      <w:r w:rsidRPr="00845945">
        <w:t xml:space="preserve"> (</w:t>
      </w:r>
      <w:r w:rsidRPr="00845945">
        <w:rPr>
          <w:i/>
          <w:iCs/>
        </w:rPr>
        <w:endnoteReference w:id="42"/>
      </w:r>
      <w:r w:rsidRPr="00845945">
        <w:t xml:space="preserve">). By establishing its own integrated cell therapy development and manufacturing facility at the Mazumdar-Shaw Cancer Centre at Narayana Health City (Bengaluru), </w:t>
      </w:r>
      <w:proofErr w:type="spellStart"/>
      <w:r w:rsidRPr="00845945">
        <w:t>Immuneel</w:t>
      </w:r>
      <w:proofErr w:type="spellEnd"/>
      <w:r w:rsidRPr="00845945">
        <w:t xml:space="preserve"> seeks to decrease production costs.</w:t>
      </w:r>
      <w:r w:rsidR="00B62F9F">
        <w:t xml:space="preserve"> Additionally</w:t>
      </w:r>
      <w:r w:rsidR="00B62F9F" w:rsidRPr="00B62F9F">
        <w:t>, Dr. Reddy's Laboratories</w:t>
      </w:r>
      <w:r w:rsidR="00B62F9F">
        <w:t>, and Indian multinational pharmaceutical company,</w:t>
      </w:r>
      <w:r w:rsidR="00B62F9F" w:rsidRPr="00B62F9F">
        <w:t xml:space="preserve"> secured exclusive rights to Shenzhen </w:t>
      </w:r>
      <w:proofErr w:type="spellStart"/>
      <w:r w:rsidR="00B62F9F" w:rsidRPr="00B62F9F">
        <w:t>Pregene</w:t>
      </w:r>
      <w:proofErr w:type="spellEnd"/>
      <w:r w:rsidR="00B62F9F" w:rsidRPr="00B62F9F">
        <w:t xml:space="preserve"> Biopharma’s anti-BCMA CAR</w:t>
      </w:r>
      <w:r w:rsidR="00B62F9F">
        <w:t xml:space="preserve"> T-</w:t>
      </w:r>
      <w:r w:rsidR="00B62F9F" w:rsidRPr="00B62F9F">
        <w:t>cell therapy in India</w:t>
      </w:r>
      <w:r w:rsidR="00B62F9F">
        <w:t xml:space="preserve"> for relapsed or refractory multiple myeloma</w:t>
      </w:r>
      <w:r w:rsidR="00C155F7">
        <w:t xml:space="preserve">, and received CDSCO approval for a </w:t>
      </w:r>
      <w:r w:rsidR="004C07DC">
        <w:t>p</w:t>
      </w:r>
      <w:r w:rsidR="00C155F7">
        <w:t>hase I/II study</w:t>
      </w:r>
      <w:r w:rsidR="00B62F9F">
        <w:t xml:space="preserve"> (</w:t>
      </w:r>
      <w:r w:rsidR="00B62F9F" w:rsidRPr="00432774">
        <w:rPr>
          <w:rStyle w:val="EndnoteReference"/>
          <w:i/>
          <w:iCs/>
          <w:vertAlign w:val="baseline"/>
        </w:rPr>
        <w:endnoteReference w:id="43"/>
      </w:r>
      <w:r w:rsidR="00B62F9F">
        <w:t>)</w:t>
      </w:r>
      <w:r w:rsidR="00B62F9F" w:rsidRPr="00B62F9F">
        <w:t>.</w:t>
      </w:r>
    </w:p>
    <w:p w14:paraId="687F877E" w14:textId="0EAF2BE7" w:rsidR="00845945" w:rsidRPr="00845945" w:rsidRDefault="00845945" w:rsidP="002327BA">
      <w:pPr>
        <w:pStyle w:val="Paragraph"/>
        <w:spacing w:line="480" w:lineRule="auto"/>
      </w:pPr>
      <w:r w:rsidRPr="00845945">
        <w:t>India is one of the few LMICs using both centralized as well as decentralized point-of-care manufacturing for CAR T-cell therapy. A team at Christian Medical College, Vellore demonstrated that a decentralized manufacturing process for anti-CD19-CAR-T cells using a fully automated closed system (</w:t>
      </w:r>
      <w:proofErr w:type="spellStart"/>
      <w:r w:rsidRPr="00845945">
        <w:t>M</w:t>
      </w:r>
      <w:r w:rsidR="00832DB3">
        <w:t>i</w:t>
      </w:r>
      <w:r w:rsidRPr="00845945">
        <w:t>ltenyi</w:t>
      </w:r>
      <w:proofErr w:type="spellEnd"/>
      <w:r w:rsidRPr="00845945">
        <w:t xml:space="preserve"> </w:t>
      </w:r>
      <w:proofErr w:type="spellStart"/>
      <w:r w:rsidRPr="00845945">
        <w:t>CliniMACS</w:t>
      </w:r>
      <w:proofErr w:type="spellEnd"/>
      <w:r w:rsidRPr="00845945">
        <w:t xml:space="preserve"> Prodigy) is feasible in a developing country </w:t>
      </w:r>
      <w:r w:rsidRPr="00845945">
        <w:lastRenderedPageBreak/>
        <w:t>setting (</w:t>
      </w:r>
      <w:r w:rsidRPr="00845945">
        <w:rPr>
          <w:i/>
          <w:iCs/>
        </w:rPr>
        <w:endnoteReference w:id="44"/>
      </w:r>
      <w:r w:rsidRPr="00845945">
        <w:t>). Evaluation of production costs in an academic, not for profit setting in India provided a benchmark for LMIC pricing which could greatly increase access to this therapy.</w:t>
      </w:r>
    </w:p>
    <w:p w14:paraId="762F8E97" w14:textId="57C8DA8A" w:rsidR="00845945" w:rsidRDefault="00845945" w:rsidP="002327BA">
      <w:pPr>
        <w:pStyle w:val="Paragraph"/>
        <w:spacing w:line="480" w:lineRule="auto"/>
      </w:pPr>
      <w:r w:rsidRPr="00845945">
        <w:t>While</w:t>
      </w:r>
      <w:r w:rsidR="00672B23">
        <w:t xml:space="preserve"> the development and manufacture of</w:t>
      </w:r>
      <w:r w:rsidRPr="00845945">
        <w:t xml:space="preserve"> more affordable therapies in India will improve access internationally, it remains to be seen how</w:t>
      </w:r>
      <w:r w:rsidR="00672B23">
        <w:t xml:space="preserve"> this</w:t>
      </w:r>
      <w:r w:rsidRPr="00845945">
        <w:t xml:space="preserve"> will</w:t>
      </w:r>
      <w:r w:rsidR="00672B23">
        <w:t xml:space="preserve"> benefit the</w:t>
      </w:r>
      <w:r w:rsidRPr="00845945">
        <w:t xml:space="preserve"> citizens of India. Roughly 70% of India’s citizens do not have health insurance, paying out-of-pocket costs for healthcare. Its 28 states manage a mix of public and private healthcare facilities, with significant differences in cost and very large disparities in quality of care, not only between public and private facilities but also between urban and rural public facilities. Government initiatives like the National Policy for Rare Diseases 2021, which promises funding of 5 million rupee (~USD 60,000) per patient living with rare diseases, signify a step in the right direction for government support of unmet medical needs (</w:t>
      </w:r>
      <w:r w:rsidRPr="00845945">
        <w:rPr>
          <w:i/>
          <w:iCs/>
        </w:rPr>
        <w:endnoteReference w:id="45"/>
      </w:r>
      <w:r w:rsidRPr="00845945">
        <w:t>).</w:t>
      </w:r>
    </w:p>
    <w:p w14:paraId="1A46C9DF" w14:textId="77777777" w:rsidR="00845945" w:rsidRDefault="00845945" w:rsidP="002327BA">
      <w:pPr>
        <w:pStyle w:val="Paragraph"/>
        <w:spacing w:line="480" w:lineRule="auto"/>
        <w:ind w:firstLine="0"/>
      </w:pPr>
    </w:p>
    <w:p w14:paraId="5CC914DF" w14:textId="36A62EE7" w:rsidR="004A10BE" w:rsidRPr="00175CBB" w:rsidRDefault="00845945" w:rsidP="002327BA">
      <w:pPr>
        <w:pStyle w:val="Paragraph"/>
        <w:spacing w:line="480" w:lineRule="auto"/>
        <w:ind w:firstLine="0"/>
        <w:rPr>
          <w:b/>
          <w:bCs/>
          <w:iCs/>
        </w:rPr>
      </w:pPr>
      <w:r>
        <w:rPr>
          <w:b/>
          <w:bCs/>
          <w:iCs/>
        </w:rPr>
        <w:t>South Africa - hemophilia</w:t>
      </w:r>
    </w:p>
    <w:p w14:paraId="2BBE8F67" w14:textId="70B48F77" w:rsidR="00845945" w:rsidRPr="00845945" w:rsidRDefault="00845945" w:rsidP="002327BA">
      <w:pPr>
        <w:pStyle w:val="Paragraph"/>
        <w:spacing w:line="480" w:lineRule="auto"/>
        <w:ind w:firstLine="0"/>
      </w:pPr>
      <w:r w:rsidRPr="00845945">
        <w:t>Even though the prevalence of hemophilia, a rare genetic blood disease, is evenly distributed worldwide, management and treatment of the disease vary widely from one geography to the next. Hemophilia reduces a person’s quality of life by 64% in upper-middle-income countries, by 77% in middle-income countries, and by up to 93% in low-income countries (</w:t>
      </w:r>
      <w:r w:rsidRPr="00845945">
        <w:rPr>
          <w:i/>
          <w:iCs/>
        </w:rPr>
        <w:endnoteReference w:id="46"/>
      </w:r>
      <w:r w:rsidRPr="00845945">
        <w:t xml:space="preserve">). Globally, an estimated </w:t>
      </w:r>
      <w:r w:rsidR="00980A42">
        <w:t>17.1</w:t>
      </w:r>
      <w:r w:rsidRPr="00845945">
        <w:t xml:space="preserve">/100,000 males are born with hemophilia A and </w:t>
      </w:r>
      <w:r w:rsidR="00980A42">
        <w:t>3.8</w:t>
      </w:r>
      <w:r w:rsidRPr="00845945">
        <w:t>/100,000 males with hemophilia B (</w:t>
      </w:r>
      <w:r w:rsidRPr="00845945">
        <w:rPr>
          <w:i/>
          <w:iCs/>
        </w:rPr>
        <w:endnoteReference w:id="47"/>
      </w:r>
      <w:r w:rsidRPr="00845945">
        <w:t>).</w:t>
      </w:r>
    </w:p>
    <w:p w14:paraId="48901A64" w14:textId="77777777" w:rsidR="00845945" w:rsidRPr="00845945" w:rsidRDefault="00845945" w:rsidP="002327BA">
      <w:pPr>
        <w:pStyle w:val="Paragraph"/>
        <w:spacing w:line="480" w:lineRule="auto"/>
      </w:pPr>
      <w:r w:rsidRPr="00845945">
        <w:t xml:space="preserve">Hemophilia A and B are monogenic diseases, arising from mutations within genes encoding Factor VIII and Factor IX proteins, respectively, making these conditions attractive candidates for gene therapy. Beginning in the 1990s, gene therapy trials for hemophilia have </w:t>
      </w:r>
      <w:r w:rsidRPr="00845945">
        <w:lastRenderedPageBreak/>
        <w:t>enrolled individuals from around the world, with studies today involving those from Japan, China, and India and future studies aiming to include participants from Peru, Vietnam, Thailand, Nepal, and Sri Lanka (</w:t>
      </w:r>
      <w:r w:rsidRPr="00845945">
        <w:rPr>
          <w:i/>
          <w:iCs/>
        </w:rPr>
        <w:endnoteReference w:id="48"/>
      </w:r>
      <w:r w:rsidRPr="00845945">
        <w:t>). South Africa is actively involved in multiple international gene therapy clinical trials for hemophilia, using facilities at the University of the Witwatersrand for therapeutic administration (</w:t>
      </w:r>
      <w:r w:rsidRPr="00845945">
        <w:rPr>
          <w:i/>
          <w:iCs/>
        </w:rPr>
        <w:endnoteReference w:id="49"/>
      </w:r>
      <w:r w:rsidRPr="00845945">
        <w:t>).</w:t>
      </w:r>
    </w:p>
    <w:p w14:paraId="5B513C1A" w14:textId="7659FB79" w:rsidR="00845945" w:rsidRPr="00845945" w:rsidRDefault="003E518A" w:rsidP="002327BA">
      <w:pPr>
        <w:pStyle w:val="Paragraph"/>
        <w:spacing w:line="480" w:lineRule="auto"/>
      </w:pPr>
      <w:r>
        <w:t>South Africa’s globally aligned regulatory and research ethics framework makes participation in international trials possible</w:t>
      </w:r>
      <w:r w:rsidR="00845945" w:rsidRPr="00845945">
        <w:t xml:space="preserve">. For gene therapy </w:t>
      </w:r>
      <w:r w:rsidR="00687B5D">
        <w:t xml:space="preserve">clinical </w:t>
      </w:r>
      <w:r w:rsidR="00845945" w:rsidRPr="00845945">
        <w:t>research, approval is granted by the South African Health Products Regulatory Authority (SAHPRA)</w:t>
      </w:r>
      <w:r w:rsidR="00687B5D">
        <w:t xml:space="preserve"> </w:t>
      </w:r>
      <w:r w:rsidR="00845945" w:rsidRPr="00845945">
        <w:t>(</w:t>
      </w:r>
      <w:r w:rsidR="00845945" w:rsidRPr="00845945">
        <w:rPr>
          <w:i/>
          <w:iCs/>
        </w:rPr>
        <w:endnoteReference w:id="50"/>
      </w:r>
      <w:r w:rsidR="00845945" w:rsidRPr="00845945">
        <w:t>).</w:t>
      </w:r>
      <w:r w:rsidR="00555DF1">
        <w:t xml:space="preserve"> </w:t>
      </w:r>
      <w:r w:rsidR="00687B5D">
        <w:t>Additionally, t</w:t>
      </w:r>
      <w:r w:rsidR="00845945" w:rsidRPr="00845945">
        <w:t>he</w:t>
      </w:r>
      <w:r w:rsidR="00687B5D">
        <w:t xml:space="preserve"> Department of Agriculture, Forestry and Fisheries (DAFF) regulates the import and export of genetically modified organisms for research purposes and oversees the registration of facilities. The </w:t>
      </w:r>
      <w:r w:rsidR="00845945" w:rsidRPr="00845945">
        <w:t>country does not currently have regulatory frameworks for gene therapy manufacturing</w:t>
      </w:r>
      <w:r>
        <w:t>. Still, its</w:t>
      </w:r>
      <w:r w:rsidR="00845945" w:rsidRPr="00845945">
        <w:t xml:space="preserve"> regulatory infrastructure for vaccine manufacturing is sufficient for</w:t>
      </w:r>
      <w:r>
        <w:t xml:space="preserve"> the</w:t>
      </w:r>
      <w:r w:rsidR="00845945" w:rsidRPr="00845945">
        <w:t xml:space="preserve"> increased production of vaccines for COVID-19 and other viruses. Plans to repurpose COVID-19 vaccine manufacturing infrastructure for gene therapy use are under discussion. A roadmap for addressing gaps and barriers across health legislation, economics, cost, and capacity building in South Africa has been proposed by researchers and may serve as a model for other LMICs (</w:t>
      </w:r>
      <w:r w:rsidR="00845945" w:rsidRPr="00845945">
        <w:rPr>
          <w:i/>
          <w:iCs/>
        </w:rPr>
        <w:endnoteReference w:id="51"/>
      </w:r>
      <w:r w:rsidR="00845945" w:rsidRPr="00845945">
        <w:t>).</w:t>
      </w:r>
    </w:p>
    <w:p w14:paraId="1F4B3381" w14:textId="77777777" w:rsidR="00845945" w:rsidRDefault="00845945" w:rsidP="002327BA">
      <w:pPr>
        <w:pStyle w:val="Paragraph"/>
        <w:spacing w:line="480" w:lineRule="auto"/>
        <w:ind w:firstLine="0"/>
        <w:rPr>
          <w:b/>
          <w:bCs/>
          <w:iCs/>
        </w:rPr>
      </w:pPr>
    </w:p>
    <w:p w14:paraId="158D4448" w14:textId="2066274C" w:rsidR="004A10BE" w:rsidRPr="00175CBB" w:rsidRDefault="00845945" w:rsidP="002327BA">
      <w:pPr>
        <w:pStyle w:val="Paragraph"/>
        <w:spacing w:line="480" w:lineRule="auto"/>
        <w:ind w:firstLine="0"/>
        <w:rPr>
          <w:b/>
          <w:bCs/>
          <w:iCs/>
        </w:rPr>
      </w:pPr>
      <w:r>
        <w:rPr>
          <w:b/>
          <w:bCs/>
          <w:iCs/>
        </w:rPr>
        <w:t>Tanzania – sickle cell disease</w:t>
      </w:r>
    </w:p>
    <w:p w14:paraId="6CC99BBC" w14:textId="75113CED" w:rsidR="00845945" w:rsidRPr="00845945" w:rsidRDefault="00845945" w:rsidP="002327BA">
      <w:pPr>
        <w:pStyle w:val="Paragraph"/>
        <w:spacing w:line="480" w:lineRule="auto"/>
        <w:ind w:firstLine="0"/>
      </w:pPr>
      <w:r w:rsidRPr="00845945">
        <w:t>Sickle cell disease (SCD), a genetic blood disorder caused by the inheritance of two copies of a mutated hemoglobin subunit beta (</w:t>
      </w:r>
      <w:r w:rsidRPr="00845945">
        <w:rPr>
          <w:i/>
          <w:iCs/>
        </w:rPr>
        <w:t>HBB)</w:t>
      </w:r>
      <w:r w:rsidRPr="00845945">
        <w:t xml:space="preserve"> gene, is the leading genetic cause of mortality in children in Africa, accounting for 6-16% of </w:t>
      </w:r>
      <w:r w:rsidR="00672B23">
        <w:t>deaths occurring under the age of five</w:t>
      </w:r>
      <w:r w:rsidRPr="00845945">
        <w:t xml:space="preserve"> (</w:t>
      </w:r>
      <w:r w:rsidRPr="00845945">
        <w:rPr>
          <w:i/>
          <w:iCs/>
        </w:rPr>
        <w:endnoteReference w:id="52"/>
      </w:r>
      <w:r w:rsidRPr="00845945">
        <w:t xml:space="preserve">). In Tanzania, an estimated 11,000 babies are born annually with SCD, ranking the country fourth in </w:t>
      </w:r>
      <w:r w:rsidRPr="00845945">
        <w:lastRenderedPageBreak/>
        <w:t>Africa and fifth in the world for highest birth prevalence of SCD (</w:t>
      </w:r>
      <w:r w:rsidRPr="00845945">
        <w:rPr>
          <w:i/>
          <w:iCs/>
        </w:rPr>
        <w:endnoteReference w:id="53"/>
      </w:r>
      <w:r w:rsidRPr="00845945">
        <w:t>,</w:t>
      </w:r>
      <w:r w:rsidRPr="00845945">
        <w:rPr>
          <w:i/>
          <w:iCs/>
        </w:rPr>
        <w:endnoteReference w:id="54"/>
      </w:r>
      <w:r w:rsidRPr="00845945">
        <w:t>). In certain rural regions of Tanzania, the prevalence of SCD is as high as 3.9%, while the incidence for carriers, with one copy of the mutated gene, has an estimated prevalence of 31.6% (</w:t>
      </w:r>
      <w:r w:rsidRPr="00845945">
        <w:rPr>
          <w:i/>
          <w:iCs/>
        </w:rPr>
        <w:endnoteReference w:id="55"/>
      </w:r>
      <w:r w:rsidRPr="00845945">
        <w:t>). Given the relatively high prevalence of SCD and its health and economic costs (</w:t>
      </w:r>
      <w:r w:rsidRPr="00845945">
        <w:rPr>
          <w:i/>
          <w:iCs/>
        </w:rPr>
        <w:endnoteReference w:id="56"/>
      </w:r>
      <w:r w:rsidRPr="00845945">
        <w:t>), the Tanzanian Ministry of Health has designated SCD as a disease of national priority, seeking to increase survival rates by 50% through improved early detection (e.g., newborn screening) and providing comprehensive healthcare, including the intent to build capacity for advanced curative procedures (</w:t>
      </w:r>
      <w:r w:rsidRPr="00845945">
        <w:rPr>
          <w:i/>
          <w:iCs/>
        </w:rPr>
        <w:endnoteReference w:id="57"/>
      </w:r>
      <w:r w:rsidRPr="00845945">
        <w:t>).</w:t>
      </w:r>
    </w:p>
    <w:p w14:paraId="24FC9D9F" w14:textId="1F257707" w:rsidR="004F3BA4" w:rsidRDefault="00845945" w:rsidP="002327BA">
      <w:pPr>
        <w:pStyle w:val="Paragraph"/>
        <w:spacing w:line="480" w:lineRule="auto"/>
      </w:pPr>
      <w:r w:rsidRPr="00845945">
        <w:t xml:space="preserve">In 2016, following a directive from the Ministry of Health, Tanzania began developing a strategy for cell and gene therapy, starting with establishing the Sickle Cell Program housed within the </w:t>
      </w:r>
      <w:proofErr w:type="spellStart"/>
      <w:r w:rsidRPr="00845945">
        <w:t>Muhimbili</w:t>
      </w:r>
      <w:proofErr w:type="spellEnd"/>
      <w:r w:rsidRPr="00845945">
        <w:t xml:space="preserve"> University of Health and Allied Sciences (MUHAS) (</w:t>
      </w:r>
      <w:r w:rsidRPr="00845945">
        <w:rPr>
          <w:i/>
          <w:iCs/>
        </w:rPr>
        <w:endnoteReference w:id="58"/>
      </w:r>
      <w:r w:rsidRPr="00845945">
        <w:t xml:space="preserve">). In 2021, hematopoietic stem cell transplants (HSCT) were performed for the first time at </w:t>
      </w:r>
      <w:proofErr w:type="spellStart"/>
      <w:r w:rsidRPr="00845945">
        <w:t>Muhimbili</w:t>
      </w:r>
      <w:proofErr w:type="spellEnd"/>
      <w:r w:rsidRPr="00845945">
        <w:t xml:space="preserve"> National Hospital on the </w:t>
      </w:r>
      <w:proofErr w:type="spellStart"/>
      <w:r w:rsidRPr="00845945">
        <w:t>Mloganzila</w:t>
      </w:r>
      <w:proofErr w:type="spellEnd"/>
      <w:r w:rsidRPr="00845945">
        <w:t xml:space="preserve"> campus (MNH) of MUHAS, using autologous stem cells to treat five patients with multiple myeloma (</w:t>
      </w:r>
      <w:r w:rsidRPr="00845945">
        <w:rPr>
          <w:i/>
          <w:iCs/>
        </w:rPr>
        <w:endnoteReference w:id="59"/>
      </w:r>
      <w:r w:rsidRPr="00845945">
        <w:t>). This makes Tanzania the third country in sub-Saharan Africa (after South Africa and Nigeria) to conduct HSCTs,</w:t>
      </w:r>
      <w:r w:rsidR="00672B23">
        <w:t xml:space="preserve"> providing it with</w:t>
      </w:r>
      <w:r w:rsidRPr="00845945">
        <w:t xml:space="preserve"> infrastructure </w:t>
      </w:r>
      <w:r w:rsidR="00672B23">
        <w:t>that should later facilitate the introduction of</w:t>
      </w:r>
      <w:r w:rsidRPr="00845945">
        <w:t xml:space="preserve"> </w:t>
      </w:r>
      <w:r w:rsidRPr="00432774">
        <w:rPr>
          <w:i/>
          <w:iCs/>
        </w:rPr>
        <w:t>ex vivo</w:t>
      </w:r>
      <w:r w:rsidRPr="00845945">
        <w:t xml:space="preserve"> gene therapies for SCD (</w:t>
      </w:r>
      <w:r w:rsidRPr="00845945">
        <w:rPr>
          <w:i/>
          <w:iCs/>
        </w:rPr>
        <w:endnoteReference w:id="60"/>
      </w:r>
      <w:r w:rsidRPr="00845945">
        <w:t>).</w:t>
      </w:r>
      <w:r w:rsidR="004F3BA4">
        <w:t xml:space="preserve"> By September 2023, four patients (all children) had undergone BMT for SCD at Benjamin Mkapa Hospital (BMH) in Dodoma. In addition, the government of Tanzania has pledged five billion shillings (2M USD) to support specialized services, including BMT for 20 SCD patients.</w:t>
      </w:r>
      <w:r w:rsidRPr="00845945">
        <w:t xml:space="preserve"> </w:t>
      </w:r>
    </w:p>
    <w:p w14:paraId="0D687CED" w14:textId="7A122404" w:rsidR="00845945" w:rsidRPr="00845945" w:rsidRDefault="00845945" w:rsidP="002327BA">
      <w:pPr>
        <w:pStyle w:val="Paragraph"/>
        <w:spacing w:line="480" w:lineRule="auto"/>
      </w:pPr>
      <w:r w:rsidRPr="00845945">
        <w:t xml:space="preserve">Meanwhile, a collaboration between the Bill &amp; Melinda Gates Foundation and the US National Institutes of Health seeks to incentivize research that will ultimately move the field from </w:t>
      </w:r>
      <w:r w:rsidRPr="00555DF1">
        <w:rPr>
          <w:i/>
          <w:iCs/>
        </w:rPr>
        <w:t>ex vivo</w:t>
      </w:r>
      <w:r w:rsidRPr="00845945">
        <w:t xml:space="preserve"> to </w:t>
      </w:r>
      <w:r w:rsidRPr="00432774">
        <w:rPr>
          <w:i/>
          <w:iCs/>
        </w:rPr>
        <w:t>in vivo</w:t>
      </w:r>
      <w:r w:rsidRPr="00845945">
        <w:t xml:space="preserve"> approaches, hopefully creating cures for SCD and HIV that are more accessible and affordable (</w:t>
      </w:r>
      <w:r w:rsidRPr="00845945">
        <w:rPr>
          <w:i/>
          <w:iCs/>
        </w:rPr>
        <w:endnoteReference w:id="61"/>
      </w:r>
      <w:r w:rsidRPr="00845945">
        <w:t>).</w:t>
      </w:r>
      <w:r w:rsidR="003518C6">
        <w:t xml:space="preserve"> A collaboration between MUHAS and the Novartis</w:t>
      </w:r>
      <w:r w:rsidR="00683BBD">
        <w:t xml:space="preserve"> Institute for Biomedical Research (NIBR) to advance </w:t>
      </w:r>
      <w:r w:rsidR="00683BBD" w:rsidRPr="00432774">
        <w:rPr>
          <w:i/>
          <w:iCs/>
        </w:rPr>
        <w:t>in vivo</w:t>
      </w:r>
      <w:r w:rsidR="00683BBD">
        <w:t xml:space="preserve"> gene therapy for SCD in Africa has facilitated, </w:t>
      </w:r>
      <w:r w:rsidR="00683BBD">
        <w:lastRenderedPageBreak/>
        <w:t xml:space="preserve">amongst other things, the development of a draft Target Product Profile (TPP) for </w:t>
      </w:r>
      <w:r w:rsidR="00683BBD" w:rsidRPr="00432774">
        <w:rPr>
          <w:i/>
          <w:iCs/>
        </w:rPr>
        <w:t>ex vivo</w:t>
      </w:r>
      <w:r w:rsidR="00683BBD">
        <w:t xml:space="preserve"> and </w:t>
      </w:r>
      <w:r w:rsidR="00683BBD" w:rsidRPr="00432774">
        <w:rPr>
          <w:i/>
          <w:iCs/>
        </w:rPr>
        <w:t>in vivo</w:t>
      </w:r>
      <w:r w:rsidR="00683BBD">
        <w:t xml:space="preserve"> gene therapies for SCD. Similar collaborative efforts have led to a TPP for an HIV cure in Africa (</w:t>
      </w:r>
      <w:r w:rsidR="00683BBD" w:rsidRPr="00683BBD">
        <w:rPr>
          <w:rStyle w:val="EndnoteReference"/>
          <w:i/>
          <w:iCs/>
          <w:vertAlign w:val="baseline"/>
        </w:rPr>
        <w:endnoteReference w:id="62"/>
      </w:r>
      <w:r w:rsidR="00683BBD">
        <w:t>).</w:t>
      </w:r>
    </w:p>
    <w:p w14:paraId="4EDEB4C2" w14:textId="6141AFEF" w:rsidR="003518C6" w:rsidRDefault="00845945" w:rsidP="002327BA">
      <w:pPr>
        <w:pStyle w:val="Paragraph"/>
        <w:spacing w:line="480" w:lineRule="auto"/>
      </w:pPr>
      <w:r w:rsidRPr="00845945">
        <w:t xml:space="preserve">MUHAS intends to build a Sickle Cell Institute on the </w:t>
      </w:r>
      <w:proofErr w:type="spellStart"/>
      <w:r w:rsidRPr="00845945">
        <w:t>Mloganzila</w:t>
      </w:r>
      <w:proofErr w:type="spellEnd"/>
      <w:r w:rsidRPr="00845945">
        <w:t xml:space="preserve"> campus, which will include a Centre of Excellence for cell and gene therapy. In the interim period, MUHAS has allocated space to establish a cell and gene therapy laboratory within </w:t>
      </w:r>
      <w:proofErr w:type="spellStart"/>
      <w:r w:rsidRPr="00845945">
        <w:t>Mloganzila</w:t>
      </w:r>
      <w:proofErr w:type="spellEnd"/>
      <w:r w:rsidRPr="00845945">
        <w:t xml:space="preserve"> campus’s Centre of Excellence for Cardiovascular Sciences.</w:t>
      </w:r>
      <w:r w:rsidR="003518C6">
        <w:t xml:space="preserve"> Clinical leaders and advocates in Tanzania</w:t>
      </w:r>
      <w:r w:rsidR="00EA4D49">
        <w:t xml:space="preserve"> have forged several partnerships to establish local and international collaborations</w:t>
      </w:r>
      <w:r w:rsidR="00EA0361">
        <w:t xml:space="preserve"> </w:t>
      </w:r>
      <w:r w:rsidR="00EA4D49">
        <w:t>vital in driving the country’s gene therapy agenda. Partners such as Caring Cross</w:t>
      </w:r>
      <w:r w:rsidR="00711500">
        <w:t xml:space="preserve"> (a US-based non-profit that supports the development and affordable access of advanced medicines)</w:t>
      </w:r>
      <w:r w:rsidR="00EA4D49">
        <w:t xml:space="preserve">, </w:t>
      </w:r>
      <w:r w:rsidR="00EA4D49" w:rsidRPr="00EA4D49">
        <w:t>German Bone Marrow Donor Center</w:t>
      </w:r>
      <w:r w:rsidR="00EA4D49">
        <w:t xml:space="preserve"> (DKMS), and the European Society for Blood and Marrow Transplantation (EBMT) have all visited Tanzania for initial assessments of the country’s infrastructural capacity.</w:t>
      </w:r>
    </w:p>
    <w:p w14:paraId="442935AB" w14:textId="6B838C6A" w:rsidR="00845945" w:rsidRDefault="00845945" w:rsidP="002327BA">
      <w:pPr>
        <w:pStyle w:val="Paragraph"/>
        <w:spacing w:line="480" w:lineRule="auto"/>
      </w:pPr>
      <w:r w:rsidRPr="00845945">
        <w:t xml:space="preserve">While no gene therapies for SCD are approved or tested in Tanzania or </w:t>
      </w:r>
      <w:r w:rsidR="00555DF1">
        <w:t xml:space="preserve">in </w:t>
      </w:r>
      <w:r w:rsidRPr="00845945">
        <w:t>any other country in Africa, Tanzania has been actively engaged in preparing patients and personnel for clinical trials as well as focused on the conduct of supporting basic, clinical, and social science research (</w:t>
      </w:r>
      <w:r w:rsidRPr="00845945">
        <w:rPr>
          <w:i/>
          <w:iCs/>
        </w:rPr>
        <w:endnoteReference w:id="63"/>
      </w:r>
      <w:r w:rsidRPr="00845945">
        <w:t>).</w:t>
      </w:r>
    </w:p>
    <w:p w14:paraId="35C1D709" w14:textId="77777777" w:rsidR="00845945" w:rsidRDefault="00845945" w:rsidP="002327BA">
      <w:pPr>
        <w:pStyle w:val="Paragraph"/>
        <w:spacing w:line="480" w:lineRule="auto"/>
      </w:pPr>
    </w:p>
    <w:p w14:paraId="33F29AD5" w14:textId="6551BF6E" w:rsidR="00845945" w:rsidRPr="00175CBB" w:rsidRDefault="00845945" w:rsidP="002327BA">
      <w:pPr>
        <w:pStyle w:val="Paragraph"/>
        <w:spacing w:line="480" w:lineRule="auto"/>
        <w:ind w:firstLine="0"/>
        <w:rPr>
          <w:b/>
          <w:bCs/>
          <w:iCs/>
        </w:rPr>
      </w:pPr>
      <w:r>
        <w:rPr>
          <w:b/>
          <w:bCs/>
          <w:iCs/>
        </w:rPr>
        <w:t>Thailand – beta-thalassemia</w:t>
      </w:r>
    </w:p>
    <w:p w14:paraId="06B5DD6A" w14:textId="223424A7" w:rsidR="00845945" w:rsidRPr="00845945" w:rsidRDefault="00845945" w:rsidP="002327BA">
      <w:pPr>
        <w:pStyle w:val="Paragraph"/>
        <w:spacing w:line="480" w:lineRule="auto"/>
        <w:ind w:firstLine="0"/>
      </w:pPr>
      <w:r w:rsidRPr="00845945">
        <w:t xml:space="preserve">Beta-thalassemia (BT) is another inherited disease resulting from mutations in the </w:t>
      </w:r>
      <w:r w:rsidRPr="00845945">
        <w:rPr>
          <w:i/>
          <w:iCs/>
        </w:rPr>
        <w:t>HBB</w:t>
      </w:r>
      <w:r w:rsidRPr="00845945">
        <w:t xml:space="preserve"> gene. For this reason, gene therapy approaches restoring a functional copy of the entire </w:t>
      </w:r>
      <w:r w:rsidRPr="00845945">
        <w:rPr>
          <w:i/>
          <w:iCs/>
        </w:rPr>
        <w:t>HBB</w:t>
      </w:r>
      <w:r w:rsidRPr="00845945">
        <w:t xml:space="preserve"> gene can </w:t>
      </w:r>
      <w:r w:rsidR="00EA0361">
        <w:t xml:space="preserve">provide clinical benefit in the setting of both </w:t>
      </w:r>
      <w:r w:rsidRPr="00845945">
        <w:t xml:space="preserve">SCD and BT. Asia and the Middle East account for </w:t>
      </w:r>
      <w:r w:rsidRPr="00845945">
        <w:lastRenderedPageBreak/>
        <w:t>95% of BT births globally (</w:t>
      </w:r>
      <w:r w:rsidRPr="00845945">
        <w:rPr>
          <w:i/>
          <w:iCs/>
        </w:rPr>
        <w:endnoteReference w:id="64"/>
      </w:r>
      <w:r w:rsidRPr="00845945">
        <w:t>). Within Thailand, the prevalence of BT, based statistically on phenotype, is 3–9% (</w:t>
      </w:r>
      <w:r w:rsidRPr="00845945">
        <w:rPr>
          <w:i/>
          <w:iCs/>
        </w:rPr>
        <w:endnoteReference w:id="65"/>
      </w:r>
      <w:r w:rsidRPr="00845945">
        <w:t xml:space="preserve">). Only 20% of people in Thailand living with BT major, a severe form of the disease, live to 40 years of age, </w:t>
      </w:r>
      <w:r w:rsidR="00EA0361">
        <w:t>underscorin</w:t>
      </w:r>
      <w:r w:rsidR="00EA0361" w:rsidRPr="00845945">
        <w:t xml:space="preserve">g </w:t>
      </w:r>
      <w:r w:rsidRPr="00845945">
        <w:t>the potential benefits that might be provided by curative therapies (</w:t>
      </w:r>
      <w:r w:rsidRPr="00845945">
        <w:rPr>
          <w:i/>
          <w:iCs/>
        </w:rPr>
        <w:endnoteReference w:id="66"/>
      </w:r>
      <w:r w:rsidRPr="00845945">
        <w:t>).</w:t>
      </w:r>
    </w:p>
    <w:p w14:paraId="09FBD6D2" w14:textId="456EF003" w:rsidR="00845945" w:rsidRPr="00845945" w:rsidRDefault="00845945" w:rsidP="002327BA">
      <w:pPr>
        <w:pStyle w:val="Paragraph"/>
        <w:spacing w:line="480" w:lineRule="auto"/>
      </w:pPr>
      <w:r w:rsidRPr="00845945">
        <w:t xml:space="preserve">Efforts to develop gene therapy products are underway in at least three major medical universities in Thailand, with varying degrees of collaboration with US and European partners and within Asia. An international gene therapy clinical trial funded by the US-based pharmaceutical company, bluebird bio, involving researchers from Thailand’s </w:t>
      </w:r>
      <w:proofErr w:type="spellStart"/>
      <w:r w:rsidRPr="00845945">
        <w:t>Ramathibodi</w:t>
      </w:r>
      <w:proofErr w:type="spellEnd"/>
      <w:r w:rsidRPr="00845945">
        <w:t xml:space="preserve"> Hospital, Mahidol University recently concluded (</w:t>
      </w:r>
      <w:r w:rsidRPr="00845945">
        <w:rPr>
          <w:i/>
          <w:iCs/>
        </w:rPr>
        <w:endnoteReference w:id="67"/>
      </w:r>
      <w:r w:rsidRPr="00845945">
        <w:t xml:space="preserve">). This global study evaluated the safety and efficacy of </w:t>
      </w:r>
      <w:proofErr w:type="spellStart"/>
      <w:r w:rsidRPr="00845945">
        <w:t>betibeglogene</w:t>
      </w:r>
      <w:proofErr w:type="spellEnd"/>
      <w:r w:rsidRPr="00845945">
        <w:t xml:space="preserve"> </w:t>
      </w:r>
      <w:proofErr w:type="spellStart"/>
      <w:r w:rsidRPr="00845945">
        <w:t>autotemcel</w:t>
      </w:r>
      <w:proofErr w:type="spellEnd"/>
      <w:r w:rsidRPr="00845945">
        <w:t xml:space="preserve"> (</w:t>
      </w:r>
      <w:proofErr w:type="spellStart"/>
      <w:r w:rsidRPr="00845945">
        <w:t>beti-cel</w:t>
      </w:r>
      <w:proofErr w:type="spellEnd"/>
      <w:r w:rsidRPr="00845945">
        <w:t xml:space="preserve">), an </w:t>
      </w:r>
      <w:r w:rsidRPr="00432774">
        <w:rPr>
          <w:i/>
          <w:iCs/>
        </w:rPr>
        <w:t>ex vivo</w:t>
      </w:r>
      <w:r w:rsidRPr="00845945">
        <w:t xml:space="preserve"> gene therapy in which the patient’s autologous hematopoietic stem cells (HSCs) were transduced with</w:t>
      </w:r>
      <w:r w:rsidR="00EA0361">
        <w:t xml:space="preserve"> a</w:t>
      </w:r>
      <w:r w:rsidRPr="00845945">
        <w:t xml:space="preserve"> lentiviral vector encoding the HBB gene. </w:t>
      </w:r>
      <w:proofErr w:type="spellStart"/>
      <w:r w:rsidRPr="00845945">
        <w:t>Betibeglogene</w:t>
      </w:r>
      <w:proofErr w:type="spellEnd"/>
      <w:r w:rsidRPr="00845945">
        <w:t xml:space="preserve"> </w:t>
      </w:r>
      <w:proofErr w:type="spellStart"/>
      <w:r w:rsidRPr="00845945">
        <w:t>autotemcel</w:t>
      </w:r>
      <w:proofErr w:type="spellEnd"/>
      <w:r w:rsidRPr="00845945">
        <w:t>, sold under the brand name Zynteglo™, received conditional marketing authorization by the EMA and regulatory approval from the</w:t>
      </w:r>
      <w:r w:rsidR="00CC7B7E">
        <w:t xml:space="preserve"> US</w:t>
      </w:r>
      <w:r w:rsidRPr="00845945">
        <w:t xml:space="preserve"> FDA, and is awaiting Thai government approval (</w:t>
      </w:r>
      <w:r w:rsidRPr="00845945">
        <w:rPr>
          <w:i/>
          <w:iCs/>
        </w:rPr>
        <w:endnoteReference w:id="68"/>
      </w:r>
      <w:r w:rsidRPr="00845945">
        <w:t>,</w:t>
      </w:r>
      <w:r w:rsidRPr="00845945">
        <w:rPr>
          <w:i/>
          <w:iCs/>
        </w:rPr>
        <w:endnoteReference w:id="69"/>
      </w:r>
      <w:r w:rsidRPr="00845945">
        <w:t>).</w:t>
      </w:r>
    </w:p>
    <w:p w14:paraId="181F3CA0" w14:textId="4A6CB687" w:rsidR="00BD216D" w:rsidRDefault="00845945" w:rsidP="00BD216D">
      <w:pPr>
        <w:pStyle w:val="Paragraph"/>
        <w:spacing w:line="480" w:lineRule="auto"/>
        <w:rPr>
          <w:rFonts w:cs="Angsana New"/>
          <w:color w:val="374151"/>
        </w:rPr>
      </w:pPr>
      <w:r w:rsidRPr="00845945">
        <w:t>The Thai government has taken steps to offer coverage for high-cost procedures. Patients undergoing HSCT</w:t>
      </w:r>
      <w:r w:rsidR="005A1CED">
        <w:t xml:space="preserve"> and other stem cell therapies</w:t>
      </w:r>
      <w:r w:rsidRPr="00845945">
        <w:t xml:space="preserve"> receive </w:t>
      </w:r>
      <w:r w:rsidR="005A1CED">
        <w:t>&gt;</w:t>
      </w:r>
      <w:r w:rsidRPr="00845945">
        <w:t xml:space="preserve">USD </w:t>
      </w:r>
      <w:r w:rsidR="005A1CED">
        <w:t>35</w:t>
      </w:r>
      <w:r w:rsidRPr="00845945">
        <w:t>,000 to assist with treatment costs, a price point that may be within reach for gene therapies via local manufacturing</w:t>
      </w:r>
      <w:r w:rsidR="002A63A5">
        <w:t xml:space="preserve"> </w:t>
      </w:r>
      <w:r w:rsidRPr="00845945">
        <w:t>(</w:t>
      </w:r>
      <w:r w:rsidRPr="00845945">
        <w:rPr>
          <w:i/>
          <w:iCs/>
        </w:rPr>
        <w:endnoteReference w:id="70"/>
      </w:r>
      <w:r w:rsidRPr="00845945">
        <w:t>).</w:t>
      </w:r>
      <w:r w:rsidR="00C17863">
        <w:t xml:space="preserve"> </w:t>
      </w:r>
      <w:r w:rsidR="002A63A5" w:rsidRPr="00845945">
        <w:t xml:space="preserve">Currently, cells from </w:t>
      </w:r>
      <w:r w:rsidR="002A63A5">
        <w:t>patients</w:t>
      </w:r>
      <w:r w:rsidR="002A63A5" w:rsidRPr="00845945">
        <w:t xml:space="preserve"> are shipped to Australia or Japan for gene transduction</w:t>
      </w:r>
      <w:r w:rsidR="002A63A5">
        <w:t>,</w:t>
      </w:r>
      <w:r w:rsidR="002A63A5" w:rsidRPr="00845945">
        <w:t xml:space="preserve"> </w:t>
      </w:r>
      <w:r w:rsidR="007D049C">
        <w:t>contributing enormous costs to the production process and</w:t>
      </w:r>
      <w:r w:rsidR="002A63A5">
        <w:t xml:space="preserve"> </w:t>
      </w:r>
      <w:r w:rsidR="00555DF1">
        <w:t xml:space="preserve">motivating </w:t>
      </w:r>
      <w:r w:rsidR="002A63A5">
        <w:t>investment</w:t>
      </w:r>
      <w:r w:rsidR="00555DF1">
        <w:t>s from</w:t>
      </w:r>
      <w:r w:rsidR="002A63A5">
        <w:t xml:space="preserve"> Thailand’s public and private sectors</w:t>
      </w:r>
      <w:r w:rsidR="00555DF1">
        <w:t xml:space="preserve"> towards local manufacturing</w:t>
      </w:r>
      <w:r w:rsidR="002A63A5" w:rsidRPr="00845945">
        <w:t>.</w:t>
      </w:r>
      <w:r w:rsidR="002A63A5">
        <w:t xml:space="preserve"> For example, </w:t>
      </w:r>
      <w:r w:rsidR="002A63A5">
        <w:rPr>
          <w:color w:val="374151"/>
        </w:rPr>
        <w:t>r</w:t>
      </w:r>
      <w:r w:rsidR="00782FF5" w:rsidRPr="008617B5">
        <w:rPr>
          <w:color w:val="374151"/>
        </w:rPr>
        <w:t>esearchers from Mahidol University are</w:t>
      </w:r>
      <w:r w:rsidR="00BD216D">
        <w:rPr>
          <w:color w:val="374151"/>
        </w:rPr>
        <w:t xml:space="preserve"> using </w:t>
      </w:r>
      <w:r w:rsidR="00BD216D">
        <w:rPr>
          <w:rFonts w:cs="Angsana New"/>
          <w:color w:val="374151"/>
        </w:rPr>
        <w:t xml:space="preserve">a </w:t>
      </w:r>
      <w:r w:rsidR="00BD216D" w:rsidRPr="008617B5">
        <w:rPr>
          <w:color w:val="374151"/>
        </w:rPr>
        <w:t xml:space="preserve">Good Manufacturing Practices </w:t>
      </w:r>
      <w:r w:rsidR="00BD216D" w:rsidRPr="008617B5">
        <w:rPr>
          <w:rFonts w:cs="Angsana New"/>
          <w:color w:val="374151"/>
        </w:rPr>
        <w:t>(</w:t>
      </w:r>
      <w:r w:rsidR="00BD216D" w:rsidRPr="008617B5">
        <w:rPr>
          <w:color w:val="374151"/>
        </w:rPr>
        <w:t>GMP</w:t>
      </w:r>
      <w:r w:rsidR="00BD216D" w:rsidRPr="008617B5">
        <w:rPr>
          <w:rFonts w:cs="Angsana New"/>
          <w:color w:val="374151"/>
        </w:rPr>
        <w:t xml:space="preserve">) </w:t>
      </w:r>
      <w:r w:rsidR="00BD216D" w:rsidRPr="008617B5">
        <w:rPr>
          <w:color w:val="374151"/>
        </w:rPr>
        <w:t xml:space="preserve">unit </w:t>
      </w:r>
      <w:r w:rsidR="00BD216D">
        <w:rPr>
          <w:color w:val="374151"/>
        </w:rPr>
        <w:t>at the</w:t>
      </w:r>
      <w:r w:rsidR="00BD216D" w:rsidRPr="008617B5">
        <w:rPr>
          <w:color w:val="374151"/>
        </w:rPr>
        <w:t xml:space="preserve"> university's hospital</w:t>
      </w:r>
      <w:r w:rsidR="00BD216D">
        <w:rPr>
          <w:color w:val="374151"/>
        </w:rPr>
        <w:t xml:space="preserve"> to produce a locally developed lentiviral vector for</w:t>
      </w:r>
      <w:r w:rsidR="00C17863">
        <w:rPr>
          <w:color w:val="374151"/>
        </w:rPr>
        <w:t xml:space="preserve"> </w:t>
      </w:r>
      <w:r w:rsidR="00BD216D" w:rsidRPr="00432774">
        <w:rPr>
          <w:i/>
          <w:iCs/>
          <w:color w:val="374151"/>
        </w:rPr>
        <w:t>ex vivo</w:t>
      </w:r>
      <w:r w:rsidR="00BD216D">
        <w:rPr>
          <w:color w:val="374151"/>
        </w:rPr>
        <w:t xml:space="preserve"> transduction of</w:t>
      </w:r>
      <w:r w:rsidR="00C17863">
        <w:rPr>
          <w:color w:val="374151"/>
        </w:rPr>
        <w:t xml:space="preserve"> </w:t>
      </w:r>
      <w:r w:rsidR="00BD216D" w:rsidRPr="008617B5">
        <w:rPr>
          <w:color w:val="374151"/>
        </w:rPr>
        <w:t xml:space="preserve">hematopoietic stem cells </w:t>
      </w:r>
      <w:r w:rsidR="00BD216D" w:rsidRPr="008617B5">
        <w:rPr>
          <w:rFonts w:cs="Angsana New"/>
          <w:color w:val="374151"/>
        </w:rPr>
        <w:t>(</w:t>
      </w:r>
      <w:r w:rsidR="00BD216D" w:rsidRPr="008617B5">
        <w:rPr>
          <w:color w:val="374151"/>
        </w:rPr>
        <w:t>HSC</w:t>
      </w:r>
      <w:r w:rsidR="00BD216D" w:rsidRPr="008617B5">
        <w:rPr>
          <w:rFonts w:cs="Angsana New"/>
          <w:color w:val="374151"/>
        </w:rPr>
        <w:t>)</w:t>
      </w:r>
      <w:r w:rsidR="00782FF5" w:rsidRPr="008617B5">
        <w:rPr>
          <w:rFonts w:cs="Angsana New"/>
          <w:color w:val="374151"/>
        </w:rPr>
        <w:t>.</w:t>
      </w:r>
    </w:p>
    <w:p w14:paraId="1D6CE951" w14:textId="5D9C1074" w:rsidR="00845945" w:rsidRPr="00432774" w:rsidRDefault="002A63A5" w:rsidP="00BD216D">
      <w:pPr>
        <w:pStyle w:val="Paragraph"/>
        <w:spacing w:line="480" w:lineRule="auto"/>
        <w:rPr>
          <w:color w:val="374151"/>
        </w:rPr>
      </w:pPr>
      <w:r>
        <w:lastRenderedPageBreak/>
        <w:t xml:space="preserve">In the private sector, </w:t>
      </w:r>
      <w:proofErr w:type="spellStart"/>
      <w:r w:rsidR="00845945" w:rsidRPr="00845945">
        <w:t>Genepeutic</w:t>
      </w:r>
      <w:proofErr w:type="spellEnd"/>
      <w:r w:rsidR="00845945" w:rsidRPr="00845945">
        <w:t xml:space="preserve"> Bio</w:t>
      </w:r>
      <w:r w:rsidR="00BD216D">
        <w:t xml:space="preserve"> (GNPT)</w:t>
      </w:r>
      <w:r w:rsidR="00845945" w:rsidRPr="00845945">
        <w:t xml:space="preserve">, a </w:t>
      </w:r>
      <w:r w:rsidR="00BD216D">
        <w:t>gene</w:t>
      </w:r>
      <w:r w:rsidR="00845945" w:rsidRPr="00845945">
        <w:t xml:space="preserve"> therapy </w:t>
      </w:r>
      <w:r w:rsidR="00BD216D">
        <w:t>contract development manufacturing organization (CDMO)</w:t>
      </w:r>
      <w:r w:rsidR="00845945" w:rsidRPr="00845945">
        <w:t>, established the country’s first GMP-</w:t>
      </w:r>
      <w:r w:rsidR="00BD216D">
        <w:t>certified</w:t>
      </w:r>
      <w:r w:rsidR="00BD216D" w:rsidRPr="00845945">
        <w:t xml:space="preserve"> </w:t>
      </w:r>
      <w:r w:rsidR="00845945" w:rsidRPr="00845945">
        <w:t xml:space="preserve">manufacturing facility at the Thailand Science Park in Pathum Thani, an innovation hub designed to attract investments and spur private sector growth. </w:t>
      </w:r>
      <w:r w:rsidRPr="008617B5">
        <w:t>GNPT</w:t>
      </w:r>
      <w:r w:rsidR="003F5179">
        <w:t xml:space="preserve"> is the first company</w:t>
      </w:r>
      <w:r w:rsidRPr="008617B5">
        <w:t xml:space="preserve"> to submit</w:t>
      </w:r>
      <w:r>
        <w:t xml:space="preserve"> an</w:t>
      </w:r>
      <w:r w:rsidRPr="008617B5">
        <w:t xml:space="preserve"> application to the Thai FDA to </w:t>
      </w:r>
      <w:r>
        <w:t>initiat</w:t>
      </w:r>
      <w:r w:rsidR="003F5179">
        <w:t>e</w:t>
      </w:r>
      <w:r>
        <w:t xml:space="preserve"> a </w:t>
      </w:r>
      <w:r w:rsidRPr="008617B5">
        <w:t xml:space="preserve">clinical </w:t>
      </w:r>
      <w:r>
        <w:t>trial</w:t>
      </w:r>
      <w:r w:rsidRPr="008617B5">
        <w:t xml:space="preserve"> using</w:t>
      </w:r>
      <w:r>
        <w:t xml:space="preserve"> an</w:t>
      </w:r>
      <w:r w:rsidRPr="008617B5">
        <w:t xml:space="preserve"> ATMP product</w:t>
      </w:r>
      <w:r w:rsidR="003F5179">
        <w:t>, and the first CAR T-cell product in their pipeline has entered a phase I/II clinical trial</w:t>
      </w:r>
      <w:r w:rsidR="003F5179" w:rsidRPr="008617B5">
        <w:rPr>
          <w:rFonts w:cs="Angsana New"/>
          <w:lang w:bidi="th-TH"/>
        </w:rPr>
        <w:t xml:space="preserve">. </w:t>
      </w:r>
      <w:r w:rsidR="003F5179" w:rsidRPr="008617B5">
        <w:t xml:space="preserve">As Thailand seeks to become a leading hub of gene therapy innovation in </w:t>
      </w:r>
      <w:r w:rsidR="006E7000">
        <w:t>Southeast Asia</w:t>
      </w:r>
      <w:r w:rsidR="003F5179" w:rsidRPr="008617B5">
        <w:t xml:space="preserve">, </w:t>
      </w:r>
      <w:r w:rsidR="003F5179" w:rsidRPr="00015B1E">
        <w:t>its</w:t>
      </w:r>
      <w:r w:rsidR="003F5179" w:rsidRPr="008617B5">
        <w:t xml:space="preserve"> regulatory agencies continue to promote harmonization with</w:t>
      </w:r>
      <w:r w:rsidR="003F5179">
        <w:t xml:space="preserve"> the US, EU, Japan, Australia, and</w:t>
      </w:r>
      <w:r w:rsidR="003F5179" w:rsidRPr="008617B5">
        <w:t xml:space="preserve"> neighboring countries</w:t>
      </w:r>
      <w:r w:rsidR="003F5179">
        <w:rPr>
          <w:rFonts w:cs="Angsana New"/>
          <w:lang w:bidi="th-TH"/>
        </w:rPr>
        <w:t>.</w:t>
      </w:r>
    </w:p>
    <w:p w14:paraId="0297C5C9" w14:textId="77777777" w:rsidR="00621455" w:rsidRPr="00845945" w:rsidRDefault="00621455" w:rsidP="002327BA">
      <w:pPr>
        <w:pStyle w:val="Paragraph"/>
        <w:spacing w:line="480" w:lineRule="auto"/>
      </w:pPr>
    </w:p>
    <w:p w14:paraId="467CC57A" w14:textId="7B9C3072" w:rsidR="00621455" w:rsidRPr="00175CBB" w:rsidRDefault="00621455" w:rsidP="002327BA">
      <w:pPr>
        <w:pStyle w:val="Paragraph"/>
        <w:spacing w:line="480" w:lineRule="auto"/>
        <w:ind w:firstLine="0"/>
        <w:rPr>
          <w:b/>
          <w:bCs/>
          <w:iCs/>
        </w:rPr>
      </w:pPr>
      <w:r>
        <w:rPr>
          <w:b/>
          <w:bCs/>
          <w:iCs/>
        </w:rPr>
        <w:t>Uganda – human immunodeficiency virus</w:t>
      </w:r>
    </w:p>
    <w:p w14:paraId="1E942409" w14:textId="41A774CB" w:rsidR="00621455" w:rsidRPr="00621455" w:rsidRDefault="00621455" w:rsidP="002327BA">
      <w:pPr>
        <w:pStyle w:val="Paragraph"/>
        <w:spacing w:line="480" w:lineRule="auto"/>
        <w:ind w:firstLine="0"/>
      </w:pPr>
      <w:r w:rsidRPr="00621455">
        <w:t>At the end of 2020, an estimated 0.7% of adults aged 15–49 years were living with human immunodeficiency virus (HIV) worldwide, while in Uganda the prevalence of HIV in the same age group was approximately 5.5% (</w:t>
      </w:r>
      <w:r w:rsidRPr="00621455">
        <w:rPr>
          <w:i/>
          <w:iCs/>
        </w:rPr>
        <w:endnoteReference w:id="71"/>
      </w:r>
      <w:r w:rsidRPr="00621455">
        <w:t>,</w:t>
      </w:r>
      <w:r w:rsidRPr="00621455">
        <w:rPr>
          <w:i/>
          <w:iCs/>
        </w:rPr>
        <w:endnoteReference w:id="72"/>
      </w:r>
      <w:r w:rsidRPr="00621455">
        <w:t>). Although antiretroviral therapy (ART), the current standard of care, has proven to drastically increase life expectancy, it</w:t>
      </w:r>
      <w:r w:rsidR="00EA0361">
        <w:t>s use</w:t>
      </w:r>
      <w:r w:rsidRPr="00621455">
        <w:t xml:space="preserve"> alone will not stop the</w:t>
      </w:r>
      <w:r w:rsidR="006E7000">
        <w:t xml:space="preserve"> HIV</w:t>
      </w:r>
      <w:r w:rsidRPr="00621455">
        <w:t xml:space="preserve"> epidemic. The Joint United Nations Program on HIV/AIDS proposed a target for epidemic control by 2030, which will require 95% of infected individuals to know their status, 95% of which will be on ART, 95% of which will have sustained viral load suppression, equating to both better health outcomes and an inability to transmit the virus. Despite this goal, more than 1.5 million new HIV infections occur annually.</w:t>
      </w:r>
    </w:p>
    <w:p w14:paraId="34373E6B" w14:textId="77777777" w:rsidR="00621455" w:rsidRPr="00621455" w:rsidRDefault="00621455" w:rsidP="002327BA">
      <w:pPr>
        <w:pStyle w:val="Paragraph"/>
        <w:spacing w:line="480" w:lineRule="auto"/>
      </w:pPr>
      <w:r w:rsidRPr="00621455">
        <w:t xml:space="preserve">Many people living with HIV cannot access effective treatment/medication, while those with access to care must take daily pills for the rest of their lives. Sustained adherence to pill regimens has been inconsistent, contributing to 650,000 deaths a year from AIDS worldwide. An </w:t>
      </w:r>
      <w:r w:rsidRPr="00621455">
        <w:lastRenderedPageBreak/>
        <w:t xml:space="preserve">HIV “cure” would obviate the current requirement for long-term administration of ART by either controlling the virus in the absence of any ongoing treatments such as ART (remission) or by completely removing replication competent virus from the body (eradication). A one-time treatment would eliminate the need for lifelong intervention and efforts are now being advanced to determine whether gene therapy might serve to reach this goal. </w:t>
      </w:r>
    </w:p>
    <w:p w14:paraId="46625DD8" w14:textId="106313DF" w:rsidR="00621455" w:rsidRPr="00621455" w:rsidRDefault="00621455" w:rsidP="002327BA">
      <w:pPr>
        <w:pStyle w:val="Paragraph"/>
        <w:spacing w:line="480" w:lineRule="auto"/>
      </w:pPr>
      <w:r w:rsidRPr="00621455">
        <w:t>The Uganda Cancer Institute is procuring and installing the necessary equipment and training specialized staff to perform the country’s first bone marrow transplant for cancer in 2024</w:t>
      </w:r>
      <w:r w:rsidR="006E7000">
        <w:t>. Additionally</w:t>
      </w:r>
      <w:r w:rsidRPr="00621455">
        <w:t>, the Joint Clinical Research Centre (JCRC) aims to begin a gene therapy clinical trial for sickle cell disease and HIV during a similar timeframe. Clinical researchers at JCRC are founding members of the Global Gene Therapy Initiative (GGTI), an international alliance of key stakeholders including clinicians, scientists, engineers, advocates, community members, individuals living with disease, and their caregivers, all working towards enabling access and implementation of gene therapies as curative medicines for high prevalence, incurable diseases in LMICs (</w:t>
      </w:r>
      <w:r w:rsidRPr="00621455">
        <w:rPr>
          <w:i/>
          <w:iCs/>
        </w:rPr>
        <w:endnoteReference w:id="73"/>
      </w:r>
      <w:r w:rsidRPr="00621455">
        <w:t>). GGTI aims to facilitate capacity building in LMICs by matching local institutes with global funders and gene therapy companies to procure critical resources and to assist with international technology transfers. In Uganda, GGTI works with the JCRC to advance gene therapies for the treatment of HIV and sickle cell disease. Additional assistance is coming from the World Health Organization, which is provid</w:t>
      </w:r>
      <w:r w:rsidR="006E7000">
        <w:t>i</w:t>
      </w:r>
      <w:r w:rsidRPr="00621455">
        <w:t xml:space="preserve">ng guidance on regulatory reform, </w:t>
      </w:r>
      <w:r w:rsidR="00EA0361">
        <w:t xml:space="preserve">as well as from </w:t>
      </w:r>
      <w:r w:rsidRPr="00621455">
        <w:t>the government of Uganda, which has committed to supporting infrastructure development for gene therapy delivery in a phased manner over the next few years. The intent is for these efforts to serve as an exemplar for other LMICs.</w:t>
      </w:r>
    </w:p>
    <w:p w14:paraId="3BB0A9DE" w14:textId="7E29A461" w:rsidR="00621455" w:rsidRPr="00845945" w:rsidRDefault="00621455" w:rsidP="002327BA">
      <w:pPr>
        <w:pStyle w:val="Paragraph"/>
        <w:spacing w:line="480" w:lineRule="auto"/>
        <w:ind w:firstLine="0"/>
      </w:pPr>
    </w:p>
    <w:p w14:paraId="7B735D6C" w14:textId="77777777" w:rsidR="00845945" w:rsidRPr="00845945" w:rsidRDefault="00845945" w:rsidP="002327BA">
      <w:pPr>
        <w:pStyle w:val="Paragraph"/>
        <w:spacing w:line="480" w:lineRule="auto"/>
        <w:ind w:firstLine="0"/>
      </w:pPr>
    </w:p>
    <w:p w14:paraId="61E12AF4" w14:textId="49507236" w:rsidR="008573F1" w:rsidRPr="00175CBB" w:rsidRDefault="00621455" w:rsidP="002327BA">
      <w:pPr>
        <w:pStyle w:val="Paragraph"/>
        <w:spacing w:line="480" w:lineRule="auto"/>
        <w:ind w:firstLine="0"/>
      </w:pPr>
      <w:r>
        <w:rPr>
          <w:b/>
        </w:rPr>
        <w:lastRenderedPageBreak/>
        <w:t>SPHERES OF GENE THERAPY CAPACITY</w:t>
      </w:r>
    </w:p>
    <w:p w14:paraId="611C2CB1" w14:textId="1F60CF06" w:rsidR="00621455" w:rsidRDefault="00621455" w:rsidP="002327BA">
      <w:pPr>
        <w:pStyle w:val="Paragraph"/>
        <w:spacing w:line="480" w:lineRule="auto"/>
        <w:ind w:firstLine="0"/>
      </w:pPr>
      <w:r w:rsidRPr="00621455">
        <w:t>The successful development and delivery of gene therapy within any country is contingent upon functional capacity and effective coordination across three distinct spheres: academic, government, and commercial. These domains are not entirely specific to gene therapy; rather, they apply to the preclinical research, human testing, regulatory approval, and market integration of any healthcare technolog</w:t>
      </w:r>
      <w:r w:rsidR="00EA0361">
        <w:t>y</w:t>
      </w:r>
      <w:r w:rsidRPr="00621455">
        <w:t xml:space="preserve">. Yet, the sophisticated equipment, highly trained personnel, and complex regulatory programs required to develop and deliver gene therapies necessitate a high degree of capacity building and unique capabilities across the academic, government, and commercial spheres. By understanding the function of each sphere as it relates to gene therapy, we can begin to identify gaps </w:t>
      </w:r>
      <w:r w:rsidR="00EA0361">
        <w:t>to</w:t>
      </w:r>
      <w:r w:rsidRPr="00621455">
        <w:t xml:space="preserve"> construct country-specific roadmaps for these transformative technologies (Fig</w:t>
      </w:r>
      <w:r w:rsidR="00FD0E41">
        <w:t>.</w:t>
      </w:r>
      <w:r w:rsidRPr="00621455">
        <w:t xml:space="preserve"> 2).</w:t>
      </w:r>
    </w:p>
    <w:p w14:paraId="19FC5126" w14:textId="77777777" w:rsidR="00621455" w:rsidRDefault="00621455" w:rsidP="002327BA">
      <w:pPr>
        <w:pStyle w:val="Paragraph"/>
        <w:spacing w:line="480" w:lineRule="auto"/>
        <w:ind w:firstLine="0"/>
      </w:pPr>
    </w:p>
    <w:p w14:paraId="2E5A8B96" w14:textId="7AE92ADC" w:rsidR="00621455" w:rsidRPr="00175CBB" w:rsidRDefault="00621455" w:rsidP="002327BA">
      <w:pPr>
        <w:pStyle w:val="Paragraph"/>
        <w:spacing w:line="480" w:lineRule="auto"/>
        <w:ind w:firstLine="0"/>
        <w:rPr>
          <w:b/>
          <w:bCs/>
          <w:iCs/>
        </w:rPr>
      </w:pPr>
      <w:r>
        <w:rPr>
          <w:b/>
          <w:bCs/>
          <w:iCs/>
        </w:rPr>
        <w:t>Academic</w:t>
      </w:r>
    </w:p>
    <w:p w14:paraId="01010A9D" w14:textId="582B3B2C" w:rsidR="00621455" w:rsidRPr="00621455" w:rsidRDefault="00621455" w:rsidP="002327BA">
      <w:pPr>
        <w:pStyle w:val="Paragraph"/>
        <w:spacing w:line="480" w:lineRule="auto"/>
        <w:ind w:firstLine="0"/>
      </w:pPr>
      <w:r w:rsidRPr="00621455">
        <w:t xml:space="preserve">The academic sphere serves as an incubator for people, ideas, and projects. </w:t>
      </w:r>
      <w:r w:rsidR="00EA0361">
        <w:t>Specialized</w:t>
      </w:r>
      <w:r w:rsidRPr="00621455">
        <w:t xml:space="preserve"> workers (including technicians, computational biologists, and social scientists) receive training within accredited higher-education institutions</w:t>
      </w:r>
      <w:r w:rsidR="004817D1">
        <w:t>.</w:t>
      </w:r>
      <w:r w:rsidR="00EA0361">
        <w:t xml:space="preserve"> </w:t>
      </w:r>
      <w:r w:rsidR="004817D1">
        <w:t>The</w:t>
      </w:r>
      <w:r w:rsidR="00EA0361" w:rsidRPr="00432774">
        <w:t xml:space="preserve"> number </w:t>
      </w:r>
      <w:r w:rsidR="004817D1">
        <w:t>of these specialized workers is</w:t>
      </w:r>
      <w:r w:rsidRPr="00621455">
        <w:t xml:space="preserve"> actively growing in the global south</w:t>
      </w:r>
      <w:r w:rsidR="00EA0361">
        <w:t>:</w:t>
      </w:r>
      <w:r w:rsidRPr="00621455">
        <w:t xml:space="preserve"> nearly doubling from approximately 40,000 to nearly 70,000 between 2006 and 2018, with a 91% increase in student numbers growing from 78.6 million to 150.2 million, approximately 69% of which were in public institutions (</w:t>
      </w:r>
      <w:r w:rsidRPr="00621455">
        <w:rPr>
          <w:i/>
          <w:iCs/>
        </w:rPr>
        <w:endnoteReference w:id="74"/>
      </w:r>
      <w:r w:rsidRPr="00621455">
        <w:t>). Despite these trends, significant heterogeneity</w:t>
      </w:r>
      <w:r w:rsidR="00EA0361">
        <w:t xml:space="preserve"> (e.g., in terms of biological sex and gender)</w:t>
      </w:r>
      <w:r w:rsidRPr="00621455">
        <w:t xml:space="preserve"> exists in educational attainment within and between countries</w:t>
      </w:r>
      <w:r w:rsidR="00EA0361">
        <w:t xml:space="preserve"> </w:t>
      </w:r>
      <w:r w:rsidRPr="00621455">
        <w:t>(</w:t>
      </w:r>
      <w:r w:rsidRPr="00621455">
        <w:endnoteReference w:id="75"/>
      </w:r>
      <w:r w:rsidRPr="00621455">
        <w:t>).</w:t>
      </w:r>
    </w:p>
    <w:p w14:paraId="2000E1FC" w14:textId="77F89F0E" w:rsidR="00621455" w:rsidRPr="00621455" w:rsidRDefault="00621455" w:rsidP="002327BA">
      <w:pPr>
        <w:pStyle w:val="Paragraph"/>
        <w:spacing w:line="480" w:lineRule="auto"/>
      </w:pPr>
      <w:r w:rsidRPr="00621455">
        <w:lastRenderedPageBreak/>
        <w:t xml:space="preserve">A subset of these institutions is connected to research hospitals (e.g., Uganda’s Joint Clinical Research Centre and Thailand’s </w:t>
      </w:r>
      <w:proofErr w:type="spellStart"/>
      <w:r w:rsidRPr="00621455">
        <w:t>Ramathibodi</w:t>
      </w:r>
      <w:proofErr w:type="spellEnd"/>
      <w:r w:rsidRPr="00621455">
        <w:t xml:space="preserve"> Hospital, Mahidol University), enabling the development of clinical specialists and the formation of multidisciplinary teams required to lead or participate as sites in clinical trials. Academic centers play a crucial role in technology development that can be patented and licensed to start-up or established compan</w:t>
      </w:r>
      <w:r w:rsidR="00EA0361">
        <w:t>ies</w:t>
      </w:r>
      <w:r w:rsidRPr="00621455">
        <w:t xml:space="preserve"> or </w:t>
      </w:r>
      <w:r w:rsidR="00EA0361">
        <w:t>for use</w:t>
      </w:r>
      <w:r w:rsidRPr="00621455">
        <w:t xml:space="preserve"> by investigators for an in-house clinical trial.</w:t>
      </w:r>
    </w:p>
    <w:p w14:paraId="5CEA35D2" w14:textId="29E2278E" w:rsidR="00621455" w:rsidRDefault="00621455" w:rsidP="002327BA">
      <w:pPr>
        <w:pStyle w:val="Paragraph"/>
        <w:spacing w:line="480" w:lineRule="auto"/>
      </w:pPr>
      <w:r w:rsidRPr="00621455">
        <w:t>Building manufacturing capacity and simplifying complex supply chains in research hospitals will be critical for clinical trial efficiency as will be the institution and maintenance of GMP facilities. While these efforts are expensive, it is only with such capacity in place that a transition can occur from pre-clinical research to clinical trials (</w:t>
      </w:r>
      <w:r w:rsidRPr="00621455">
        <w:rPr>
          <w:i/>
          <w:iCs/>
        </w:rPr>
        <w:endnoteReference w:id="76"/>
      </w:r>
      <w:r w:rsidRPr="00621455">
        <w:t>). The emergence of place-of-care manufacturing in hospital settings via bench-top devices will further simplify processes and reduce the number of required personnel (38).</w:t>
      </w:r>
    </w:p>
    <w:p w14:paraId="6B284AB3" w14:textId="77777777" w:rsidR="00621455" w:rsidRDefault="00621455" w:rsidP="002327BA">
      <w:pPr>
        <w:pStyle w:val="Paragraph"/>
        <w:spacing w:line="480" w:lineRule="auto"/>
      </w:pPr>
    </w:p>
    <w:p w14:paraId="52FEE880" w14:textId="34930EA4" w:rsidR="00621455" w:rsidRPr="00175CBB" w:rsidRDefault="00621455" w:rsidP="002327BA">
      <w:pPr>
        <w:pStyle w:val="Paragraph"/>
        <w:spacing w:line="480" w:lineRule="auto"/>
        <w:ind w:firstLine="0"/>
        <w:rPr>
          <w:b/>
          <w:bCs/>
          <w:iCs/>
        </w:rPr>
      </w:pPr>
      <w:r>
        <w:rPr>
          <w:b/>
          <w:bCs/>
          <w:iCs/>
        </w:rPr>
        <w:t>Government</w:t>
      </w:r>
    </w:p>
    <w:p w14:paraId="7ADB96E1" w14:textId="77777777" w:rsidR="00621455" w:rsidRPr="00621455" w:rsidRDefault="00621455" w:rsidP="002327BA">
      <w:pPr>
        <w:pStyle w:val="Paragraph"/>
        <w:spacing w:line="480" w:lineRule="auto"/>
        <w:ind w:firstLine="0"/>
      </w:pPr>
      <w:r w:rsidRPr="00621455">
        <w:t>The government sector acts as both an enabler and a gatekeeper. By declaring specific diseases as national priorities (e.g., SCD in Tanzania or rare diseases and hemoglobinopathies in India) or by incorporating gene therapy technology into national development plans (e.g., the Bio-Circular-Green Strategic Plan in Thailand), governments can rally attention and resources around the strategic development and deployment of gene therapy (</w:t>
      </w:r>
      <w:r w:rsidRPr="00621455">
        <w:rPr>
          <w:i/>
          <w:iCs/>
        </w:rPr>
        <w:endnoteReference w:id="77"/>
      </w:r>
      <w:r w:rsidRPr="00621455">
        <w:t>).</w:t>
      </w:r>
    </w:p>
    <w:p w14:paraId="55382B73" w14:textId="300EB435" w:rsidR="00621455" w:rsidRPr="00621455" w:rsidRDefault="00621455" w:rsidP="002327BA">
      <w:pPr>
        <w:pStyle w:val="Paragraph"/>
        <w:spacing w:line="480" w:lineRule="auto"/>
      </w:pPr>
      <w:r w:rsidRPr="00621455">
        <w:t xml:space="preserve">Through regulatory frameworks and guidance documents, governments dictate how research institutions participate in or initiate clinical trials. The unique nature of these </w:t>
      </w:r>
      <w:r w:rsidR="00783EC3">
        <w:t xml:space="preserve">treatments to </w:t>
      </w:r>
      <w:r w:rsidR="00783EC3" w:rsidRPr="00845945">
        <w:t xml:space="preserve">manipulate gene expression </w:t>
      </w:r>
      <w:r w:rsidR="00783EC3">
        <w:t>and/or alter the</w:t>
      </w:r>
      <w:r w:rsidR="00783EC3" w:rsidRPr="00845945">
        <w:t xml:space="preserve"> biological properties of living cells</w:t>
      </w:r>
      <w:r w:rsidR="00783EC3">
        <w:t xml:space="preserve"> makes</w:t>
      </w:r>
      <w:r w:rsidRPr="00621455">
        <w:t xml:space="preserve"> them </w:t>
      </w:r>
      <w:r w:rsidRPr="00621455">
        <w:lastRenderedPageBreak/>
        <w:t>challenging to regulate within traditional frameworks. This tension is forcing regulators globally to either stretch the boundaries of their existing medicinal product regulations and/or design and implement new regulations (</w:t>
      </w:r>
      <w:r w:rsidRPr="00621455">
        <w:rPr>
          <w:i/>
          <w:iCs/>
        </w:rPr>
        <w:endnoteReference w:id="78"/>
      </w:r>
      <w:r w:rsidRPr="00621455">
        <w:t xml:space="preserve">). Most regulators in LMICs have chosen to repurpose existing policies and frameworks to accommodate gene therapy products, although countries such as Brazil have recently established </w:t>
      </w:r>
      <w:r w:rsidR="00C53B58">
        <w:t>specific</w:t>
      </w:r>
      <w:r w:rsidRPr="00621455">
        <w:t xml:space="preserve"> frameworks that combine elements of different regulatory models (</w:t>
      </w:r>
      <w:r w:rsidRPr="00621455">
        <w:rPr>
          <w:i/>
          <w:iCs/>
        </w:rPr>
        <w:endnoteReference w:id="79"/>
      </w:r>
      <w:r w:rsidRPr="00621455">
        <w:t>).</w:t>
      </w:r>
    </w:p>
    <w:p w14:paraId="6CB203C3" w14:textId="7E86F7F5" w:rsidR="00621455" w:rsidRDefault="00621455" w:rsidP="002327BA">
      <w:pPr>
        <w:pStyle w:val="Paragraph"/>
        <w:spacing w:line="480" w:lineRule="auto"/>
      </w:pPr>
      <w:r w:rsidRPr="00621455">
        <w:t>Following regulatory approval, governments oversee market access and coverage of gene therapies, sometimes using health technology assessments or other value estimate tools to determine cost-effectiveness</w:t>
      </w:r>
      <w:r w:rsidR="00EA0361">
        <w:t xml:space="preserve"> (see, for instance, </w:t>
      </w:r>
      <w:r w:rsidR="00783EC3">
        <w:t>(</w:t>
      </w:r>
      <w:r w:rsidR="00783EC3" w:rsidRPr="00783EC3">
        <w:rPr>
          <w:rStyle w:val="EndnoteReference"/>
          <w:i/>
          <w:iCs/>
          <w:vertAlign w:val="baseline"/>
        </w:rPr>
        <w:endnoteReference w:id="80"/>
      </w:r>
      <w:r w:rsidR="00783EC3">
        <w:t>)</w:t>
      </w:r>
      <w:r w:rsidRPr="00621455">
        <w:t>. Experimentation and agile implementation, by governments and private insurers, with alternative payment and reimbursement models will be critical for improving access to patients across all demographics. In February 2023, the US Department of Health and Human Services launched the Cell and Gene Therapy Access Model</w:t>
      </w:r>
      <w:r w:rsidR="00CE31FE">
        <w:t>, a pilot study led</w:t>
      </w:r>
      <w:r w:rsidRPr="00621455">
        <w:t xml:space="preserve"> by the Centers for Medicare &amp; Medicaid Services (CMS) Innovation Center</w:t>
      </w:r>
      <w:r w:rsidR="00CE31FE">
        <w:t xml:space="preserve">. This </w:t>
      </w:r>
      <w:r w:rsidRPr="00621455">
        <w:t xml:space="preserve">will involve </w:t>
      </w:r>
      <w:r w:rsidR="00CE31FE">
        <w:t xml:space="preserve">coordination of State-based </w:t>
      </w:r>
      <w:r w:rsidRPr="00621455">
        <w:t xml:space="preserve">Medicaid agencies </w:t>
      </w:r>
      <w:r w:rsidR="00CE31FE">
        <w:t>and</w:t>
      </w:r>
      <w:r w:rsidRPr="00621455">
        <w:t xml:space="preserve"> CMS to </w:t>
      </w:r>
      <w:r w:rsidR="00CE31FE">
        <w:t>facilitate multi-State</w:t>
      </w:r>
      <w:r w:rsidR="00CE31FE" w:rsidRPr="00621455">
        <w:t xml:space="preserve"> </w:t>
      </w:r>
      <w:r w:rsidRPr="00621455">
        <w:t>outcomes-based agreements with manufacturers for certain cell and gene therapies</w:t>
      </w:r>
      <w:r w:rsidR="00CE31FE">
        <w:t xml:space="preserve">. The initial focus will be in the area of </w:t>
      </w:r>
      <w:r w:rsidRPr="00621455">
        <w:t>sickle cell disease and cancer (</w:t>
      </w:r>
      <w:r w:rsidRPr="00621455">
        <w:rPr>
          <w:i/>
          <w:iCs/>
        </w:rPr>
        <w:endnoteReference w:id="81"/>
      </w:r>
      <w:r w:rsidRPr="00621455">
        <w:t>).</w:t>
      </w:r>
    </w:p>
    <w:p w14:paraId="11895EDA" w14:textId="77777777" w:rsidR="00E30BD3" w:rsidRDefault="00E30BD3" w:rsidP="002327BA">
      <w:pPr>
        <w:pStyle w:val="Paragraph"/>
        <w:spacing w:line="480" w:lineRule="auto"/>
        <w:ind w:firstLine="0"/>
      </w:pPr>
    </w:p>
    <w:p w14:paraId="1214BF2A" w14:textId="12441603" w:rsidR="00621455" w:rsidRPr="00175CBB" w:rsidRDefault="00621455" w:rsidP="002327BA">
      <w:pPr>
        <w:pStyle w:val="Paragraph"/>
        <w:spacing w:line="480" w:lineRule="auto"/>
        <w:ind w:firstLine="0"/>
        <w:rPr>
          <w:b/>
          <w:bCs/>
          <w:iCs/>
        </w:rPr>
      </w:pPr>
      <w:r>
        <w:rPr>
          <w:b/>
          <w:bCs/>
          <w:iCs/>
        </w:rPr>
        <w:t>Commercial</w:t>
      </w:r>
    </w:p>
    <w:p w14:paraId="622D9A44" w14:textId="2118C36E" w:rsidR="00621455" w:rsidRPr="00621455" w:rsidRDefault="00621455" w:rsidP="002327BA">
      <w:pPr>
        <w:pStyle w:val="Paragraph"/>
        <w:spacing w:line="480" w:lineRule="auto"/>
        <w:ind w:firstLine="0"/>
      </w:pPr>
      <w:r w:rsidRPr="00621455">
        <w:t>In large part because 86% of drugs that enter clinical trials do not receive FDA approval, it takes approximately USD 2.6 billion in aggregate to bring a single drug to market in the US (</w:t>
      </w:r>
      <w:r w:rsidRPr="00621455">
        <w:rPr>
          <w:i/>
          <w:iCs/>
        </w:rPr>
        <w:endnoteReference w:id="82"/>
      </w:r>
      <w:r w:rsidRPr="00621455">
        <w:t xml:space="preserve">, </w:t>
      </w:r>
      <w:r w:rsidRPr="00621455">
        <w:rPr>
          <w:i/>
          <w:iCs/>
        </w:rPr>
        <w:endnoteReference w:id="83"/>
      </w:r>
      <w:r w:rsidRPr="00621455">
        <w:t>). Uncertainty regarding long-term durability and the lack of clarity about healthcare coverage add additional risk to the commercial viability of gene therapies. Despite th</w:t>
      </w:r>
      <w:r w:rsidR="00EA0361">
        <w:t>is</w:t>
      </w:r>
      <w:r w:rsidRPr="00621455">
        <w:t xml:space="preserve"> unpredictability, companies are investing heavily in new treatments and playing an important role in scaling </w:t>
      </w:r>
      <w:r w:rsidRPr="00621455">
        <w:lastRenderedPageBreak/>
        <w:t>production (e.g., establishing manufacturing facilities and training personnel for mRNA vaccine production), which countries intend to leverage for gene therapy purposes (</w:t>
      </w:r>
      <w:r w:rsidRPr="00621455">
        <w:rPr>
          <w:i/>
          <w:iCs/>
        </w:rPr>
        <w:endnoteReference w:id="84"/>
      </w:r>
      <w:r w:rsidRPr="00621455">
        <w:t>). Companies also have the expertise and resources to navigate different regulatory regimes and introduce gene therapies into different markets.</w:t>
      </w:r>
    </w:p>
    <w:p w14:paraId="0A840503" w14:textId="739F8981" w:rsidR="00621455" w:rsidRDefault="00621455" w:rsidP="002327BA">
      <w:pPr>
        <w:pStyle w:val="Paragraph"/>
        <w:spacing w:line="480" w:lineRule="auto"/>
      </w:pPr>
      <w:r w:rsidRPr="00621455">
        <w:tab/>
        <w:t>The high costs associated with gene therapy manufacturing and administration force companies to experiment with different corporate models such as voluntary licensing, donation programs, value-based tiered pricing, and subscription models to maintain profitability within and across different countries. Benefit corporations also play an important role in LMICs by incentivizing social responsibility, which can result in more widely accessible technology transfers and market-consistent pricing (</w:t>
      </w:r>
      <w:r w:rsidRPr="00621455">
        <w:rPr>
          <w:i/>
          <w:iCs/>
        </w:rPr>
        <w:endnoteReference w:id="85"/>
      </w:r>
      <w:r w:rsidRPr="00621455">
        <w:t>). Crowdfunding is emerging as a potential platform for financially supporting expensive therapies, yet such payment models raise several legislative and regulatory challenges (</w:t>
      </w:r>
      <w:r w:rsidRPr="00621455">
        <w:rPr>
          <w:i/>
          <w:iCs/>
        </w:rPr>
        <w:endnoteReference w:id="86"/>
      </w:r>
      <w:r w:rsidRPr="00621455">
        <w:t>).</w:t>
      </w:r>
    </w:p>
    <w:p w14:paraId="53285087" w14:textId="4CA62209" w:rsidR="00621455" w:rsidRDefault="00621455" w:rsidP="002327BA">
      <w:pPr>
        <w:pStyle w:val="Paragraph"/>
        <w:spacing w:line="480" w:lineRule="auto"/>
        <w:ind w:firstLine="0"/>
      </w:pPr>
    </w:p>
    <w:p w14:paraId="3DACA479" w14:textId="1DB4EFAE" w:rsidR="00621455" w:rsidRPr="00175CBB" w:rsidRDefault="00621455" w:rsidP="002327BA">
      <w:pPr>
        <w:pStyle w:val="Paragraph"/>
        <w:spacing w:line="480" w:lineRule="auto"/>
        <w:ind w:firstLine="0"/>
        <w:rPr>
          <w:b/>
          <w:bCs/>
          <w:iCs/>
        </w:rPr>
      </w:pPr>
      <w:r>
        <w:rPr>
          <w:b/>
          <w:bCs/>
          <w:iCs/>
        </w:rPr>
        <w:t>Sphere interaction</w:t>
      </w:r>
    </w:p>
    <w:p w14:paraId="030CE735" w14:textId="77777777" w:rsidR="00621455" w:rsidRPr="00621455" w:rsidRDefault="00621455" w:rsidP="002327BA">
      <w:pPr>
        <w:pStyle w:val="Paragraph"/>
        <w:spacing w:line="480" w:lineRule="auto"/>
        <w:ind w:firstLine="0"/>
      </w:pPr>
      <w:r w:rsidRPr="00621455">
        <w:t>The academic, government, and commercial spheres are intimately linked and the dynamic interplay between them might impact the rate of development and community reach of gene therapies.</w:t>
      </w:r>
    </w:p>
    <w:p w14:paraId="210E980D" w14:textId="34C2199C" w:rsidR="00621455" w:rsidRPr="00621455" w:rsidRDefault="00621455" w:rsidP="002327BA">
      <w:pPr>
        <w:pStyle w:val="Paragraph"/>
        <w:spacing w:line="480" w:lineRule="auto"/>
      </w:pPr>
      <w:r w:rsidRPr="00621455">
        <w:t xml:space="preserve">Governments contribute substantial funds to academic institutions and exert significant influence over the direction of academic research as well as the translation of basic research into clinical testing. Government officials educate university researchers on regulatory processes; conversely, researchers work with these officials to update regulations that enable academic research and clinical trials. Governments also employ many doctors and researchers through </w:t>
      </w:r>
      <w:r w:rsidRPr="00621455">
        <w:lastRenderedPageBreak/>
        <w:t xml:space="preserve">universities and public hospitals, impacting both the supply and demand of a trained workforce. Without career opportunities, skilled workers </w:t>
      </w:r>
      <w:r w:rsidR="00EA0361">
        <w:t xml:space="preserve">in the global south </w:t>
      </w:r>
      <w:r w:rsidRPr="00621455">
        <w:t>will likely migrate to HICs, resulting in a “brain drain.”</w:t>
      </w:r>
    </w:p>
    <w:p w14:paraId="47EBDC41" w14:textId="522EBE5F" w:rsidR="00621455" w:rsidRPr="00621455" w:rsidRDefault="00621455" w:rsidP="002327BA">
      <w:pPr>
        <w:pStyle w:val="Paragraph"/>
        <w:spacing w:line="480" w:lineRule="auto"/>
      </w:pPr>
      <w:r w:rsidRPr="00621455">
        <w:t>Academia and industry often play collaborative roles in bringing a candidate therapeutic intervention from basic research through clinical validation to market access. While universities excel in basic research</w:t>
      </w:r>
      <w:r w:rsidR="001D69E5">
        <w:t xml:space="preserve">, </w:t>
      </w:r>
      <w:r w:rsidRPr="00621455">
        <w:t>discovery,</w:t>
      </w:r>
      <w:r w:rsidR="001D69E5">
        <w:t xml:space="preserve"> and phase I studies;</w:t>
      </w:r>
      <w:r w:rsidRPr="00621455">
        <w:t xml:space="preserve"> companies have the resources and expertise to conduct </w:t>
      </w:r>
      <w:r w:rsidR="001D69E5">
        <w:t xml:space="preserve">later-phase studies </w:t>
      </w:r>
      <w:r w:rsidRPr="00621455">
        <w:t>and to scale products efficiently. A strong industry presence also plays an important role in the employment of workers trained at universities, further bolstering the economy (see, by example, Thailand Science Parks) (</w:t>
      </w:r>
      <w:r w:rsidRPr="00621455">
        <w:rPr>
          <w:i/>
          <w:iCs/>
        </w:rPr>
        <w:endnoteReference w:id="87"/>
      </w:r>
      <w:r w:rsidRPr="00621455">
        <w:t>).</w:t>
      </w:r>
    </w:p>
    <w:p w14:paraId="3E6D7691" w14:textId="5E088D10" w:rsidR="00621455" w:rsidRDefault="00621455" w:rsidP="002327BA">
      <w:pPr>
        <w:pStyle w:val="Paragraph"/>
        <w:spacing w:line="480" w:lineRule="auto"/>
      </w:pPr>
      <w:r w:rsidRPr="00621455">
        <w:t>Governments interact with the commercial sphere through the incentivization of the private sector. Building science parks and innovation hubs serves to centralize resources, incubate start-ups, and attract multi-national companies. Informal regulatory meetings, such as the FDA’s INTERACT meeting, provide opportunities for companies to engage regulators during the early stages of clinical trials. Operational barriers, including lengthy regulatory mechanisms, are a recurring challenge in LMICs, which can delay recruitment of participants into clinical trials by several months and disincentivize industry engagement (</w:t>
      </w:r>
      <w:r w:rsidRPr="00621455">
        <w:rPr>
          <w:i/>
          <w:iCs/>
        </w:rPr>
        <w:endnoteReference w:id="88"/>
      </w:r>
      <w:r w:rsidRPr="00621455">
        <w:t>).</w:t>
      </w:r>
    </w:p>
    <w:p w14:paraId="09187DAD" w14:textId="77777777" w:rsidR="00E30BD3" w:rsidRPr="00621455" w:rsidRDefault="00E30BD3" w:rsidP="002327BA">
      <w:pPr>
        <w:pStyle w:val="Paragraph"/>
        <w:spacing w:line="480" w:lineRule="auto"/>
        <w:ind w:firstLine="0"/>
      </w:pPr>
    </w:p>
    <w:p w14:paraId="3029B685" w14:textId="1364CB05" w:rsidR="00621455" w:rsidRPr="00175CBB" w:rsidRDefault="00621455" w:rsidP="002327BA">
      <w:pPr>
        <w:pStyle w:val="Paragraph"/>
        <w:spacing w:line="480" w:lineRule="auto"/>
        <w:ind w:firstLine="0"/>
        <w:rPr>
          <w:b/>
          <w:bCs/>
          <w:iCs/>
        </w:rPr>
      </w:pPr>
      <w:r>
        <w:rPr>
          <w:b/>
          <w:bCs/>
          <w:iCs/>
        </w:rPr>
        <w:t>Participants at the center</w:t>
      </w:r>
    </w:p>
    <w:p w14:paraId="2C90DB50" w14:textId="3D445731" w:rsidR="00621455" w:rsidRPr="00621455" w:rsidRDefault="00621455" w:rsidP="002327BA">
      <w:pPr>
        <w:pStyle w:val="Paragraph"/>
        <w:spacing w:line="480" w:lineRule="auto"/>
        <w:ind w:firstLine="0"/>
      </w:pPr>
      <w:r w:rsidRPr="00621455">
        <w:t xml:space="preserve">Those individuals who choose to become engaged in clinical trials sit at the intersection of all three spheres. Along with caregivers and advocates, such participants must be included throughout the R&amp;D process in academia and industry to help shape research design and clinical </w:t>
      </w:r>
      <w:r w:rsidRPr="00621455">
        <w:lastRenderedPageBreak/>
        <w:t>validation as well as to ensure that a safe and effective cure meets the</w:t>
      </w:r>
      <w:r w:rsidR="00EA0361">
        <w:t xml:space="preserve"> physical, mental, and emotional</w:t>
      </w:r>
      <w:r w:rsidRPr="00621455">
        <w:t xml:space="preserve"> needs of the individual as well as the</w:t>
      </w:r>
      <w:r w:rsidR="00EA0361">
        <w:t xml:space="preserve"> economic and social needs of their</w:t>
      </w:r>
      <w:r w:rsidRPr="00621455">
        <w:t xml:space="preserve"> communities</w:t>
      </w:r>
      <w:r w:rsidR="00EA0361">
        <w:t>.</w:t>
      </w:r>
    </w:p>
    <w:p w14:paraId="4C3A562B" w14:textId="661DBE59" w:rsidR="00621455" w:rsidRPr="00621455" w:rsidRDefault="00621455" w:rsidP="002327BA">
      <w:pPr>
        <w:pStyle w:val="Paragraph"/>
        <w:spacing w:line="480" w:lineRule="auto"/>
      </w:pPr>
      <w:r w:rsidRPr="00621455">
        <w:t xml:space="preserve">By informing the design and execution of research, access to healthcare, and the </w:t>
      </w:r>
      <w:r w:rsidR="00EA0361">
        <w:t>creation</w:t>
      </w:r>
      <w:r w:rsidRPr="00621455">
        <w:t xml:space="preserve"> of policy, participants can improve the acceptability of therapies, ensuring that emerging treatments address clinical problems ethically and effectively while also suiting an individual’s lifestyle (e.g., from the standpoint of culture, beliefs, and daily activities). Participants and their advocates also hold government officials, industry leaders, and funders accountable to ensure that therapies are affordable and accessible across </w:t>
      </w:r>
      <w:r w:rsidR="00EA0361">
        <w:t>diverse</w:t>
      </w:r>
      <w:r w:rsidR="00EA0361" w:rsidRPr="00621455">
        <w:t xml:space="preserve"> </w:t>
      </w:r>
      <w:r w:rsidRPr="00621455">
        <w:t xml:space="preserve">socioeconomic and geographic groups. </w:t>
      </w:r>
    </w:p>
    <w:p w14:paraId="26CB086A" w14:textId="77777777" w:rsidR="00621455" w:rsidRPr="00621455" w:rsidRDefault="00621455" w:rsidP="002327BA">
      <w:pPr>
        <w:pStyle w:val="Paragraph"/>
        <w:spacing w:line="480" w:lineRule="auto"/>
        <w:ind w:firstLine="0"/>
      </w:pPr>
    </w:p>
    <w:p w14:paraId="407A9B40" w14:textId="21EFEE8F" w:rsidR="005341F3" w:rsidRPr="00175CBB" w:rsidRDefault="00621455" w:rsidP="002327BA">
      <w:pPr>
        <w:pStyle w:val="Paragraph"/>
        <w:spacing w:line="480" w:lineRule="auto"/>
        <w:ind w:firstLine="0"/>
        <w:rPr>
          <w:b/>
        </w:rPr>
      </w:pPr>
      <w:r>
        <w:rPr>
          <w:b/>
        </w:rPr>
        <w:t>DISCUSSION</w:t>
      </w:r>
    </w:p>
    <w:p w14:paraId="357BB8F7" w14:textId="3C3FF42F" w:rsidR="00621455" w:rsidRPr="00621455" w:rsidRDefault="00621455" w:rsidP="002327BA">
      <w:pPr>
        <w:pStyle w:val="Paragraph"/>
        <w:spacing w:line="480" w:lineRule="auto"/>
        <w:ind w:firstLine="0"/>
      </w:pPr>
      <w:r w:rsidRPr="00621455">
        <w:t>There is no single roadmap directing how life-saving gene therapies might be developed and sustainably delivered</w:t>
      </w:r>
      <w:r w:rsidR="00EA0361">
        <w:t xml:space="preserve"> on an equitable basis</w:t>
      </w:r>
      <w:r w:rsidRPr="00621455">
        <w:t xml:space="preserve"> to low-resource settings. </w:t>
      </w:r>
      <w:r w:rsidR="00EA0361">
        <w:t>The</w:t>
      </w:r>
      <w:r w:rsidRPr="00621455">
        <w:t xml:space="preserve"> political, economic, and infrastructural circumstances of a given country</w:t>
      </w:r>
      <w:r w:rsidR="00584216">
        <w:t xml:space="preserve"> will uniquely</w:t>
      </w:r>
      <w:r w:rsidRPr="00621455">
        <w:t xml:space="preserve"> influence how academic, government, and industry spheres must evolve and interact to make gene therapy a realistic treatment option. </w:t>
      </w:r>
      <w:r w:rsidR="00584216">
        <w:t xml:space="preserve">That said, </w:t>
      </w:r>
      <w:r w:rsidRPr="00621455">
        <w:t>common challenges</w:t>
      </w:r>
      <w:r w:rsidR="00584216">
        <w:t xml:space="preserve"> will no doubt be met by all countries, even though pathways for capacity building and implementation may differ</w:t>
      </w:r>
      <w:r w:rsidRPr="00621455">
        <w:t>.</w:t>
      </w:r>
    </w:p>
    <w:p w14:paraId="6673A65B" w14:textId="4C46E6EE" w:rsidR="00621455" w:rsidRPr="00621455" w:rsidRDefault="00621455" w:rsidP="002327BA">
      <w:pPr>
        <w:pStyle w:val="Paragraph"/>
        <w:spacing w:line="480" w:lineRule="auto"/>
      </w:pPr>
      <w:r w:rsidRPr="00621455">
        <w:t>The lack of equitable access to healthcare is a pervasive problem within nearly all countries, one that will be further exacerbated by the introduction of gene therapies</w:t>
      </w:r>
      <w:r w:rsidR="00584216">
        <w:t xml:space="preserve"> that are currently very expensive and dependent upon complex infrastructure</w:t>
      </w:r>
      <w:r w:rsidRPr="00621455">
        <w:t xml:space="preserve">. Broad access to such an advanced treatment regime as CAR T-cell therapy, for instance, is contingent upon the distribution and accessibility of oncology clinics. Yet, in India, approximately 70% of the population lives in rural areas while 95% of cancer care facilities (including </w:t>
      </w:r>
      <w:r w:rsidR="00584216">
        <w:t>t</w:t>
      </w:r>
      <w:r w:rsidRPr="00621455">
        <w:t xml:space="preserve">ertiary </w:t>
      </w:r>
      <w:r w:rsidR="00584216">
        <w:t>c</w:t>
      </w:r>
      <w:r w:rsidRPr="00621455">
        <w:t xml:space="preserve">are </w:t>
      </w:r>
      <w:r w:rsidR="00584216">
        <w:t>c</w:t>
      </w:r>
      <w:r w:rsidRPr="00621455">
        <w:t xml:space="preserve">enters </w:t>
      </w:r>
      <w:r w:rsidRPr="00621455">
        <w:lastRenderedPageBreak/>
        <w:t>and specialist doctors) are in urban areas (</w:t>
      </w:r>
      <w:r w:rsidRPr="00621455">
        <w:rPr>
          <w:i/>
          <w:iCs/>
        </w:rPr>
        <w:endnoteReference w:id="89"/>
      </w:r>
      <w:r w:rsidRPr="00621455">
        <w:t>). Similarly, a 2019 study identified 299 high-complexity oncology services in health facilities across Brazil, all of which were concentrated in just 173 (3.1%) of the country’s 5,570 municipalities (</w:t>
      </w:r>
      <w:r w:rsidRPr="00621455">
        <w:rPr>
          <w:i/>
          <w:iCs/>
        </w:rPr>
        <w:endnoteReference w:id="90"/>
      </w:r>
      <w:r w:rsidRPr="00621455">
        <w:t xml:space="preserve">). While specialty facilities </w:t>
      </w:r>
      <w:r w:rsidR="00584216">
        <w:t>can</w:t>
      </w:r>
      <w:r w:rsidRPr="00621455">
        <w:t xml:space="preserve">not </w:t>
      </w:r>
      <w:r w:rsidR="00584216">
        <w:t>possibly</w:t>
      </w:r>
      <w:r w:rsidRPr="00621455">
        <w:t xml:space="preserve"> exist everywhere and hub-and-spoked models </w:t>
      </w:r>
      <w:r w:rsidR="00584216">
        <w:t>may</w:t>
      </w:r>
      <w:r w:rsidRPr="00621455">
        <w:t xml:space="preserve"> help to streamline referrals, country-level distribution of treatment centers is a critical factor impacting access (</w:t>
      </w:r>
      <w:r w:rsidRPr="00621455">
        <w:rPr>
          <w:i/>
          <w:iCs/>
        </w:rPr>
        <w:endnoteReference w:id="91"/>
      </w:r>
      <w:r w:rsidRPr="00621455">
        <w:t>).</w:t>
      </w:r>
    </w:p>
    <w:p w14:paraId="7DC1EDF6" w14:textId="2B219348" w:rsidR="00621455" w:rsidRPr="00621455" w:rsidRDefault="00621455" w:rsidP="002327BA">
      <w:pPr>
        <w:pStyle w:val="Paragraph"/>
        <w:spacing w:line="480" w:lineRule="auto"/>
      </w:pPr>
      <w:r w:rsidRPr="00621455">
        <w:t>Accessing cancer care is a challenge for rural citizens</w:t>
      </w:r>
      <w:r w:rsidR="00584216">
        <w:t xml:space="preserve"> irrespective of where they may reside</w:t>
      </w:r>
      <w:r w:rsidRPr="00621455">
        <w:t xml:space="preserve">. </w:t>
      </w:r>
      <w:r w:rsidR="00584216">
        <w:t>In</w:t>
      </w:r>
      <w:r w:rsidRPr="00621455">
        <w:t xml:space="preserve"> the US, </w:t>
      </w:r>
      <w:r w:rsidR="00584216">
        <w:t xml:space="preserve">for example, </w:t>
      </w:r>
      <w:r w:rsidRPr="00621455">
        <w:t xml:space="preserve">roughly 150 transplant centers offer CAR T-cell therapy, with approximately half of US adults living at least </w:t>
      </w:r>
      <w:r w:rsidR="00584216">
        <w:t>30 minutes</w:t>
      </w:r>
      <w:r w:rsidRPr="00621455">
        <w:t xml:space="preserve"> from the nearest center and more than one in five living </w:t>
      </w:r>
      <w:r w:rsidR="00584216">
        <w:t xml:space="preserve">more than 90 minutes away </w:t>
      </w:r>
      <w:r w:rsidRPr="00621455">
        <w:t>(</w:t>
      </w:r>
      <w:r w:rsidRPr="00621455">
        <w:rPr>
          <w:i/>
          <w:iCs/>
        </w:rPr>
        <w:endnoteReference w:id="92"/>
      </w:r>
      <w:r w:rsidRPr="00621455">
        <w:t>,</w:t>
      </w:r>
      <w:r w:rsidRPr="00621455">
        <w:rPr>
          <w:i/>
          <w:iCs/>
        </w:rPr>
        <w:endnoteReference w:id="93"/>
      </w:r>
      <w:r w:rsidRPr="00621455">
        <w:t xml:space="preserve">). Since regulations require patients to stay within </w:t>
      </w:r>
      <w:r w:rsidR="00584216">
        <w:t>30–120 minutes</w:t>
      </w:r>
      <w:r w:rsidRPr="00621455">
        <w:t xml:space="preserve"> of the site of care for at least </w:t>
      </w:r>
      <w:r w:rsidR="00CC3F32">
        <w:t>four</w:t>
      </w:r>
      <w:r w:rsidRPr="00621455">
        <w:t> weeks after infusion for monitoring, people in rural communities confront significant travel hurdles (</w:t>
      </w:r>
      <w:r w:rsidRPr="00621455">
        <w:rPr>
          <w:i/>
          <w:iCs/>
        </w:rPr>
        <w:endnoteReference w:id="94"/>
      </w:r>
      <w:r w:rsidRPr="00621455">
        <w:t>). Though place of care manufacturing of such gene therapies, as is being done in India, is one pathway to</w:t>
      </w:r>
      <w:r w:rsidR="00014229">
        <w:t>wards</w:t>
      </w:r>
      <w:r w:rsidRPr="00621455">
        <w:t xml:space="preserve"> </w:t>
      </w:r>
      <w:r w:rsidR="004B3E3B">
        <w:t>offering these treatments in more locations across the country</w:t>
      </w:r>
      <w:r w:rsidRPr="00621455">
        <w:t>, it will require a much larger workforce to operate and maintain manufacturing quality and capacity (</w:t>
      </w:r>
      <w:r w:rsidRPr="00621455">
        <w:rPr>
          <w:i/>
          <w:iCs/>
        </w:rPr>
        <w:t>40</w:t>
      </w:r>
      <w:r w:rsidRPr="00621455">
        <w:t xml:space="preserve">). Automation has been a </w:t>
      </w:r>
      <w:r w:rsidR="00CC3F32">
        <w:t>valuable</w:t>
      </w:r>
      <w:r w:rsidRPr="00621455">
        <w:t xml:space="preserve"> strategy to address quality but remains out of reach for most LMICs due to costs and lack of technical support (</w:t>
      </w:r>
      <w:r w:rsidRPr="00621455">
        <w:rPr>
          <w:i/>
          <w:iCs/>
        </w:rPr>
        <w:endnoteReference w:id="95"/>
      </w:r>
      <w:r w:rsidRPr="00621455">
        <w:t>,</w:t>
      </w:r>
      <w:r w:rsidRPr="00621455">
        <w:rPr>
          <w:i/>
          <w:iCs/>
        </w:rPr>
        <w:endnoteReference w:id="96"/>
      </w:r>
      <w:r w:rsidRPr="00621455">
        <w:t>).</w:t>
      </w:r>
      <w:r w:rsidR="002067EA">
        <w:t xml:space="preserve"> Irrespective of the country, clinics offering gene therapies are unlikely to be within close proximity to large portions of the population, necessitating healthcare strategies for supporting patients as they travel to and stay at sites of care. </w:t>
      </w:r>
    </w:p>
    <w:p w14:paraId="13D2EEB4" w14:textId="4EA6E4EB" w:rsidR="00621455" w:rsidRPr="00621455" w:rsidRDefault="00621455" w:rsidP="002327BA">
      <w:pPr>
        <w:pStyle w:val="Paragraph"/>
        <w:spacing w:line="480" w:lineRule="auto"/>
      </w:pPr>
      <w:r w:rsidRPr="00621455">
        <w:t>Countries are also likely to experience variability in the safety and efficacy of therapies across populations</w:t>
      </w:r>
      <w:r w:rsidR="00584216">
        <w:t>, and those therapies developed with one population in mind may not be transferrable to others</w:t>
      </w:r>
      <w:r w:rsidRPr="00621455">
        <w:t xml:space="preserve">. </w:t>
      </w:r>
      <w:r w:rsidR="00CC3F32">
        <w:t xml:space="preserve">For example, </w:t>
      </w:r>
      <w:r w:rsidRPr="00621455">
        <w:t>South African participants in gene therapy clinical trials for hemophilia A and B showed</w:t>
      </w:r>
      <w:r w:rsidR="00584216">
        <w:t xml:space="preserve"> a</w:t>
      </w:r>
      <w:r w:rsidRPr="00621455">
        <w:t xml:space="preserve"> high prevalence of antibodies to specific AAV serotypes (</w:t>
      </w:r>
      <w:r w:rsidRPr="00621455">
        <w:rPr>
          <w:i/>
          <w:iCs/>
        </w:rPr>
        <w:endnoteReference w:id="97"/>
      </w:r>
      <w:r w:rsidRPr="00621455">
        <w:rPr>
          <w:i/>
          <w:iCs/>
        </w:rPr>
        <w:t>,</w:t>
      </w:r>
      <w:r w:rsidRPr="00621455">
        <w:t xml:space="preserve"> </w:t>
      </w:r>
      <w:r w:rsidRPr="00621455">
        <w:rPr>
          <w:i/>
          <w:iCs/>
        </w:rPr>
        <w:endnoteReference w:id="98"/>
      </w:r>
      <w:r w:rsidRPr="00621455">
        <w:t xml:space="preserve">). Similarly, studies in India have identified high levels of pre-existing antibodies to an AAV </w:t>
      </w:r>
      <w:r w:rsidRPr="00621455">
        <w:lastRenderedPageBreak/>
        <w:t>vector among &gt;90% of adults with hemophilia B (</w:t>
      </w:r>
      <w:r w:rsidRPr="00621455">
        <w:rPr>
          <w:i/>
          <w:iCs/>
        </w:rPr>
        <w:endnoteReference w:id="99"/>
      </w:r>
      <w:r w:rsidRPr="00621455">
        <w:t>). In gene editing experiments, studies have revealed that genetic diversity can lead to unanticipated off-target effects (cutting at unintended genome sequences), reducing the treatment’s therapeutic efficacy (</w:t>
      </w:r>
      <w:r w:rsidRPr="00621455">
        <w:rPr>
          <w:i/>
          <w:iCs/>
        </w:rPr>
        <w:endnoteReference w:id="100"/>
      </w:r>
      <w:r w:rsidRPr="00621455">
        <w:t>). These findings</w:t>
      </w:r>
      <w:r w:rsidR="00584216">
        <w:t xml:space="preserve"> highlight </w:t>
      </w:r>
      <w:r w:rsidRPr="00621455">
        <w:t>the need to</w:t>
      </w:r>
      <w:r w:rsidR="00584216">
        <w:t xml:space="preserve"> develop gene therapy products that account for parameters such as variable prevalence of anti-vector antibodies and genetic heterogeneity, to</w:t>
      </w:r>
      <w:r w:rsidRPr="00621455">
        <w:t xml:space="preserve"> conduct clinical trials in LMICs and to establish robust R&amp;D infrastructure to capture the vast biological</w:t>
      </w:r>
      <w:r w:rsidR="00584216">
        <w:t xml:space="preserve"> and social</w:t>
      </w:r>
      <w:r w:rsidRPr="00621455">
        <w:t xml:space="preserve"> diversity across and within countries.</w:t>
      </w:r>
    </w:p>
    <w:p w14:paraId="22BF250B" w14:textId="77777777" w:rsidR="0054096B" w:rsidRDefault="0054096B" w:rsidP="002327BA">
      <w:pPr>
        <w:pStyle w:val="Paragraph"/>
        <w:spacing w:line="480" w:lineRule="auto"/>
        <w:ind w:firstLine="0"/>
        <w:rPr>
          <w:b/>
        </w:rPr>
      </w:pPr>
    </w:p>
    <w:p w14:paraId="696D3629" w14:textId="74099F6E" w:rsidR="00621455" w:rsidRPr="00175CBB" w:rsidRDefault="00621455" w:rsidP="002327BA">
      <w:pPr>
        <w:pStyle w:val="Paragraph"/>
        <w:spacing w:line="480" w:lineRule="auto"/>
        <w:ind w:firstLine="0"/>
        <w:rPr>
          <w:b/>
        </w:rPr>
      </w:pPr>
      <w:r>
        <w:rPr>
          <w:b/>
        </w:rPr>
        <w:t>CONCLUSION</w:t>
      </w:r>
    </w:p>
    <w:p w14:paraId="11C2FEEB" w14:textId="1A037321" w:rsidR="00621455" w:rsidRPr="00621455" w:rsidRDefault="00621455" w:rsidP="002327BA">
      <w:pPr>
        <w:pStyle w:val="Refhead"/>
        <w:spacing w:line="480" w:lineRule="auto"/>
        <w:rPr>
          <w:b w:val="0"/>
          <w:bCs w:val="0"/>
        </w:rPr>
      </w:pPr>
      <w:r w:rsidRPr="00621455">
        <w:rPr>
          <w:b w:val="0"/>
          <w:bCs w:val="0"/>
        </w:rPr>
        <w:t>Understanding the value</w:t>
      </w:r>
      <w:r w:rsidR="00584216">
        <w:rPr>
          <w:b w:val="0"/>
          <w:bCs w:val="0"/>
        </w:rPr>
        <w:t xml:space="preserve"> of</w:t>
      </w:r>
      <w:r w:rsidRPr="00621455">
        <w:rPr>
          <w:b w:val="0"/>
          <w:bCs w:val="0"/>
        </w:rPr>
        <w:t xml:space="preserve"> a long-lasting treatment, such as</w:t>
      </w:r>
      <w:r w:rsidR="00584216">
        <w:rPr>
          <w:b w:val="0"/>
          <w:bCs w:val="0"/>
        </w:rPr>
        <w:t xml:space="preserve"> one provided by a</w:t>
      </w:r>
      <w:r w:rsidRPr="00621455">
        <w:rPr>
          <w:b w:val="0"/>
          <w:bCs w:val="0"/>
        </w:rPr>
        <w:t xml:space="preserve"> gene therapy, can provide to individual patients and society is vital for countries in determining if, how, and when</w:t>
      </w:r>
      <w:r w:rsidR="00584216">
        <w:rPr>
          <w:b w:val="0"/>
          <w:bCs w:val="0"/>
        </w:rPr>
        <w:t xml:space="preserve"> such</w:t>
      </w:r>
      <w:r w:rsidRPr="00621455">
        <w:rPr>
          <w:b w:val="0"/>
          <w:bCs w:val="0"/>
        </w:rPr>
        <w:t xml:space="preserve"> therapies may compete with existing priorities and fit within national agendas. The case studies outlined in this review examined governments, research institutions, and companies </w:t>
      </w:r>
      <w:r w:rsidR="00CC3F32">
        <w:rPr>
          <w:b w:val="0"/>
          <w:bCs w:val="0"/>
        </w:rPr>
        <w:t>that</w:t>
      </w:r>
      <w:r w:rsidRPr="00621455">
        <w:rPr>
          <w:b w:val="0"/>
          <w:bCs w:val="0"/>
        </w:rPr>
        <w:t xml:space="preserve"> are striving to be early gene therapy adopters. The success of these stakeholders and</w:t>
      </w:r>
      <w:r w:rsidR="00CC3F32">
        <w:rPr>
          <w:b w:val="0"/>
          <w:bCs w:val="0"/>
        </w:rPr>
        <w:t xml:space="preserve"> the</w:t>
      </w:r>
      <w:r w:rsidRPr="00621455">
        <w:rPr>
          <w:b w:val="0"/>
          <w:bCs w:val="0"/>
        </w:rPr>
        <w:t xml:space="preserve"> inclusion of LMICs into a growing global market will improve patient access worldwide</w:t>
      </w:r>
      <w:r w:rsidR="00584216">
        <w:rPr>
          <w:b w:val="0"/>
          <w:bCs w:val="0"/>
        </w:rPr>
        <w:t>; no doubt, these efforts will also pave the way for equitable distribution of life-saving gene therapies to resource-poor regions that exist in HICs</w:t>
      </w:r>
      <w:r w:rsidRPr="00621455">
        <w:rPr>
          <w:b w:val="0"/>
          <w:bCs w:val="0"/>
        </w:rPr>
        <w:t>. Finding ways to manufacture and administer gene therapies in resource-constrained settings will</w:t>
      </w:r>
      <w:r w:rsidR="00584216">
        <w:rPr>
          <w:b w:val="0"/>
          <w:bCs w:val="0"/>
        </w:rPr>
        <w:t xml:space="preserve"> hopefully</w:t>
      </w:r>
      <w:r w:rsidRPr="00621455">
        <w:rPr>
          <w:b w:val="0"/>
          <w:bCs w:val="0"/>
        </w:rPr>
        <w:t xml:space="preserve"> lead to more affordable</w:t>
      </w:r>
      <w:r w:rsidR="00584216">
        <w:rPr>
          <w:b w:val="0"/>
          <w:bCs w:val="0"/>
        </w:rPr>
        <w:t>, accessible, and acceptable</w:t>
      </w:r>
      <w:r w:rsidRPr="00621455">
        <w:rPr>
          <w:b w:val="0"/>
          <w:bCs w:val="0"/>
        </w:rPr>
        <w:t xml:space="preserve"> technologies and processes, </w:t>
      </w:r>
      <w:r w:rsidR="00584216">
        <w:rPr>
          <w:b w:val="0"/>
          <w:bCs w:val="0"/>
        </w:rPr>
        <w:t>ultimately paving the way for their benefits to be appreciated on a global basis</w:t>
      </w:r>
      <w:r w:rsidRPr="00621455">
        <w:rPr>
          <w:b w:val="0"/>
          <w:bCs w:val="0"/>
        </w:rPr>
        <w:t>.</w:t>
      </w:r>
    </w:p>
    <w:p w14:paraId="7421FAE0" w14:textId="56A24A2D" w:rsidR="00A82CB9" w:rsidRDefault="00A82CB9" w:rsidP="002327BA">
      <w:pPr>
        <w:pStyle w:val="Acknowledgement"/>
        <w:spacing w:line="480" w:lineRule="auto"/>
        <w:ind w:left="0" w:firstLine="0"/>
      </w:pPr>
    </w:p>
    <w:p w14:paraId="371C89AE" w14:textId="7954F09B" w:rsidR="004A10BE" w:rsidRDefault="00A82CB9" w:rsidP="002327BA">
      <w:pPr>
        <w:pStyle w:val="Refhead"/>
        <w:spacing w:line="480" w:lineRule="auto"/>
      </w:pPr>
      <w:r w:rsidRPr="00175CBB">
        <w:t>References and Notes</w:t>
      </w:r>
    </w:p>
    <w:sectPr w:rsidR="004A10BE" w:rsidSect="004A10BE">
      <w:footerReference w:type="even" r:id="rId11"/>
      <w:footerReference w:type="default" r:id="rId12"/>
      <w:headerReference w:type="first" r:id="rId13"/>
      <w:endnotePr>
        <w:numFmt w:val="decimal"/>
      </w:endnotePr>
      <w:pgSz w:w="12240" w:h="15840"/>
      <w:pgMar w:top="1440" w:right="1440" w:bottom="1440" w:left="144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DA793" w14:textId="77777777" w:rsidR="00D60F57" w:rsidRDefault="00D60F57" w:rsidP="004A10BE"/>
  </w:endnote>
  <w:endnote w:type="continuationSeparator" w:id="0">
    <w:p w14:paraId="6DADE89E" w14:textId="77777777" w:rsidR="00D60F57" w:rsidRDefault="00D60F57" w:rsidP="004A10BE"/>
  </w:endnote>
  <w:endnote w:id="1">
    <w:p w14:paraId="4FBCD682" w14:textId="27F6DB00" w:rsidR="00845945" w:rsidRPr="008E00E2" w:rsidRDefault="0084594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U.S. Food &amp; Drug Administration, Cellular &amp; Gene Therapy Products (</w:t>
      </w:r>
      <w:r w:rsidR="00FA3BB5" w:rsidRPr="008E00E2">
        <w:rPr>
          <w:rFonts w:ascii="Times New Roman" w:hAnsi="Times New Roman"/>
          <w:sz w:val="24"/>
          <w:szCs w:val="24"/>
        </w:rPr>
        <w:t>U.S. Food &amp; Drug Administration</w:t>
      </w:r>
      <w:r w:rsidR="00FA3BB5">
        <w:rPr>
          <w:rFonts w:ascii="Times New Roman" w:hAnsi="Times New Roman"/>
          <w:sz w:val="24"/>
          <w:szCs w:val="24"/>
        </w:rPr>
        <w:t xml:space="preserve">, </w:t>
      </w:r>
      <w:r w:rsidRPr="008E00E2">
        <w:rPr>
          <w:rFonts w:ascii="Times New Roman" w:hAnsi="Times New Roman"/>
          <w:sz w:val="24"/>
          <w:szCs w:val="24"/>
        </w:rPr>
        <w:t>2022)</w:t>
      </w:r>
      <w:r w:rsidR="00FA3BB5">
        <w:rPr>
          <w:rFonts w:ascii="Times New Roman" w:hAnsi="Times New Roman"/>
          <w:sz w:val="24"/>
          <w:szCs w:val="24"/>
        </w:rPr>
        <w:t>;</w:t>
      </w:r>
      <w:r w:rsidRPr="008E00E2">
        <w:rPr>
          <w:rFonts w:ascii="Times New Roman" w:hAnsi="Times New Roman"/>
          <w:sz w:val="24"/>
          <w:szCs w:val="24"/>
        </w:rPr>
        <w:t xml:space="preserve"> </w:t>
      </w:r>
      <w:hyperlink r:id="rId1" w:history="1">
        <w:r w:rsidR="00FA3BB5" w:rsidRPr="00611E7B">
          <w:rPr>
            <w:rStyle w:val="Hyperlink"/>
            <w:rFonts w:ascii="Times New Roman" w:hAnsi="Times New Roman"/>
            <w:sz w:val="24"/>
            <w:szCs w:val="24"/>
          </w:rPr>
          <w:t>https://www.fda.gov/vaccines-blood-biologics/cellular-gene-therapy-products</w:t>
        </w:r>
      </w:hyperlink>
      <w:r w:rsidR="00FA3BB5">
        <w:rPr>
          <w:rFonts w:ascii="Times New Roman" w:hAnsi="Times New Roman"/>
          <w:sz w:val="24"/>
          <w:szCs w:val="24"/>
        </w:rPr>
        <w:t>.</w:t>
      </w:r>
    </w:p>
    <w:p w14:paraId="1A7E091A" w14:textId="77777777" w:rsidR="00845945" w:rsidRPr="008E00E2" w:rsidRDefault="00845945" w:rsidP="002327BA">
      <w:pPr>
        <w:pStyle w:val="EndnoteText"/>
        <w:spacing w:line="480" w:lineRule="auto"/>
        <w:rPr>
          <w:rFonts w:ascii="Times New Roman" w:hAnsi="Times New Roman"/>
          <w:sz w:val="24"/>
          <w:szCs w:val="24"/>
        </w:rPr>
      </w:pPr>
    </w:p>
  </w:endnote>
  <w:endnote w:id="2">
    <w:p w14:paraId="702FF60C" w14:textId="77777777" w:rsidR="00845945" w:rsidRPr="008E00E2" w:rsidRDefault="0084594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K. </w:t>
      </w:r>
      <w:r w:rsidRPr="008E00E2">
        <w:rPr>
          <w:rFonts w:ascii="Times New Roman" w:hAnsi="Times New Roman"/>
          <w:sz w:val="24"/>
          <w:szCs w:val="24"/>
        </w:rPr>
        <w:t xml:space="preserve">Bulaklak, C. A. Gersbach, The once and future gene therapy. </w:t>
      </w:r>
      <w:r w:rsidRPr="008E00E2">
        <w:rPr>
          <w:rFonts w:ascii="Times New Roman" w:hAnsi="Times New Roman"/>
          <w:i/>
          <w:iCs/>
          <w:sz w:val="24"/>
          <w:szCs w:val="24"/>
        </w:rPr>
        <w:t>Nat Commun</w:t>
      </w:r>
      <w:r w:rsidRPr="008E00E2">
        <w:rPr>
          <w:rFonts w:ascii="Times New Roman" w:hAnsi="Times New Roman"/>
          <w:sz w:val="24"/>
          <w:szCs w:val="24"/>
        </w:rPr>
        <w:t xml:space="preserve"> </w:t>
      </w:r>
      <w:r w:rsidRPr="008E00E2">
        <w:rPr>
          <w:rFonts w:ascii="Times New Roman" w:hAnsi="Times New Roman"/>
          <w:b/>
          <w:bCs/>
          <w:sz w:val="24"/>
          <w:szCs w:val="24"/>
        </w:rPr>
        <w:t>11</w:t>
      </w:r>
      <w:r w:rsidRPr="008E00E2">
        <w:rPr>
          <w:rFonts w:ascii="Times New Roman" w:hAnsi="Times New Roman"/>
          <w:sz w:val="24"/>
          <w:szCs w:val="24"/>
        </w:rPr>
        <w:t>, 5820 (2020).</w:t>
      </w:r>
    </w:p>
    <w:p w14:paraId="7AFF0EC3" w14:textId="77777777" w:rsidR="00845945" w:rsidRPr="008E00E2" w:rsidRDefault="00845945" w:rsidP="002327BA">
      <w:pPr>
        <w:pStyle w:val="EndnoteText"/>
        <w:spacing w:line="480" w:lineRule="auto"/>
        <w:rPr>
          <w:rFonts w:ascii="Times New Roman" w:hAnsi="Times New Roman"/>
          <w:sz w:val="24"/>
          <w:szCs w:val="24"/>
        </w:rPr>
      </w:pPr>
    </w:p>
  </w:endnote>
  <w:endnote w:id="3">
    <w:p w14:paraId="25E637F7" w14:textId="37689C4D" w:rsidR="00845945" w:rsidRPr="008E00E2" w:rsidRDefault="0084594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American Society of Gene and Cell Therapy, </w:t>
      </w:r>
      <w:r w:rsidRPr="00FA3BB5">
        <w:rPr>
          <w:rFonts w:ascii="Times New Roman" w:hAnsi="Times New Roman"/>
          <w:sz w:val="24"/>
          <w:szCs w:val="24"/>
        </w:rPr>
        <w:t>Gene, Cell, &amp; RNA Therapy Landscape: Q</w:t>
      </w:r>
      <w:r w:rsidR="00321E80" w:rsidRPr="00FA3BB5">
        <w:rPr>
          <w:rFonts w:ascii="Times New Roman" w:hAnsi="Times New Roman"/>
          <w:sz w:val="24"/>
          <w:szCs w:val="24"/>
        </w:rPr>
        <w:t>3</w:t>
      </w:r>
      <w:r w:rsidRPr="00FA3BB5">
        <w:rPr>
          <w:rFonts w:ascii="Times New Roman" w:hAnsi="Times New Roman"/>
          <w:sz w:val="24"/>
          <w:szCs w:val="24"/>
        </w:rPr>
        <w:t xml:space="preserve"> 202</w:t>
      </w:r>
      <w:r w:rsidR="00DB5342" w:rsidRPr="00FA3BB5">
        <w:rPr>
          <w:rFonts w:ascii="Times New Roman" w:hAnsi="Times New Roman"/>
          <w:sz w:val="24"/>
          <w:szCs w:val="24"/>
        </w:rPr>
        <w:t>3</w:t>
      </w:r>
      <w:r w:rsidRPr="00FA3BB5">
        <w:rPr>
          <w:rFonts w:ascii="Times New Roman" w:hAnsi="Times New Roman"/>
          <w:sz w:val="24"/>
          <w:szCs w:val="24"/>
        </w:rPr>
        <w:t xml:space="preserve"> Quarterly Data Report</w:t>
      </w:r>
      <w:r w:rsidR="003E7B8F">
        <w:rPr>
          <w:rFonts w:ascii="Times New Roman" w:hAnsi="Times New Roman"/>
          <w:i/>
          <w:iCs/>
          <w:sz w:val="24"/>
          <w:szCs w:val="24"/>
        </w:rPr>
        <w:t xml:space="preserve"> </w:t>
      </w:r>
      <w:r w:rsidRPr="008E00E2">
        <w:rPr>
          <w:rFonts w:ascii="Times New Roman" w:hAnsi="Times New Roman"/>
          <w:sz w:val="24"/>
          <w:szCs w:val="24"/>
        </w:rPr>
        <w:t>(</w:t>
      </w:r>
      <w:r w:rsidR="00FA3BB5">
        <w:rPr>
          <w:rFonts w:ascii="Times New Roman" w:hAnsi="Times New Roman"/>
          <w:sz w:val="24"/>
          <w:szCs w:val="24"/>
        </w:rPr>
        <w:t xml:space="preserve">ASGCT, </w:t>
      </w:r>
      <w:r w:rsidR="003E7B8F">
        <w:rPr>
          <w:rFonts w:ascii="Times New Roman" w:hAnsi="Times New Roman"/>
          <w:sz w:val="24"/>
          <w:szCs w:val="24"/>
        </w:rPr>
        <w:t>2023</w:t>
      </w:r>
      <w:r w:rsidR="00FA3BB5">
        <w:rPr>
          <w:rFonts w:ascii="Times New Roman" w:hAnsi="Times New Roman"/>
          <w:sz w:val="24"/>
          <w:szCs w:val="24"/>
        </w:rPr>
        <w:t xml:space="preserve">); </w:t>
      </w:r>
      <w:r w:rsidR="00DB5342" w:rsidRPr="00DB5342">
        <w:rPr>
          <w:rFonts w:ascii="Times New Roman" w:hAnsi="Times New Roman"/>
          <w:sz w:val="24"/>
          <w:szCs w:val="24"/>
        </w:rPr>
        <w:t>https://asgct.org/global/documents/asgct-citeline-q</w:t>
      </w:r>
      <w:r w:rsidR="00321E80">
        <w:rPr>
          <w:rFonts w:ascii="Times New Roman" w:hAnsi="Times New Roman"/>
          <w:sz w:val="24"/>
          <w:szCs w:val="24"/>
        </w:rPr>
        <w:t>3</w:t>
      </w:r>
      <w:r w:rsidR="00DB5342" w:rsidRPr="00DB5342">
        <w:rPr>
          <w:rFonts w:ascii="Times New Roman" w:hAnsi="Times New Roman"/>
          <w:sz w:val="24"/>
          <w:szCs w:val="24"/>
        </w:rPr>
        <w:t>-2023-report.aspx</w:t>
      </w:r>
      <w:r w:rsidR="00FA3BB5">
        <w:rPr>
          <w:rFonts w:ascii="Times New Roman" w:hAnsi="Times New Roman"/>
          <w:sz w:val="24"/>
          <w:szCs w:val="24"/>
        </w:rPr>
        <w:t>.</w:t>
      </w:r>
    </w:p>
    <w:p w14:paraId="0BFDD294" w14:textId="77777777" w:rsidR="00845945" w:rsidRPr="008E00E2" w:rsidRDefault="00845945" w:rsidP="002327BA">
      <w:pPr>
        <w:pStyle w:val="EndnoteText"/>
        <w:spacing w:line="480" w:lineRule="auto"/>
        <w:rPr>
          <w:rFonts w:ascii="Times New Roman" w:hAnsi="Times New Roman"/>
          <w:sz w:val="24"/>
          <w:szCs w:val="24"/>
        </w:rPr>
      </w:pPr>
    </w:p>
  </w:endnote>
  <w:endnote w:id="4">
    <w:p w14:paraId="2384350F" w14:textId="06072E4B" w:rsidR="00845945" w:rsidRPr="008E00E2" w:rsidRDefault="0084594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w:t>
      </w:r>
      <w:r w:rsidR="00FA3BB5">
        <w:rPr>
          <w:rFonts w:ascii="Times New Roman" w:hAnsi="Times New Roman"/>
          <w:sz w:val="24"/>
          <w:szCs w:val="24"/>
        </w:rPr>
        <w:t>Market Data Forecast</w:t>
      </w:r>
      <w:r w:rsidRPr="008E00E2">
        <w:rPr>
          <w:rFonts w:ascii="Times New Roman" w:hAnsi="Times New Roman"/>
          <w:sz w:val="24"/>
          <w:szCs w:val="24"/>
        </w:rPr>
        <w:t>, Gene Therapy Market (</w:t>
      </w:r>
      <w:r w:rsidR="00FA3BB5">
        <w:rPr>
          <w:rFonts w:ascii="Times New Roman" w:hAnsi="Times New Roman"/>
          <w:sz w:val="24"/>
          <w:szCs w:val="24"/>
        </w:rPr>
        <w:t xml:space="preserve"> Market Data Forecast, </w:t>
      </w:r>
      <w:r w:rsidRPr="008E00E2">
        <w:rPr>
          <w:rFonts w:ascii="Times New Roman" w:hAnsi="Times New Roman"/>
          <w:sz w:val="24"/>
          <w:szCs w:val="24"/>
        </w:rPr>
        <w:t>202</w:t>
      </w:r>
      <w:r w:rsidR="00FA3BB5">
        <w:rPr>
          <w:rFonts w:ascii="Times New Roman" w:hAnsi="Times New Roman"/>
          <w:sz w:val="24"/>
          <w:szCs w:val="24"/>
        </w:rPr>
        <w:t>3</w:t>
      </w:r>
      <w:r w:rsidRPr="008E00E2">
        <w:rPr>
          <w:rFonts w:ascii="Times New Roman" w:hAnsi="Times New Roman"/>
          <w:sz w:val="24"/>
          <w:szCs w:val="24"/>
        </w:rPr>
        <w:t>)</w:t>
      </w:r>
      <w:r w:rsidR="00FA3BB5">
        <w:rPr>
          <w:rFonts w:ascii="Times New Roman" w:hAnsi="Times New Roman"/>
          <w:sz w:val="24"/>
          <w:szCs w:val="24"/>
        </w:rPr>
        <w:t xml:space="preserve">; </w:t>
      </w:r>
      <w:hyperlink r:id="rId2" w:history="1">
        <w:r w:rsidR="00DB5342" w:rsidRPr="000415E7">
          <w:rPr>
            <w:rStyle w:val="Hyperlink"/>
            <w:rFonts w:ascii="Times New Roman" w:hAnsi="Times New Roman"/>
            <w:sz w:val="24"/>
            <w:szCs w:val="24"/>
          </w:rPr>
          <w:t>https://www.marketdataforecast.com/market-reports/gene-therapy-market</w:t>
        </w:r>
      </w:hyperlink>
      <w:r w:rsidR="00FA3BB5">
        <w:rPr>
          <w:rFonts w:ascii="Times New Roman" w:hAnsi="Times New Roman"/>
          <w:sz w:val="24"/>
          <w:szCs w:val="24"/>
        </w:rPr>
        <w:t>.</w:t>
      </w:r>
    </w:p>
    <w:p w14:paraId="21F44A41" w14:textId="77777777" w:rsidR="00845945" w:rsidRPr="008E00E2" w:rsidRDefault="00845945" w:rsidP="002327BA">
      <w:pPr>
        <w:pStyle w:val="EndnoteText"/>
        <w:spacing w:line="480" w:lineRule="auto"/>
        <w:rPr>
          <w:rFonts w:ascii="Times New Roman" w:hAnsi="Times New Roman"/>
          <w:sz w:val="24"/>
          <w:szCs w:val="24"/>
        </w:rPr>
      </w:pPr>
    </w:p>
  </w:endnote>
  <w:endnote w:id="5">
    <w:p w14:paraId="33D1763B" w14:textId="77777777" w:rsidR="00845945" w:rsidRPr="008E00E2" w:rsidRDefault="00845945" w:rsidP="002327BA">
      <w:pPr>
        <w:pStyle w:val="EndnoteText"/>
        <w:spacing w:line="480" w:lineRule="auto"/>
        <w:rPr>
          <w:rFonts w:ascii="Times New Roman" w:eastAsiaTheme="minorHAnsi"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w:t>
      </w:r>
      <w:r w:rsidRPr="008E00E2">
        <w:rPr>
          <w:rFonts w:ascii="Times New Roman" w:eastAsiaTheme="minorHAnsi" w:hAnsi="Times New Roman"/>
          <w:sz w:val="24"/>
          <w:szCs w:val="24"/>
        </w:rPr>
        <w:t xml:space="preserve">J. van </w:t>
      </w:r>
      <w:r w:rsidRPr="008E00E2">
        <w:rPr>
          <w:rFonts w:ascii="Times New Roman" w:eastAsiaTheme="minorHAnsi" w:hAnsi="Times New Roman"/>
          <w:sz w:val="24"/>
          <w:szCs w:val="24"/>
        </w:rPr>
        <w:t xml:space="preserve">Haasteren, J. Li, O. J. Scheideler, N. Murthy, D. V. Schaffer, The delivery challenge: fulfilling the promise of therapeutic genome editing. </w:t>
      </w:r>
      <w:r w:rsidRPr="008E00E2">
        <w:rPr>
          <w:rFonts w:ascii="Times New Roman" w:eastAsiaTheme="minorHAnsi" w:hAnsi="Times New Roman"/>
          <w:i/>
          <w:iCs/>
          <w:sz w:val="24"/>
          <w:szCs w:val="24"/>
        </w:rPr>
        <w:t>Nat Biotechnol</w:t>
      </w:r>
      <w:r w:rsidRPr="008E00E2">
        <w:rPr>
          <w:rFonts w:ascii="Times New Roman" w:eastAsiaTheme="minorHAnsi" w:hAnsi="Times New Roman"/>
          <w:sz w:val="24"/>
          <w:szCs w:val="24"/>
        </w:rPr>
        <w:t xml:space="preserve"> </w:t>
      </w:r>
      <w:r w:rsidRPr="008E00E2">
        <w:rPr>
          <w:rFonts w:ascii="Times New Roman" w:eastAsiaTheme="minorHAnsi" w:hAnsi="Times New Roman"/>
          <w:b/>
          <w:bCs/>
          <w:sz w:val="24"/>
          <w:szCs w:val="24"/>
        </w:rPr>
        <w:t>38</w:t>
      </w:r>
      <w:r w:rsidRPr="008E00E2">
        <w:rPr>
          <w:rFonts w:ascii="Times New Roman" w:eastAsiaTheme="minorHAnsi" w:hAnsi="Times New Roman"/>
          <w:sz w:val="24"/>
          <w:szCs w:val="24"/>
        </w:rPr>
        <w:t>, 845–855 (2020).</w:t>
      </w:r>
    </w:p>
    <w:p w14:paraId="05B18E61" w14:textId="77777777" w:rsidR="00845945" w:rsidRPr="008E00E2" w:rsidRDefault="00845945" w:rsidP="002327BA">
      <w:pPr>
        <w:pStyle w:val="EndnoteText"/>
        <w:spacing w:line="480" w:lineRule="auto"/>
        <w:rPr>
          <w:rFonts w:ascii="Times New Roman" w:hAnsi="Times New Roman"/>
          <w:sz w:val="24"/>
          <w:szCs w:val="24"/>
        </w:rPr>
      </w:pPr>
    </w:p>
  </w:endnote>
  <w:endnote w:id="6">
    <w:p w14:paraId="07AFC3A8" w14:textId="77777777" w:rsidR="00845945" w:rsidRPr="008E00E2" w:rsidRDefault="0084594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S. </w:t>
      </w:r>
      <w:r w:rsidRPr="008E00E2">
        <w:rPr>
          <w:rFonts w:ascii="Times New Roman" w:hAnsi="Times New Roman"/>
          <w:sz w:val="24"/>
          <w:szCs w:val="24"/>
        </w:rPr>
        <w:t xml:space="preserve">Fiorenza, D. S. Ritchie, S. D. Ramsey, C. J. Turtle, J. A. Roth, Value and affordability of CAR T-cell therapy in the United States. </w:t>
      </w:r>
      <w:r w:rsidRPr="008E00E2">
        <w:rPr>
          <w:rFonts w:ascii="Times New Roman" w:hAnsi="Times New Roman"/>
          <w:i/>
          <w:iCs/>
          <w:sz w:val="24"/>
          <w:szCs w:val="24"/>
        </w:rPr>
        <w:t>Bone Marrow Transplant</w:t>
      </w:r>
      <w:r w:rsidRPr="008E00E2">
        <w:rPr>
          <w:rFonts w:ascii="Times New Roman" w:hAnsi="Times New Roman"/>
          <w:sz w:val="24"/>
          <w:szCs w:val="24"/>
        </w:rPr>
        <w:t xml:space="preserve"> </w:t>
      </w:r>
      <w:r w:rsidRPr="008E00E2">
        <w:rPr>
          <w:rFonts w:ascii="Times New Roman" w:hAnsi="Times New Roman"/>
          <w:b/>
          <w:bCs/>
          <w:sz w:val="24"/>
          <w:szCs w:val="24"/>
        </w:rPr>
        <w:t>55</w:t>
      </w:r>
      <w:r w:rsidRPr="008E00E2">
        <w:rPr>
          <w:rFonts w:ascii="Times New Roman" w:hAnsi="Times New Roman"/>
          <w:sz w:val="24"/>
          <w:szCs w:val="24"/>
        </w:rPr>
        <w:t>, 1706–1715 (2020).</w:t>
      </w:r>
    </w:p>
    <w:p w14:paraId="7CF1C225" w14:textId="77777777" w:rsidR="00845945" w:rsidRPr="008E00E2" w:rsidRDefault="00845945" w:rsidP="002327BA">
      <w:pPr>
        <w:pStyle w:val="EndnoteText"/>
        <w:spacing w:line="480" w:lineRule="auto"/>
        <w:rPr>
          <w:rFonts w:ascii="Times New Roman" w:hAnsi="Times New Roman"/>
          <w:sz w:val="24"/>
          <w:szCs w:val="24"/>
        </w:rPr>
      </w:pPr>
    </w:p>
  </w:endnote>
  <w:endnote w:id="7">
    <w:p w14:paraId="0C4B393E" w14:textId="77777777" w:rsidR="00CA657D" w:rsidRPr="00CA657D" w:rsidRDefault="00845945" w:rsidP="00CA657D">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w:t>
      </w:r>
      <w:r w:rsidR="00CA657D" w:rsidRPr="00CA657D">
        <w:rPr>
          <w:rFonts w:ascii="Times New Roman" w:hAnsi="Times New Roman"/>
          <w:sz w:val="24"/>
          <w:szCs w:val="24"/>
        </w:rPr>
        <w:t xml:space="preserve">1. R. W. Herzog, T. </w:t>
      </w:r>
      <w:r w:rsidR="00CA657D" w:rsidRPr="00CA657D">
        <w:rPr>
          <w:rFonts w:ascii="Times New Roman" w:hAnsi="Times New Roman"/>
          <w:sz w:val="24"/>
          <w:szCs w:val="24"/>
        </w:rPr>
        <w:t xml:space="preserve">VandenDriessche, M. C. Ozelo, First hemophilia B gene therapy approved: More than two decades in the making. </w:t>
      </w:r>
      <w:r w:rsidR="00CA657D" w:rsidRPr="00CA657D">
        <w:rPr>
          <w:rFonts w:ascii="Times New Roman" w:hAnsi="Times New Roman"/>
          <w:i/>
          <w:iCs/>
          <w:sz w:val="24"/>
          <w:szCs w:val="24"/>
        </w:rPr>
        <w:t>Molecular Therapy</w:t>
      </w:r>
      <w:r w:rsidR="00CA657D" w:rsidRPr="00CA657D">
        <w:rPr>
          <w:rFonts w:ascii="Times New Roman" w:hAnsi="Times New Roman"/>
          <w:sz w:val="24"/>
          <w:szCs w:val="24"/>
        </w:rPr>
        <w:t xml:space="preserve"> </w:t>
      </w:r>
      <w:r w:rsidR="00CA657D" w:rsidRPr="00CA657D">
        <w:rPr>
          <w:rFonts w:ascii="Times New Roman" w:hAnsi="Times New Roman"/>
          <w:b/>
          <w:bCs/>
          <w:sz w:val="24"/>
          <w:szCs w:val="24"/>
        </w:rPr>
        <w:t>31</w:t>
      </w:r>
      <w:r w:rsidR="00CA657D" w:rsidRPr="00CA657D">
        <w:rPr>
          <w:rFonts w:ascii="Times New Roman" w:hAnsi="Times New Roman"/>
          <w:sz w:val="24"/>
          <w:szCs w:val="24"/>
        </w:rPr>
        <w:t>, 1–2 (2022).</w:t>
      </w:r>
    </w:p>
    <w:p w14:paraId="0325586C" w14:textId="3CDFC176" w:rsidR="00845945" w:rsidRPr="008E00E2" w:rsidRDefault="00845945" w:rsidP="002327BA">
      <w:pPr>
        <w:pStyle w:val="EndnoteText"/>
        <w:spacing w:line="480" w:lineRule="auto"/>
        <w:rPr>
          <w:rFonts w:ascii="Times New Roman" w:hAnsi="Times New Roman"/>
          <w:sz w:val="24"/>
          <w:szCs w:val="24"/>
        </w:rPr>
      </w:pPr>
    </w:p>
  </w:endnote>
  <w:endnote w:id="8">
    <w:p w14:paraId="4ABDDDEF" w14:textId="38308E3B" w:rsidR="00845945" w:rsidRPr="008E00E2" w:rsidRDefault="0084594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w:t>
      </w:r>
      <w:r w:rsidR="00CA657D">
        <w:rPr>
          <w:rFonts w:ascii="Times New Roman" w:hAnsi="Times New Roman"/>
          <w:sz w:val="24"/>
          <w:szCs w:val="24"/>
        </w:rPr>
        <w:t xml:space="preserve">Prime Therapeutics, </w:t>
      </w:r>
      <w:r w:rsidRPr="008E00E2">
        <w:rPr>
          <w:rFonts w:ascii="Times New Roman" w:hAnsi="Times New Roman"/>
          <w:sz w:val="24"/>
          <w:szCs w:val="24"/>
        </w:rPr>
        <w:t>Real-world CAR-T treatment costs can range from $700,000 to $1 million</w:t>
      </w:r>
      <w:r w:rsidR="00CA657D">
        <w:rPr>
          <w:rFonts w:ascii="Times New Roman" w:hAnsi="Times New Roman"/>
          <w:sz w:val="24"/>
          <w:szCs w:val="24"/>
        </w:rPr>
        <w:t xml:space="preserve"> </w:t>
      </w:r>
      <w:r w:rsidRPr="008E00E2">
        <w:rPr>
          <w:rFonts w:ascii="Times New Roman" w:hAnsi="Times New Roman"/>
          <w:sz w:val="24"/>
          <w:szCs w:val="24"/>
        </w:rPr>
        <w:t>(</w:t>
      </w:r>
      <w:r w:rsidR="00CA657D">
        <w:rPr>
          <w:rFonts w:ascii="Times New Roman" w:hAnsi="Times New Roman"/>
          <w:sz w:val="24"/>
          <w:szCs w:val="24"/>
        </w:rPr>
        <w:t xml:space="preserve">Prime Therapeutics, </w:t>
      </w:r>
      <w:r w:rsidRPr="008E00E2">
        <w:rPr>
          <w:rFonts w:ascii="Times New Roman" w:hAnsi="Times New Roman"/>
          <w:sz w:val="24"/>
          <w:szCs w:val="24"/>
        </w:rPr>
        <w:t>2021)</w:t>
      </w:r>
      <w:r w:rsidR="00CA657D">
        <w:rPr>
          <w:rFonts w:ascii="Times New Roman" w:hAnsi="Times New Roman"/>
          <w:sz w:val="24"/>
          <w:szCs w:val="24"/>
        </w:rPr>
        <w:t>;</w:t>
      </w:r>
      <w:r w:rsidRPr="008E00E2">
        <w:rPr>
          <w:rFonts w:ascii="Times New Roman" w:hAnsi="Times New Roman"/>
          <w:sz w:val="24"/>
          <w:szCs w:val="24"/>
        </w:rPr>
        <w:t xml:space="preserve"> </w:t>
      </w:r>
      <w:hyperlink r:id="rId3" w:history="1">
        <w:r w:rsidRPr="008E00E2">
          <w:rPr>
            <w:rStyle w:val="Hyperlink"/>
            <w:rFonts w:ascii="Times New Roman" w:hAnsi="Times New Roman"/>
            <w:sz w:val="24"/>
            <w:szCs w:val="24"/>
          </w:rPr>
          <w:t>https://www.primetherapeutics.com/news/real-world-car-t-treatment-costs-can-range-from-700000-to-1-million-2/</w:t>
        </w:r>
      </w:hyperlink>
      <w:r w:rsidR="00CA657D">
        <w:rPr>
          <w:rFonts w:ascii="Times New Roman" w:hAnsi="Times New Roman"/>
          <w:sz w:val="24"/>
          <w:szCs w:val="24"/>
        </w:rPr>
        <w:t>.</w:t>
      </w:r>
    </w:p>
    <w:p w14:paraId="70F7E43A" w14:textId="77777777" w:rsidR="00845945" w:rsidRPr="008E00E2" w:rsidRDefault="00845945" w:rsidP="002327BA">
      <w:pPr>
        <w:pStyle w:val="EndnoteText"/>
        <w:spacing w:line="480" w:lineRule="auto"/>
        <w:rPr>
          <w:rFonts w:ascii="Times New Roman" w:hAnsi="Times New Roman"/>
          <w:sz w:val="24"/>
          <w:szCs w:val="24"/>
        </w:rPr>
      </w:pPr>
    </w:p>
  </w:endnote>
  <w:endnote w:id="9">
    <w:p w14:paraId="70FB8412" w14:textId="765D7271" w:rsidR="00845945" w:rsidRPr="008E00E2" w:rsidRDefault="0084594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bluebird bio, bluebird bio Reports Second Quarter Financial Results and Provides Operational Update (</w:t>
      </w:r>
      <w:r w:rsidR="00CA657D">
        <w:rPr>
          <w:rFonts w:ascii="Times New Roman" w:hAnsi="Times New Roman"/>
          <w:sz w:val="24"/>
          <w:szCs w:val="24"/>
        </w:rPr>
        <w:t xml:space="preserve">bluebird bio, </w:t>
      </w:r>
      <w:r w:rsidRPr="008E00E2">
        <w:rPr>
          <w:rFonts w:ascii="Times New Roman" w:hAnsi="Times New Roman"/>
          <w:sz w:val="24"/>
          <w:szCs w:val="24"/>
        </w:rPr>
        <w:t>2021)</w:t>
      </w:r>
      <w:r w:rsidR="00CA657D">
        <w:rPr>
          <w:rFonts w:ascii="Times New Roman" w:hAnsi="Times New Roman"/>
          <w:sz w:val="24"/>
          <w:szCs w:val="24"/>
        </w:rPr>
        <w:t xml:space="preserve">; </w:t>
      </w:r>
      <w:hyperlink r:id="rId4" w:history="1">
        <w:r w:rsidRPr="008E00E2">
          <w:rPr>
            <w:rStyle w:val="Hyperlink"/>
            <w:rFonts w:ascii="Times New Roman" w:hAnsi="Times New Roman"/>
            <w:sz w:val="24"/>
            <w:szCs w:val="24"/>
          </w:rPr>
          <w:t>https://investor.bluebirdbio.com/news-releases/news-release-details/bluebird-bio-reports-second-quarter-financial-results-and</w:t>
        </w:r>
      </w:hyperlink>
      <w:r w:rsidR="00CA657D">
        <w:rPr>
          <w:rFonts w:ascii="Times New Roman" w:hAnsi="Times New Roman"/>
          <w:sz w:val="24"/>
          <w:szCs w:val="24"/>
        </w:rPr>
        <w:t>.</w:t>
      </w:r>
    </w:p>
    <w:p w14:paraId="7C06A23E" w14:textId="77777777" w:rsidR="00845945" w:rsidRPr="008E00E2" w:rsidRDefault="00845945" w:rsidP="002327BA">
      <w:pPr>
        <w:pStyle w:val="EndnoteText"/>
        <w:spacing w:line="480" w:lineRule="auto"/>
        <w:rPr>
          <w:rFonts w:ascii="Times New Roman" w:hAnsi="Times New Roman"/>
          <w:sz w:val="24"/>
          <w:szCs w:val="24"/>
        </w:rPr>
      </w:pPr>
    </w:p>
  </w:endnote>
  <w:endnote w:id="10">
    <w:p w14:paraId="258B2088" w14:textId="77777777" w:rsidR="00845945" w:rsidRPr="008E00E2" w:rsidRDefault="00845945" w:rsidP="002327BA">
      <w:pPr>
        <w:pStyle w:val="EndnoteText"/>
        <w:spacing w:line="480" w:lineRule="auto"/>
        <w:rPr>
          <w:rFonts w:ascii="Times New Roman" w:eastAsiaTheme="minorHAnsi"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w:t>
      </w:r>
      <w:r w:rsidRPr="008E00E2">
        <w:rPr>
          <w:rFonts w:ascii="Times New Roman" w:eastAsiaTheme="minorHAnsi" w:hAnsi="Times New Roman"/>
          <w:sz w:val="24"/>
          <w:szCs w:val="24"/>
        </w:rPr>
        <w:t xml:space="preserve">A. </w:t>
      </w:r>
      <w:r w:rsidRPr="008E00E2">
        <w:rPr>
          <w:rFonts w:ascii="Times New Roman" w:eastAsiaTheme="minorHAnsi" w:hAnsi="Times New Roman"/>
          <w:sz w:val="24"/>
          <w:szCs w:val="24"/>
        </w:rPr>
        <w:t xml:space="preserve">Aiuti, F. Pasinelli, L. Naldini, Ensuring a future for gene therapy for rare diseases. </w:t>
      </w:r>
      <w:r w:rsidRPr="008E00E2">
        <w:rPr>
          <w:rFonts w:ascii="Times New Roman" w:eastAsiaTheme="minorHAnsi" w:hAnsi="Times New Roman"/>
          <w:i/>
          <w:iCs/>
          <w:sz w:val="24"/>
          <w:szCs w:val="24"/>
        </w:rPr>
        <w:t>Nat Med</w:t>
      </w:r>
      <w:r w:rsidRPr="008E00E2">
        <w:rPr>
          <w:rFonts w:ascii="Times New Roman" w:eastAsiaTheme="minorHAnsi" w:hAnsi="Times New Roman"/>
          <w:sz w:val="24"/>
          <w:szCs w:val="24"/>
        </w:rPr>
        <w:t xml:space="preserve"> </w:t>
      </w:r>
      <w:r w:rsidRPr="008E00E2">
        <w:rPr>
          <w:rFonts w:ascii="Times New Roman" w:eastAsiaTheme="minorHAnsi" w:hAnsi="Times New Roman"/>
          <w:b/>
          <w:bCs/>
          <w:sz w:val="24"/>
          <w:szCs w:val="24"/>
        </w:rPr>
        <w:t>28</w:t>
      </w:r>
      <w:r w:rsidRPr="008E00E2">
        <w:rPr>
          <w:rFonts w:ascii="Times New Roman" w:eastAsiaTheme="minorHAnsi" w:hAnsi="Times New Roman"/>
          <w:sz w:val="24"/>
          <w:szCs w:val="24"/>
        </w:rPr>
        <w:t>, 1985–1988 (2022).</w:t>
      </w:r>
    </w:p>
    <w:p w14:paraId="656BCC8F" w14:textId="77777777" w:rsidR="00845945" w:rsidRPr="008E00E2" w:rsidRDefault="00845945" w:rsidP="002327BA">
      <w:pPr>
        <w:pStyle w:val="EndnoteText"/>
        <w:spacing w:line="480" w:lineRule="auto"/>
        <w:rPr>
          <w:rFonts w:ascii="Times New Roman" w:hAnsi="Times New Roman"/>
          <w:sz w:val="24"/>
          <w:szCs w:val="24"/>
        </w:rPr>
      </w:pPr>
    </w:p>
  </w:endnote>
  <w:endnote w:id="11">
    <w:p w14:paraId="38D85C25" w14:textId="780577B9" w:rsidR="000B42FC" w:rsidRDefault="000B42FC" w:rsidP="000B42FC">
      <w:pPr>
        <w:pStyle w:val="EndnoteText"/>
        <w:spacing w:line="480" w:lineRule="auto"/>
        <w:rPr>
          <w:sz w:val="24"/>
          <w:szCs w:val="24"/>
        </w:rPr>
      </w:pPr>
      <w:r>
        <w:rPr>
          <w:rStyle w:val="EndnoteReference"/>
        </w:rPr>
        <w:endnoteRef/>
      </w:r>
      <w:r>
        <w:t xml:space="preserve"> </w:t>
      </w:r>
      <w:r w:rsidRPr="00CA657D">
        <w:rPr>
          <w:rFonts w:ascii="Times New Roman" w:hAnsi="Times New Roman"/>
          <w:sz w:val="24"/>
          <w:szCs w:val="24"/>
        </w:rPr>
        <w:t>N. Pagliarulo, Sickle cell pipeline narrows as gene therapy developers rethink research plans</w:t>
      </w:r>
      <w:r w:rsidR="00CA657D" w:rsidRPr="00CA657D">
        <w:rPr>
          <w:rFonts w:ascii="Times New Roman" w:hAnsi="Times New Roman"/>
          <w:sz w:val="24"/>
          <w:szCs w:val="24"/>
        </w:rPr>
        <w:t xml:space="preserve"> (</w:t>
      </w:r>
      <w:r w:rsidRPr="00CA657D">
        <w:rPr>
          <w:rFonts w:ascii="Times New Roman" w:hAnsi="Times New Roman"/>
          <w:sz w:val="24"/>
          <w:szCs w:val="24"/>
        </w:rPr>
        <w:t>BioPharma Dive</w:t>
      </w:r>
      <w:r w:rsidR="00CA657D" w:rsidRPr="00CA657D">
        <w:rPr>
          <w:rFonts w:ascii="Times New Roman" w:hAnsi="Times New Roman"/>
          <w:sz w:val="24"/>
          <w:szCs w:val="24"/>
        </w:rPr>
        <w:t>, 2023);</w:t>
      </w:r>
      <w:r w:rsidRPr="00CA657D">
        <w:rPr>
          <w:rFonts w:ascii="Times New Roman" w:hAnsi="Times New Roman"/>
          <w:sz w:val="24"/>
          <w:szCs w:val="24"/>
        </w:rPr>
        <w:t xml:space="preserve"> </w:t>
      </w:r>
      <w:hyperlink r:id="rId5" w:history="1">
        <w:r w:rsidRPr="00CA657D">
          <w:rPr>
            <w:rStyle w:val="Hyperlink"/>
            <w:rFonts w:ascii="Times New Roman" w:hAnsi="Times New Roman"/>
            <w:sz w:val="24"/>
            <w:szCs w:val="24"/>
          </w:rPr>
          <w:t>https://www.biopharmadive.com/news/intellia-graphite-sangamo-sickle-cell-gene-therapy-discontinue/643400/</w:t>
        </w:r>
      </w:hyperlink>
      <w:r w:rsidR="00CA657D" w:rsidRPr="00CA657D">
        <w:rPr>
          <w:rFonts w:ascii="Times New Roman" w:hAnsi="Times New Roman"/>
          <w:sz w:val="24"/>
          <w:szCs w:val="24"/>
        </w:rPr>
        <w:t>.</w:t>
      </w:r>
    </w:p>
    <w:p w14:paraId="7A4F269B" w14:textId="77777777" w:rsidR="000B42FC" w:rsidRPr="000B42FC" w:rsidRDefault="000B42FC" w:rsidP="00B658E9">
      <w:pPr>
        <w:pStyle w:val="EndnoteText"/>
        <w:spacing w:line="480" w:lineRule="auto"/>
      </w:pPr>
    </w:p>
    <w:p w14:paraId="4164BDF9" w14:textId="5F53D699" w:rsidR="000B42FC" w:rsidRDefault="000B42FC">
      <w:pPr>
        <w:pStyle w:val="EndnoteText"/>
      </w:pPr>
    </w:p>
  </w:endnote>
  <w:endnote w:id="12">
    <w:p w14:paraId="73936AE7" w14:textId="6857F144" w:rsidR="00845945" w:rsidRPr="008E00E2" w:rsidRDefault="0084594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MIT NEWDIGS </w:t>
      </w:r>
      <w:r w:rsidRPr="008E00E2">
        <w:rPr>
          <w:rFonts w:ascii="Times New Roman" w:hAnsi="Times New Roman"/>
          <w:sz w:val="24"/>
          <w:szCs w:val="24"/>
        </w:rPr>
        <w:t>FoCUS Project, Updated projection of US durable cell and gene therapies product-indication approvals based on December 2019 development pipeline. (</w:t>
      </w:r>
      <w:r w:rsidR="00A6138A">
        <w:rPr>
          <w:rFonts w:ascii="Times New Roman" w:hAnsi="Times New Roman"/>
          <w:sz w:val="24"/>
          <w:szCs w:val="24"/>
        </w:rPr>
        <w:t xml:space="preserve">MIT NEWDIGS, </w:t>
      </w:r>
      <w:r w:rsidRPr="008E00E2">
        <w:rPr>
          <w:rFonts w:ascii="Times New Roman" w:hAnsi="Times New Roman"/>
          <w:sz w:val="24"/>
          <w:szCs w:val="24"/>
        </w:rPr>
        <w:t>2020)</w:t>
      </w:r>
      <w:r w:rsidR="00A6138A">
        <w:rPr>
          <w:rFonts w:ascii="Times New Roman" w:hAnsi="Times New Roman"/>
          <w:sz w:val="24"/>
          <w:szCs w:val="24"/>
        </w:rPr>
        <w:t xml:space="preserve">; </w:t>
      </w:r>
      <w:hyperlink r:id="rId6" w:history="1">
        <w:r w:rsidR="00A6138A" w:rsidRPr="00611E7B">
          <w:rPr>
            <w:rStyle w:val="Hyperlink"/>
            <w:rFonts w:ascii="Times New Roman" w:hAnsi="Times New Roman"/>
            <w:sz w:val="24"/>
            <w:szCs w:val="24"/>
          </w:rPr>
          <w:t>https://newdigs.tuftsmedicalcenter.org/wp-content/uploads/2022/06/NEWDIGS-Research-Brief-2020F207v51-PipelineAnalysis.pdf</w:t>
        </w:r>
      </w:hyperlink>
    </w:p>
    <w:p w14:paraId="797921C4" w14:textId="77777777" w:rsidR="00845945" w:rsidRPr="008E00E2" w:rsidRDefault="00845945" w:rsidP="002327BA">
      <w:pPr>
        <w:pStyle w:val="EndnoteText"/>
        <w:spacing w:line="480" w:lineRule="auto"/>
        <w:rPr>
          <w:rFonts w:ascii="Times New Roman" w:hAnsi="Times New Roman"/>
          <w:sz w:val="24"/>
          <w:szCs w:val="24"/>
        </w:rPr>
      </w:pPr>
    </w:p>
  </w:endnote>
  <w:endnote w:id="13">
    <w:p w14:paraId="2ED6A1C1" w14:textId="77341A5D" w:rsidR="00845945" w:rsidRPr="008E00E2" w:rsidRDefault="0084594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C. H. Wong, D. Li, N. Wang, J. Gruber, R. M. Conti, A. W. Lo, Estimating the Financial Impact of Gene Therapy in the U.S. (</w:t>
      </w:r>
      <w:r w:rsidR="00A6138A" w:rsidRPr="00A6138A">
        <w:rPr>
          <w:rFonts w:ascii="Times New Roman" w:hAnsi="Times New Roman"/>
          <w:sz w:val="24"/>
          <w:szCs w:val="24"/>
        </w:rPr>
        <w:t>N</w:t>
      </w:r>
      <w:r w:rsidR="00A6138A">
        <w:rPr>
          <w:rFonts w:ascii="Times New Roman" w:hAnsi="Times New Roman"/>
          <w:sz w:val="24"/>
          <w:szCs w:val="24"/>
        </w:rPr>
        <w:t xml:space="preserve">ational Bureau of Economic Research, </w:t>
      </w:r>
      <w:r w:rsidRPr="008E00E2">
        <w:rPr>
          <w:rFonts w:ascii="Times New Roman" w:hAnsi="Times New Roman"/>
          <w:sz w:val="24"/>
          <w:szCs w:val="24"/>
        </w:rPr>
        <w:t>2021)</w:t>
      </w:r>
      <w:r w:rsidR="00A6138A">
        <w:rPr>
          <w:rFonts w:ascii="Times New Roman" w:hAnsi="Times New Roman"/>
          <w:sz w:val="24"/>
          <w:szCs w:val="24"/>
        </w:rPr>
        <w:t xml:space="preserve">; </w:t>
      </w:r>
      <w:r w:rsidR="00A6138A" w:rsidRPr="00A6138A">
        <w:rPr>
          <w:rFonts w:ascii="Times New Roman" w:hAnsi="Times New Roman"/>
          <w:sz w:val="24"/>
          <w:szCs w:val="24"/>
        </w:rPr>
        <w:t>https://www.nber.org/system/files/working_papers/w28628/w28628.pdf</w:t>
      </w:r>
      <w:r w:rsidR="00A6138A">
        <w:rPr>
          <w:rFonts w:ascii="Times New Roman" w:hAnsi="Times New Roman"/>
          <w:sz w:val="24"/>
          <w:szCs w:val="24"/>
        </w:rPr>
        <w:t>.</w:t>
      </w:r>
    </w:p>
  </w:endnote>
  <w:endnote w:id="14">
    <w:p w14:paraId="06E93D39" w14:textId="77777777" w:rsidR="00845945" w:rsidRPr="008E00E2" w:rsidRDefault="00845945" w:rsidP="002327BA">
      <w:pPr>
        <w:pStyle w:val="EndnoteText"/>
        <w:spacing w:line="480" w:lineRule="auto"/>
        <w:rPr>
          <w:rFonts w:ascii="Times New Roman" w:hAnsi="Times New Roman"/>
          <w:sz w:val="24"/>
          <w:szCs w:val="24"/>
        </w:rPr>
      </w:pPr>
    </w:p>
    <w:p w14:paraId="3CDE5D4B" w14:textId="639FD924" w:rsidR="00845945" w:rsidRPr="008E00E2" w:rsidRDefault="0084594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Analysis using clinical trial data from the American Society of Gene and Cell Therapy</w:t>
      </w:r>
      <w:r w:rsidR="001D69E5">
        <w:rPr>
          <w:rFonts w:ascii="Times New Roman" w:hAnsi="Times New Roman"/>
          <w:sz w:val="24"/>
          <w:szCs w:val="24"/>
        </w:rPr>
        <w:t xml:space="preserve"> Clinical Trials Finder: search terms: Anti-sense/siRNA therapy, CAR-T cells, gene therapy, non-viral vector, RNA therapy, viral vector and limiting search to open studies. (https</w:t>
      </w:r>
      <w:r w:rsidR="00F078EC">
        <w:rPr>
          <w:rFonts w:ascii="Times New Roman" w:hAnsi="Times New Roman"/>
          <w:sz w:val="24"/>
          <w:szCs w:val="24"/>
        </w:rPr>
        <w:t>:// asgct.careboxhealth.com/ accessed October 28, 2023)</w:t>
      </w:r>
    </w:p>
    <w:p w14:paraId="39ADD8D1" w14:textId="77777777" w:rsidR="00845945" w:rsidRPr="008E00E2" w:rsidRDefault="00845945" w:rsidP="002327BA">
      <w:pPr>
        <w:pStyle w:val="EndnoteText"/>
        <w:spacing w:line="480" w:lineRule="auto"/>
        <w:rPr>
          <w:rFonts w:ascii="Times New Roman" w:hAnsi="Times New Roman"/>
          <w:sz w:val="24"/>
          <w:szCs w:val="24"/>
        </w:rPr>
      </w:pPr>
    </w:p>
  </w:endnote>
  <w:endnote w:id="15">
    <w:p w14:paraId="5D63AA35" w14:textId="77777777" w:rsidR="00845945" w:rsidRPr="008E00E2" w:rsidRDefault="00845945" w:rsidP="002327BA">
      <w:pPr>
        <w:pStyle w:val="EndnoteText"/>
        <w:spacing w:line="480" w:lineRule="auto"/>
        <w:rPr>
          <w:rFonts w:ascii="Times New Roman" w:eastAsiaTheme="minorHAnsi"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w:t>
      </w:r>
      <w:r w:rsidRPr="008E00E2">
        <w:rPr>
          <w:rFonts w:ascii="Times New Roman" w:eastAsiaTheme="minorHAnsi" w:hAnsi="Times New Roman"/>
          <w:sz w:val="24"/>
          <w:szCs w:val="24"/>
        </w:rPr>
        <w:t xml:space="preserve">J. E. Miller, M. M. Mello, J. D. Wallach, E. M. Gudbranson, B. </w:t>
      </w:r>
      <w:r w:rsidRPr="008E00E2">
        <w:rPr>
          <w:rFonts w:ascii="Times New Roman" w:eastAsiaTheme="minorHAnsi" w:hAnsi="Times New Roman"/>
          <w:sz w:val="24"/>
          <w:szCs w:val="24"/>
        </w:rPr>
        <w:t xml:space="preserve">Bohlig, J. S. Ross, C. P. Gross, P. B. Bach, Evaluation of Drug Trials in High-, Middle-, and Low-Income Countries and Local Commercial Availability of Newly Approved Drugs. </w:t>
      </w:r>
      <w:r w:rsidRPr="008E00E2">
        <w:rPr>
          <w:rFonts w:ascii="Times New Roman" w:eastAsiaTheme="minorHAnsi" w:hAnsi="Times New Roman"/>
          <w:i/>
          <w:iCs/>
          <w:sz w:val="24"/>
          <w:szCs w:val="24"/>
        </w:rPr>
        <w:t>JAMA Network Open</w:t>
      </w:r>
      <w:r w:rsidRPr="008E00E2">
        <w:rPr>
          <w:rFonts w:ascii="Times New Roman" w:eastAsiaTheme="minorHAnsi" w:hAnsi="Times New Roman"/>
          <w:sz w:val="24"/>
          <w:szCs w:val="24"/>
        </w:rPr>
        <w:t xml:space="preserve"> </w:t>
      </w:r>
      <w:r w:rsidRPr="008E00E2">
        <w:rPr>
          <w:rFonts w:ascii="Times New Roman" w:eastAsiaTheme="minorHAnsi" w:hAnsi="Times New Roman"/>
          <w:b/>
          <w:bCs/>
          <w:sz w:val="24"/>
          <w:szCs w:val="24"/>
        </w:rPr>
        <w:t>4</w:t>
      </w:r>
      <w:r w:rsidRPr="008E00E2">
        <w:rPr>
          <w:rFonts w:ascii="Times New Roman" w:eastAsiaTheme="minorHAnsi" w:hAnsi="Times New Roman"/>
          <w:sz w:val="24"/>
          <w:szCs w:val="24"/>
        </w:rPr>
        <w:t>, e217075 (2021).</w:t>
      </w:r>
    </w:p>
    <w:p w14:paraId="53859CC1" w14:textId="77777777" w:rsidR="00845945" w:rsidRPr="008E00E2" w:rsidRDefault="00845945" w:rsidP="002327BA">
      <w:pPr>
        <w:pStyle w:val="EndnoteText"/>
        <w:spacing w:line="480" w:lineRule="auto"/>
        <w:rPr>
          <w:rFonts w:ascii="Times New Roman" w:hAnsi="Times New Roman"/>
          <w:sz w:val="24"/>
          <w:szCs w:val="24"/>
        </w:rPr>
      </w:pPr>
    </w:p>
  </w:endnote>
  <w:endnote w:id="16">
    <w:p w14:paraId="47DB685D" w14:textId="31889297" w:rsidR="00845945" w:rsidRPr="008E00E2" w:rsidRDefault="00845945" w:rsidP="002327BA">
      <w:pPr>
        <w:pStyle w:val="EndnoteText"/>
        <w:spacing w:line="480" w:lineRule="auto"/>
        <w:rPr>
          <w:rFonts w:ascii="Times New Roman" w:eastAsiaTheme="minorHAnsi"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w:t>
      </w:r>
      <w:r w:rsidRPr="008E00E2">
        <w:rPr>
          <w:rFonts w:ascii="Times New Roman" w:eastAsiaTheme="minorHAnsi" w:hAnsi="Times New Roman"/>
          <w:sz w:val="24"/>
          <w:szCs w:val="24"/>
        </w:rPr>
        <w:t xml:space="preserve">Alliance for Regenerative Medicine, </w:t>
      </w:r>
      <w:r w:rsidR="00086182" w:rsidRPr="00A6138A">
        <w:rPr>
          <w:rFonts w:ascii="Times New Roman" w:eastAsiaTheme="minorHAnsi" w:hAnsi="Times New Roman"/>
          <w:sz w:val="24"/>
          <w:szCs w:val="24"/>
        </w:rPr>
        <w:t>Sector Snapshot: August 2023</w:t>
      </w:r>
      <w:r w:rsidR="00086182">
        <w:rPr>
          <w:rFonts w:ascii="Times New Roman" w:eastAsiaTheme="minorHAnsi" w:hAnsi="Times New Roman"/>
          <w:i/>
          <w:iCs/>
          <w:sz w:val="24"/>
          <w:szCs w:val="24"/>
        </w:rPr>
        <w:t xml:space="preserve"> </w:t>
      </w:r>
      <w:r w:rsidRPr="008E00E2">
        <w:rPr>
          <w:rFonts w:ascii="Times New Roman" w:eastAsiaTheme="minorHAnsi" w:hAnsi="Times New Roman"/>
          <w:sz w:val="24"/>
          <w:szCs w:val="24"/>
        </w:rPr>
        <w:t>(</w:t>
      </w:r>
      <w:r w:rsidR="00A6138A">
        <w:rPr>
          <w:rFonts w:ascii="Times New Roman" w:eastAsiaTheme="minorHAnsi" w:hAnsi="Times New Roman"/>
          <w:sz w:val="24"/>
          <w:szCs w:val="24"/>
        </w:rPr>
        <w:t xml:space="preserve">ARM, </w:t>
      </w:r>
      <w:r w:rsidRPr="008E00E2">
        <w:rPr>
          <w:rFonts w:ascii="Times New Roman" w:eastAsiaTheme="minorHAnsi" w:hAnsi="Times New Roman"/>
          <w:sz w:val="24"/>
          <w:szCs w:val="24"/>
        </w:rPr>
        <w:t>202</w:t>
      </w:r>
      <w:r w:rsidR="00086182">
        <w:rPr>
          <w:rFonts w:ascii="Times New Roman" w:eastAsiaTheme="minorHAnsi" w:hAnsi="Times New Roman"/>
          <w:sz w:val="24"/>
          <w:szCs w:val="24"/>
        </w:rPr>
        <w:t>3</w:t>
      </w:r>
      <w:r w:rsidR="00A6138A">
        <w:rPr>
          <w:rFonts w:ascii="Times New Roman" w:eastAsiaTheme="minorHAnsi" w:hAnsi="Times New Roman"/>
          <w:sz w:val="24"/>
          <w:szCs w:val="24"/>
        </w:rPr>
        <w:t xml:space="preserve">); </w:t>
      </w:r>
      <w:r w:rsidR="00086182" w:rsidRPr="00086182">
        <w:rPr>
          <w:rFonts w:ascii="Times New Roman" w:eastAsiaTheme="minorHAnsi" w:hAnsi="Times New Roman"/>
          <w:sz w:val="24"/>
          <w:szCs w:val="24"/>
        </w:rPr>
        <w:t>https://alliancerm.org/the-sector-snapshot-august-2023/</w:t>
      </w:r>
      <w:r w:rsidRPr="008E00E2">
        <w:rPr>
          <w:rFonts w:ascii="Times New Roman" w:eastAsiaTheme="minorHAnsi" w:hAnsi="Times New Roman"/>
          <w:sz w:val="24"/>
          <w:szCs w:val="24"/>
        </w:rPr>
        <w:t>.</w:t>
      </w:r>
    </w:p>
    <w:p w14:paraId="473F7FDE" w14:textId="77777777" w:rsidR="00845945" w:rsidRPr="008E00E2" w:rsidRDefault="00845945" w:rsidP="002327BA">
      <w:pPr>
        <w:pStyle w:val="EndnoteText"/>
        <w:spacing w:line="480" w:lineRule="auto"/>
        <w:rPr>
          <w:rFonts w:ascii="Times New Roman" w:hAnsi="Times New Roman"/>
          <w:sz w:val="24"/>
          <w:szCs w:val="24"/>
        </w:rPr>
      </w:pPr>
    </w:p>
  </w:endnote>
  <w:endnote w:id="17">
    <w:p w14:paraId="6A193772" w14:textId="77777777" w:rsidR="00845945" w:rsidRPr="008E00E2" w:rsidRDefault="0084594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M. M. Coates, M. </w:t>
      </w:r>
      <w:r w:rsidRPr="008E00E2">
        <w:rPr>
          <w:rFonts w:ascii="Times New Roman" w:hAnsi="Times New Roman"/>
          <w:sz w:val="24"/>
          <w:szCs w:val="24"/>
        </w:rPr>
        <w:t xml:space="preserve">Ezzati, G. Robles Aguilar, G. F. Kwan, D. Vigo, A. O. Mocumbi, A. E. Becker, J. Makani, A. A. Hyder, Y. Jain, D. C. Stefan, N. Gupta, A. Marx, G. Bukhman, Burden of disease among the world’s poorest billion people: An expert-informed secondary analysis of Global Burden of Disease estimates. </w:t>
      </w:r>
      <w:r w:rsidRPr="008E00E2">
        <w:rPr>
          <w:rFonts w:ascii="Times New Roman" w:hAnsi="Times New Roman"/>
          <w:i/>
          <w:iCs/>
          <w:sz w:val="24"/>
          <w:szCs w:val="24"/>
        </w:rPr>
        <w:t>PLoS One</w:t>
      </w:r>
      <w:r w:rsidRPr="008E00E2">
        <w:rPr>
          <w:rFonts w:ascii="Times New Roman" w:hAnsi="Times New Roman"/>
          <w:sz w:val="24"/>
          <w:szCs w:val="24"/>
        </w:rPr>
        <w:t xml:space="preserve"> </w:t>
      </w:r>
      <w:r w:rsidRPr="008E00E2">
        <w:rPr>
          <w:rFonts w:ascii="Times New Roman" w:hAnsi="Times New Roman"/>
          <w:b/>
          <w:bCs/>
          <w:sz w:val="24"/>
          <w:szCs w:val="24"/>
        </w:rPr>
        <w:t>16</w:t>
      </w:r>
      <w:r w:rsidRPr="008E00E2">
        <w:rPr>
          <w:rFonts w:ascii="Times New Roman" w:hAnsi="Times New Roman"/>
          <w:sz w:val="24"/>
          <w:szCs w:val="24"/>
        </w:rPr>
        <w:t>, e0253073 (2021).</w:t>
      </w:r>
    </w:p>
    <w:p w14:paraId="6470FB69" w14:textId="77777777" w:rsidR="00845945" w:rsidRPr="008E00E2" w:rsidRDefault="00845945" w:rsidP="002327BA">
      <w:pPr>
        <w:pStyle w:val="EndnoteText"/>
        <w:spacing w:line="480" w:lineRule="auto"/>
        <w:rPr>
          <w:rFonts w:ascii="Times New Roman" w:hAnsi="Times New Roman"/>
          <w:sz w:val="24"/>
          <w:szCs w:val="24"/>
        </w:rPr>
      </w:pPr>
    </w:p>
  </w:endnote>
  <w:endnote w:id="18">
    <w:p w14:paraId="5D69D3AB" w14:textId="77777777" w:rsidR="00845945" w:rsidRPr="008E00E2" w:rsidRDefault="0084594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S. D. Taylor-Robinson, C. W. Spearman, A. A. A. Suliman, Why is there a paucity of clinical trials in Africa? </w:t>
      </w:r>
      <w:r w:rsidRPr="008E00E2">
        <w:rPr>
          <w:rFonts w:ascii="Times New Roman" w:hAnsi="Times New Roman"/>
          <w:i/>
          <w:iCs/>
          <w:sz w:val="24"/>
          <w:szCs w:val="24"/>
        </w:rPr>
        <w:t>QJM: An International Journal of Medicine</w:t>
      </w:r>
      <w:r w:rsidRPr="008E00E2">
        <w:rPr>
          <w:rFonts w:ascii="Times New Roman" w:hAnsi="Times New Roman"/>
          <w:sz w:val="24"/>
          <w:szCs w:val="24"/>
        </w:rPr>
        <w:t xml:space="preserve"> </w:t>
      </w:r>
      <w:r w:rsidRPr="008E00E2">
        <w:rPr>
          <w:rFonts w:ascii="Times New Roman" w:hAnsi="Times New Roman"/>
          <w:b/>
          <w:bCs/>
          <w:sz w:val="24"/>
          <w:szCs w:val="24"/>
        </w:rPr>
        <w:t>114</w:t>
      </w:r>
      <w:r w:rsidRPr="008E00E2">
        <w:rPr>
          <w:rFonts w:ascii="Times New Roman" w:hAnsi="Times New Roman"/>
          <w:sz w:val="24"/>
          <w:szCs w:val="24"/>
        </w:rPr>
        <w:t>, 357–358 (2021).</w:t>
      </w:r>
    </w:p>
    <w:p w14:paraId="3FEA2FDF" w14:textId="77777777" w:rsidR="00845945" w:rsidRPr="008E00E2" w:rsidRDefault="00845945" w:rsidP="002327BA">
      <w:pPr>
        <w:pStyle w:val="EndnoteText"/>
        <w:spacing w:line="480" w:lineRule="auto"/>
        <w:rPr>
          <w:rFonts w:ascii="Times New Roman" w:hAnsi="Times New Roman"/>
          <w:sz w:val="24"/>
          <w:szCs w:val="24"/>
        </w:rPr>
      </w:pPr>
    </w:p>
  </w:endnote>
  <w:endnote w:id="19">
    <w:p w14:paraId="163B554E" w14:textId="77777777" w:rsidR="00845945" w:rsidRPr="008E00E2" w:rsidRDefault="0084594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R. </w:t>
      </w:r>
      <w:r w:rsidRPr="008E00E2">
        <w:rPr>
          <w:rFonts w:ascii="Times New Roman" w:hAnsi="Times New Roman"/>
          <w:sz w:val="24"/>
          <w:szCs w:val="24"/>
        </w:rPr>
        <w:t xml:space="preserve">Jalali, A. Nogueira-Rodrigues, A. Das, B. Sirohi, P. K. Panda, Drug Development in Low- and Middle-Income Countries: Opportunity or Exploitation? </w:t>
      </w:r>
      <w:r w:rsidRPr="008E00E2">
        <w:rPr>
          <w:rFonts w:ascii="Times New Roman" w:hAnsi="Times New Roman"/>
          <w:i/>
          <w:iCs/>
          <w:sz w:val="24"/>
          <w:szCs w:val="24"/>
        </w:rPr>
        <w:t>American Society of Clinical Oncology Educational Book</w:t>
      </w:r>
      <w:r w:rsidRPr="008E00E2">
        <w:rPr>
          <w:rFonts w:ascii="Times New Roman" w:hAnsi="Times New Roman"/>
          <w:sz w:val="24"/>
          <w:szCs w:val="24"/>
        </w:rPr>
        <w:t>, 3–10 (2022).</w:t>
      </w:r>
    </w:p>
    <w:p w14:paraId="7D445C43" w14:textId="77777777" w:rsidR="00845945" w:rsidRPr="008E00E2" w:rsidRDefault="00845945" w:rsidP="002327BA">
      <w:pPr>
        <w:pStyle w:val="EndnoteText"/>
        <w:spacing w:line="480" w:lineRule="auto"/>
        <w:rPr>
          <w:rFonts w:ascii="Times New Roman" w:hAnsi="Times New Roman"/>
          <w:sz w:val="24"/>
          <w:szCs w:val="24"/>
        </w:rPr>
      </w:pPr>
    </w:p>
  </w:endnote>
  <w:endnote w:id="20">
    <w:p w14:paraId="429468C1" w14:textId="4B9A6574" w:rsidR="00845945" w:rsidRPr="008E00E2" w:rsidRDefault="0084594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K. Doxzen, K. </w:t>
      </w:r>
      <w:r w:rsidRPr="008E00E2">
        <w:rPr>
          <w:rFonts w:ascii="Times New Roman" w:hAnsi="Times New Roman"/>
          <w:sz w:val="24"/>
          <w:szCs w:val="24"/>
        </w:rPr>
        <w:t xml:space="preserve">Cornetta, S. Hongeng, C. Kityo, J. Mahlangu, J. Makani, V. Mathews, </w:t>
      </w:r>
      <w:r w:rsidRPr="00A6138A">
        <w:rPr>
          <w:rFonts w:ascii="Times New Roman" w:hAnsi="Times New Roman"/>
          <w:sz w:val="24"/>
          <w:szCs w:val="24"/>
        </w:rPr>
        <w:t>Accelerating Global Access to Gene Therapies: Case Studies from Low- and Middle-Income Countries</w:t>
      </w:r>
      <w:r w:rsidRPr="008E00E2">
        <w:rPr>
          <w:rFonts w:ascii="Times New Roman" w:hAnsi="Times New Roman"/>
          <w:sz w:val="24"/>
          <w:szCs w:val="24"/>
        </w:rPr>
        <w:t xml:space="preserve"> (World Economic Forum, 2022</w:t>
      </w:r>
      <w:r w:rsidR="00A6138A">
        <w:rPr>
          <w:rFonts w:ascii="Times New Roman" w:hAnsi="Times New Roman"/>
          <w:sz w:val="24"/>
          <w:szCs w:val="24"/>
        </w:rPr>
        <w:t>)</w:t>
      </w:r>
      <w:r w:rsidRPr="008E00E2">
        <w:rPr>
          <w:rFonts w:ascii="Times New Roman" w:hAnsi="Times New Roman"/>
          <w:sz w:val="24"/>
          <w:szCs w:val="24"/>
        </w:rPr>
        <w:t xml:space="preserve">; </w:t>
      </w:r>
      <w:hyperlink r:id="rId7" w:history="1">
        <w:r w:rsidRPr="008E00E2">
          <w:rPr>
            <w:rStyle w:val="Hyperlink"/>
            <w:rFonts w:ascii="Times New Roman" w:hAnsi="Times New Roman"/>
            <w:sz w:val="24"/>
            <w:szCs w:val="24"/>
          </w:rPr>
          <w:t>https://www3.weforum.org/docs/WEF_Accelerating_Global_Access_to_Gene_Therapies_2022.pdf</w:t>
        </w:r>
      </w:hyperlink>
      <w:r w:rsidRPr="008E00E2">
        <w:rPr>
          <w:rFonts w:ascii="Times New Roman" w:hAnsi="Times New Roman"/>
          <w:sz w:val="24"/>
          <w:szCs w:val="24"/>
        </w:rPr>
        <w:t>.</w:t>
      </w:r>
    </w:p>
    <w:p w14:paraId="52839C0A" w14:textId="77777777" w:rsidR="00845945" w:rsidRPr="008E00E2" w:rsidRDefault="00845945" w:rsidP="002327BA">
      <w:pPr>
        <w:pStyle w:val="EndnoteText"/>
        <w:spacing w:line="480" w:lineRule="auto"/>
        <w:rPr>
          <w:rFonts w:ascii="Times New Roman" w:hAnsi="Times New Roman"/>
          <w:sz w:val="24"/>
          <w:szCs w:val="24"/>
        </w:rPr>
      </w:pPr>
    </w:p>
  </w:endnote>
  <w:endnote w:id="21">
    <w:p w14:paraId="52833CAA" w14:textId="77777777" w:rsidR="00845945" w:rsidRPr="008E00E2" w:rsidRDefault="0084594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C. Mason, E. </w:t>
      </w:r>
      <w:r w:rsidRPr="008E00E2">
        <w:rPr>
          <w:rFonts w:ascii="Times New Roman" w:hAnsi="Times New Roman"/>
          <w:sz w:val="24"/>
          <w:szCs w:val="24"/>
        </w:rPr>
        <w:t xml:space="preserve">Manzotti, E. J. Culme-Seymour, Cell &amp; Gene Therapy, and Regenerative Medicine – Different Definitions. </w:t>
      </w:r>
      <w:r w:rsidRPr="008E00E2">
        <w:rPr>
          <w:rFonts w:ascii="Times New Roman" w:hAnsi="Times New Roman"/>
          <w:i/>
          <w:iCs/>
          <w:sz w:val="24"/>
          <w:szCs w:val="24"/>
        </w:rPr>
        <w:t>Cell Gene Therapy Insights</w:t>
      </w:r>
      <w:r w:rsidRPr="008E00E2">
        <w:rPr>
          <w:rFonts w:ascii="Times New Roman" w:hAnsi="Times New Roman"/>
          <w:sz w:val="24"/>
          <w:szCs w:val="24"/>
        </w:rPr>
        <w:t xml:space="preserve"> </w:t>
      </w:r>
      <w:r w:rsidRPr="008E00E2">
        <w:rPr>
          <w:rFonts w:ascii="Times New Roman" w:hAnsi="Times New Roman"/>
          <w:b/>
          <w:bCs/>
          <w:sz w:val="24"/>
          <w:szCs w:val="24"/>
        </w:rPr>
        <w:t>2</w:t>
      </w:r>
      <w:r w:rsidRPr="008E00E2">
        <w:rPr>
          <w:rFonts w:ascii="Times New Roman" w:hAnsi="Times New Roman"/>
          <w:sz w:val="24"/>
          <w:szCs w:val="24"/>
        </w:rPr>
        <w:t>, 141–145 (2016).</w:t>
      </w:r>
    </w:p>
    <w:p w14:paraId="0FBB1C14" w14:textId="77777777" w:rsidR="00845945" w:rsidRPr="008E00E2" w:rsidRDefault="00845945" w:rsidP="002327BA">
      <w:pPr>
        <w:pStyle w:val="EndnoteText"/>
        <w:spacing w:line="480" w:lineRule="auto"/>
        <w:rPr>
          <w:rFonts w:ascii="Times New Roman" w:hAnsi="Times New Roman"/>
          <w:sz w:val="24"/>
          <w:szCs w:val="24"/>
        </w:rPr>
      </w:pPr>
    </w:p>
  </w:endnote>
  <w:endnote w:id="22">
    <w:p w14:paraId="4511FF6A" w14:textId="192FDA4A" w:rsidR="00845945" w:rsidRPr="008E00E2" w:rsidRDefault="0084594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AARP International, </w:t>
      </w:r>
      <w:r w:rsidRPr="008E00E2">
        <w:rPr>
          <w:rFonts w:ascii="Times New Roman" w:hAnsi="Times New Roman"/>
          <w:i/>
          <w:iCs/>
          <w:sz w:val="24"/>
          <w:szCs w:val="24"/>
        </w:rPr>
        <w:t>The Aging Readiness &amp; Competitiveness Report: Brazil</w:t>
      </w:r>
      <w:r w:rsidRPr="008E00E2">
        <w:rPr>
          <w:rFonts w:ascii="Times New Roman" w:hAnsi="Times New Roman"/>
          <w:sz w:val="24"/>
          <w:szCs w:val="24"/>
        </w:rPr>
        <w:t xml:space="preserve"> (</w:t>
      </w:r>
      <w:r w:rsidR="00A6138A">
        <w:rPr>
          <w:rFonts w:ascii="Times New Roman" w:hAnsi="Times New Roman"/>
          <w:sz w:val="24"/>
          <w:szCs w:val="24"/>
        </w:rPr>
        <w:t xml:space="preserve">AARP International, </w:t>
      </w:r>
      <w:r w:rsidRPr="008E00E2">
        <w:rPr>
          <w:rFonts w:ascii="Times New Roman" w:hAnsi="Times New Roman"/>
          <w:sz w:val="24"/>
          <w:szCs w:val="24"/>
        </w:rPr>
        <w:t>2019</w:t>
      </w:r>
      <w:r w:rsidR="00A6138A">
        <w:rPr>
          <w:rFonts w:ascii="Times New Roman" w:hAnsi="Times New Roman"/>
          <w:sz w:val="24"/>
          <w:szCs w:val="24"/>
        </w:rPr>
        <w:t>)</w:t>
      </w:r>
      <w:r w:rsidRPr="008E00E2">
        <w:rPr>
          <w:rFonts w:ascii="Times New Roman" w:hAnsi="Times New Roman"/>
          <w:sz w:val="24"/>
          <w:szCs w:val="24"/>
        </w:rPr>
        <w:t xml:space="preserve">; </w:t>
      </w:r>
      <w:hyperlink r:id="rId8" w:history="1">
        <w:r w:rsidRPr="008E00E2">
          <w:rPr>
            <w:rStyle w:val="Hyperlink"/>
            <w:rFonts w:ascii="Times New Roman" w:hAnsi="Times New Roman"/>
            <w:sz w:val="24"/>
            <w:szCs w:val="24"/>
          </w:rPr>
          <w:t>https://www.aarpinternational.org/initiatives/aging-readiness-competitiveness-arc/brazil</w:t>
        </w:r>
      </w:hyperlink>
      <w:r w:rsidR="00A6138A">
        <w:rPr>
          <w:rFonts w:ascii="Times New Roman" w:hAnsi="Times New Roman"/>
          <w:sz w:val="24"/>
          <w:szCs w:val="24"/>
        </w:rPr>
        <w:t>.</w:t>
      </w:r>
    </w:p>
    <w:p w14:paraId="5E80530F" w14:textId="77777777" w:rsidR="00845945" w:rsidRPr="008E00E2" w:rsidRDefault="00845945" w:rsidP="002327BA">
      <w:pPr>
        <w:pStyle w:val="EndnoteText"/>
        <w:spacing w:line="480" w:lineRule="auto"/>
        <w:rPr>
          <w:rFonts w:ascii="Times New Roman" w:hAnsi="Times New Roman"/>
          <w:sz w:val="24"/>
          <w:szCs w:val="24"/>
        </w:rPr>
      </w:pPr>
    </w:p>
  </w:endnote>
  <w:endnote w:id="23">
    <w:p w14:paraId="7BFF4036" w14:textId="77777777" w:rsidR="00845945" w:rsidRPr="008E00E2" w:rsidRDefault="0084594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P. J. Teoh, W. J. </w:t>
      </w:r>
      <w:r w:rsidRPr="008E00E2">
        <w:rPr>
          <w:rFonts w:ascii="Times New Roman" w:hAnsi="Times New Roman"/>
          <w:sz w:val="24"/>
          <w:szCs w:val="24"/>
        </w:rPr>
        <w:t xml:space="preserve">Chng, CAR T-cell therapy in multiple myeloma: more room for improvement. </w:t>
      </w:r>
      <w:r w:rsidRPr="008E00E2">
        <w:rPr>
          <w:rFonts w:ascii="Times New Roman" w:hAnsi="Times New Roman"/>
          <w:i/>
          <w:iCs/>
          <w:sz w:val="24"/>
          <w:szCs w:val="24"/>
        </w:rPr>
        <w:t>Blood Cancer J.</w:t>
      </w:r>
      <w:r w:rsidRPr="008E00E2">
        <w:rPr>
          <w:rFonts w:ascii="Times New Roman" w:hAnsi="Times New Roman"/>
          <w:sz w:val="24"/>
          <w:szCs w:val="24"/>
        </w:rPr>
        <w:t xml:space="preserve"> </w:t>
      </w:r>
      <w:r w:rsidRPr="008E00E2">
        <w:rPr>
          <w:rFonts w:ascii="Times New Roman" w:hAnsi="Times New Roman"/>
          <w:b/>
          <w:bCs/>
          <w:sz w:val="24"/>
          <w:szCs w:val="24"/>
        </w:rPr>
        <w:t>11</w:t>
      </w:r>
      <w:r w:rsidRPr="008E00E2">
        <w:rPr>
          <w:rFonts w:ascii="Times New Roman" w:hAnsi="Times New Roman"/>
          <w:sz w:val="24"/>
          <w:szCs w:val="24"/>
        </w:rPr>
        <w:t>, 1–18 (2021).</w:t>
      </w:r>
    </w:p>
    <w:p w14:paraId="0A4F48B0" w14:textId="77777777" w:rsidR="00845945" w:rsidRPr="008E00E2" w:rsidRDefault="00845945" w:rsidP="002327BA">
      <w:pPr>
        <w:pStyle w:val="EndnoteText"/>
        <w:spacing w:line="480" w:lineRule="auto"/>
        <w:rPr>
          <w:rFonts w:ascii="Times New Roman" w:hAnsi="Times New Roman"/>
          <w:sz w:val="24"/>
          <w:szCs w:val="24"/>
        </w:rPr>
      </w:pPr>
    </w:p>
  </w:endnote>
  <w:endnote w:id="24">
    <w:p w14:paraId="1EA43F29" w14:textId="3E7A0F0B" w:rsidR="00845945" w:rsidRPr="009874CA" w:rsidRDefault="00845945" w:rsidP="002327BA">
      <w:pPr>
        <w:pStyle w:val="EndnoteText"/>
        <w:spacing w:line="480" w:lineRule="auto"/>
        <w:rPr>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w:t>
      </w:r>
      <w:r w:rsidR="009874CA" w:rsidRPr="009874CA">
        <w:rPr>
          <w:rFonts w:ascii="Times New Roman" w:hAnsi="Times New Roman"/>
          <w:sz w:val="24"/>
          <w:szCs w:val="24"/>
        </w:rPr>
        <w:t xml:space="preserve">K. Doherty, CAR Therapy Era Moves Forward With Much Excitement, Lingering Questions. </w:t>
      </w:r>
      <w:r w:rsidR="009874CA" w:rsidRPr="009874CA">
        <w:rPr>
          <w:rFonts w:ascii="Times New Roman" w:hAnsi="Times New Roman"/>
          <w:i/>
          <w:iCs/>
          <w:sz w:val="24"/>
          <w:szCs w:val="24"/>
        </w:rPr>
        <w:t>Oncology Live</w:t>
      </w:r>
      <w:r w:rsidR="009874CA" w:rsidRPr="009874CA">
        <w:rPr>
          <w:rFonts w:ascii="Times New Roman" w:hAnsi="Times New Roman"/>
          <w:sz w:val="24"/>
          <w:szCs w:val="24"/>
        </w:rPr>
        <w:t xml:space="preserve"> </w:t>
      </w:r>
      <w:r w:rsidR="009874CA" w:rsidRPr="009874CA">
        <w:rPr>
          <w:rFonts w:ascii="Times New Roman" w:hAnsi="Times New Roman"/>
          <w:b/>
          <w:bCs/>
          <w:sz w:val="24"/>
          <w:szCs w:val="24"/>
        </w:rPr>
        <w:t>23</w:t>
      </w:r>
      <w:r w:rsidR="009874CA" w:rsidRPr="009874CA">
        <w:rPr>
          <w:rFonts w:ascii="Times New Roman" w:hAnsi="Times New Roman"/>
          <w:sz w:val="24"/>
          <w:szCs w:val="24"/>
        </w:rPr>
        <w:t>, 26–35 (2022).</w:t>
      </w:r>
    </w:p>
    <w:p w14:paraId="1E17DCB7" w14:textId="77777777" w:rsidR="00845945" w:rsidRPr="008E00E2" w:rsidRDefault="00845945" w:rsidP="002327BA">
      <w:pPr>
        <w:pStyle w:val="EndnoteText"/>
        <w:spacing w:line="480" w:lineRule="auto"/>
        <w:rPr>
          <w:rFonts w:ascii="Times New Roman" w:hAnsi="Times New Roman"/>
          <w:sz w:val="24"/>
          <w:szCs w:val="24"/>
        </w:rPr>
      </w:pPr>
    </w:p>
  </w:endnote>
  <w:endnote w:id="25">
    <w:p w14:paraId="52BFED67" w14:textId="762BA141" w:rsidR="00692475" w:rsidRPr="008E00E2" w:rsidRDefault="0069247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U. M. Reiss, J. Mahlangu, T. </w:t>
      </w:r>
      <w:r w:rsidRPr="008E00E2">
        <w:rPr>
          <w:rFonts w:ascii="Times New Roman" w:hAnsi="Times New Roman"/>
          <w:sz w:val="24"/>
          <w:szCs w:val="24"/>
        </w:rPr>
        <w:t xml:space="preserve">Ohmori, M. C. Ozelo, A. Srivastava, L. Zhang, Haemophilia gene therapy—Update on new country initiatives. </w:t>
      </w:r>
      <w:r w:rsidRPr="008E00E2">
        <w:rPr>
          <w:rFonts w:ascii="Times New Roman" w:hAnsi="Times New Roman"/>
          <w:i/>
          <w:iCs/>
          <w:sz w:val="24"/>
          <w:szCs w:val="24"/>
        </w:rPr>
        <w:t>Haemophilia</w:t>
      </w:r>
      <w:r w:rsidRPr="008E00E2">
        <w:rPr>
          <w:rFonts w:ascii="Times New Roman" w:hAnsi="Times New Roman"/>
          <w:sz w:val="24"/>
          <w:szCs w:val="24"/>
        </w:rPr>
        <w:t xml:space="preserve"> </w:t>
      </w:r>
      <w:r w:rsidRPr="008E00E2">
        <w:rPr>
          <w:rFonts w:ascii="Times New Roman" w:hAnsi="Times New Roman"/>
          <w:b/>
          <w:bCs/>
          <w:sz w:val="24"/>
          <w:szCs w:val="24"/>
        </w:rPr>
        <w:t>28</w:t>
      </w:r>
      <w:r w:rsidRPr="008E00E2">
        <w:rPr>
          <w:rFonts w:ascii="Times New Roman" w:hAnsi="Times New Roman"/>
          <w:sz w:val="24"/>
          <w:szCs w:val="24"/>
        </w:rPr>
        <w:t>, 61–67 (2022).</w:t>
      </w:r>
    </w:p>
    <w:p w14:paraId="4C21C43A" w14:textId="28035D63" w:rsidR="00692475" w:rsidRPr="008E00E2" w:rsidRDefault="00692475" w:rsidP="002327BA">
      <w:pPr>
        <w:pStyle w:val="EndnoteText"/>
        <w:spacing w:line="480" w:lineRule="auto"/>
        <w:rPr>
          <w:rFonts w:ascii="Times New Roman" w:hAnsi="Times New Roman"/>
          <w:sz w:val="24"/>
          <w:szCs w:val="24"/>
        </w:rPr>
      </w:pPr>
    </w:p>
  </w:endnote>
  <w:endnote w:id="26">
    <w:p w14:paraId="147B23A3" w14:textId="0AE46DEE" w:rsidR="00845945" w:rsidRPr="009874CA" w:rsidRDefault="00845945" w:rsidP="002327BA">
      <w:pPr>
        <w:pStyle w:val="EndnoteText"/>
        <w:spacing w:line="480" w:lineRule="auto"/>
        <w:rPr>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w:t>
      </w:r>
      <w:r w:rsidR="009874CA" w:rsidRPr="009874CA">
        <w:rPr>
          <w:rFonts w:ascii="Times New Roman" w:hAnsi="Times New Roman"/>
          <w:sz w:val="24"/>
          <w:szCs w:val="24"/>
        </w:rPr>
        <w:t xml:space="preserve">V. </w:t>
      </w:r>
      <w:r w:rsidR="009874CA" w:rsidRPr="009874CA">
        <w:rPr>
          <w:rFonts w:ascii="Times New Roman" w:hAnsi="Times New Roman"/>
          <w:sz w:val="24"/>
          <w:szCs w:val="24"/>
        </w:rPr>
        <w:t xml:space="preserve">Hungria, A. A. Piérola, J. S. Filho, E. Crusoe, R. J. P. de M. Filho, A. Maiolino, P. Rodríguez-Otero, CAR-T cell therapy for multiple myeloma: a practical toolkit for treatment in Brazil. </w:t>
      </w:r>
      <w:r w:rsidR="009874CA" w:rsidRPr="009874CA">
        <w:rPr>
          <w:rFonts w:ascii="Times New Roman" w:hAnsi="Times New Roman"/>
          <w:i/>
          <w:iCs/>
          <w:sz w:val="24"/>
          <w:szCs w:val="24"/>
        </w:rPr>
        <w:t>Hematol Transfus Cell Ther</w:t>
      </w:r>
      <w:r w:rsidR="009874CA" w:rsidRPr="009874CA">
        <w:rPr>
          <w:rFonts w:ascii="Times New Roman" w:hAnsi="Times New Roman"/>
          <w:sz w:val="24"/>
          <w:szCs w:val="24"/>
        </w:rPr>
        <w:t xml:space="preserve"> </w:t>
      </w:r>
      <w:r w:rsidR="009874CA" w:rsidRPr="009874CA">
        <w:rPr>
          <w:rFonts w:ascii="Times New Roman" w:hAnsi="Times New Roman"/>
          <w:b/>
          <w:bCs/>
          <w:sz w:val="24"/>
          <w:szCs w:val="24"/>
        </w:rPr>
        <w:t>45</w:t>
      </w:r>
      <w:r w:rsidR="009874CA" w:rsidRPr="009874CA">
        <w:rPr>
          <w:rFonts w:ascii="Times New Roman" w:hAnsi="Times New Roman"/>
          <w:sz w:val="24"/>
          <w:szCs w:val="24"/>
        </w:rPr>
        <w:t>, 266–274 (2023).</w:t>
      </w:r>
    </w:p>
    <w:p w14:paraId="5312DECF" w14:textId="77777777" w:rsidR="00845945" w:rsidRPr="008E00E2" w:rsidRDefault="00845945" w:rsidP="002327BA">
      <w:pPr>
        <w:pStyle w:val="EndnoteText"/>
        <w:spacing w:line="480" w:lineRule="auto"/>
        <w:rPr>
          <w:rFonts w:ascii="Times New Roman" w:hAnsi="Times New Roman"/>
          <w:sz w:val="24"/>
          <w:szCs w:val="24"/>
        </w:rPr>
      </w:pPr>
    </w:p>
  </w:endnote>
  <w:endnote w:id="27">
    <w:p w14:paraId="15FA86B1" w14:textId="722858B1" w:rsidR="00845945" w:rsidRPr="008E00E2" w:rsidRDefault="0084594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w:t>
      </w:r>
      <w:r w:rsidR="009874CA">
        <w:rPr>
          <w:rFonts w:ascii="Times New Roman" w:hAnsi="Times New Roman"/>
          <w:sz w:val="24"/>
          <w:szCs w:val="24"/>
        </w:rPr>
        <w:t xml:space="preserve">Ministry of Health, </w:t>
      </w:r>
      <w:r w:rsidRPr="008E00E2">
        <w:rPr>
          <w:rFonts w:ascii="Times New Roman" w:hAnsi="Times New Roman"/>
          <w:sz w:val="24"/>
          <w:szCs w:val="24"/>
        </w:rPr>
        <w:t xml:space="preserve">Anvisa </w:t>
      </w:r>
      <w:r w:rsidR="009874CA">
        <w:rPr>
          <w:rFonts w:ascii="Times New Roman" w:hAnsi="Times New Roman"/>
          <w:sz w:val="24"/>
          <w:szCs w:val="24"/>
        </w:rPr>
        <w:t>a</w:t>
      </w:r>
      <w:r w:rsidRPr="008E00E2">
        <w:rPr>
          <w:rFonts w:ascii="Times New Roman" w:hAnsi="Times New Roman"/>
          <w:sz w:val="24"/>
          <w:szCs w:val="24"/>
        </w:rPr>
        <w:t xml:space="preserve">pproves </w:t>
      </w:r>
      <w:r w:rsidR="009874CA">
        <w:rPr>
          <w:rFonts w:ascii="Times New Roman" w:hAnsi="Times New Roman"/>
          <w:sz w:val="24"/>
          <w:szCs w:val="24"/>
        </w:rPr>
        <w:t>a</w:t>
      </w:r>
      <w:r w:rsidRPr="008E00E2">
        <w:rPr>
          <w:rFonts w:ascii="Times New Roman" w:hAnsi="Times New Roman"/>
          <w:sz w:val="24"/>
          <w:szCs w:val="24"/>
        </w:rPr>
        <w:t xml:space="preserve">dvanced </w:t>
      </w:r>
      <w:r w:rsidR="009874CA">
        <w:rPr>
          <w:rFonts w:ascii="Times New Roman" w:hAnsi="Times New Roman"/>
          <w:sz w:val="24"/>
          <w:szCs w:val="24"/>
        </w:rPr>
        <w:t>t</w:t>
      </w:r>
      <w:r w:rsidRPr="008E00E2">
        <w:rPr>
          <w:rFonts w:ascii="Times New Roman" w:hAnsi="Times New Roman"/>
          <w:sz w:val="24"/>
          <w:szCs w:val="24"/>
        </w:rPr>
        <w:t xml:space="preserve">herapy </w:t>
      </w:r>
      <w:r w:rsidR="009874CA">
        <w:rPr>
          <w:rFonts w:ascii="Times New Roman" w:hAnsi="Times New Roman"/>
          <w:sz w:val="24"/>
          <w:szCs w:val="24"/>
        </w:rPr>
        <w:t>p</w:t>
      </w:r>
      <w:r w:rsidRPr="008E00E2">
        <w:rPr>
          <w:rFonts w:ascii="Times New Roman" w:hAnsi="Times New Roman"/>
          <w:sz w:val="24"/>
          <w:szCs w:val="24"/>
        </w:rPr>
        <w:t xml:space="preserve">roduct for </w:t>
      </w:r>
      <w:r w:rsidR="009874CA">
        <w:rPr>
          <w:rFonts w:ascii="Times New Roman" w:hAnsi="Times New Roman"/>
          <w:sz w:val="24"/>
          <w:szCs w:val="24"/>
        </w:rPr>
        <w:t>c</w:t>
      </w:r>
      <w:r w:rsidRPr="008E00E2">
        <w:rPr>
          <w:rFonts w:ascii="Times New Roman" w:hAnsi="Times New Roman"/>
          <w:sz w:val="24"/>
          <w:szCs w:val="24"/>
        </w:rPr>
        <w:t xml:space="preserve">ancer </w:t>
      </w:r>
      <w:r w:rsidR="009874CA">
        <w:rPr>
          <w:rFonts w:ascii="Times New Roman" w:hAnsi="Times New Roman"/>
          <w:sz w:val="24"/>
          <w:szCs w:val="24"/>
        </w:rPr>
        <w:t>t</w:t>
      </w:r>
      <w:r w:rsidRPr="008E00E2">
        <w:rPr>
          <w:rFonts w:ascii="Times New Roman" w:hAnsi="Times New Roman"/>
          <w:sz w:val="24"/>
          <w:szCs w:val="24"/>
        </w:rPr>
        <w:t>reatment</w:t>
      </w:r>
      <w:r w:rsidR="009874CA">
        <w:rPr>
          <w:rFonts w:ascii="Times New Roman" w:hAnsi="Times New Roman"/>
          <w:sz w:val="24"/>
          <w:szCs w:val="24"/>
        </w:rPr>
        <w:t xml:space="preserve"> </w:t>
      </w:r>
      <w:r w:rsidRPr="008E00E2">
        <w:rPr>
          <w:rFonts w:ascii="Times New Roman" w:hAnsi="Times New Roman"/>
          <w:sz w:val="24"/>
          <w:szCs w:val="24"/>
        </w:rPr>
        <w:t>(</w:t>
      </w:r>
      <w:r w:rsidR="009874CA">
        <w:rPr>
          <w:rFonts w:ascii="Times New Roman" w:hAnsi="Times New Roman"/>
          <w:sz w:val="24"/>
          <w:szCs w:val="24"/>
        </w:rPr>
        <w:t xml:space="preserve">Ministry of Health, </w:t>
      </w:r>
      <w:r w:rsidRPr="008E00E2">
        <w:rPr>
          <w:rFonts w:ascii="Times New Roman" w:hAnsi="Times New Roman"/>
          <w:sz w:val="24"/>
          <w:szCs w:val="24"/>
        </w:rPr>
        <w:t>2022)</w:t>
      </w:r>
      <w:r w:rsidR="009874CA">
        <w:rPr>
          <w:rFonts w:ascii="Times New Roman" w:hAnsi="Times New Roman"/>
          <w:sz w:val="24"/>
          <w:szCs w:val="24"/>
        </w:rPr>
        <w:t xml:space="preserve">; </w:t>
      </w:r>
      <w:hyperlink r:id="rId9" w:history="1">
        <w:r w:rsidRPr="008E00E2">
          <w:rPr>
            <w:rStyle w:val="Hyperlink"/>
            <w:rFonts w:ascii="Times New Roman" w:hAnsi="Times New Roman"/>
            <w:sz w:val="24"/>
            <w:szCs w:val="24"/>
          </w:rPr>
          <w:t>https://www.gov.br/anvisa/pt-br/assuntos/noticias-anvisa/2022/anvisa-aprova-produto-de-terapia-avancada-para-tratamento-de-cancer</w:t>
        </w:r>
      </w:hyperlink>
      <w:r w:rsidR="009874CA">
        <w:rPr>
          <w:rFonts w:ascii="Times New Roman" w:hAnsi="Times New Roman"/>
          <w:sz w:val="24"/>
          <w:szCs w:val="24"/>
        </w:rPr>
        <w:t>.</w:t>
      </w:r>
    </w:p>
    <w:p w14:paraId="470DDF76" w14:textId="77777777" w:rsidR="00845945" w:rsidRPr="008E00E2" w:rsidRDefault="00845945" w:rsidP="002327BA">
      <w:pPr>
        <w:pStyle w:val="EndnoteText"/>
        <w:spacing w:line="480" w:lineRule="auto"/>
        <w:rPr>
          <w:rFonts w:ascii="Times New Roman" w:hAnsi="Times New Roman"/>
          <w:sz w:val="24"/>
          <w:szCs w:val="24"/>
        </w:rPr>
      </w:pPr>
    </w:p>
  </w:endnote>
  <w:endnote w:id="28">
    <w:p w14:paraId="7A427D51" w14:textId="502A5149" w:rsidR="00845945" w:rsidRPr="008E00E2" w:rsidRDefault="0084594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w:t>
      </w:r>
      <w:r w:rsidR="009874CA">
        <w:rPr>
          <w:rFonts w:ascii="Times New Roman" w:hAnsi="Times New Roman"/>
          <w:sz w:val="24"/>
          <w:szCs w:val="24"/>
        </w:rPr>
        <w:t xml:space="preserve">Ministry of Health, </w:t>
      </w:r>
      <w:r w:rsidRPr="008E00E2">
        <w:rPr>
          <w:rFonts w:ascii="Times New Roman" w:hAnsi="Times New Roman"/>
          <w:sz w:val="24"/>
          <w:szCs w:val="24"/>
        </w:rPr>
        <w:t xml:space="preserve">Anvisa </w:t>
      </w:r>
      <w:r w:rsidR="009874CA">
        <w:rPr>
          <w:rFonts w:ascii="Times New Roman" w:hAnsi="Times New Roman"/>
          <w:sz w:val="24"/>
          <w:szCs w:val="24"/>
        </w:rPr>
        <w:t>a</w:t>
      </w:r>
      <w:r w:rsidRPr="008E00E2">
        <w:rPr>
          <w:rFonts w:ascii="Times New Roman" w:hAnsi="Times New Roman"/>
          <w:sz w:val="24"/>
          <w:szCs w:val="24"/>
        </w:rPr>
        <w:t xml:space="preserve">pproves </w:t>
      </w:r>
      <w:r w:rsidR="009874CA">
        <w:rPr>
          <w:rFonts w:ascii="Times New Roman" w:hAnsi="Times New Roman"/>
          <w:sz w:val="24"/>
          <w:szCs w:val="24"/>
        </w:rPr>
        <w:t>a</w:t>
      </w:r>
      <w:r w:rsidRPr="008E00E2">
        <w:rPr>
          <w:rFonts w:ascii="Times New Roman" w:hAnsi="Times New Roman"/>
          <w:sz w:val="24"/>
          <w:szCs w:val="24"/>
        </w:rPr>
        <w:t xml:space="preserve">dvanced </w:t>
      </w:r>
      <w:r w:rsidR="009874CA">
        <w:rPr>
          <w:rFonts w:ascii="Times New Roman" w:hAnsi="Times New Roman"/>
          <w:sz w:val="24"/>
          <w:szCs w:val="24"/>
        </w:rPr>
        <w:t>c</w:t>
      </w:r>
      <w:r w:rsidRPr="008E00E2">
        <w:rPr>
          <w:rFonts w:ascii="Times New Roman" w:hAnsi="Times New Roman"/>
          <w:sz w:val="24"/>
          <w:szCs w:val="24"/>
        </w:rPr>
        <w:t xml:space="preserve">ancer </w:t>
      </w:r>
      <w:r w:rsidR="009874CA">
        <w:rPr>
          <w:rFonts w:ascii="Times New Roman" w:hAnsi="Times New Roman"/>
          <w:sz w:val="24"/>
          <w:szCs w:val="24"/>
        </w:rPr>
        <w:t>t</w:t>
      </w:r>
      <w:r w:rsidRPr="008E00E2">
        <w:rPr>
          <w:rFonts w:ascii="Times New Roman" w:hAnsi="Times New Roman"/>
          <w:sz w:val="24"/>
          <w:szCs w:val="24"/>
        </w:rPr>
        <w:t xml:space="preserve">herapy </w:t>
      </w:r>
      <w:r w:rsidR="009874CA">
        <w:rPr>
          <w:rFonts w:ascii="Times New Roman" w:hAnsi="Times New Roman"/>
          <w:sz w:val="24"/>
          <w:szCs w:val="24"/>
        </w:rPr>
        <w:t>p</w:t>
      </w:r>
      <w:r w:rsidRPr="008E00E2">
        <w:rPr>
          <w:rFonts w:ascii="Times New Roman" w:hAnsi="Times New Roman"/>
          <w:sz w:val="24"/>
          <w:szCs w:val="24"/>
        </w:rPr>
        <w:t xml:space="preserve">roduct </w:t>
      </w:r>
      <w:r w:rsidR="009874CA">
        <w:rPr>
          <w:rFonts w:ascii="Times New Roman" w:hAnsi="Times New Roman"/>
          <w:sz w:val="24"/>
          <w:szCs w:val="24"/>
        </w:rPr>
        <w:t>r</w:t>
      </w:r>
      <w:r w:rsidRPr="008E00E2">
        <w:rPr>
          <w:rFonts w:ascii="Times New Roman" w:hAnsi="Times New Roman"/>
          <w:sz w:val="24"/>
          <w:szCs w:val="24"/>
        </w:rPr>
        <w:t>egistration</w:t>
      </w:r>
      <w:r w:rsidR="009874CA">
        <w:rPr>
          <w:rFonts w:ascii="Times New Roman" w:hAnsi="Times New Roman"/>
          <w:sz w:val="24"/>
          <w:szCs w:val="24"/>
        </w:rPr>
        <w:t xml:space="preserve"> </w:t>
      </w:r>
      <w:r w:rsidRPr="008E00E2">
        <w:rPr>
          <w:rFonts w:ascii="Times New Roman" w:hAnsi="Times New Roman"/>
          <w:sz w:val="24"/>
          <w:szCs w:val="24"/>
        </w:rPr>
        <w:t>(</w:t>
      </w:r>
      <w:r w:rsidR="009874CA">
        <w:rPr>
          <w:rFonts w:ascii="Times New Roman" w:hAnsi="Times New Roman"/>
          <w:sz w:val="24"/>
          <w:szCs w:val="24"/>
        </w:rPr>
        <w:t xml:space="preserve">Minitry of Health, </w:t>
      </w:r>
      <w:r w:rsidRPr="008E00E2">
        <w:rPr>
          <w:rFonts w:ascii="Times New Roman" w:hAnsi="Times New Roman"/>
          <w:sz w:val="24"/>
          <w:szCs w:val="24"/>
        </w:rPr>
        <w:t>2022)</w:t>
      </w:r>
      <w:r w:rsidR="009874CA">
        <w:rPr>
          <w:rFonts w:ascii="Times New Roman" w:hAnsi="Times New Roman"/>
          <w:sz w:val="24"/>
          <w:szCs w:val="24"/>
        </w:rPr>
        <w:t xml:space="preserve">; </w:t>
      </w:r>
      <w:hyperlink r:id="rId10" w:history="1">
        <w:r w:rsidR="009874CA" w:rsidRPr="00611E7B">
          <w:rPr>
            <w:rStyle w:val="Hyperlink"/>
            <w:rFonts w:ascii="Times New Roman" w:hAnsi="Times New Roman"/>
            <w:sz w:val="24"/>
            <w:szCs w:val="24"/>
          </w:rPr>
          <w:t>https://www.gov.br/anvisa/pt-br/assuntos/noticias-anvisa/2022/anvisa-aprova-registro-de-produto-de-terapia-avancada-para-cancer</w:t>
        </w:r>
      </w:hyperlink>
      <w:r w:rsidR="009874CA">
        <w:rPr>
          <w:rFonts w:ascii="Times New Roman" w:hAnsi="Times New Roman"/>
          <w:sz w:val="24"/>
          <w:szCs w:val="24"/>
        </w:rPr>
        <w:t>.</w:t>
      </w:r>
    </w:p>
  </w:endnote>
  <w:endnote w:id="29">
    <w:p w14:paraId="63CE8941" w14:textId="77777777" w:rsidR="00845945" w:rsidRPr="008E00E2" w:rsidRDefault="00845945" w:rsidP="002327BA">
      <w:pPr>
        <w:pStyle w:val="EndnoteText"/>
        <w:spacing w:line="480" w:lineRule="auto"/>
        <w:rPr>
          <w:rFonts w:ascii="Times New Roman" w:hAnsi="Times New Roman"/>
          <w:sz w:val="24"/>
          <w:szCs w:val="24"/>
        </w:rPr>
      </w:pPr>
    </w:p>
    <w:p w14:paraId="05747422" w14:textId="62C98DA9" w:rsidR="00845945" w:rsidRPr="008E00E2" w:rsidRDefault="0084594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w:t>
      </w:r>
      <w:r w:rsidR="009874CA">
        <w:rPr>
          <w:rFonts w:ascii="Times New Roman" w:hAnsi="Times New Roman"/>
          <w:sz w:val="24"/>
          <w:szCs w:val="24"/>
        </w:rPr>
        <w:t xml:space="preserve">Ministry of Health, </w:t>
      </w:r>
      <w:r w:rsidRPr="008E00E2">
        <w:rPr>
          <w:rFonts w:ascii="Times New Roman" w:hAnsi="Times New Roman"/>
          <w:sz w:val="24"/>
          <w:szCs w:val="24"/>
        </w:rPr>
        <w:t>Anvisa approves 3rd advanced therapy product for cancer treatment</w:t>
      </w:r>
      <w:r w:rsidR="009874CA">
        <w:rPr>
          <w:rFonts w:ascii="Times New Roman" w:hAnsi="Times New Roman"/>
          <w:sz w:val="24"/>
          <w:szCs w:val="24"/>
        </w:rPr>
        <w:t xml:space="preserve"> </w:t>
      </w:r>
      <w:r w:rsidRPr="008E00E2">
        <w:rPr>
          <w:rFonts w:ascii="Times New Roman" w:hAnsi="Times New Roman"/>
          <w:sz w:val="24"/>
          <w:szCs w:val="24"/>
        </w:rPr>
        <w:t>(</w:t>
      </w:r>
      <w:r w:rsidR="009874CA">
        <w:rPr>
          <w:rFonts w:ascii="Times New Roman" w:hAnsi="Times New Roman"/>
          <w:sz w:val="24"/>
          <w:szCs w:val="24"/>
        </w:rPr>
        <w:t xml:space="preserve">Ministry of Health, </w:t>
      </w:r>
      <w:r w:rsidRPr="008E00E2">
        <w:rPr>
          <w:rFonts w:ascii="Times New Roman" w:hAnsi="Times New Roman"/>
          <w:sz w:val="24"/>
          <w:szCs w:val="24"/>
        </w:rPr>
        <w:t>2022)</w:t>
      </w:r>
      <w:r w:rsidR="009874CA">
        <w:rPr>
          <w:rFonts w:ascii="Times New Roman" w:hAnsi="Times New Roman"/>
          <w:sz w:val="24"/>
          <w:szCs w:val="24"/>
        </w:rPr>
        <w:t>;</w:t>
      </w:r>
      <w:r w:rsidRPr="008E00E2">
        <w:rPr>
          <w:rFonts w:ascii="Times New Roman" w:hAnsi="Times New Roman"/>
          <w:sz w:val="24"/>
          <w:szCs w:val="24"/>
        </w:rPr>
        <w:t xml:space="preserve"> </w:t>
      </w:r>
      <w:hyperlink r:id="rId11" w:history="1">
        <w:r w:rsidR="009874CA" w:rsidRPr="00611E7B">
          <w:rPr>
            <w:rStyle w:val="Hyperlink"/>
            <w:rFonts w:ascii="Times New Roman" w:hAnsi="Times New Roman"/>
            <w:sz w:val="24"/>
            <w:szCs w:val="24"/>
          </w:rPr>
          <w:t>https://www.gov.br/anvisa/pt-br/assuntos/noticias-anvisa/2022/anvisa-aprova-3o-produto-de-terapia-avancada-para-tratamento-do-cancer</w:t>
        </w:r>
      </w:hyperlink>
      <w:r w:rsidR="009874CA">
        <w:rPr>
          <w:rFonts w:ascii="Times New Roman" w:hAnsi="Times New Roman"/>
          <w:sz w:val="24"/>
          <w:szCs w:val="24"/>
        </w:rPr>
        <w:t>.</w:t>
      </w:r>
    </w:p>
    <w:p w14:paraId="5F97F6F2" w14:textId="77777777" w:rsidR="00845945" w:rsidRPr="008E00E2" w:rsidRDefault="00845945" w:rsidP="002327BA">
      <w:pPr>
        <w:pStyle w:val="EndnoteText"/>
        <w:spacing w:line="480" w:lineRule="auto"/>
        <w:rPr>
          <w:rFonts w:ascii="Times New Roman" w:hAnsi="Times New Roman"/>
          <w:sz w:val="24"/>
          <w:szCs w:val="24"/>
        </w:rPr>
      </w:pPr>
    </w:p>
  </w:endnote>
  <w:endnote w:id="30">
    <w:p w14:paraId="63E97D66" w14:textId="441B45E9" w:rsidR="00845945" w:rsidRPr="008E00E2" w:rsidRDefault="0084594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w:t>
      </w:r>
      <w:r w:rsidR="009874CA">
        <w:rPr>
          <w:rFonts w:ascii="Times New Roman" w:hAnsi="Times New Roman"/>
          <w:sz w:val="24"/>
          <w:szCs w:val="24"/>
        </w:rPr>
        <w:t xml:space="preserve">Prime Therapeutics, </w:t>
      </w:r>
      <w:r w:rsidRPr="008E00E2">
        <w:rPr>
          <w:rFonts w:ascii="Times New Roman" w:hAnsi="Times New Roman"/>
          <w:sz w:val="24"/>
          <w:szCs w:val="24"/>
        </w:rPr>
        <w:t>Real-world CAR-T treatment costs can range from $700,000 to $1 million</w:t>
      </w:r>
      <w:r w:rsidR="009874CA">
        <w:rPr>
          <w:rFonts w:ascii="Times New Roman" w:hAnsi="Times New Roman"/>
          <w:sz w:val="24"/>
          <w:szCs w:val="24"/>
        </w:rPr>
        <w:t xml:space="preserve"> (Prime Therapeutics, </w:t>
      </w:r>
      <w:r w:rsidRPr="008E00E2">
        <w:rPr>
          <w:rFonts w:ascii="Times New Roman" w:hAnsi="Times New Roman"/>
          <w:sz w:val="24"/>
          <w:szCs w:val="24"/>
        </w:rPr>
        <w:t>2021)</w:t>
      </w:r>
      <w:r w:rsidR="009874CA">
        <w:rPr>
          <w:rFonts w:ascii="Times New Roman" w:hAnsi="Times New Roman"/>
          <w:sz w:val="24"/>
          <w:szCs w:val="24"/>
        </w:rPr>
        <w:t xml:space="preserve">; </w:t>
      </w:r>
      <w:hyperlink r:id="rId12" w:history="1">
        <w:r w:rsidR="009874CA" w:rsidRPr="00611E7B">
          <w:rPr>
            <w:rStyle w:val="Hyperlink"/>
            <w:rFonts w:ascii="Times New Roman" w:hAnsi="Times New Roman"/>
            <w:sz w:val="24"/>
            <w:szCs w:val="24"/>
          </w:rPr>
          <w:t>https://www.primetherapeutics.com/news/real-world-car-t-treatment-costs-can-range-from-700000-to-1-million-2/</w:t>
        </w:r>
      </w:hyperlink>
      <w:r w:rsidR="009874CA">
        <w:rPr>
          <w:rFonts w:ascii="Times New Roman" w:hAnsi="Times New Roman"/>
          <w:sz w:val="24"/>
          <w:szCs w:val="24"/>
        </w:rPr>
        <w:t>.</w:t>
      </w:r>
    </w:p>
    <w:p w14:paraId="0F7CA9F1" w14:textId="77777777" w:rsidR="00845945" w:rsidRPr="008E00E2" w:rsidRDefault="00845945" w:rsidP="002327BA">
      <w:pPr>
        <w:pStyle w:val="EndnoteText"/>
        <w:spacing w:line="480" w:lineRule="auto"/>
        <w:rPr>
          <w:rFonts w:ascii="Times New Roman" w:hAnsi="Times New Roman"/>
          <w:sz w:val="24"/>
          <w:szCs w:val="24"/>
        </w:rPr>
      </w:pPr>
    </w:p>
  </w:endnote>
  <w:endnote w:id="31">
    <w:p w14:paraId="3C904E01" w14:textId="7A9D8181" w:rsidR="00845945" w:rsidRPr="008E00E2" w:rsidRDefault="0084594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R. </w:t>
      </w:r>
      <w:r w:rsidRPr="008E00E2">
        <w:rPr>
          <w:rFonts w:ascii="Times New Roman" w:hAnsi="Times New Roman"/>
          <w:sz w:val="24"/>
          <w:szCs w:val="24"/>
        </w:rPr>
        <w:t>Tikkanen, R. Osborn, E. Mossialos, A. Djordjevic, G. Wharton, International Health Care System Profile</w:t>
      </w:r>
      <w:r w:rsidR="009874CA">
        <w:rPr>
          <w:rFonts w:ascii="Times New Roman" w:hAnsi="Times New Roman"/>
          <w:sz w:val="24"/>
          <w:szCs w:val="24"/>
        </w:rPr>
        <w:t>s</w:t>
      </w:r>
      <w:r w:rsidRPr="008E00E2">
        <w:rPr>
          <w:rFonts w:ascii="Times New Roman" w:hAnsi="Times New Roman"/>
          <w:sz w:val="24"/>
          <w:szCs w:val="24"/>
        </w:rPr>
        <w:t xml:space="preserve"> - Brazil (</w:t>
      </w:r>
      <w:r w:rsidR="009874CA">
        <w:rPr>
          <w:rFonts w:ascii="Times New Roman" w:hAnsi="Times New Roman"/>
          <w:sz w:val="24"/>
          <w:szCs w:val="24"/>
        </w:rPr>
        <w:t xml:space="preserve">The Commonwealth Fund, </w:t>
      </w:r>
      <w:r w:rsidRPr="008E00E2">
        <w:rPr>
          <w:rFonts w:ascii="Times New Roman" w:hAnsi="Times New Roman"/>
          <w:sz w:val="24"/>
          <w:szCs w:val="24"/>
        </w:rPr>
        <w:t>2020)</w:t>
      </w:r>
      <w:r w:rsidR="009874CA">
        <w:rPr>
          <w:rFonts w:ascii="Times New Roman" w:hAnsi="Times New Roman"/>
          <w:sz w:val="24"/>
          <w:szCs w:val="24"/>
        </w:rPr>
        <w:t xml:space="preserve">; </w:t>
      </w:r>
      <w:hyperlink r:id="rId13" w:history="1">
        <w:r w:rsidRPr="008E00E2">
          <w:rPr>
            <w:rStyle w:val="Hyperlink"/>
            <w:rFonts w:ascii="Times New Roman" w:hAnsi="Times New Roman"/>
            <w:sz w:val="24"/>
            <w:szCs w:val="24"/>
          </w:rPr>
          <w:t>https://www.commonwealthfund.org/international-health-policy-center/countries/brazil</w:t>
        </w:r>
      </w:hyperlink>
      <w:r w:rsidR="009874CA">
        <w:rPr>
          <w:rFonts w:ascii="Times New Roman" w:hAnsi="Times New Roman"/>
          <w:sz w:val="24"/>
          <w:szCs w:val="24"/>
        </w:rPr>
        <w:t>.</w:t>
      </w:r>
    </w:p>
    <w:p w14:paraId="070D52D6" w14:textId="77777777" w:rsidR="00845945" w:rsidRPr="008E00E2" w:rsidRDefault="00845945" w:rsidP="002327BA">
      <w:pPr>
        <w:pStyle w:val="EndnoteText"/>
        <w:spacing w:line="480" w:lineRule="auto"/>
        <w:rPr>
          <w:rFonts w:ascii="Times New Roman" w:hAnsi="Times New Roman"/>
          <w:sz w:val="24"/>
          <w:szCs w:val="24"/>
        </w:rPr>
      </w:pPr>
    </w:p>
  </w:endnote>
  <w:endnote w:id="32">
    <w:p w14:paraId="252F8062" w14:textId="03C0488B" w:rsidR="00845945" w:rsidRPr="008E00E2" w:rsidRDefault="0084594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w:t>
      </w:r>
      <w:r w:rsidR="009874CA">
        <w:rPr>
          <w:rFonts w:ascii="Times New Roman" w:hAnsi="Times New Roman"/>
          <w:sz w:val="24"/>
          <w:szCs w:val="24"/>
        </w:rPr>
        <w:t xml:space="preserve">Ministry of Health, </w:t>
      </w:r>
      <w:r w:rsidRPr="008E00E2">
        <w:rPr>
          <w:rFonts w:ascii="Times New Roman" w:hAnsi="Times New Roman"/>
          <w:sz w:val="24"/>
          <w:szCs w:val="24"/>
        </w:rPr>
        <w:t>Incorporation of medication for AME type I expands treatment of patients with the disease in the SUS</w:t>
      </w:r>
      <w:r w:rsidR="009874CA">
        <w:rPr>
          <w:rFonts w:ascii="Times New Roman" w:hAnsi="Times New Roman"/>
          <w:sz w:val="24"/>
          <w:szCs w:val="24"/>
        </w:rPr>
        <w:t xml:space="preserve"> </w:t>
      </w:r>
      <w:r w:rsidRPr="008E00E2">
        <w:rPr>
          <w:rFonts w:ascii="Times New Roman" w:hAnsi="Times New Roman"/>
          <w:sz w:val="24"/>
          <w:szCs w:val="24"/>
        </w:rPr>
        <w:t>(</w:t>
      </w:r>
      <w:r w:rsidR="009874CA">
        <w:rPr>
          <w:rFonts w:ascii="Times New Roman" w:hAnsi="Times New Roman"/>
          <w:sz w:val="24"/>
          <w:szCs w:val="24"/>
        </w:rPr>
        <w:t xml:space="preserve">Ministry of Health, </w:t>
      </w:r>
      <w:r w:rsidRPr="008E00E2">
        <w:rPr>
          <w:rFonts w:ascii="Times New Roman" w:hAnsi="Times New Roman"/>
          <w:sz w:val="24"/>
          <w:szCs w:val="24"/>
        </w:rPr>
        <w:t>2022)</w:t>
      </w:r>
      <w:r w:rsidR="009874CA">
        <w:rPr>
          <w:rFonts w:ascii="Times New Roman" w:hAnsi="Times New Roman"/>
          <w:sz w:val="24"/>
          <w:szCs w:val="24"/>
        </w:rPr>
        <w:t xml:space="preserve">; </w:t>
      </w:r>
      <w:hyperlink r:id="rId14" w:history="1">
        <w:r w:rsidRPr="008E00E2">
          <w:rPr>
            <w:rStyle w:val="Hyperlink"/>
            <w:rFonts w:ascii="Times New Roman" w:hAnsi="Times New Roman"/>
            <w:sz w:val="24"/>
            <w:szCs w:val="24"/>
          </w:rPr>
          <w:t>https://www.gov.br/conitec/pt-br/assuntos/noticias/2022/dezembro/incorporacao-de-medicamento-para-ame-tipo-i-amplia-tratamento-de-pacientes-com-a-doenca-no-sus</w:t>
        </w:r>
      </w:hyperlink>
      <w:r w:rsidR="009874CA">
        <w:rPr>
          <w:rFonts w:ascii="Times New Roman" w:hAnsi="Times New Roman"/>
          <w:sz w:val="24"/>
          <w:szCs w:val="24"/>
        </w:rPr>
        <w:t>.</w:t>
      </w:r>
    </w:p>
    <w:p w14:paraId="2A5D02A0" w14:textId="77777777" w:rsidR="00845945" w:rsidRPr="008E00E2" w:rsidRDefault="00845945" w:rsidP="002327BA">
      <w:pPr>
        <w:pStyle w:val="EndnoteText"/>
        <w:spacing w:line="480" w:lineRule="auto"/>
        <w:rPr>
          <w:rFonts w:ascii="Times New Roman" w:hAnsi="Times New Roman"/>
          <w:sz w:val="24"/>
          <w:szCs w:val="24"/>
        </w:rPr>
      </w:pPr>
    </w:p>
  </w:endnote>
  <w:endnote w:id="33">
    <w:p w14:paraId="73347FB7" w14:textId="17A91D0B" w:rsidR="00106250" w:rsidRPr="008E00E2" w:rsidRDefault="00106250"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w:t>
      </w:r>
      <w:r w:rsidR="00EB7D06">
        <w:rPr>
          <w:rFonts w:ascii="Times New Roman" w:hAnsi="Times New Roman"/>
          <w:sz w:val="24"/>
          <w:szCs w:val="24"/>
        </w:rPr>
        <w:t>Ministry of Health, N</w:t>
      </w:r>
      <w:r w:rsidRPr="008E00E2">
        <w:rPr>
          <w:rFonts w:ascii="Times New Roman" w:hAnsi="Times New Roman"/>
          <w:sz w:val="24"/>
          <w:szCs w:val="24"/>
        </w:rPr>
        <w:t>ational research with CAR-T cells to treat cancer</w:t>
      </w:r>
      <w:r w:rsidR="00EB7D06">
        <w:rPr>
          <w:rFonts w:ascii="Times New Roman" w:hAnsi="Times New Roman"/>
          <w:sz w:val="24"/>
          <w:szCs w:val="24"/>
        </w:rPr>
        <w:t xml:space="preserve"> authorized</w:t>
      </w:r>
      <w:r w:rsidRPr="008E00E2">
        <w:rPr>
          <w:rFonts w:ascii="Times New Roman" w:hAnsi="Times New Roman"/>
          <w:sz w:val="24"/>
          <w:szCs w:val="24"/>
        </w:rPr>
        <w:t xml:space="preserve"> </w:t>
      </w:r>
      <w:r w:rsidR="00EB7D06">
        <w:rPr>
          <w:rFonts w:ascii="Times New Roman" w:hAnsi="Times New Roman"/>
          <w:sz w:val="24"/>
          <w:szCs w:val="24"/>
        </w:rPr>
        <w:t xml:space="preserve">(Ministry of Health, 2022); </w:t>
      </w:r>
      <w:hyperlink r:id="rId15" w:history="1">
        <w:r w:rsidR="00EB7D06" w:rsidRPr="00611E7B">
          <w:rPr>
            <w:rStyle w:val="Hyperlink"/>
            <w:rFonts w:ascii="Times New Roman" w:hAnsi="Times New Roman"/>
            <w:sz w:val="24"/>
            <w:szCs w:val="24"/>
          </w:rPr>
          <w:t>https://www.gov.br/anvisa/pt-br/assuntos/noticias-anvisa/2022/autorizada-pesquisa-nacional-com-celulas-car-t-para-tratar-cancer-1</w:t>
        </w:r>
      </w:hyperlink>
      <w:r w:rsidR="00EB7D06">
        <w:rPr>
          <w:rFonts w:ascii="Times New Roman" w:hAnsi="Times New Roman"/>
          <w:sz w:val="24"/>
          <w:szCs w:val="24"/>
        </w:rPr>
        <w:t>.</w:t>
      </w:r>
    </w:p>
    <w:p w14:paraId="401481D2" w14:textId="77777777" w:rsidR="00106250" w:rsidRPr="008E00E2" w:rsidRDefault="00106250" w:rsidP="002327BA">
      <w:pPr>
        <w:pStyle w:val="EndnoteText"/>
        <w:spacing w:line="480" w:lineRule="auto"/>
        <w:rPr>
          <w:rFonts w:ascii="Times New Roman" w:hAnsi="Times New Roman"/>
          <w:sz w:val="24"/>
          <w:szCs w:val="24"/>
        </w:rPr>
      </w:pPr>
    </w:p>
  </w:endnote>
  <w:endnote w:id="34">
    <w:p w14:paraId="7469A345" w14:textId="72AD9997" w:rsidR="003A07F9" w:rsidRDefault="003A07F9" w:rsidP="003A07F9">
      <w:pPr>
        <w:pStyle w:val="EndnoteText"/>
        <w:spacing w:line="480" w:lineRule="auto"/>
        <w:rPr>
          <w:rFonts w:ascii="Times New Roman" w:hAnsi="Times New Roman"/>
          <w:sz w:val="24"/>
          <w:szCs w:val="24"/>
        </w:rPr>
      </w:pPr>
      <w:r>
        <w:rPr>
          <w:rStyle w:val="EndnoteReference"/>
        </w:rPr>
        <w:endnoteRef/>
      </w:r>
      <w:r>
        <w:t xml:space="preserve"> </w:t>
      </w:r>
      <w:r w:rsidR="00EB7D06" w:rsidRPr="00EB7D06">
        <w:rPr>
          <w:rFonts w:ascii="Times New Roman" w:hAnsi="Times New Roman"/>
          <w:sz w:val="24"/>
          <w:szCs w:val="24"/>
        </w:rPr>
        <w:t xml:space="preserve">Ministry of Health, </w:t>
      </w:r>
      <w:r w:rsidR="00EB7D06">
        <w:rPr>
          <w:rFonts w:ascii="Times New Roman" w:hAnsi="Times New Roman"/>
          <w:sz w:val="24"/>
          <w:szCs w:val="24"/>
        </w:rPr>
        <w:t>Anvisa authorizes clinical research with CAR-T cells in Brazil</w:t>
      </w:r>
      <w:r w:rsidRPr="00EB7D06">
        <w:rPr>
          <w:rFonts w:ascii="Times New Roman" w:hAnsi="Times New Roman"/>
          <w:sz w:val="24"/>
          <w:szCs w:val="24"/>
        </w:rPr>
        <w:t xml:space="preserve"> (</w:t>
      </w:r>
      <w:r w:rsidR="00EB7D06">
        <w:rPr>
          <w:rFonts w:ascii="Times New Roman" w:hAnsi="Times New Roman"/>
          <w:sz w:val="24"/>
          <w:szCs w:val="24"/>
        </w:rPr>
        <w:t xml:space="preserve">Ministry of Health, 2023); </w:t>
      </w:r>
      <w:hyperlink r:id="rId16" w:history="1">
        <w:r w:rsidRPr="00EB7D06">
          <w:rPr>
            <w:rStyle w:val="Hyperlink"/>
            <w:rFonts w:ascii="Times New Roman" w:hAnsi="Times New Roman"/>
            <w:sz w:val="24"/>
            <w:szCs w:val="24"/>
          </w:rPr>
          <w:t>https://www.gov.br/anvisa/pt-br/assuntos/noticias-anvisa/2023/anvisa-autoriza-pesquisa-clinica-com-celulas-201ccar-2013-t201d-no-brasil</w:t>
        </w:r>
      </w:hyperlink>
      <w:r w:rsidR="00EB7D06">
        <w:rPr>
          <w:rFonts w:ascii="Times New Roman" w:hAnsi="Times New Roman"/>
          <w:sz w:val="24"/>
          <w:szCs w:val="24"/>
        </w:rPr>
        <w:t>.</w:t>
      </w:r>
    </w:p>
    <w:p w14:paraId="7543F989" w14:textId="77777777" w:rsidR="003A07F9" w:rsidRDefault="003A07F9" w:rsidP="00B658E9">
      <w:pPr>
        <w:pStyle w:val="EndnoteText"/>
        <w:spacing w:line="480" w:lineRule="auto"/>
      </w:pPr>
    </w:p>
  </w:endnote>
  <w:endnote w:id="35">
    <w:p w14:paraId="60C85CE3" w14:textId="6035BD0E" w:rsidR="00845945" w:rsidRDefault="0084594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w:t>
      </w:r>
      <w:bookmarkStart w:id="0" w:name="OLE_LINK1"/>
      <w:bookmarkStart w:id="1" w:name="OLE_LINK2"/>
      <w:r w:rsidRPr="008E00E2">
        <w:rPr>
          <w:rFonts w:ascii="Times New Roman" w:hAnsi="Times New Roman"/>
          <w:sz w:val="24"/>
          <w:szCs w:val="24"/>
        </w:rPr>
        <w:t xml:space="preserve">J. B. Silva Junior, A. A. R. e Silva, F. C. C. Melo, M. C. </w:t>
      </w:r>
      <w:r w:rsidRPr="008E00E2">
        <w:rPr>
          <w:rFonts w:ascii="Times New Roman" w:hAnsi="Times New Roman"/>
          <w:sz w:val="24"/>
          <w:szCs w:val="24"/>
        </w:rPr>
        <w:t xml:space="preserve">Kumoto, R. M. Parca, Associação Brasileira de Hematologia, Hemoterapia e Terapia Celular Consensus on genetically modified cells. Special Article: Advanced therapy medicinal products in Brazil: regulatory panorama. </w:t>
      </w:r>
      <w:r w:rsidRPr="008E00E2">
        <w:rPr>
          <w:rFonts w:ascii="Times New Roman" w:hAnsi="Times New Roman"/>
          <w:i/>
          <w:iCs/>
          <w:sz w:val="24"/>
          <w:szCs w:val="24"/>
        </w:rPr>
        <w:t>Hematol., Transfus. Cell Ther.</w:t>
      </w:r>
      <w:r w:rsidRPr="008E00E2">
        <w:rPr>
          <w:rFonts w:ascii="Times New Roman" w:hAnsi="Times New Roman"/>
          <w:sz w:val="24"/>
          <w:szCs w:val="24"/>
        </w:rPr>
        <w:t xml:space="preserve"> </w:t>
      </w:r>
      <w:r w:rsidRPr="008E00E2">
        <w:rPr>
          <w:rFonts w:ascii="Times New Roman" w:hAnsi="Times New Roman"/>
          <w:b/>
          <w:bCs/>
          <w:sz w:val="24"/>
          <w:szCs w:val="24"/>
        </w:rPr>
        <w:t>43</w:t>
      </w:r>
      <w:r w:rsidRPr="008E00E2">
        <w:rPr>
          <w:rFonts w:ascii="Times New Roman" w:hAnsi="Times New Roman"/>
          <w:sz w:val="24"/>
          <w:szCs w:val="24"/>
        </w:rPr>
        <w:t>, 68–77 (2021).</w:t>
      </w:r>
      <w:bookmarkEnd w:id="0"/>
      <w:bookmarkEnd w:id="1"/>
    </w:p>
    <w:p w14:paraId="64BFBCAD" w14:textId="77777777" w:rsidR="00756F19" w:rsidRPr="008E00E2" w:rsidRDefault="00756F19" w:rsidP="002327BA">
      <w:pPr>
        <w:pStyle w:val="EndnoteText"/>
        <w:spacing w:line="480" w:lineRule="auto"/>
        <w:rPr>
          <w:rFonts w:ascii="Times New Roman" w:hAnsi="Times New Roman"/>
          <w:sz w:val="24"/>
          <w:szCs w:val="24"/>
        </w:rPr>
      </w:pPr>
    </w:p>
  </w:endnote>
  <w:endnote w:id="36">
    <w:p w14:paraId="5BEFCBF3" w14:textId="3BEFCB51" w:rsidR="00756F19" w:rsidRPr="00756F19" w:rsidRDefault="003A07F9" w:rsidP="00756F19">
      <w:pPr>
        <w:pStyle w:val="Paragraph"/>
        <w:spacing w:line="480" w:lineRule="auto"/>
        <w:ind w:firstLine="0"/>
      </w:pPr>
      <w:r>
        <w:rPr>
          <w:rStyle w:val="EndnoteReference"/>
        </w:rPr>
        <w:endnoteRef/>
      </w:r>
      <w:r>
        <w:t xml:space="preserve"> </w:t>
      </w:r>
      <w:r w:rsidR="00756F19" w:rsidRPr="00756F19">
        <w:t xml:space="preserve">J. B. S. Junior, R. M. </w:t>
      </w:r>
      <w:r w:rsidR="00756F19" w:rsidRPr="00756F19">
        <w:t xml:space="preserve">Parca, A. B. Carvalho, in </w:t>
      </w:r>
      <w:r w:rsidR="00756F19" w:rsidRPr="00756F19">
        <w:rPr>
          <w:i/>
          <w:iCs/>
        </w:rPr>
        <w:t>Regulatory Aspects of Gene Therapy and Cell Therapy Products: A Global Perspective</w:t>
      </w:r>
      <w:r w:rsidR="00756F19" w:rsidRPr="00756F19">
        <w:t>, Advances in Experimental Medicine and Biology. M. C. Galli, Ed. (Springer International Publishing, Cham, 2023), pp. 117–133.</w:t>
      </w:r>
    </w:p>
    <w:p w14:paraId="12A26867" w14:textId="197021EA" w:rsidR="003A07F9" w:rsidRPr="00900289" w:rsidRDefault="003A07F9" w:rsidP="003A07F9">
      <w:pPr>
        <w:pStyle w:val="Paragraph"/>
        <w:spacing w:line="480" w:lineRule="auto"/>
        <w:ind w:firstLine="0"/>
      </w:pPr>
    </w:p>
    <w:p w14:paraId="3EE89C6B" w14:textId="7B8BE3D9" w:rsidR="003A07F9" w:rsidRDefault="003A07F9">
      <w:pPr>
        <w:pStyle w:val="EndnoteText"/>
      </w:pPr>
    </w:p>
  </w:endnote>
  <w:endnote w:id="37">
    <w:p w14:paraId="01A05998" w14:textId="615A3DA1" w:rsidR="00845945" w:rsidRPr="008E00E2" w:rsidRDefault="0084594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Ministry of Health, Ordinance No. 1.949 (2020)</w:t>
      </w:r>
      <w:r w:rsidR="00756F19">
        <w:rPr>
          <w:rFonts w:ascii="Times New Roman" w:hAnsi="Times New Roman"/>
          <w:sz w:val="24"/>
          <w:szCs w:val="24"/>
        </w:rPr>
        <w:t xml:space="preserve">; </w:t>
      </w:r>
      <w:hyperlink r:id="rId17" w:history="1">
        <w:r w:rsidR="00756F19" w:rsidRPr="00611E7B">
          <w:rPr>
            <w:rStyle w:val="Hyperlink"/>
            <w:rFonts w:ascii="Times New Roman" w:hAnsi="Times New Roman"/>
            <w:sz w:val="24"/>
            <w:szCs w:val="24"/>
          </w:rPr>
          <w:t>https://bvsms.saude.gov.br/bvs/saudelegis/gm/2020/prt1949_05_08_2020.html</w:t>
        </w:r>
      </w:hyperlink>
      <w:r w:rsidR="00756F19">
        <w:rPr>
          <w:rFonts w:ascii="Times New Roman" w:hAnsi="Times New Roman"/>
          <w:sz w:val="24"/>
          <w:szCs w:val="24"/>
        </w:rPr>
        <w:t>.</w:t>
      </w:r>
    </w:p>
    <w:p w14:paraId="7F99C99F" w14:textId="77777777" w:rsidR="00845945" w:rsidRPr="008E00E2" w:rsidRDefault="00845945" w:rsidP="002327BA">
      <w:pPr>
        <w:pStyle w:val="EndnoteText"/>
        <w:spacing w:line="480" w:lineRule="auto"/>
        <w:rPr>
          <w:rFonts w:ascii="Times New Roman" w:hAnsi="Times New Roman"/>
          <w:sz w:val="24"/>
          <w:szCs w:val="24"/>
        </w:rPr>
      </w:pPr>
    </w:p>
  </w:endnote>
  <w:endnote w:id="38">
    <w:p w14:paraId="714D61E5" w14:textId="378893D1" w:rsidR="00845945" w:rsidRPr="00432774" w:rsidRDefault="00845945" w:rsidP="002327BA">
      <w:pPr>
        <w:pStyle w:val="EndnoteText"/>
        <w:spacing w:line="480" w:lineRule="auto"/>
        <w:rPr>
          <w:rFonts w:eastAsiaTheme="minorHAnsi"/>
          <w:sz w:val="24"/>
          <w:szCs w:val="24"/>
        </w:rPr>
      </w:pPr>
      <w:r w:rsidRPr="008E00E2">
        <w:rPr>
          <w:rStyle w:val="EndnoteReference"/>
          <w:rFonts w:ascii="Times New Roman" w:hAnsi="Times New Roman"/>
          <w:sz w:val="24"/>
          <w:szCs w:val="24"/>
        </w:rPr>
        <w:endnoteRef/>
      </w:r>
      <w:r w:rsidRPr="008E00E2">
        <w:rPr>
          <w:rFonts w:ascii="Times New Roman" w:eastAsiaTheme="minorHAnsi" w:hAnsi="Times New Roman"/>
          <w:sz w:val="24"/>
          <w:szCs w:val="24"/>
        </w:rPr>
        <w:t xml:space="preserve"> </w:t>
      </w:r>
      <w:r w:rsidR="00432774" w:rsidRPr="00756F19">
        <w:rPr>
          <w:rFonts w:ascii="Times New Roman" w:eastAsiaTheme="minorHAnsi" w:hAnsi="Times New Roman"/>
          <w:sz w:val="24"/>
          <w:szCs w:val="24"/>
        </w:rPr>
        <w:t>World Health Organization - International Agency for Research on Cancer,</w:t>
      </w:r>
      <w:r w:rsidR="00756F19" w:rsidRPr="00756F19">
        <w:rPr>
          <w:rFonts w:ascii="Times New Roman" w:eastAsiaTheme="minorHAnsi" w:hAnsi="Times New Roman"/>
          <w:sz w:val="24"/>
          <w:szCs w:val="24"/>
        </w:rPr>
        <w:t xml:space="preserve"> India (World Health Organization,</w:t>
      </w:r>
      <w:r w:rsidR="00432774" w:rsidRPr="00756F19">
        <w:rPr>
          <w:rFonts w:ascii="Times New Roman" w:eastAsiaTheme="minorHAnsi" w:hAnsi="Times New Roman"/>
          <w:sz w:val="24"/>
          <w:szCs w:val="24"/>
        </w:rPr>
        <w:t xml:space="preserve"> 2020</w:t>
      </w:r>
      <w:r w:rsidR="00756F19" w:rsidRPr="00756F19">
        <w:rPr>
          <w:rFonts w:ascii="Times New Roman" w:eastAsiaTheme="minorHAnsi" w:hAnsi="Times New Roman"/>
          <w:sz w:val="24"/>
          <w:szCs w:val="24"/>
        </w:rPr>
        <w:t>)</w:t>
      </w:r>
      <w:r w:rsidR="00432774" w:rsidRPr="00756F19">
        <w:rPr>
          <w:rFonts w:ascii="Times New Roman" w:eastAsiaTheme="minorHAnsi" w:hAnsi="Times New Roman"/>
          <w:sz w:val="24"/>
          <w:szCs w:val="24"/>
        </w:rPr>
        <w:t xml:space="preserve">; </w:t>
      </w:r>
      <w:hyperlink r:id="rId18" w:history="1">
        <w:r w:rsidR="00432774" w:rsidRPr="00756F19">
          <w:rPr>
            <w:rStyle w:val="Hyperlink"/>
            <w:rFonts w:ascii="Times New Roman" w:eastAsiaTheme="minorHAnsi" w:hAnsi="Times New Roman"/>
            <w:sz w:val="24"/>
            <w:szCs w:val="24"/>
          </w:rPr>
          <w:t>https://gco.iarc.fr/today/data/factsheets/populations/356-india-fact-sheets.pdf</w:t>
        </w:r>
      </w:hyperlink>
      <w:r w:rsidR="00756F19" w:rsidRPr="00756F19">
        <w:rPr>
          <w:rFonts w:ascii="Times New Roman" w:eastAsiaTheme="minorHAnsi" w:hAnsi="Times New Roman"/>
          <w:sz w:val="24"/>
          <w:szCs w:val="24"/>
        </w:rPr>
        <w:t>.</w:t>
      </w:r>
    </w:p>
    <w:p w14:paraId="40B19344" w14:textId="77777777" w:rsidR="00845945" w:rsidRPr="008E00E2" w:rsidRDefault="00845945" w:rsidP="002327BA">
      <w:pPr>
        <w:pStyle w:val="EndnoteText"/>
        <w:spacing w:line="480" w:lineRule="auto"/>
        <w:rPr>
          <w:rFonts w:ascii="Times New Roman" w:hAnsi="Times New Roman"/>
          <w:sz w:val="24"/>
          <w:szCs w:val="24"/>
        </w:rPr>
      </w:pPr>
    </w:p>
  </w:endnote>
  <w:endnote w:id="39">
    <w:p w14:paraId="776B61F4" w14:textId="186F7C4D" w:rsidR="00845945" w:rsidRPr="008E00E2" w:rsidRDefault="0084594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United Nations Department of Economic and Social Affairs, World Population Prospects (</w:t>
      </w:r>
      <w:r w:rsidR="00756F19">
        <w:rPr>
          <w:rFonts w:ascii="Times New Roman" w:hAnsi="Times New Roman"/>
          <w:sz w:val="24"/>
          <w:szCs w:val="24"/>
        </w:rPr>
        <w:t xml:space="preserve">United Nations, </w:t>
      </w:r>
      <w:r w:rsidRPr="008E00E2">
        <w:rPr>
          <w:rFonts w:ascii="Times New Roman" w:hAnsi="Times New Roman"/>
          <w:sz w:val="24"/>
          <w:szCs w:val="24"/>
        </w:rPr>
        <w:t>2022)</w:t>
      </w:r>
      <w:r w:rsidR="00756F19">
        <w:rPr>
          <w:rFonts w:ascii="Times New Roman" w:hAnsi="Times New Roman"/>
          <w:sz w:val="24"/>
          <w:szCs w:val="24"/>
        </w:rPr>
        <w:t xml:space="preserve">; </w:t>
      </w:r>
      <w:hyperlink r:id="rId19" w:history="1">
        <w:r w:rsidR="00756F19" w:rsidRPr="00611E7B">
          <w:rPr>
            <w:rStyle w:val="Hyperlink"/>
            <w:rFonts w:ascii="Times New Roman" w:hAnsi="Times New Roman"/>
            <w:sz w:val="24"/>
            <w:szCs w:val="24"/>
          </w:rPr>
          <w:t>https://population.un.org/wpp/</w:t>
        </w:r>
      </w:hyperlink>
      <w:r w:rsidR="00756F19">
        <w:rPr>
          <w:rFonts w:ascii="Times New Roman" w:hAnsi="Times New Roman"/>
          <w:sz w:val="24"/>
          <w:szCs w:val="24"/>
        </w:rPr>
        <w:t>.</w:t>
      </w:r>
    </w:p>
    <w:p w14:paraId="6D99CE11" w14:textId="77777777" w:rsidR="00845945" w:rsidRPr="008E00E2" w:rsidRDefault="00845945" w:rsidP="002327BA">
      <w:pPr>
        <w:pStyle w:val="EndnoteText"/>
        <w:spacing w:line="480" w:lineRule="auto"/>
        <w:rPr>
          <w:rFonts w:ascii="Times New Roman" w:hAnsi="Times New Roman"/>
          <w:sz w:val="24"/>
          <w:szCs w:val="24"/>
        </w:rPr>
      </w:pPr>
    </w:p>
  </w:endnote>
  <w:endnote w:id="40">
    <w:p w14:paraId="3EA1CD30" w14:textId="30D4697B" w:rsidR="00474EFA" w:rsidRDefault="00474EFA" w:rsidP="00474EFA">
      <w:pPr>
        <w:pStyle w:val="EndnoteText"/>
        <w:spacing w:line="480" w:lineRule="auto"/>
        <w:rPr>
          <w:sz w:val="24"/>
          <w:szCs w:val="24"/>
        </w:rPr>
      </w:pPr>
      <w:r w:rsidRPr="00B658E9">
        <w:rPr>
          <w:rStyle w:val="EndnoteReference"/>
          <w:sz w:val="24"/>
          <w:szCs w:val="24"/>
        </w:rPr>
        <w:endnoteRef/>
      </w:r>
      <w:r w:rsidRPr="00B658E9">
        <w:rPr>
          <w:sz w:val="24"/>
          <w:szCs w:val="24"/>
        </w:rPr>
        <w:t xml:space="preserve"> </w:t>
      </w:r>
      <w:r w:rsidRPr="00756F19">
        <w:rPr>
          <w:rFonts w:ascii="Times New Roman" w:hAnsi="Times New Roman"/>
          <w:sz w:val="24"/>
          <w:szCs w:val="24"/>
        </w:rPr>
        <w:t xml:space="preserve">S. </w:t>
      </w:r>
      <w:r w:rsidRPr="00756F19">
        <w:rPr>
          <w:rFonts w:ascii="Times New Roman" w:hAnsi="Times New Roman"/>
          <w:sz w:val="24"/>
          <w:szCs w:val="24"/>
        </w:rPr>
        <w:t>Bhandary, IIT-B-Tata hosp cancer therapy trials show ‘promising’ results</w:t>
      </w:r>
      <w:r w:rsidR="00756F19">
        <w:rPr>
          <w:rFonts w:ascii="Times New Roman" w:hAnsi="Times New Roman"/>
          <w:sz w:val="24"/>
          <w:szCs w:val="24"/>
        </w:rPr>
        <w:t>,</w:t>
      </w:r>
      <w:r w:rsidRPr="00756F19">
        <w:rPr>
          <w:rFonts w:ascii="Times New Roman" w:hAnsi="Times New Roman"/>
          <w:sz w:val="24"/>
          <w:szCs w:val="24"/>
        </w:rPr>
        <w:t xml:space="preserve"> </w:t>
      </w:r>
      <w:r w:rsidRPr="00756F19">
        <w:rPr>
          <w:rFonts w:ascii="Times New Roman" w:hAnsi="Times New Roman"/>
          <w:i/>
          <w:iCs/>
          <w:sz w:val="24"/>
          <w:szCs w:val="24"/>
        </w:rPr>
        <w:t>Hindustan Times</w:t>
      </w:r>
      <w:r w:rsidRPr="00756F19">
        <w:rPr>
          <w:rFonts w:ascii="Times New Roman" w:hAnsi="Times New Roman"/>
          <w:sz w:val="24"/>
          <w:szCs w:val="24"/>
        </w:rPr>
        <w:t xml:space="preserve"> (2022)</w:t>
      </w:r>
      <w:r w:rsidR="00756F19" w:rsidRPr="00756F19">
        <w:rPr>
          <w:rFonts w:ascii="Times New Roman" w:hAnsi="Times New Roman"/>
          <w:sz w:val="24"/>
          <w:szCs w:val="24"/>
        </w:rPr>
        <w:t xml:space="preserve">; </w:t>
      </w:r>
      <w:hyperlink r:id="rId20" w:history="1">
        <w:r w:rsidRPr="00756F19">
          <w:rPr>
            <w:rStyle w:val="Hyperlink"/>
            <w:rFonts w:ascii="Times New Roman" w:hAnsi="Times New Roman"/>
            <w:sz w:val="24"/>
            <w:szCs w:val="24"/>
          </w:rPr>
          <w:t>https://www.hindustantimes.com/cities/mumbai-news/iitbtata-hosp-cancer-therapy-trials-show-promising-results-101662923174819.html</w:t>
        </w:r>
      </w:hyperlink>
      <w:r w:rsidR="00756F19" w:rsidRPr="00756F19">
        <w:rPr>
          <w:rFonts w:ascii="Times New Roman" w:hAnsi="Times New Roman"/>
          <w:sz w:val="24"/>
          <w:szCs w:val="24"/>
        </w:rPr>
        <w:t>.</w:t>
      </w:r>
    </w:p>
    <w:p w14:paraId="26C412A9" w14:textId="77777777" w:rsidR="00474EFA" w:rsidRPr="00B658E9" w:rsidRDefault="00474EFA" w:rsidP="00B658E9">
      <w:pPr>
        <w:pStyle w:val="EndnoteText"/>
        <w:spacing w:line="480" w:lineRule="auto"/>
        <w:rPr>
          <w:sz w:val="24"/>
          <w:szCs w:val="24"/>
        </w:rPr>
      </w:pPr>
    </w:p>
    <w:p w14:paraId="21653E0B" w14:textId="604980AE" w:rsidR="00474EFA" w:rsidRDefault="00474EFA">
      <w:pPr>
        <w:pStyle w:val="EndnoteText"/>
      </w:pPr>
    </w:p>
  </w:endnote>
  <w:endnote w:id="41">
    <w:p w14:paraId="5D81B3F1" w14:textId="045C7C10" w:rsidR="006660C6" w:rsidRDefault="006660C6" w:rsidP="006660C6">
      <w:pPr>
        <w:pStyle w:val="EndnoteText"/>
        <w:spacing w:line="480" w:lineRule="auto"/>
        <w:rPr>
          <w:sz w:val="24"/>
          <w:szCs w:val="24"/>
        </w:rPr>
      </w:pPr>
      <w:r w:rsidRPr="008617B5">
        <w:rPr>
          <w:rStyle w:val="EndnoteReference"/>
          <w:sz w:val="24"/>
          <w:szCs w:val="24"/>
        </w:rPr>
        <w:endnoteRef/>
      </w:r>
      <w:r w:rsidRPr="008617B5">
        <w:rPr>
          <w:sz w:val="24"/>
          <w:szCs w:val="24"/>
        </w:rPr>
        <w:t xml:space="preserve"> </w:t>
      </w:r>
      <w:r w:rsidRPr="00756F19">
        <w:rPr>
          <w:rFonts w:ascii="Times New Roman" w:hAnsi="Times New Roman"/>
          <w:sz w:val="24"/>
          <w:szCs w:val="24"/>
        </w:rPr>
        <w:t xml:space="preserve">S. Prasad, Cancer treatment breakthrough: India’s homegrown CAR-T cell therapy, a form of immunotherapy, gets market </w:t>
      </w:r>
      <w:r w:rsidR="00756F19" w:rsidRPr="00756F19">
        <w:rPr>
          <w:rFonts w:ascii="Times New Roman" w:hAnsi="Times New Roman"/>
          <w:sz w:val="24"/>
          <w:szCs w:val="24"/>
        </w:rPr>
        <w:t xml:space="preserve">authorization, </w:t>
      </w:r>
      <w:r w:rsidRPr="00756F19">
        <w:rPr>
          <w:rFonts w:ascii="Times New Roman" w:hAnsi="Times New Roman"/>
          <w:i/>
          <w:iCs/>
          <w:sz w:val="24"/>
          <w:szCs w:val="24"/>
        </w:rPr>
        <w:t>DownToEarth</w:t>
      </w:r>
      <w:r w:rsidRPr="00756F19">
        <w:rPr>
          <w:rFonts w:ascii="Times New Roman" w:hAnsi="Times New Roman"/>
          <w:sz w:val="24"/>
          <w:szCs w:val="24"/>
        </w:rPr>
        <w:t xml:space="preserve"> (2023)</w:t>
      </w:r>
      <w:r w:rsidR="00756F19" w:rsidRPr="00756F19">
        <w:rPr>
          <w:rFonts w:ascii="Times New Roman" w:hAnsi="Times New Roman"/>
          <w:sz w:val="24"/>
          <w:szCs w:val="24"/>
        </w:rPr>
        <w:t xml:space="preserve">; </w:t>
      </w:r>
      <w:hyperlink r:id="rId21" w:history="1">
        <w:r w:rsidRPr="00756F19">
          <w:rPr>
            <w:rStyle w:val="Hyperlink"/>
            <w:rFonts w:ascii="Times New Roman" w:hAnsi="Times New Roman"/>
            <w:sz w:val="24"/>
            <w:szCs w:val="24"/>
          </w:rPr>
          <w:t>https://www.downtoearth.org.in/news/health/cancer-treatment-breakthrough-india-s-homegrown-car-t-cell-therapy-a-form-of-immunotherapy-gets-market-authorisation-92302</w:t>
        </w:r>
      </w:hyperlink>
      <w:r w:rsidR="00756F19" w:rsidRPr="00756F19">
        <w:rPr>
          <w:rFonts w:ascii="Times New Roman" w:hAnsi="Times New Roman"/>
          <w:sz w:val="24"/>
          <w:szCs w:val="24"/>
        </w:rPr>
        <w:t>.</w:t>
      </w:r>
    </w:p>
    <w:p w14:paraId="53E10F9F" w14:textId="77777777" w:rsidR="006660C6" w:rsidRPr="008617B5" w:rsidRDefault="006660C6" w:rsidP="006660C6">
      <w:pPr>
        <w:pStyle w:val="EndnoteText"/>
        <w:spacing w:line="480" w:lineRule="auto"/>
        <w:rPr>
          <w:sz w:val="24"/>
          <w:szCs w:val="24"/>
        </w:rPr>
      </w:pPr>
    </w:p>
    <w:p w14:paraId="7C213640" w14:textId="77777777" w:rsidR="006660C6" w:rsidRDefault="006660C6" w:rsidP="006660C6">
      <w:pPr>
        <w:pStyle w:val="EndnoteText"/>
      </w:pPr>
    </w:p>
  </w:endnote>
  <w:endnote w:id="42">
    <w:p w14:paraId="727AEDA1" w14:textId="55F88301" w:rsidR="00845945" w:rsidRPr="008E00E2" w:rsidRDefault="0084594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J. </w:t>
      </w:r>
      <w:r w:rsidRPr="008E00E2">
        <w:rPr>
          <w:rFonts w:ascii="Times New Roman" w:hAnsi="Times New Roman"/>
          <w:sz w:val="24"/>
          <w:szCs w:val="24"/>
        </w:rPr>
        <w:t>Cornall, Immuneel Therapeutics raises $15M and starts patient trials for CAR-T cancer therapies</w:t>
      </w:r>
      <w:r w:rsidR="00C46DDE">
        <w:rPr>
          <w:rFonts w:ascii="Times New Roman" w:hAnsi="Times New Roman"/>
          <w:sz w:val="24"/>
          <w:szCs w:val="24"/>
        </w:rPr>
        <w:t xml:space="preserve">, </w:t>
      </w:r>
      <w:r w:rsidRPr="008E00E2">
        <w:rPr>
          <w:rFonts w:ascii="Times New Roman" w:hAnsi="Times New Roman"/>
          <w:i/>
          <w:iCs/>
          <w:sz w:val="24"/>
          <w:szCs w:val="24"/>
        </w:rPr>
        <w:t>Labiotech.eu</w:t>
      </w:r>
      <w:r w:rsidRPr="008E00E2">
        <w:rPr>
          <w:rFonts w:ascii="Times New Roman" w:hAnsi="Times New Roman"/>
          <w:sz w:val="24"/>
          <w:szCs w:val="24"/>
        </w:rPr>
        <w:t xml:space="preserve"> (2022)</w:t>
      </w:r>
      <w:r w:rsidR="00C46DDE">
        <w:rPr>
          <w:rFonts w:ascii="Times New Roman" w:hAnsi="Times New Roman"/>
          <w:sz w:val="24"/>
          <w:szCs w:val="24"/>
        </w:rPr>
        <w:t xml:space="preserve">; </w:t>
      </w:r>
      <w:hyperlink r:id="rId22" w:history="1">
        <w:r w:rsidRPr="008E00E2">
          <w:rPr>
            <w:rStyle w:val="Hyperlink"/>
            <w:rFonts w:ascii="Times New Roman" w:hAnsi="Times New Roman"/>
            <w:sz w:val="24"/>
            <w:szCs w:val="24"/>
          </w:rPr>
          <w:t>https://www.labiotech.eu/trends-news/cart-cancer-biotech/</w:t>
        </w:r>
      </w:hyperlink>
      <w:r w:rsidR="00C46DDE">
        <w:rPr>
          <w:rFonts w:ascii="Times New Roman" w:hAnsi="Times New Roman"/>
          <w:sz w:val="24"/>
          <w:szCs w:val="24"/>
        </w:rPr>
        <w:t>.</w:t>
      </w:r>
    </w:p>
    <w:p w14:paraId="70FB3FFB" w14:textId="77777777" w:rsidR="00845945" w:rsidRPr="008E00E2" w:rsidRDefault="00845945" w:rsidP="002327BA">
      <w:pPr>
        <w:pStyle w:val="EndnoteText"/>
        <w:spacing w:line="480" w:lineRule="auto"/>
        <w:rPr>
          <w:rFonts w:ascii="Times New Roman" w:hAnsi="Times New Roman"/>
          <w:sz w:val="24"/>
          <w:szCs w:val="24"/>
        </w:rPr>
      </w:pPr>
    </w:p>
  </w:endnote>
  <w:endnote w:id="43">
    <w:p w14:paraId="6582C61B" w14:textId="43921726" w:rsidR="00B62F9F" w:rsidRDefault="00B62F9F" w:rsidP="00B62F9F">
      <w:pPr>
        <w:pStyle w:val="EndnoteText"/>
        <w:spacing w:line="480" w:lineRule="auto"/>
        <w:rPr>
          <w:sz w:val="24"/>
          <w:szCs w:val="24"/>
        </w:rPr>
      </w:pPr>
      <w:r>
        <w:rPr>
          <w:rStyle w:val="EndnoteReference"/>
        </w:rPr>
        <w:endnoteRef/>
      </w:r>
      <w:r>
        <w:t xml:space="preserve"> </w:t>
      </w:r>
      <w:r w:rsidRPr="00C46DDE">
        <w:rPr>
          <w:rFonts w:ascii="Times New Roman" w:hAnsi="Times New Roman"/>
          <w:sz w:val="24"/>
          <w:szCs w:val="24"/>
        </w:rPr>
        <w:t>N. Taylor, Dr Reddy’s inks deal to bring ‘affordable’ CAR-T therapy to India</w:t>
      </w:r>
      <w:r w:rsidR="00C46DDE" w:rsidRPr="00C46DDE">
        <w:rPr>
          <w:rFonts w:ascii="Times New Roman" w:hAnsi="Times New Roman"/>
          <w:sz w:val="24"/>
          <w:szCs w:val="24"/>
        </w:rPr>
        <w:t xml:space="preserve">, </w:t>
      </w:r>
      <w:r w:rsidRPr="00C46DDE">
        <w:rPr>
          <w:rFonts w:ascii="Times New Roman" w:hAnsi="Times New Roman"/>
          <w:i/>
          <w:iCs/>
          <w:sz w:val="24"/>
          <w:szCs w:val="24"/>
        </w:rPr>
        <w:t>BioPharmaReporter</w:t>
      </w:r>
      <w:r w:rsidRPr="00C46DDE">
        <w:rPr>
          <w:rFonts w:ascii="Times New Roman" w:hAnsi="Times New Roman"/>
          <w:sz w:val="24"/>
          <w:szCs w:val="24"/>
        </w:rPr>
        <w:t xml:space="preserve"> (2021)</w:t>
      </w:r>
      <w:r w:rsidR="00C46DDE">
        <w:rPr>
          <w:rFonts w:ascii="Times New Roman" w:hAnsi="Times New Roman"/>
          <w:sz w:val="24"/>
          <w:szCs w:val="24"/>
        </w:rPr>
        <w:t>;</w:t>
      </w:r>
      <w:r w:rsidRPr="00C46DDE">
        <w:rPr>
          <w:rFonts w:ascii="Times New Roman" w:hAnsi="Times New Roman"/>
          <w:sz w:val="24"/>
          <w:szCs w:val="24"/>
        </w:rPr>
        <w:t xml:space="preserve"> </w:t>
      </w:r>
      <w:hyperlink r:id="rId23" w:history="1">
        <w:r w:rsidRPr="00C46DDE">
          <w:rPr>
            <w:rStyle w:val="Hyperlink"/>
            <w:rFonts w:ascii="Times New Roman" w:hAnsi="Times New Roman"/>
            <w:sz w:val="24"/>
            <w:szCs w:val="24"/>
          </w:rPr>
          <w:t>https://www.biopharma-reporter.com/Article/2021/05/20/Dr-Reddy-s-inks-deal-to-bring-CAR-T-therapy-to-India</w:t>
        </w:r>
      </w:hyperlink>
      <w:r w:rsidR="00C46DDE">
        <w:rPr>
          <w:rFonts w:ascii="Times New Roman" w:hAnsi="Times New Roman"/>
          <w:sz w:val="24"/>
          <w:szCs w:val="24"/>
        </w:rPr>
        <w:t>.</w:t>
      </w:r>
    </w:p>
    <w:p w14:paraId="4EE6F7A3" w14:textId="77777777" w:rsidR="00B62F9F" w:rsidRDefault="00B62F9F" w:rsidP="00B658E9">
      <w:pPr>
        <w:pStyle w:val="EndnoteText"/>
        <w:spacing w:line="480" w:lineRule="auto"/>
      </w:pPr>
    </w:p>
  </w:endnote>
  <w:endnote w:id="44">
    <w:p w14:paraId="71D2822E" w14:textId="22E5CBF1" w:rsidR="00845945" w:rsidRPr="00C46DDE" w:rsidRDefault="00845945" w:rsidP="002327BA">
      <w:pPr>
        <w:pStyle w:val="EndnoteText"/>
        <w:spacing w:line="480" w:lineRule="auto"/>
        <w:rPr>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w:t>
      </w:r>
      <w:r w:rsidR="00C46DDE" w:rsidRPr="00C46DDE">
        <w:rPr>
          <w:rFonts w:ascii="Times New Roman" w:hAnsi="Times New Roman"/>
          <w:sz w:val="24"/>
          <w:szCs w:val="24"/>
        </w:rPr>
        <w:t xml:space="preserve">H. K. Palani, A. K. Arunachalam, M. Yasar, A. Venkatraman, U. Kulkarni, S. A. Lionel, S. </w:t>
      </w:r>
      <w:r w:rsidR="00C46DDE" w:rsidRPr="00C46DDE">
        <w:rPr>
          <w:rFonts w:ascii="Times New Roman" w:hAnsi="Times New Roman"/>
          <w:sz w:val="24"/>
          <w:szCs w:val="24"/>
        </w:rPr>
        <w:t xml:space="preserve">Selvarajan, A. Korula, A. Abraham, B. George, J. E. Adair, R. Orentas, B. Dropulic, V. Mathews, Decentralized manufacturing of anti CD19 CAR-T cells using CliniMACS Prodigy®: real-world experience and cost analysis in India. </w:t>
      </w:r>
      <w:r w:rsidR="00C46DDE" w:rsidRPr="00C46DDE">
        <w:rPr>
          <w:rFonts w:ascii="Times New Roman" w:hAnsi="Times New Roman"/>
          <w:i/>
          <w:iCs/>
          <w:sz w:val="24"/>
          <w:szCs w:val="24"/>
        </w:rPr>
        <w:t>Bone Marrow Transplant</w:t>
      </w:r>
      <w:r w:rsidR="00C46DDE" w:rsidRPr="00C46DDE">
        <w:rPr>
          <w:rFonts w:ascii="Times New Roman" w:hAnsi="Times New Roman"/>
          <w:sz w:val="24"/>
          <w:szCs w:val="24"/>
        </w:rPr>
        <w:t xml:space="preserve"> </w:t>
      </w:r>
      <w:r w:rsidR="00C46DDE" w:rsidRPr="00C46DDE">
        <w:rPr>
          <w:rFonts w:ascii="Times New Roman" w:hAnsi="Times New Roman"/>
          <w:b/>
          <w:bCs/>
          <w:sz w:val="24"/>
          <w:szCs w:val="24"/>
        </w:rPr>
        <w:t>58</w:t>
      </w:r>
      <w:r w:rsidR="00C46DDE" w:rsidRPr="00C46DDE">
        <w:rPr>
          <w:rFonts w:ascii="Times New Roman" w:hAnsi="Times New Roman"/>
          <w:sz w:val="24"/>
          <w:szCs w:val="24"/>
        </w:rPr>
        <w:t>, 160–167 (2023).</w:t>
      </w:r>
    </w:p>
    <w:p w14:paraId="33D9249C" w14:textId="77777777" w:rsidR="00845945" w:rsidRPr="008E00E2" w:rsidRDefault="00845945" w:rsidP="002327BA">
      <w:pPr>
        <w:pStyle w:val="EndnoteText"/>
        <w:spacing w:line="480" w:lineRule="auto"/>
        <w:rPr>
          <w:rFonts w:ascii="Times New Roman" w:hAnsi="Times New Roman"/>
          <w:sz w:val="24"/>
          <w:szCs w:val="24"/>
        </w:rPr>
      </w:pPr>
    </w:p>
  </w:endnote>
  <w:endnote w:id="45">
    <w:p w14:paraId="2C5E3EED" w14:textId="69B4272E" w:rsidR="00845945" w:rsidRPr="008E00E2" w:rsidRDefault="0084594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Ministry of Health and Family Welfare, </w:t>
      </w:r>
      <w:r w:rsidRPr="008E00E2">
        <w:rPr>
          <w:rFonts w:ascii="Times New Roman" w:hAnsi="Times New Roman"/>
          <w:i/>
          <w:iCs/>
          <w:sz w:val="24"/>
          <w:szCs w:val="24"/>
        </w:rPr>
        <w:t>National Policy for Rare Diseases</w:t>
      </w:r>
      <w:r w:rsidRPr="008E00E2">
        <w:rPr>
          <w:rFonts w:ascii="Times New Roman" w:hAnsi="Times New Roman"/>
          <w:sz w:val="24"/>
          <w:szCs w:val="24"/>
        </w:rPr>
        <w:t xml:space="preserve"> (2021</w:t>
      </w:r>
      <w:r w:rsidR="00C46DDE">
        <w:rPr>
          <w:rFonts w:ascii="Times New Roman" w:hAnsi="Times New Roman"/>
          <w:sz w:val="24"/>
          <w:szCs w:val="24"/>
        </w:rPr>
        <w:t>)</w:t>
      </w:r>
      <w:r w:rsidRPr="008E00E2">
        <w:rPr>
          <w:rFonts w:ascii="Times New Roman" w:hAnsi="Times New Roman"/>
          <w:sz w:val="24"/>
          <w:szCs w:val="24"/>
        </w:rPr>
        <w:t xml:space="preserve">; </w:t>
      </w:r>
      <w:hyperlink r:id="rId24" w:history="1">
        <w:r w:rsidRPr="008E00E2">
          <w:rPr>
            <w:rStyle w:val="Hyperlink"/>
            <w:rFonts w:ascii="Times New Roman" w:hAnsi="Times New Roman"/>
            <w:sz w:val="24"/>
            <w:szCs w:val="24"/>
          </w:rPr>
          <w:t>https://main.mohfw.gov.in/sites/default/files/Final%20NPRD%2C%202021.pdf</w:t>
        </w:r>
      </w:hyperlink>
      <w:r w:rsidR="00C46DDE">
        <w:rPr>
          <w:rFonts w:ascii="Times New Roman" w:hAnsi="Times New Roman"/>
          <w:sz w:val="24"/>
          <w:szCs w:val="24"/>
        </w:rPr>
        <w:t>.</w:t>
      </w:r>
    </w:p>
    <w:p w14:paraId="36A0E42A" w14:textId="77777777" w:rsidR="00845945" w:rsidRPr="008E00E2" w:rsidRDefault="00845945" w:rsidP="002327BA">
      <w:pPr>
        <w:pStyle w:val="EndnoteText"/>
        <w:spacing w:line="480" w:lineRule="auto"/>
        <w:rPr>
          <w:rFonts w:ascii="Times New Roman" w:hAnsi="Times New Roman"/>
          <w:sz w:val="24"/>
          <w:szCs w:val="24"/>
        </w:rPr>
      </w:pPr>
    </w:p>
  </w:endnote>
  <w:endnote w:id="46">
    <w:p w14:paraId="567BA01D" w14:textId="24FCB394" w:rsidR="00845945" w:rsidRPr="008E00E2" w:rsidRDefault="0084594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A. </w:t>
      </w:r>
      <w:r w:rsidRPr="008E00E2">
        <w:rPr>
          <w:rFonts w:ascii="Times New Roman" w:hAnsi="Times New Roman"/>
          <w:sz w:val="24"/>
          <w:szCs w:val="24"/>
        </w:rPr>
        <w:t>Inserro, Prevalence of Hemophilia Worldwide Is Triple That of Previous Estimates, New Study Says</w:t>
      </w:r>
      <w:r w:rsidR="00C46DDE">
        <w:rPr>
          <w:rFonts w:ascii="Times New Roman" w:hAnsi="Times New Roman"/>
          <w:sz w:val="24"/>
          <w:szCs w:val="24"/>
        </w:rPr>
        <w:t xml:space="preserve">, </w:t>
      </w:r>
      <w:r w:rsidRPr="008E00E2">
        <w:rPr>
          <w:rFonts w:ascii="Times New Roman" w:hAnsi="Times New Roman"/>
          <w:i/>
          <w:iCs/>
          <w:sz w:val="24"/>
          <w:szCs w:val="24"/>
        </w:rPr>
        <w:t>AJMC</w:t>
      </w:r>
      <w:r w:rsidRPr="008E00E2">
        <w:rPr>
          <w:rFonts w:ascii="Times New Roman" w:hAnsi="Times New Roman"/>
          <w:sz w:val="24"/>
          <w:szCs w:val="24"/>
        </w:rPr>
        <w:t xml:space="preserve"> (2019)</w:t>
      </w:r>
      <w:r w:rsidR="00C46DDE">
        <w:rPr>
          <w:rFonts w:ascii="Times New Roman" w:hAnsi="Times New Roman"/>
          <w:sz w:val="24"/>
          <w:szCs w:val="24"/>
        </w:rPr>
        <w:t xml:space="preserve">; </w:t>
      </w:r>
      <w:hyperlink r:id="rId25" w:history="1">
        <w:r w:rsidRPr="008E00E2">
          <w:rPr>
            <w:rStyle w:val="Hyperlink"/>
            <w:rFonts w:ascii="Times New Roman" w:hAnsi="Times New Roman"/>
            <w:sz w:val="24"/>
            <w:szCs w:val="24"/>
          </w:rPr>
          <w:t>https://www.ajmc.com/view/prevalence-of-hemophilia-worldwide-is-triple-that-of-previous-estimates-new-study-says-</w:t>
        </w:r>
      </w:hyperlink>
      <w:r w:rsidR="00C46DDE">
        <w:rPr>
          <w:rFonts w:ascii="Times New Roman" w:hAnsi="Times New Roman"/>
          <w:sz w:val="24"/>
          <w:szCs w:val="24"/>
        </w:rPr>
        <w:t>.</w:t>
      </w:r>
    </w:p>
    <w:p w14:paraId="5FBA5D3D" w14:textId="77777777" w:rsidR="00845945" w:rsidRPr="008E00E2" w:rsidRDefault="00845945" w:rsidP="002327BA">
      <w:pPr>
        <w:pStyle w:val="EndnoteText"/>
        <w:spacing w:line="480" w:lineRule="auto"/>
        <w:rPr>
          <w:rFonts w:ascii="Times New Roman" w:hAnsi="Times New Roman"/>
          <w:sz w:val="24"/>
          <w:szCs w:val="24"/>
        </w:rPr>
      </w:pPr>
    </w:p>
  </w:endnote>
  <w:endnote w:id="47">
    <w:p w14:paraId="0B97CBCC" w14:textId="6FD8C609" w:rsidR="00845945" w:rsidRPr="008E00E2" w:rsidRDefault="0084594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w:t>
      </w:r>
      <w:r w:rsidR="00980A42" w:rsidRPr="009A00EC">
        <w:rPr>
          <w:rFonts w:ascii="Times New Roman" w:hAnsi="Times New Roman"/>
          <w:sz w:val="24"/>
          <w:szCs w:val="24"/>
        </w:rPr>
        <w:t>Report on the Annual Global Survey 2020 (World Federation of Hemophilia, 2021; https://www1.wfh.org/publications/files/pdf-2045.pdf).</w:t>
      </w:r>
    </w:p>
    <w:p w14:paraId="59721465" w14:textId="77777777" w:rsidR="00845945" w:rsidRPr="008E00E2" w:rsidRDefault="00845945" w:rsidP="002327BA">
      <w:pPr>
        <w:pStyle w:val="EndnoteText"/>
        <w:spacing w:line="480" w:lineRule="auto"/>
        <w:rPr>
          <w:rFonts w:ascii="Times New Roman" w:hAnsi="Times New Roman"/>
          <w:sz w:val="24"/>
          <w:szCs w:val="24"/>
        </w:rPr>
      </w:pPr>
    </w:p>
  </w:endnote>
  <w:endnote w:id="48">
    <w:p w14:paraId="088544E1" w14:textId="77777777" w:rsidR="00845945" w:rsidRPr="008E00E2" w:rsidRDefault="0084594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U. M. Reiss, J. Mahlangu, T. </w:t>
      </w:r>
      <w:r w:rsidRPr="008E00E2">
        <w:rPr>
          <w:rFonts w:ascii="Times New Roman" w:hAnsi="Times New Roman"/>
          <w:sz w:val="24"/>
          <w:szCs w:val="24"/>
        </w:rPr>
        <w:t xml:space="preserve">Ohmori, M. C. Ozelo, A. Srivastava, L. Zhang, Haemophilia gene therapy—Update on new country initiatives. </w:t>
      </w:r>
      <w:r w:rsidRPr="008E00E2">
        <w:rPr>
          <w:rFonts w:ascii="Times New Roman" w:hAnsi="Times New Roman"/>
          <w:i/>
          <w:iCs/>
          <w:sz w:val="24"/>
          <w:szCs w:val="24"/>
        </w:rPr>
        <w:t>Haemophilia</w:t>
      </w:r>
      <w:r w:rsidRPr="008E00E2">
        <w:rPr>
          <w:rFonts w:ascii="Times New Roman" w:hAnsi="Times New Roman"/>
          <w:sz w:val="24"/>
          <w:szCs w:val="24"/>
        </w:rPr>
        <w:t xml:space="preserve"> </w:t>
      </w:r>
      <w:r w:rsidRPr="008E00E2">
        <w:rPr>
          <w:rFonts w:ascii="Times New Roman" w:hAnsi="Times New Roman"/>
          <w:b/>
          <w:bCs/>
          <w:sz w:val="24"/>
          <w:szCs w:val="24"/>
        </w:rPr>
        <w:t>28</w:t>
      </w:r>
      <w:r w:rsidRPr="008E00E2">
        <w:rPr>
          <w:rFonts w:ascii="Times New Roman" w:hAnsi="Times New Roman"/>
          <w:sz w:val="24"/>
          <w:szCs w:val="24"/>
        </w:rPr>
        <w:t>, 61–67 (2022).</w:t>
      </w:r>
    </w:p>
    <w:p w14:paraId="7BB02B93" w14:textId="77777777" w:rsidR="00845945" w:rsidRPr="008E00E2" w:rsidRDefault="00845945" w:rsidP="002327BA">
      <w:pPr>
        <w:pStyle w:val="EndnoteText"/>
        <w:spacing w:line="480" w:lineRule="auto"/>
        <w:rPr>
          <w:rFonts w:ascii="Times New Roman" w:hAnsi="Times New Roman"/>
          <w:sz w:val="24"/>
          <w:szCs w:val="24"/>
        </w:rPr>
      </w:pPr>
    </w:p>
  </w:endnote>
  <w:endnote w:id="49">
    <w:p w14:paraId="30849D51" w14:textId="77777777" w:rsidR="00845945" w:rsidRPr="008E00E2" w:rsidRDefault="0084594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M. C. </w:t>
      </w:r>
      <w:r w:rsidRPr="008E00E2">
        <w:rPr>
          <w:rFonts w:ascii="Times New Roman" w:hAnsi="Times New Roman"/>
          <w:sz w:val="24"/>
          <w:szCs w:val="24"/>
        </w:rPr>
        <w:t xml:space="preserve">Ozelo, J. Mahlangu, K. J. Pasi, A. Giermasz, A. D. Leavitt, M. Laffan, E. Symington, D. V. Quon, J.-D. Wang, K. Peerlinck, S. W. Pipe, B. Madan, N. S. Key, G. F. Pierce, B. O’Mahony, R. Kaczmarek, J. Henshaw, A. Lawal, K. Jayaram, M. Huang, X. Yang, W. Y. Wong, B. Kim, Valoctocogene Roxaparvovec Gene Therapy for Hemophilia A. </w:t>
      </w:r>
      <w:r w:rsidRPr="008E00E2">
        <w:rPr>
          <w:rFonts w:ascii="Times New Roman" w:hAnsi="Times New Roman"/>
          <w:i/>
          <w:iCs/>
          <w:sz w:val="24"/>
          <w:szCs w:val="24"/>
        </w:rPr>
        <w:t>N Engl J Med</w:t>
      </w:r>
      <w:r w:rsidRPr="008E00E2">
        <w:rPr>
          <w:rFonts w:ascii="Times New Roman" w:hAnsi="Times New Roman"/>
          <w:sz w:val="24"/>
          <w:szCs w:val="24"/>
        </w:rPr>
        <w:t xml:space="preserve"> </w:t>
      </w:r>
      <w:r w:rsidRPr="008E00E2">
        <w:rPr>
          <w:rFonts w:ascii="Times New Roman" w:hAnsi="Times New Roman"/>
          <w:b/>
          <w:bCs/>
          <w:sz w:val="24"/>
          <w:szCs w:val="24"/>
        </w:rPr>
        <w:t>386</w:t>
      </w:r>
      <w:r w:rsidRPr="008E00E2">
        <w:rPr>
          <w:rFonts w:ascii="Times New Roman" w:hAnsi="Times New Roman"/>
          <w:sz w:val="24"/>
          <w:szCs w:val="24"/>
        </w:rPr>
        <w:t>, 1013–1025 (2022).</w:t>
      </w:r>
    </w:p>
    <w:p w14:paraId="6A93EA17" w14:textId="77777777" w:rsidR="00845945" w:rsidRPr="008E00E2" w:rsidRDefault="00845945" w:rsidP="002327BA">
      <w:pPr>
        <w:pStyle w:val="EndnoteText"/>
        <w:spacing w:line="480" w:lineRule="auto"/>
        <w:rPr>
          <w:rFonts w:ascii="Times New Roman" w:hAnsi="Times New Roman"/>
          <w:sz w:val="24"/>
          <w:szCs w:val="24"/>
        </w:rPr>
      </w:pPr>
    </w:p>
  </w:endnote>
  <w:endnote w:id="50">
    <w:p w14:paraId="47886100" w14:textId="15C31154" w:rsidR="00845945" w:rsidRPr="00C46DDE" w:rsidRDefault="00845945" w:rsidP="002327BA">
      <w:pPr>
        <w:pStyle w:val="EndnoteText"/>
        <w:spacing w:line="480" w:lineRule="auto"/>
        <w:rPr>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w:t>
      </w:r>
      <w:r w:rsidR="00C46DDE" w:rsidRPr="00C46DDE">
        <w:rPr>
          <w:rFonts w:ascii="Times New Roman" w:hAnsi="Times New Roman"/>
          <w:sz w:val="24"/>
          <w:szCs w:val="24"/>
        </w:rPr>
        <w:t xml:space="preserve">K. </w:t>
      </w:r>
      <w:r w:rsidR="00C46DDE" w:rsidRPr="00C46DDE">
        <w:rPr>
          <w:rFonts w:ascii="Times New Roman" w:hAnsi="Times New Roman"/>
          <w:sz w:val="24"/>
          <w:szCs w:val="24"/>
        </w:rPr>
        <w:t xml:space="preserve">Cornetta, M. Bonamino, J. Mahlangu, F. Mingozzi, S. Rangarajan, J. Rao, Gene therapy access: Global challenges, opportunities, and views from Brazil, South Africa, and India. </w:t>
      </w:r>
      <w:r w:rsidR="00C46DDE" w:rsidRPr="00C46DDE">
        <w:rPr>
          <w:rFonts w:ascii="Times New Roman" w:hAnsi="Times New Roman"/>
          <w:i/>
          <w:iCs/>
          <w:sz w:val="24"/>
          <w:szCs w:val="24"/>
        </w:rPr>
        <w:t>Mol Ther</w:t>
      </w:r>
      <w:r w:rsidR="00C46DDE" w:rsidRPr="00C46DDE">
        <w:rPr>
          <w:rFonts w:ascii="Times New Roman" w:hAnsi="Times New Roman"/>
          <w:sz w:val="24"/>
          <w:szCs w:val="24"/>
        </w:rPr>
        <w:t xml:space="preserve"> </w:t>
      </w:r>
      <w:r w:rsidR="00C46DDE" w:rsidRPr="00C46DDE">
        <w:rPr>
          <w:rFonts w:ascii="Times New Roman" w:hAnsi="Times New Roman"/>
          <w:b/>
          <w:bCs/>
          <w:sz w:val="24"/>
          <w:szCs w:val="24"/>
        </w:rPr>
        <w:t>30</w:t>
      </w:r>
      <w:r w:rsidR="00C46DDE" w:rsidRPr="00C46DDE">
        <w:rPr>
          <w:rFonts w:ascii="Times New Roman" w:hAnsi="Times New Roman"/>
          <w:sz w:val="24"/>
          <w:szCs w:val="24"/>
        </w:rPr>
        <w:t>, 2122–2129 (2022).</w:t>
      </w:r>
    </w:p>
    <w:p w14:paraId="55FE2560" w14:textId="77777777" w:rsidR="00845945" w:rsidRPr="008E00E2" w:rsidRDefault="00845945" w:rsidP="002327BA">
      <w:pPr>
        <w:pStyle w:val="EndnoteText"/>
        <w:spacing w:line="480" w:lineRule="auto"/>
        <w:rPr>
          <w:rFonts w:ascii="Times New Roman" w:hAnsi="Times New Roman"/>
          <w:sz w:val="24"/>
          <w:szCs w:val="24"/>
        </w:rPr>
      </w:pPr>
    </w:p>
  </w:endnote>
  <w:endnote w:id="51">
    <w:p w14:paraId="11ECAEB1" w14:textId="629135C3" w:rsidR="00845945" w:rsidRPr="00C46DDE" w:rsidRDefault="00845945" w:rsidP="002327BA">
      <w:pPr>
        <w:pStyle w:val="EndnoteText"/>
        <w:spacing w:line="480" w:lineRule="auto"/>
        <w:rPr>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w:t>
      </w:r>
      <w:r w:rsidR="00C46DDE" w:rsidRPr="00C46DDE">
        <w:rPr>
          <w:rFonts w:ascii="Times New Roman" w:hAnsi="Times New Roman"/>
          <w:sz w:val="24"/>
          <w:szCs w:val="24"/>
        </w:rPr>
        <w:t xml:space="preserve">C. L. Hendricks, M. </w:t>
      </w:r>
      <w:r w:rsidR="00C46DDE" w:rsidRPr="00C46DDE">
        <w:rPr>
          <w:rFonts w:ascii="Times New Roman" w:hAnsi="Times New Roman"/>
          <w:sz w:val="24"/>
          <w:szCs w:val="24"/>
        </w:rPr>
        <w:t xml:space="preserve">Alessandrini, M. S. Pepper, Equitable access to cell and gene therapies in South Africa: opportunities and hurdles. </w:t>
      </w:r>
      <w:r w:rsidR="00C46DDE" w:rsidRPr="00C46DDE">
        <w:rPr>
          <w:rFonts w:ascii="Times New Roman" w:hAnsi="Times New Roman"/>
          <w:i/>
          <w:iCs/>
          <w:sz w:val="24"/>
          <w:szCs w:val="24"/>
        </w:rPr>
        <w:t>Gene Ther</w:t>
      </w:r>
      <w:r w:rsidR="00C46DDE" w:rsidRPr="00C46DDE">
        <w:rPr>
          <w:rFonts w:ascii="Times New Roman" w:hAnsi="Times New Roman"/>
          <w:sz w:val="24"/>
          <w:szCs w:val="24"/>
        </w:rPr>
        <w:t xml:space="preserve"> </w:t>
      </w:r>
      <w:r w:rsidR="00C46DDE" w:rsidRPr="00C46DDE">
        <w:rPr>
          <w:rFonts w:ascii="Times New Roman" w:hAnsi="Times New Roman"/>
          <w:b/>
          <w:bCs/>
          <w:sz w:val="24"/>
          <w:szCs w:val="24"/>
        </w:rPr>
        <w:t>30</w:t>
      </w:r>
      <w:r w:rsidR="00C46DDE" w:rsidRPr="00C46DDE">
        <w:rPr>
          <w:rFonts w:ascii="Times New Roman" w:hAnsi="Times New Roman"/>
          <w:sz w:val="24"/>
          <w:szCs w:val="24"/>
        </w:rPr>
        <w:t>, 180–186 (2023).</w:t>
      </w:r>
    </w:p>
    <w:p w14:paraId="3FF67579" w14:textId="77777777" w:rsidR="00845945" w:rsidRPr="008E00E2" w:rsidRDefault="00845945" w:rsidP="002327BA">
      <w:pPr>
        <w:pStyle w:val="EndnoteText"/>
        <w:spacing w:line="480" w:lineRule="auto"/>
        <w:rPr>
          <w:rFonts w:ascii="Times New Roman" w:hAnsi="Times New Roman"/>
          <w:sz w:val="24"/>
          <w:szCs w:val="24"/>
        </w:rPr>
      </w:pPr>
    </w:p>
  </w:endnote>
  <w:endnote w:id="52">
    <w:p w14:paraId="53CAA009" w14:textId="67D7A724" w:rsidR="00845945" w:rsidRPr="008E00E2" w:rsidRDefault="00845945" w:rsidP="002327BA">
      <w:pPr>
        <w:spacing w:line="480" w:lineRule="auto"/>
      </w:pPr>
      <w:r w:rsidRPr="008E00E2">
        <w:rPr>
          <w:rStyle w:val="EndnoteReference"/>
        </w:rPr>
        <w:endnoteRef/>
      </w:r>
      <w:r w:rsidRPr="008E00E2">
        <w:t xml:space="preserve"> Fifty-Ninth World Health Assembly, </w:t>
      </w:r>
      <w:r w:rsidRPr="008E00E2">
        <w:rPr>
          <w:i/>
          <w:iCs/>
        </w:rPr>
        <w:t xml:space="preserve">Sickle-cell </w:t>
      </w:r>
      <w:r w:rsidRPr="008E00E2">
        <w:rPr>
          <w:i/>
          <w:iCs/>
        </w:rPr>
        <w:t>anaemia - Report by the Secretariat</w:t>
      </w:r>
      <w:r w:rsidRPr="008E00E2">
        <w:t xml:space="preserve"> (World Health Organization, 2006</w:t>
      </w:r>
      <w:r w:rsidR="00C46DDE">
        <w:t>)</w:t>
      </w:r>
      <w:r w:rsidRPr="008E00E2">
        <w:t xml:space="preserve">; </w:t>
      </w:r>
      <w:hyperlink r:id="rId26" w:history="1">
        <w:r w:rsidRPr="008E00E2">
          <w:rPr>
            <w:rStyle w:val="Hyperlink"/>
            <w:rFonts w:eastAsiaTheme="majorEastAsia"/>
          </w:rPr>
          <w:t>https://apps.who.int/iris/bitstream/handle/10665/20890/A59_9en.pdf?sequence=1&amp;isAllowed=y</w:t>
        </w:r>
      </w:hyperlink>
      <w:r w:rsidR="00C46DDE">
        <w:t>.</w:t>
      </w:r>
    </w:p>
    <w:p w14:paraId="1F6A6CE3" w14:textId="77777777" w:rsidR="00845945" w:rsidRPr="008E00E2" w:rsidRDefault="00845945" w:rsidP="002327BA">
      <w:pPr>
        <w:pStyle w:val="EndnoteText"/>
        <w:spacing w:line="480" w:lineRule="auto"/>
        <w:rPr>
          <w:rFonts w:ascii="Times New Roman" w:hAnsi="Times New Roman"/>
          <w:sz w:val="24"/>
          <w:szCs w:val="24"/>
        </w:rPr>
      </w:pPr>
    </w:p>
  </w:endnote>
  <w:endnote w:id="53">
    <w:p w14:paraId="50DFFE5B" w14:textId="2D593037" w:rsidR="00845945" w:rsidRPr="008E00E2" w:rsidRDefault="0084594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Profile: Former Fogarty fellow </w:t>
      </w:r>
      <w:r w:rsidRPr="008E00E2">
        <w:rPr>
          <w:rFonts w:ascii="Times New Roman" w:hAnsi="Times New Roman"/>
          <w:sz w:val="24"/>
          <w:szCs w:val="24"/>
        </w:rPr>
        <w:t>Siana Nkya tackles sickle cell disease in Tanzania</w:t>
      </w:r>
      <w:r w:rsidR="00C46DDE">
        <w:rPr>
          <w:rFonts w:ascii="Times New Roman" w:hAnsi="Times New Roman"/>
          <w:sz w:val="24"/>
          <w:szCs w:val="24"/>
        </w:rPr>
        <w:t xml:space="preserve">, </w:t>
      </w:r>
      <w:r w:rsidRPr="008E00E2">
        <w:rPr>
          <w:rFonts w:ascii="Times New Roman" w:hAnsi="Times New Roman"/>
          <w:i/>
          <w:iCs/>
          <w:sz w:val="24"/>
          <w:szCs w:val="24"/>
        </w:rPr>
        <w:t>Fogarty International Center</w:t>
      </w:r>
      <w:r w:rsidRPr="008E00E2">
        <w:rPr>
          <w:rFonts w:ascii="Times New Roman" w:hAnsi="Times New Roman"/>
          <w:sz w:val="24"/>
          <w:szCs w:val="24"/>
        </w:rPr>
        <w:t xml:space="preserve"> (2022)</w:t>
      </w:r>
      <w:r w:rsidR="00C46DDE">
        <w:rPr>
          <w:rFonts w:ascii="Times New Roman" w:hAnsi="Times New Roman"/>
          <w:sz w:val="24"/>
          <w:szCs w:val="24"/>
        </w:rPr>
        <w:t xml:space="preserve">; </w:t>
      </w:r>
      <w:hyperlink r:id="rId27" w:history="1">
        <w:r w:rsidRPr="008E00E2">
          <w:rPr>
            <w:rStyle w:val="Hyperlink"/>
            <w:rFonts w:ascii="Times New Roman" w:hAnsi="Times New Roman"/>
            <w:sz w:val="24"/>
            <w:szCs w:val="24"/>
          </w:rPr>
          <w:t>https://www.fic.nih.gov:443/News/GlobalHealthMatters/may-june-2022/Pages/fogarty-fellow-siana-nkya-tackles-sickle-cell-disease-tanzania.aspx</w:t>
        </w:r>
      </w:hyperlink>
      <w:r w:rsidR="00C46DDE">
        <w:rPr>
          <w:rFonts w:ascii="Times New Roman" w:hAnsi="Times New Roman"/>
          <w:sz w:val="24"/>
          <w:szCs w:val="24"/>
        </w:rPr>
        <w:t>.</w:t>
      </w:r>
    </w:p>
    <w:p w14:paraId="3C2DC43F" w14:textId="77777777" w:rsidR="00845945" w:rsidRPr="008E00E2" w:rsidRDefault="00845945" w:rsidP="002327BA">
      <w:pPr>
        <w:pStyle w:val="EndnoteText"/>
        <w:spacing w:line="480" w:lineRule="auto"/>
        <w:rPr>
          <w:rFonts w:ascii="Times New Roman" w:hAnsi="Times New Roman"/>
          <w:sz w:val="24"/>
          <w:szCs w:val="24"/>
        </w:rPr>
      </w:pPr>
    </w:p>
  </w:endnote>
  <w:endnote w:id="54">
    <w:p w14:paraId="42CE80E6" w14:textId="77777777" w:rsidR="00845945" w:rsidRPr="008E00E2" w:rsidRDefault="0084594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J. Makani, F. </w:t>
      </w:r>
      <w:r w:rsidRPr="008E00E2">
        <w:rPr>
          <w:rFonts w:ascii="Times New Roman" w:hAnsi="Times New Roman"/>
          <w:sz w:val="24"/>
          <w:szCs w:val="24"/>
        </w:rPr>
        <w:t xml:space="preserve">Tluway, A. Makubi, D. Soka, S. Nkya, R. Sangeda, J. Mgaya, S. Rwezaula, F. J. Kirkham, C. Kindole, E. Osati, E. Meda, R. W. Snow, C. R. Newton, D. Roberts, M. Aboud, S. L. Thein, S. E. Cox, L. Luzzatto, B. P. Mmbando, A ten year review of the sickle cell program in Muhimbili National Hospital, Tanzania. </w:t>
      </w:r>
      <w:r w:rsidRPr="008E00E2">
        <w:rPr>
          <w:rFonts w:ascii="Times New Roman" w:hAnsi="Times New Roman"/>
          <w:i/>
          <w:iCs/>
          <w:sz w:val="24"/>
          <w:szCs w:val="24"/>
        </w:rPr>
        <w:t>BMC Hematology</w:t>
      </w:r>
      <w:r w:rsidRPr="008E00E2">
        <w:rPr>
          <w:rFonts w:ascii="Times New Roman" w:hAnsi="Times New Roman"/>
          <w:sz w:val="24"/>
          <w:szCs w:val="24"/>
        </w:rPr>
        <w:t xml:space="preserve"> </w:t>
      </w:r>
      <w:r w:rsidRPr="008E00E2">
        <w:rPr>
          <w:rFonts w:ascii="Times New Roman" w:hAnsi="Times New Roman"/>
          <w:b/>
          <w:bCs/>
          <w:sz w:val="24"/>
          <w:szCs w:val="24"/>
        </w:rPr>
        <w:t>18</w:t>
      </w:r>
      <w:r w:rsidRPr="008E00E2">
        <w:rPr>
          <w:rFonts w:ascii="Times New Roman" w:hAnsi="Times New Roman"/>
          <w:sz w:val="24"/>
          <w:szCs w:val="24"/>
        </w:rPr>
        <w:t>, 33 (2018).</w:t>
      </w:r>
    </w:p>
    <w:p w14:paraId="0733D37F" w14:textId="77777777" w:rsidR="00845945" w:rsidRPr="008E00E2" w:rsidRDefault="00845945" w:rsidP="002327BA">
      <w:pPr>
        <w:pStyle w:val="EndnoteText"/>
        <w:spacing w:line="480" w:lineRule="auto"/>
        <w:rPr>
          <w:rFonts w:ascii="Times New Roman" w:hAnsi="Times New Roman"/>
          <w:sz w:val="24"/>
          <w:szCs w:val="24"/>
        </w:rPr>
      </w:pPr>
    </w:p>
  </w:endnote>
  <w:endnote w:id="55">
    <w:p w14:paraId="6A455DBD" w14:textId="77777777" w:rsidR="00845945" w:rsidRPr="008E00E2" w:rsidRDefault="00845945" w:rsidP="002327BA">
      <w:pPr>
        <w:pStyle w:val="EndnoteText"/>
        <w:spacing w:line="480" w:lineRule="auto"/>
        <w:rPr>
          <w:rFonts w:ascii="Times New Roman" w:eastAsiaTheme="minorEastAsia" w:hAnsi="Times New Roman"/>
          <w:sz w:val="24"/>
          <w:szCs w:val="24"/>
        </w:rPr>
      </w:pPr>
      <w:r w:rsidRPr="008E00E2">
        <w:rPr>
          <w:rStyle w:val="EndnoteReference"/>
          <w:rFonts w:ascii="Times New Roman" w:hAnsi="Times New Roman"/>
          <w:sz w:val="24"/>
          <w:szCs w:val="24"/>
        </w:rPr>
        <w:endnoteRef/>
      </w:r>
      <w:r w:rsidRPr="008E00E2">
        <w:rPr>
          <w:rFonts w:ascii="Times New Roman" w:eastAsiaTheme="minorEastAsia" w:hAnsi="Times New Roman"/>
          <w:sz w:val="24"/>
          <w:szCs w:val="24"/>
        </w:rPr>
        <w:t xml:space="preserve">L. </w:t>
      </w:r>
      <w:r w:rsidRPr="008E00E2">
        <w:rPr>
          <w:rFonts w:ascii="Times New Roman" w:eastAsiaTheme="minorEastAsia" w:hAnsi="Times New Roman"/>
          <w:sz w:val="24"/>
          <w:szCs w:val="24"/>
        </w:rPr>
        <w:t xml:space="preserve">Eastburg, A. Peckham, E. Kawira, B. Chirangi, D. Adler, B. D. Akungo, L. R. Smart, E. E. Ambrose, Extremely high birth prevalence of sickle cell disease in rural Tanzania. </w:t>
      </w:r>
      <w:r w:rsidRPr="008E00E2">
        <w:rPr>
          <w:rFonts w:ascii="Times New Roman" w:eastAsiaTheme="minorEastAsia" w:hAnsi="Times New Roman"/>
          <w:i/>
          <w:iCs/>
          <w:sz w:val="24"/>
          <w:szCs w:val="24"/>
        </w:rPr>
        <w:t>Pediatric Blood &amp; Cancer</w:t>
      </w:r>
      <w:r w:rsidRPr="008E00E2">
        <w:rPr>
          <w:rFonts w:ascii="Times New Roman" w:eastAsiaTheme="minorEastAsia" w:hAnsi="Times New Roman"/>
          <w:sz w:val="24"/>
          <w:szCs w:val="24"/>
        </w:rPr>
        <w:t xml:space="preserve"> </w:t>
      </w:r>
      <w:r w:rsidRPr="008E00E2">
        <w:rPr>
          <w:rFonts w:ascii="Times New Roman" w:eastAsiaTheme="minorEastAsia" w:hAnsi="Times New Roman"/>
          <w:b/>
          <w:bCs/>
          <w:sz w:val="24"/>
          <w:szCs w:val="24"/>
        </w:rPr>
        <w:t>67</w:t>
      </w:r>
      <w:r w:rsidRPr="008E00E2">
        <w:rPr>
          <w:rFonts w:ascii="Times New Roman" w:eastAsiaTheme="minorEastAsia" w:hAnsi="Times New Roman"/>
          <w:sz w:val="24"/>
          <w:szCs w:val="24"/>
        </w:rPr>
        <w:t>, e28620 (2020).</w:t>
      </w:r>
    </w:p>
    <w:p w14:paraId="022A1B1E" w14:textId="77777777" w:rsidR="00845945" w:rsidRPr="008E00E2" w:rsidRDefault="00845945" w:rsidP="002327BA">
      <w:pPr>
        <w:pStyle w:val="EndnoteText"/>
        <w:spacing w:line="480" w:lineRule="auto"/>
        <w:rPr>
          <w:rFonts w:ascii="Times New Roman" w:hAnsi="Times New Roman"/>
          <w:sz w:val="24"/>
          <w:szCs w:val="24"/>
        </w:rPr>
      </w:pPr>
    </w:p>
  </w:endnote>
  <w:endnote w:id="56">
    <w:p w14:paraId="245F0041" w14:textId="77777777" w:rsidR="00845945" w:rsidRPr="008E00E2" w:rsidRDefault="0084594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M. </w:t>
      </w:r>
      <w:r w:rsidRPr="008E00E2">
        <w:rPr>
          <w:rFonts w:ascii="Times New Roman" w:hAnsi="Times New Roman"/>
          <w:sz w:val="24"/>
          <w:szCs w:val="24"/>
        </w:rPr>
        <w:t xml:space="preserve">Kilonzi, D. L. Mwakawanga, F. F. Felician, H. J. Mlyuka, L. Chirande, D. T. Myemba, G. Sambayi, R. F. Mutagonda, W. P. Mikomangwa, J. Ndunguru, A. Jonathan, P. Ruggajo, I. K. Minja, E. Balandya, J. Makani, N. Sirili, The Effects of Sickle Cell Disease on the Quality of Life: A Focus on the Untold Experiences of Parents in Tanzania. </w:t>
      </w:r>
      <w:r w:rsidRPr="008E00E2">
        <w:rPr>
          <w:rFonts w:ascii="Times New Roman" w:hAnsi="Times New Roman"/>
          <w:i/>
          <w:iCs/>
          <w:sz w:val="24"/>
          <w:szCs w:val="24"/>
        </w:rPr>
        <w:t>IJERPH</w:t>
      </w:r>
      <w:r w:rsidRPr="008E00E2">
        <w:rPr>
          <w:rFonts w:ascii="Times New Roman" w:hAnsi="Times New Roman"/>
          <w:sz w:val="24"/>
          <w:szCs w:val="24"/>
        </w:rPr>
        <w:t xml:space="preserve"> </w:t>
      </w:r>
      <w:r w:rsidRPr="008E00E2">
        <w:rPr>
          <w:rFonts w:ascii="Times New Roman" w:hAnsi="Times New Roman"/>
          <w:b/>
          <w:bCs/>
          <w:sz w:val="24"/>
          <w:szCs w:val="24"/>
        </w:rPr>
        <w:t>19</w:t>
      </w:r>
      <w:r w:rsidRPr="008E00E2">
        <w:rPr>
          <w:rFonts w:ascii="Times New Roman" w:hAnsi="Times New Roman"/>
          <w:sz w:val="24"/>
          <w:szCs w:val="24"/>
        </w:rPr>
        <w:t>, 6871 (2022).</w:t>
      </w:r>
    </w:p>
    <w:p w14:paraId="6B99737D" w14:textId="77777777" w:rsidR="00845945" w:rsidRPr="008E00E2" w:rsidRDefault="00845945" w:rsidP="002327BA">
      <w:pPr>
        <w:pStyle w:val="EndnoteText"/>
        <w:spacing w:line="480" w:lineRule="auto"/>
        <w:rPr>
          <w:rFonts w:ascii="Times New Roman" w:hAnsi="Times New Roman"/>
          <w:sz w:val="24"/>
          <w:szCs w:val="24"/>
        </w:rPr>
      </w:pPr>
    </w:p>
  </w:endnote>
  <w:endnote w:id="57">
    <w:p w14:paraId="78F063E4" w14:textId="41688C9B" w:rsidR="00845945" w:rsidRPr="008E00E2" w:rsidRDefault="00845945" w:rsidP="002327BA">
      <w:pPr>
        <w:spacing w:line="480" w:lineRule="auto"/>
      </w:pPr>
      <w:r w:rsidRPr="008E00E2">
        <w:rPr>
          <w:rStyle w:val="EndnoteReference"/>
        </w:rPr>
        <w:endnoteRef/>
      </w:r>
      <w:r w:rsidRPr="008E00E2">
        <w:t xml:space="preserve"> Ministry of Health, Community Development, Gender, Elderly and Children, </w:t>
      </w:r>
      <w:r w:rsidRPr="00DF6CE0">
        <w:t xml:space="preserve">Strategic plan and action plan for the prevention and control of </w:t>
      </w:r>
      <w:r w:rsidRPr="00DF6CE0">
        <w:t>non communicable diseases in Tanzania 2016 - 2020</w:t>
      </w:r>
      <w:r w:rsidRPr="008E00E2">
        <w:t xml:space="preserve"> (Government of the United Republic of Tanzania, 2016</w:t>
      </w:r>
      <w:r w:rsidR="00C46DDE">
        <w:t>)</w:t>
      </w:r>
      <w:r w:rsidRPr="008E00E2">
        <w:t xml:space="preserve">; </w:t>
      </w:r>
      <w:hyperlink r:id="rId28" w:history="1">
        <w:r w:rsidRPr="008E00E2">
          <w:rPr>
            <w:rStyle w:val="Hyperlink"/>
            <w:rFonts w:eastAsiaTheme="majorEastAsia"/>
          </w:rPr>
          <w:t>https://extranet.who.int/ncdccs/Data/TZA_B3_NCD%20Stategic%20Plan%202016%20-%202020v0.3.pdf</w:t>
        </w:r>
      </w:hyperlink>
      <w:r w:rsidR="00C46DDE">
        <w:t>.</w:t>
      </w:r>
    </w:p>
  </w:endnote>
  <w:endnote w:id="58">
    <w:p w14:paraId="393507CE" w14:textId="77777777" w:rsidR="00845945" w:rsidRPr="008E00E2" w:rsidRDefault="00845945" w:rsidP="002327BA">
      <w:pPr>
        <w:pStyle w:val="EndnoteText"/>
        <w:spacing w:line="480" w:lineRule="auto"/>
        <w:rPr>
          <w:rFonts w:ascii="Times New Roman" w:hAnsi="Times New Roman"/>
          <w:sz w:val="24"/>
          <w:szCs w:val="24"/>
        </w:rPr>
      </w:pPr>
    </w:p>
    <w:p w14:paraId="42794BEB" w14:textId="77777777" w:rsidR="00845945" w:rsidRPr="008E00E2" w:rsidRDefault="00845945" w:rsidP="002327BA">
      <w:pPr>
        <w:pStyle w:val="EndnoteText"/>
        <w:spacing w:line="480" w:lineRule="auto"/>
        <w:rPr>
          <w:rFonts w:ascii="Times New Roman" w:eastAsiaTheme="minorHAnsi"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w:t>
      </w:r>
      <w:r w:rsidRPr="008E00E2">
        <w:rPr>
          <w:rFonts w:ascii="Times New Roman" w:eastAsiaTheme="minorHAnsi" w:hAnsi="Times New Roman"/>
          <w:sz w:val="24"/>
          <w:szCs w:val="24"/>
        </w:rPr>
        <w:t xml:space="preserve">J. </w:t>
      </w:r>
      <w:r w:rsidRPr="008E00E2">
        <w:rPr>
          <w:rFonts w:ascii="Times New Roman" w:eastAsiaTheme="minorHAnsi" w:hAnsi="Times New Roman"/>
          <w:sz w:val="24"/>
          <w:szCs w:val="24"/>
        </w:rPr>
        <w:t xml:space="preserve">Mtenga, K. Orf, J. Zheng, C. Chamba, H. Chuwa, F. Luoga, S. W. Malangahe, P. O. Iversen, J. Makani, Haematopoietic stem cell transplantation in Tanzania. </w:t>
      </w:r>
      <w:r w:rsidRPr="008E00E2">
        <w:rPr>
          <w:rFonts w:ascii="Times New Roman" w:eastAsiaTheme="minorHAnsi" w:hAnsi="Times New Roman"/>
          <w:i/>
          <w:iCs/>
          <w:sz w:val="24"/>
          <w:szCs w:val="24"/>
        </w:rPr>
        <w:t>British Journal of Haematology</w:t>
      </w:r>
      <w:r w:rsidRPr="008E00E2">
        <w:rPr>
          <w:rFonts w:ascii="Times New Roman" w:eastAsiaTheme="minorHAnsi" w:hAnsi="Times New Roman"/>
          <w:sz w:val="24"/>
          <w:szCs w:val="24"/>
        </w:rPr>
        <w:t xml:space="preserve"> </w:t>
      </w:r>
      <w:r w:rsidRPr="008E00E2">
        <w:rPr>
          <w:rFonts w:ascii="Times New Roman" w:eastAsiaTheme="minorHAnsi" w:hAnsi="Times New Roman"/>
          <w:b/>
          <w:bCs/>
          <w:sz w:val="24"/>
          <w:szCs w:val="24"/>
        </w:rPr>
        <w:t>192</w:t>
      </w:r>
      <w:r w:rsidRPr="008E00E2">
        <w:rPr>
          <w:rFonts w:ascii="Times New Roman" w:eastAsiaTheme="minorHAnsi" w:hAnsi="Times New Roman"/>
          <w:sz w:val="24"/>
          <w:szCs w:val="24"/>
        </w:rPr>
        <w:t>, 17–21 (2021).</w:t>
      </w:r>
    </w:p>
    <w:p w14:paraId="4262474B" w14:textId="77777777" w:rsidR="00845945" w:rsidRPr="008E00E2" w:rsidRDefault="00845945" w:rsidP="002327BA">
      <w:pPr>
        <w:pStyle w:val="EndnoteText"/>
        <w:spacing w:line="480" w:lineRule="auto"/>
        <w:rPr>
          <w:rFonts w:ascii="Times New Roman" w:hAnsi="Times New Roman"/>
          <w:sz w:val="24"/>
          <w:szCs w:val="24"/>
        </w:rPr>
      </w:pPr>
    </w:p>
  </w:endnote>
  <w:endnote w:id="59">
    <w:p w14:paraId="4F55E8AE" w14:textId="3575DEFF" w:rsidR="00845945" w:rsidRPr="008E00E2" w:rsidRDefault="00845945" w:rsidP="002327BA">
      <w:pPr>
        <w:pStyle w:val="EndnoteText"/>
        <w:spacing w:line="480" w:lineRule="auto"/>
        <w:rPr>
          <w:rFonts w:ascii="Times New Roman" w:eastAsiaTheme="minorHAnsi"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w:t>
      </w:r>
      <w:r w:rsidRPr="008E00E2">
        <w:rPr>
          <w:rFonts w:ascii="Times New Roman" w:eastAsiaTheme="minorHAnsi" w:hAnsi="Times New Roman"/>
          <w:sz w:val="24"/>
          <w:szCs w:val="24"/>
        </w:rPr>
        <w:t xml:space="preserve">What </w:t>
      </w:r>
      <w:r w:rsidRPr="008E00E2">
        <w:rPr>
          <w:rFonts w:ascii="Times New Roman" w:eastAsiaTheme="minorHAnsi" w:hAnsi="Times New Roman"/>
          <w:sz w:val="24"/>
          <w:szCs w:val="24"/>
        </w:rPr>
        <w:t>Muhimbili success with bone marrow transplant means</w:t>
      </w:r>
      <w:r w:rsidR="00C46DDE">
        <w:rPr>
          <w:rFonts w:ascii="Times New Roman" w:eastAsiaTheme="minorHAnsi" w:hAnsi="Times New Roman"/>
          <w:sz w:val="24"/>
          <w:szCs w:val="24"/>
        </w:rPr>
        <w:t xml:space="preserve"> (Africa Press, </w:t>
      </w:r>
      <w:r w:rsidR="00DF6CE0">
        <w:rPr>
          <w:rFonts w:ascii="Times New Roman" w:eastAsiaTheme="minorHAnsi" w:hAnsi="Times New Roman"/>
          <w:sz w:val="24"/>
          <w:szCs w:val="24"/>
        </w:rPr>
        <w:t xml:space="preserve">2022); </w:t>
      </w:r>
      <w:hyperlink r:id="rId29" w:history="1">
        <w:r w:rsidR="00DF6CE0" w:rsidRPr="00611E7B">
          <w:rPr>
            <w:rStyle w:val="Hyperlink"/>
            <w:rFonts w:ascii="Times New Roman" w:eastAsiaTheme="majorEastAsia" w:hAnsi="Times New Roman"/>
            <w:sz w:val="24"/>
            <w:szCs w:val="24"/>
          </w:rPr>
          <w:t>https://www.africa-press.net/tanzania/all-news/what-muhimbili-success-with-bone-marrow-transplant-means</w:t>
        </w:r>
      </w:hyperlink>
      <w:r w:rsidRPr="008E00E2">
        <w:rPr>
          <w:rFonts w:ascii="Times New Roman" w:eastAsiaTheme="minorHAnsi" w:hAnsi="Times New Roman"/>
          <w:sz w:val="24"/>
          <w:szCs w:val="24"/>
        </w:rPr>
        <w:t>.</w:t>
      </w:r>
    </w:p>
    <w:p w14:paraId="2DCC2C49" w14:textId="77777777" w:rsidR="00845945" w:rsidRPr="008E00E2" w:rsidRDefault="00845945" w:rsidP="002327BA">
      <w:pPr>
        <w:pStyle w:val="EndnoteText"/>
        <w:spacing w:line="480" w:lineRule="auto"/>
        <w:rPr>
          <w:rFonts w:ascii="Times New Roman" w:hAnsi="Times New Roman"/>
          <w:sz w:val="24"/>
          <w:szCs w:val="24"/>
        </w:rPr>
      </w:pPr>
    </w:p>
  </w:endnote>
  <w:endnote w:id="60">
    <w:p w14:paraId="0CCBB487" w14:textId="77777777" w:rsidR="00845945" w:rsidRPr="008E00E2" w:rsidRDefault="0084594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A. A. Abraham, J. F. Tisdale, Gene therapy for sickle cell disease: moving from the bench to the bedside. </w:t>
      </w:r>
      <w:r w:rsidRPr="008E00E2">
        <w:rPr>
          <w:rFonts w:ascii="Times New Roman" w:hAnsi="Times New Roman"/>
          <w:i/>
          <w:iCs/>
          <w:sz w:val="24"/>
          <w:szCs w:val="24"/>
        </w:rPr>
        <w:t>Blood</w:t>
      </w:r>
      <w:r w:rsidRPr="008E00E2">
        <w:rPr>
          <w:rFonts w:ascii="Times New Roman" w:hAnsi="Times New Roman"/>
          <w:sz w:val="24"/>
          <w:szCs w:val="24"/>
        </w:rPr>
        <w:t xml:space="preserve"> </w:t>
      </w:r>
      <w:r w:rsidRPr="008E00E2">
        <w:rPr>
          <w:rFonts w:ascii="Times New Roman" w:hAnsi="Times New Roman"/>
          <w:b/>
          <w:bCs/>
          <w:sz w:val="24"/>
          <w:szCs w:val="24"/>
        </w:rPr>
        <w:t>138</w:t>
      </w:r>
      <w:r w:rsidRPr="008E00E2">
        <w:rPr>
          <w:rFonts w:ascii="Times New Roman" w:hAnsi="Times New Roman"/>
          <w:sz w:val="24"/>
          <w:szCs w:val="24"/>
        </w:rPr>
        <w:t>, 932–941 (2021).</w:t>
      </w:r>
    </w:p>
    <w:p w14:paraId="7DD967DF" w14:textId="77777777" w:rsidR="00845945" w:rsidRPr="008E00E2" w:rsidRDefault="00845945" w:rsidP="002327BA">
      <w:pPr>
        <w:pStyle w:val="EndnoteText"/>
        <w:spacing w:line="480" w:lineRule="auto"/>
        <w:rPr>
          <w:rFonts w:ascii="Times New Roman" w:hAnsi="Times New Roman"/>
          <w:sz w:val="24"/>
          <w:szCs w:val="24"/>
        </w:rPr>
      </w:pPr>
    </w:p>
  </w:endnote>
  <w:endnote w:id="61">
    <w:p w14:paraId="1872C522" w14:textId="3D1A430C" w:rsidR="00845945" w:rsidRPr="008E00E2" w:rsidRDefault="0084594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w:t>
      </w:r>
      <w:r w:rsidR="00DF6CE0">
        <w:rPr>
          <w:rFonts w:ascii="Times New Roman" w:hAnsi="Times New Roman"/>
          <w:sz w:val="24"/>
          <w:szCs w:val="24"/>
        </w:rPr>
        <w:t xml:space="preserve">National Institutes of Health (NIH), </w:t>
      </w:r>
      <w:r w:rsidRPr="008E00E2">
        <w:rPr>
          <w:rFonts w:ascii="Times New Roman" w:hAnsi="Times New Roman"/>
          <w:sz w:val="24"/>
          <w:szCs w:val="24"/>
        </w:rPr>
        <w:t>NIH launches new collaboration to develop gene-based cures for sickle cell disease and HIV on global scale</w:t>
      </w:r>
      <w:r w:rsidR="00DF6CE0">
        <w:rPr>
          <w:rFonts w:ascii="Times New Roman" w:hAnsi="Times New Roman"/>
          <w:sz w:val="24"/>
          <w:szCs w:val="24"/>
        </w:rPr>
        <w:t xml:space="preserve"> </w:t>
      </w:r>
      <w:r w:rsidRPr="008E00E2">
        <w:rPr>
          <w:rFonts w:ascii="Times New Roman" w:hAnsi="Times New Roman"/>
          <w:sz w:val="24"/>
          <w:szCs w:val="24"/>
        </w:rPr>
        <w:t>(</w:t>
      </w:r>
      <w:r w:rsidR="00DF6CE0">
        <w:rPr>
          <w:rFonts w:ascii="Times New Roman" w:hAnsi="Times New Roman"/>
          <w:sz w:val="24"/>
          <w:szCs w:val="24"/>
        </w:rPr>
        <w:t xml:space="preserve">NIH, </w:t>
      </w:r>
      <w:r w:rsidRPr="008E00E2">
        <w:rPr>
          <w:rFonts w:ascii="Times New Roman" w:hAnsi="Times New Roman"/>
          <w:sz w:val="24"/>
          <w:szCs w:val="24"/>
        </w:rPr>
        <w:t>2019)</w:t>
      </w:r>
      <w:r w:rsidR="00DF6CE0">
        <w:rPr>
          <w:rFonts w:ascii="Times New Roman" w:hAnsi="Times New Roman"/>
          <w:sz w:val="24"/>
          <w:szCs w:val="24"/>
        </w:rPr>
        <w:t xml:space="preserve">; </w:t>
      </w:r>
      <w:hyperlink r:id="rId30" w:history="1">
        <w:r w:rsidRPr="008E00E2">
          <w:rPr>
            <w:rStyle w:val="Hyperlink"/>
            <w:rFonts w:ascii="Times New Roman" w:hAnsi="Times New Roman"/>
            <w:sz w:val="24"/>
            <w:szCs w:val="24"/>
          </w:rPr>
          <w:t>https://www.nih.gov/news-events/news-releases/nih-launches-new-collaboration-develop-gene-based-cures-sickle-cell-disease-hiv-global-scale</w:t>
        </w:r>
      </w:hyperlink>
      <w:r w:rsidR="00DF6CE0">
        <w:rPr>
          <w:rFonts w:ascii="Times New Roman" w:hAnsi="Times New Roman"/>
          <w:sz w:val="24"/>
          <w:szCs w:val="24"/>
        </w:rPr>
        <w:t>.</w:t>
      </w:r>
    </w:p>
    <w:p w14:paraId="06016B38" w14:textId="77777777" w:rsidR="00845945" w:rsidRPr="008E00E2" w:rsidRDefault="00845945" w:rsidP="002327BA">
      <w:pPr>
        <w:pStyle w:val="EndnoteText"/>
        <w:spacing w:line="480" w:lineRule="auto"/>
        <w:rPr>
          <w:rFonts w:ascii="Times New Roman" w:hAnsi="Times New Roman"/>
          <w:sz w:val="24"/>
          <w:szCs w:val="24"/>
        </w:rPr>
      </w:pPr>
    </w:p>
  </w:endnote>
  <w:endnote w:id="62">
    <w:p w14:paraId="461EE7C6" w14:textId="77777777" w:rsidR="00683BBD" w:rsidRPr="008E00E2" w:rsidRDefault="00683BBD"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1. S. R. Lewin, T. </w:t>
      </w:r>
      <w:r w:rsidRPr="008E00E2">
        <w:rPr>
          <w:rFonts w:ascii="Times New Roman" w:hAnsi="Times New Roman"/>
          <w:sz w:val="24"/>
          <w:szCs w:val="24"/>
        </w:rPr>
        <w:t xml:space="preserve">Attoye, C. Bansbach, B. Doehle, K. Dubé, M. Dybul, D. SenGupta, A. Jiang, R. Johnston, R. Lamplough, J. M. McCune, G. J. Nabel, T. Ndung’u, J. Pottage, D. Ripin, J. F. Rooney, I. Sikazwe, M. Nsubuga, M. Warren, S. G. Deeks, Multi-stakeholder consensus on a target product profile for an HIV cure. </w:t>
      </w:r>
      <w:r w:rsidRPr="008E00E2">
        <w:rPr>
          <w:rFonts w:ascii="Times New Roman" w:hAnsi="Times New Roman"/>
          <w:i/>
          <w:iCs/>
          <w:sz w:val="24"/>
          <w:szCs w:val="24"/>
        </w:rPr>
        <w:t>The Lancet HIV</w:t>
      </w:r>
      <w:r w:rsidRPr="008E00E2">
        <w:rPr>
          <w:rFonts w:ascii="Times New Roman" w:hAnsi="Times New Roman"/>
          <w:sz w:val="24"/>
          <w:szCs w:val="24"/>
        </w:rPr>
        <w:t xml:space="preserve"> </w:t>
      </w:r>
      <w:r w:rsidRPr="008E00E2">
        <w:rPr>
          <w:rFonts w:ascii="Times New Roman" w:hAnsi="Times New Roman"/>
          <w:b/>
          <w:bCs/>
          <w:sz w:val="24"/>
          <w:szCs w:val="24"/>
        </w:rPr>
        <w:t>8</w:t>
      </w:r>
      <w:r w:rsidRPr="008E00E2">
        <w:rPr>
          <w:rFonts w:ascii="Times New Roman" w:hAnsi="Times New Roman"/>
          <w:sz w:val="24"/>
          <w:szCs w:val="24"/>
        </w:rPr>
        <w:t>, e42–e50 (2021).</w:t>
      </w:r>
    </w:p>
    <w:p w14:paraId="33AA5B63" w14:textId="2AAE690D" w:rsidR="00683BBD" w:rsidRPr="008E00E2" w:rsidRDefault="00683BBD" w:rsidP="002327BA">
      <w:pPr>
        <w:pStyle w:val="EndnoteText"/>
        <w:spacing w:line="480" w:lineRule="auto"/>
        <w:rPr>
          <w:rFonts w:ascii="Times New Roman" w:hAnsi="Times New Roman"/>
          <w:sz w:val="24"/>
          <w:szCs w:val="24"/>
        </w:rPr>
      </w:pPr>
    </w:p>
  </w:endnote>
  <w:endnote w:id="63">
    <w:p w14:paraId="7F7AE9DA" w14:textId="77777777" w:rsidR="00845945" w:rsidRPr="008E00E2" w:rsidRDefault="0084594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J. Makani, Curative options for sickle cell disease in Africa: Approach in Tanzania. </w:t>
      </w:r>
      <w:r w:rsidRPr="008E00E2">
        <w:rPr>
          <w:rFonts w:ascii="Times New Roman" w:hAnsi="Times New Roman"/>
          <w:i/>
          <w:iCs/>
          <w:sz w:val="24"/>
          <w:szCs w:val="24"/>
        </w:rPr>
        <w:t>Hematology/Oncology and Stem Cell Therapy</w:t>
      </w:r>
      <w:r w:rsidRPr="008E00E2">
        <w:rPr>
          <w:rFonts w:ascii="Times New Roman" w:hAnsi="Times New Roman"/>
          <w:sz w:val="24"/>
          <w:szCs w:val="24"/>
        </w:rPr>
        <w:t xml:space="preserve"> </w:t>
      </w:r>
      <w:r w:rsidRPr="008E00E2">
        <w:rPr>
          <w:rFonts w:ascii="Times New Roman" w:hAnsi="Times New Roman"/>
          <w:b/>
          <w:bCs/>
          <w:sz w:val="24"/>
          <w:szCs w:val="24"/>
        </w:rPr>
        <w:t>13</w:t>
      </w:r>
      <w:r w:rsidRPr="008E00E2">
        <w:rPr>
          <w:rFonts w:ascii="Times New Roman" w:hAnsi="Times New Roman"/>
          <w:sz w:val="24"/>
          <w:szCs w:val="24"/>
        </w:rPr>
        <w:t>, 66–70 (2020).</w:t>
      </w:r>
    </w:p>
  </w:endnote>
  <w:endnote w:id="64">
    <w:p w14:paraId="763F96A6" w14:textId="77777777" w:rsidR="00845945" w:rsidRPr="008E00E2" w:rsidRDefault="00845945" w:rsidP="002327BA">
      <w:pPr>
        <w:pStyle w:val="EndnoteText"/>
        <w:spacing w:line="480" w:lineRule="auto"/>
        <w:rPr>
          <w:rFonts w:ascii="Times New Roman" w:hAnsi="Times New Roman"/>
          <w:sz w:val="24"/>
          <w:szCs w:val="24"/>
        </w:rPr>
      </w:pPr>
    </w:p>
    <w:p w14:paraId="0083506D" w14:textId="0B6FE52F" w:rsidR="00845945" w:rsidRPr="00DF6CE0" w:rsidRDefault="00845945" w:rsidP="002327BA">
      <w:pPr>
        <w:pStyle w:val="EndnoteText"/>
        <w:spacing w:line="480" w:lineRule="auto"/>
        <w:rPr>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w:t>
      </w:r>
      <w:r w:rsidR="00DF6CE0" w:rsidRPr="00DF6CE0">
        <w:rPr>
          <w:rFonts w:ascii="Times New Roman" w:hAnsi="Times New Roman"/>
          <w:sz w:val="24"/>
          <w:szCs w:val="24"/>
        </w:rPr>
        <w:t xml:space="preserve">A. R. Cohen, R. </w:t>
      </w:r>
      <w:r w:rsidR="00DF6CE0" w:rsidRPr="00DF6CE0">
        <w:rPr>
          <w:rFonts w:ascii="Times New Roman" w:hAnsi="Times New Roman"/>
          <w:sz w:val="24"/>
          <w:szCs w:val="24"/>
        </w:rPr>
        <w:t xml:space="preserve">Galanello, D. J. Pennell, M. J. Cunningham, E. Vichinsky, Thalassemia. </w:t>
      </w:r>
      <w:r w:rsidR="00DF6CE0" w:rsidRPr="00DF6CE0">
        <w:rPr>
          <w:rFonts w:ascii="Times New Roman" w:hAnsi="Times New Roman"/>
          <w:i/>
          <w:iCs/>
          <w:sz w:val="24"/>
          <w:szCs w:val="24"/>
        </w:rPr>
        <w:t>Hematology Am Soc Hematol Educ Program</w:t>
      </w:r>
      <w:r w:rsidR="00DF6CE0" w:rsidRPr="00DF6CE0">
        <w:rPr>
          <w:rFonts w:ascii="Times New Roman" w:hAnsi="Times New Roman"/>
          <w:sz w:val="24"/>
          <w:szCs w:val="24"/>
        </w:rPr>
        <w:t>, 14–34 (2004).</w:t>
      </w:r>
    </w:p>
    <w:p w14:paraId="48B10B49" w14:textId="77777777" w:rsidR="00845945" w:rsidRPr="008E00E2" w:rsidRDefault="00845945" w:rsidP="002327BA">
      <w:pPr>
        <w:pStyle w:val="EndnoteText"/>
        <w:spacing w:line="480" w:lineRule="auto"/>
        <w:rPr>
          <w:rFonts w:ascii="Times New Roman" w:hAnsi="Times New Roman"/>
          <w:sz w:val="24"/>
          <w:szCs w:val="24"/>
        </w:rPr>
      </w:pPr>
    </w:p>
  </w:endnote>
  <w:endnote w:id="65">
    <w:p w14:paraId="4B0AD75F" w14:textId="77777777" w:rsidR="00845945" w:rsidRPr="008E00E2" w:rsidRDefault="0084594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A. </w:t>
      </w:r>
      <w:r w:rsidRPr="008E00E2">
        <w:rPr>
          <w:rFonts w:ascii="Times New Roman" w:hAnsi="Times New Roman"/>
          <w:sz w:val="24"/>
          <w:szCs w:val="24"/>
        </w:rPr>
        <w:t xml:space="preserve">Chaibunruang, K. Sornkayasit, M. Chewasateanchai, P. Sanugul, G. Fucharoen, S. Fucharoen, Prevalence of Thalassemia among Newborns: A Re-visited after 20 Years of a Prevention and Control Program in Northeast Thailand. </w:t>
      </w:r>
      <w:r w:rsidRPr="008E00E2">
        <w:rPr>
          <w:rFonts w:ascii="Times New Roman" w:hAnsi="Times New Roman"/>
          <w:i/>
          <w:iCs/>
          <w:sz w:val="24"/>
          <w:szCs w:val="24"/>
        </w:rPr>
        <w:t>Mediterr J Hematol Infect Dis</w:t>
      </w:r>
      <w:r w:rsidRPr="008E00E2">
        <w:rPr>
          <w:rFonts w:ascii="Times New Roman" w:hAnsi="Times New Roman"/>
          <w:sz w:val="24"/>
          <w:szCs w:val="24"/>
        </w:rPr>
        <w:t xml:space="preserve"> </w:t>
      </w:r>
      <w:r w:rsidRPr="008E00E2">
        <w:rPr>
          <w:rFonts w:ascii="Times New Roman" w:hAnsi="Times New Roman"/>
          <w:b/>
          <w:bCs/>
          <w:sz w:val="24"/>
          <w:szCs w:val="24"/>
        </w:rPr>
        <w:t>10</w:t>
      </w:r>
      <w:r w:rsidRPr="008E00E2">
        <w:rPr>
          <w:rFonts w:ascii="Times New Roman" w:hAnsi="Times New Roman"/>
          <w:sz w:val="24"/>
          <w:szCs w:val="24"/>
        </w:rPr>
        <w:t>, e2018054 (2018).</w:t>
      </w:r>
    </w:p>
    <w:p w14:paraId="79F5335F" w14:textId="77777777" w:rsidR="00845945" w:rsidRPr="008E00E2" w:rsidRDefault="00845945" w:rsidP="002327BA">
      <w:pPr>
        <w:pStyle w:val="EndnoteText"/>
        <w:spacing w:line="480" w:lineRule="auto"/>
        <w:rPr>
          <w:rFonts w:ascii="Times New Roman" w:hAnsi="Times New Roman"/>
          <w:sz w:val="24"/>
          <w:szCs w:val="24"/>
        </w:rPr>
      </w:pPr>
    </w:p>
  </w:endnote>
  <w:endnote w:id="66">
    <w:p w14:paraId="4EC0B7E0" w14:textId="675439B0" w:rsidR="00845945" w:rsidRPr="008E00E2" w:rsidRDefault="0084594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S. </w:t>
      </w:r>
      <w:r w:rsidRPr="008E00E2">
        <w:rPr>
          <w:rFonts w:ascii="Times New Roman" w:hAnsi="Times New Roman"/>
          <w:sz w:val="24"/>
          <w:szCs w:val="24"/>
        </w:rPr>
        <w:t>Jansutjawan, V. Viprakasit, Survival and causes of death in patients with alpha‐ and beta‐thalassaemia in a developing country: the first report from Thailand (</w:t>
      </w:r>
      <w:r w:rsidR="00DF6CE0">
        <w:rPr>
          <w:rFonts w:ascii="Times New Roman" w:hAnsi="Times New Roman"/>
          <w:sz w:val="24"/>
          <w:szCs w:val="24"/>
        </w:rPr>
        <w:t xml:space="preserve">European Hematology Association, </w:t>
      </w:r>
      <w:r w:rsidRPr="008E00E2">
        <w:rPr>
          <w:rFonts w:ascii="Times New Roman" w:hAnsi="Times New Roman"/>
          <w:sz w:val="24"/>
          <w:szCs w:val="24"/>
        </w:rPr>
        <w:t>2012)</w:t>
      </w:r>
      <w:r w:rsidR="00DF6CE0">
        <w:rPr>
          <w:rFonts w:ascii="Times New Roman" w:hAnsi="Times New Roman"/>
          <w:sz w:val="24"/>
          <w:szCs w:val="24"/>
        </w:rPr>
        <w:t xml:space="preserve">; </w:t>
      </w:r>
      <w:hyperlink r:id="rId31" w:history="1">
        <w:r w:rsidR="00DF6CE0" w:rsidRPr="00611E7B">
          <w:rPr>
            <w:rStyle w:val="Hyperlink"/>
            <w:rFonts w:ascii="Times New Roman" w:hAnsi="Times New Roman"/>
            <w:sz w:val="24"/>
            <w:szCs w:val="24"/>
          </w:rPr>
          <w:t>https://library.ehaweb.org/eha/2015/20th/100623/vip.viprakasit.survival.and.causes.of.death.in.patients.with.lpha-.and.html</w:t>
        </w:r>
      </w:hyperlink>
      <w:r w:rsidR="00DF6CE0">
        <w:rPr>
          <w:rFonts w:ascii="Times New Roman" w:hAnsi="Times New Roman"/>
          <w:sz w:val="24"/>
          <w:szCs w:val="24"/>
        </w:rPr>
        <w:t>.</w:t>
      </w:r>
    </w:p>
  </w:endnote>
  <w:endnote w:id="67">
    <w:p w14:paraId="525AE9A9" w14:textId="77777777" w:rsidR="00845945" w:rsidRPr="008E00E2" w:rsidRDefault="00845945" w:rsidP="002327BA">
      <w:pPr>
        <w:pStyle w:val="EndnoteText"/>
        <w:spacing w:line="480" w:lineRule="auto"/>
        <w:rPr>
          <w:rFonts w:ascii="Times New Roman" w:hAnsi="Times New Roman"/>
          <w:sz w:val="24"/>
          <w:szCs w:val="24"/>
        </w:rPr>
      </w:pPr>
    </w:p>
    <w:p w14:paraId="04C2D7B5" w14:textId="77777777" w:rsidR="00845945" w:rsidRPr="008E00E2" w:rsidRDefault="0084594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F. Locatelli, A. A. Thompson, J. L. Kwiatkowski, J. B. Porter, A. J. Thrasher, S. </w:t>
      </w:r>
      <w:r w:rsidRPr="008E00E2">
        <w:rPr>
          <w:rFonts w:ascii="Times New Roman" w:hAnsi="Times New Roman"/>
          <w:sz w:val="24"/>
          <w:szCs w:val="24"/>
        </w:rPr>
        <w:t xml:space="preserve">Hongeng, M. G. Sauer, I. Thuret, A. Lal, M. Algeri, J. Schneiderman, T. S. Olson, B. Carpenter, P. J. Amrolia, U. Anurathapan, A. Schambach, C. Chabannon, M. Schmidt, I. Labik, H. Elliot, R. Guo, M. Asmal, R. A. Colvin, M. C. Walters, Betibeglogene Autotemcel Gene Therapy for Non–β </w:t>
      </w:r>
      <w:r w:rsidRPr="008E00E2">
        <w:rPr>
          <w:rFonts w:ascii="Times New Roman" w:hAnsi="Times New Roman"/>
          <w:sz w:val="24"/>
          <w:szCs w:val="24"/>
          <w:vertAlign w:val="superscript"/>
        </w:rPr>
        <w:t>0</w:t>
      </w:r>
      <w:r w:rsidRPr="008E00E2">
        <w:rPr>
          <w:rFonts w:ascii="Times New Roman" w:hAnsi="Times New Roman"/>
          <w:sz w:val="24"/>
          <w:szCs w:val="24"/>
        </w:rPr>
        <w:t xml:space="preserve"> /β </w:t>
      </w:r>
      <w:r w:rsidRPr="008E00E2">
        <w:rPr>
          <w:rFonts w:ascii="Times New Roman" w:hAnsi="Times New Roman"/>
          <w:sz w:val="24"/>
          <w:szCs w:val="24"/>
          <w:vertAlign w:val="superscript"/>
        </w:rPr>
        <w:t>0</w:t>
      </w:r>
      <w:r w:rsidRPr="008E00E2">
        <w:rPr>
          <w:rFonts w:ascii="Times New Roman" w:hAnsi="Times New Roman"/>
          <w:sz w:val="24"/>
          <w:szCs w:val="24"/>
        </w:rPr>
        <w:t xml:space="preserve"> Genotype β-Thalassemia. </w:t>
      </w:r>
      <w:r w:rsidRPr="008E00E2">
        <w:rPr>
          <w:rFonts w:ascii="Times New Roman" w:hAnsi="Times New Roman"/>
          <w:i/>
          <w:iCs/>
          <w:sz w:val="24"/>
          <w:szCs w:val="24"/>
        </w:rPr>
        <w:t>N Engl J Med</w:t>
      </w:r>
      <w:r w:rsidRPr="008E00E2">
        <w:rPr>
          <w:rFonts w:ascii="Times New Roman" w:hAnsi="Times New Roman"/>
          <w:sz w:val="24"/>
          <w:szCs w:val="24"/>
        </w:rPr>
        <w:t xml:space="preserve"> </w:t>
      </w:r>
      <w:r w:rsidRPr="008E00E2">
        <w:rPr>
          <w:rFonts w:ascii="Times New Roman" w:hAnsi="Times New Roman"/>
          <w:b/>
          <w:bCs/>
          <w:sz w:val="24"/>
          <w:szCs w:val="24"/>
        </w:rPr>
        <w:t>386</w:t>
      </w:r>
      <w:r w:rsidRPr="008E00E2">
        <w:rPr>
          <w:rFonts w:ascii="Times New Roman" w:hAnsi="Times New Roman"/>
          <w:sz w:val="24"/>
          <w:szCs w:val="24"/>
        </w:rPr>
        <w:t>, 415–427 (2022).</w:t>
      </w:r>
    </w:p>
    <w:p w14:paraId="41D9F007" w14:textId="77777777" w:rsidR="00845945" w:rsidRPr="008E00E2" w:rsidRDefault="00845945" w:rsidP="002327BA">
      <w:pPr>
        <w:pStyle w:val="EndnoteText"/>
        <w:spacing w:line="480" w:lineRule="auto"/>
        <w:rPr>
          <w:rFonts w:ascii="Times New Roman" w:hAnsi="Times New Roman"/>
          <w:sz w:val="24"/>
          <w:szCs w:val="24"/>
        </w:rPr>
      </w:pPr>
    </w:p>
  </w:endnote>
  <w:endnote w:id="68">
    <w:p w14:paraId="60DA1C00" w14:textId="38D56E94" w:rsidR="00845945" w:rsidRPr="008E00E2" w:rsidRDefault="0084594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w:t>
      </w:r>
      <w:r w:rsidR="00DF6CE0">
        <w:rPr>
          <w:rFonts w:ascii="Times New Roman" w:hAnsi="Times New Roman"/>
          <w:sz w:val="24"/>
          <w:szCs w:val="24"/>
        </w:rPr>
        <w:t>European Medicines Agency (EMA)</w:t>
      </w:r>
      <w:r w:rsidRPr="008E00E2">
        <w:rPr>
          <w:rFonts w:ascii="Times New Roman" w:hAnsi="Times New Roman"/>
          <w:sz w:val="24"/>
          <w:szCs w:val="24"/>
        </w:rPr>
        <w:t>, Zynteglo</w:t>
      </w:r>
      <w:r w:rsidR="00DF6CE0">
        <w:rPr>
          <w:rFonts w:ascii="Times New Roman" w:hAnsi="Times New Roman"/>
          <w:sz w:val="24"/>
          <w:szCs w:val="24"/>
        </w:rPr>
        <w:t xml:space="preserve"> </w:t>
      </w:r>
      <w:r w:rsidRPr="008E00E2">
        <w:rPr>
          <w:rFonts w:ascii="Times New Roman" w:hAnsi="Times New Roman"/>
          <w:sz w:val="24"/>
          <w:szCs w:val="24"/>
        </w:rPr>
        <w:t>(</w:t>
      </w:r>
      <w:r w:rsidR="00DF6CE0">
        <w:rPr>
          <w:rFonts w:ascii="Times New Roman" w:hAnsi="Times New Roman"/>
          <w:sz w:val="24"/>
          <w:szCs w:val="24"/>
        </w:rPr>
        <w:t xml:space="preserve">EMA, </w:t>
      </w:r>
      <w:r w:rsidRPr="008E00E2">
        <w:rPr>
          <w:rFonts w:ascii="Times New Roman" w:hAnsi="Times New Roman"/>
          <w:sz w:val="24"/>
          <w:szCs w:val="24"/>
        </w:rPr>
        <w:t>2019)</w:t>
      </w:r>
      <w:r w:rsidR="00DF6CE0">
        <w:rPr>
          <w:rFonts w:ascii="Times New Roman" w:hAnsi="Times New Roman"/>
          <w:sz w:val="24"/>
          <w:szCs w:val="24"/>
        </w:rPr>
        <w:t xml:space="preserve">; </w:t>
      </w:r>
      <w:hyperlink r:id="rId32" w:history="1">
        <w:r w:rsidR="00DF6CE0" w:rsidRPr="00611E7B">
          <w:rPr>
            <w:rStyle w:val="Hyperlink"/>
            <w:rFonts w:ascii="Times New Roman" w:hAnsi="Times New Roman"/>
            <w:sz w:val="24"/>
            <w:szCs w:val="24"/>
          </w:rPr>
          <w:t>https://www.ema.europa.eu/en/medicines/human/EPAR/zynteglo</w:t>
        </w:r>
      </w:hyperlink>
      <w:r w:rsidR="00DF6CE0">
        <w:rPr>
          <w:rFonts w:ascii="Times New Roman" w:hAnsi="Times New Roman"/>
          <w:sz w:val="24"/>
          <w:szCs w:val="24"/>
        </w:rPr>
        <w:t>.</w:t>
      </w:r>
    </w:p>
    <w:p w14:paraId="2A711593" w14:textId="77777777" w:rsidR="00845945" w:rsidRPr="008E00E2" w:rsidRDefault="00845945" w:rsidP="002327BA">
      <w:pPr>
        <w:pStyle w:val="EndnoteText"/>
        <w:spacing w:line="480" w:lineRule="auto"/>
        <w:rPr>
          <w:rFonts w:ascii="Times New Roman" w:hAnsi="Times New Roman"/>
          <w:sz w:val="24"/>
          <w:szCs w:val="24"/>
        </w:rPr>
      </w:pPr>
    </w:p>
  </w:endnote>
  <w:endnote w:id="69">
    <w:p w14:paraId="4F557F9E" w14:textId="08FA4572" w:rsidR="00845945" w:rsidRPr="008E00E2" w:rsidRDefault="0084594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Office of the Commissioner, FDA Approves First Cell-Based Gene Therapy to Treat Adult and Pediatric Patients with Beta-thalassemia Who Require Regular Blood Transfusions</w:t>
      </w:r>
      <w:r w:rsidR="00DF6CE0">
        <w:rPr>
          <w:rFonts w:ascii="Times New Roman" w:hAnsi="Times New Roman"/>
          <w:sz w:val="24"/>
          <w:szCs w:val="24"/>
        </w:rPr>
        <w:t xml:space="preserve"> </w:t>
      </w:r>
      <w:r w:rsidRPr="008E00E2">
        <w:rPr>
          <w:rFonts w:ascii="Times New Roman" w:hAnsi="Times New Roman"/>
          <w:sz w:val="24"/>
          <w:szCs w:val="24"/>
        </w:rPr>
        <w:t>(</w:t>
      </w:r>
      <w:r w:rsidR="00DF6CE0">
        <w:rPr>
          <w:rFonts w:ascii="Times New Roman" w:hAnsi="Times New Roman"/>
          <w:sz w:val="24"/>
          <w:szCs w:val="24"/>
        </w:rPr>
        <w:t xml:space="preserve">FDA, </w:t>
      </w:r>
      <w:r w:rsidRPr="008E00E2">
        <w:rPr>
          <w:rFonts w:ascii="Times New Roman" w:hAnsi="Times New Roman"/>
          <w:sz w:val="24"/>
          <w:szCs w:val="24"/>
        </w:rPr>
        <w:t>2022)</w:t>
      </w:r>
      <w:r w:rsidR="00DF6CE0">
        <w:rPr>
          <w:rFonts w:ascii="Times New Roman" w:hAnsi="Times New Roman"/>
          <w:sz w:val="24"/>
          <w:szCs w:val="24"/>
        </w:rPr>
        <w:t xml:space="preserve">; </w:t>
      </w:r>
      <w:hyperlink r:id="rId33" w:history="1">
        <w:r w:rsidRPr="008E00E2">
          <w:rPr>
            <w:rStyle w:val="Hyperlink"/>
            <w:rFonts w:ascii="Times New Roman" w:hAnsi="Times New Roman"/>
            <w:sz w:val="24"/>
            <w:szCs w:val="24"/>
          </w:rPr>
          <w:t>https://www.fda.gov/news-events/press-announcements/fda-approves-first-cell-based-gene-therapy-treat-adult-and-pediatric-patients-beta-thalassemia-who</w:t>
        </w:r>
      </w:hyperlink>
      <w:r w:rsidR="00DF6CE0">
        <w:rPr>
          <w:rFonts w:ascii="Times New Roman" w:hAnsi="Times New Roman"/>
          <w:sz w:val="24"/>
          <w:szCs w:val="24"/>
        </w:rPr>
        <w:t>.</w:t>
      </w:r>
    </w:p>
    <w:p w14:paraId="1E0DBAB9" w14:textId="77777777" w:rsidR="00845945" w:rsidRPr="008E00E2" w:rsidRDefault="00845945" w:rsidP="002327BA">
      <w:pPr>
        <w:pStyle w:val="EndnoteText"/>
        <w:spacing w:line="480" w:lineRule="auto"/>
        <w:rPr>
          <w:rFonts w:ascii="Times New Roman" w:hAnsi="Times New Roman"/>
          <w:sz w:val="24"/>
          <w:szCs w:val="24"/>
        </w:rPr>
      </w:pPr>
    </w:p>
  </w:endnote>
  <w:endnote w:id="70">
    <w:p w14:paraId="0FC11B62" w14:textId="2BE3A1B8" w:rsidR="00845945" w:rsidRPr="008E00E2" w:rsidRDefault="0084594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Thailand’s government seeks to provide greater medical coverage</w:t>
      </w:r>
      <w:r w:rsidR="007C17FC">
        <w:rPr>
          <w:rFonts w:ascii="Times New Roman" w:hAnsi="Times New Roman"/>
          <w:sz w:val="24"/>
          <w:szCs w:val="24"/>
        </w:rPr>
        <w:t xml:space="preserve"> </w:t>
      </w:r>
      <w:r w:rsidRPr="008E00E2">
        <w:rPr>
          <w:rFonts w:ascii="Times New Roman" w:hAnsi="Times New Roman"/>
          <w:sz w:val="24"/>
          <w:szCs w:val="24"/>
        </w:rPr>
        <w:t>(</w:t>
      </w:r>
      <w:r w:rsidR="007C17FC">
        <w:rPr>
          <w:rFonts w:ascii="Times New Roman" w:hAnsi="Times New Roman"/>
          <w:sz w:val="24"/>
          <w:szCs w:val="24"/>
        </w:rPr>
        <w:t xml:space="preserve">Oxford Business Group, </w:t>
      </w:r>
      <w:r w:rsidRPr="008E00E2">
        <w:rPr>
          <w:rFonts w:ascii="Times New Roman" w:hAnsi="Times New Roman"/>
          <w:sz w:val="24"/>
          <w:szCs w:val="24"/>
        </w:rPr>
        <w:t>2017)</w:t>
      </w:r>
      <w:r w:rsidR="007C17FC">
        <w:rPr>
          <w:rFonts w:ascii="Times New Roman" w:hAnsi="Times New Roman"/>
          <w:sz w:val="24"/>
          <w:szCs w:val="24"/>
        </w:rPr>
        <w:t xml:space="preserve">; </w:t>
      </w:r>
      <w:r w:rsidR="00E671BF" w:rsidRPr="008E00E2">
        <w:rPr>
          <w:rFonts w:ascii="Times New Roman" w:hAnsi="Times New Roman"/>
          <w:sz w:val="24"/>
          <w:szCs w:val="24"/>
        </w:rPr>
        <w:t>https://oxfordbusinessgroup.com/reports/thailand/-report/economy/great-expectations-the-government-seeks-to-provide-greater-coverage-2</w:t>
      </w:r>
      <w:r w:rsidR="007C17FC">
        <w:rPr>
          <w:rFonts w:ascii="Times New Roman" w:hAnsi="Times New Roman"/>
          <w:sz w:val="24"/>
          <w:szCs w:val="24"/>
        </w:rPr>
        <w:t>.</w:t>
      </w:r>
    </w:p>
    <w:p w14:paraId="7E443FB6" w14:textId="77777777" w:rsidR="00845945" w:rsidRPr="008E00E2" w:rsidRDefault="00845945" w:rsidP="002327BA">
      <w:pPr>
        <w:pStyle w:val="EndnoteText"/>
        <w:spacing w:line="480" w:lineRule="auto"/>
        <w:rPr>
          <w:rFonts w:ascii="Times New Roman" w:hAnsi="Times New Roman"/>
          <w:sz w:val="24"/>
          <w:szCs w:val="24"/>
        </w:rPr>
      </w:pPr>
    </w:p>
  </w:endnote>
  <w:endnote w:id="71">
    <w:p w14:paraId="46B7128B" w14:textId="64D1F3B1" w:rsidR="00621455" w:rsidRPr="008E00E2" w:rsidRDefault="0062145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HIV/AIDS</w:t>
      </w:r>
      <w:r w:rsidR="003B070F">
        <w:rPr>
          <w:rFonts w:ascii="Times New Roman" w:hAnsi="Times New Roman"/>
          <w:sz w:val="24"/>
          <w:szCs w:val="24"/>
        </w:rPr>
        <w:t xml:space="preserve"> </w:t>
      </w:r>
      <w:r w:rsidRPr="008E00E2">
        <w:rPr>
          <w:rFonts w:ascii="Times New Roman" w:hAnsi="Times New Roman"/>
          <w:sz w:val="24"/>
          <w:szCs w:val="24"/>
        </w:rPr>
        <w:t>(</w:t>
      </w:r>
      <w:r w:rsidR="003B070F">
        <w:rPr>
          <w:rFonts w:ascii="Times New Roman" w:hAnsi="Times New Roman"/>
          <w:sz w:val="24"/>
          <w:szCs w:val="24"/>
        </w:rPr>
        <w:t>World Health Organization, 2022);</w:t>
      </w:r>
      <w:r w:rsidRPr="008E00E2">
        <w:rPr>
          <w:rFonts w:ascii="Times New Roman" w:hAnsi="Times New Roman"/>
          <w:sz w:val="24"/>
          <w:szCs w:val="24"/>
        </w:rPr>
        <w:t xml:space="preserve"> </w:t>
      </w:r>
      <w:hyperlink r:id="rId34" w:history="1">
        <w:r w:rsidRPr="008E00E2">
          <w:rPr>
            <w:rStyle w:val="Hyperlink"/>
            <w:rFonts w:ascii="Times New Roman" w:hAnsi="Times New Roman"/>
            <w:sz w:val="24"/>
            <w:szCs w:val="24"/>
          </w:rPr>
          <w:t>https://www.who.int/data/gho/data/themes/hiv-aids</w:t>
        </w:r>
      </w:hyperlink>
      <w:r w:rsidR="003B070F">
        <w:rPr>
          <w:rFonts w:ascii="Times New Roman" w:hAnsi="Times New Roman"/>
          <w:sz w:val="24"/>
          <w:szCs w:val="24"/>
        </w:rPr>
        <w:t>.</w:t>
      </w:r>
    </w:p>
    <w:p w14:paraId="784F279F" w14:textId="77777777" w:rsidR="00621455" w:rsidRPr="008E00E2" w:rsidRDefault="00621455" w:rsidP="002327BA">
      <w:pPr>
        <w:pStyle w:val="EndnoteText"/>
        <w:spacing w:line="480" w:lineRule="auto"/>
        <w:rPr>
          <w:rFonts w:ascii="Times New Roman" w:hAnsi="Times New Roman"/>
          <w:sz w:val="24"/>
          <w:szCs w:val="24"/>
        </w:rPr>
      </w:pPr>
    </w:p>
  </w:endnote>
  <w:endnote w:id="72">
    <w:p w14:paraId="0FB009C2" w14:textId="711FABC9" w:rsidR="00621455" w:rsidRPr="008E00E2" w:rsidRDefault="0062145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Ministry of Health, Release of Preliminary Results of the 2020 Uganda Population-Based HIV Impact Assessment (</w:t>
      </w:r>
      <w:r w:rsidR="003B070F">
        <w:rPr>
          <w:rFonts w:ascii="Times New Roman" w:hAnsi="Times New Roman"/>
          <w:sz w:val="24"/>
          <w:szCs w:val="24"/>
        </w:rPr>
        <w:t xml:space="preserve">Ministry of Health, </w:t>
      </w:r>
      <w:r w:rsidRPr="008E00E2">
        <w:rPr>
          <w:rFonts w:ascii="Times New Roman" w:hAnsi="Times New Roman"/>
          <w:sz w:val="24"/>
          <w:szCs w:val="24"/>
        </w:rPr>
        <w:t>2022)</w:t>
      </w:r>
      <w:r w:rsidR="003B070F">
        <w:rPr>
          <w:rFonts w:ascii="Times New Roman" w:hAnsi="Times New Roman"/>
          <w:sz w:val="24"/>
          <w:szCs w:val="24"/>
        </w:rPr>
        <w:t xml:space="preserve">; </w:t>
      </w:r>
      <w:hyperlink r:id="rId35" w:history="1">
        <w:r w:rsidRPr="008E00E2">
          <w:rPr>
            <w:rStyle w:val="Hyperlink"/>
            <w:rFonts w:ascii="Times New Roman" w:hAnsi="Times New Roman"/>
            <w:sz w:val="24"/>
            <w:szCs w:val="24"/>
          </w:rPr>
          <w:t>https://mediacentre.go.ug/media/release-preliminary-results-2020-uganda-population-based-hiv-impact-assessment</w:t>
        </w:r>
      </w:hyperlink>
      <w:r w:rsidR="003B070F">
        <w:rPr>
          <w:rFonts w:ascii="Times New Roman" w:hAnsi="Times New Roman"/>
          <w:sz w:val="24"/>
          <w:szCs w:val="24"/>
        </w:rPr>
        <w:t>.</w:t>
      </w:r>
    </w:p>
    <w:p w14:paraId="6F7308DA" w14:textId="77777777" w:rsidR="00621455" w:rsidRPr="008E00E2" w:rsidRDefault="00621455" w:rsidP="002327BA">
      <w:pPr>
        <w:pStyle w:val="EndnoteText"/>
        <w:spacing w:line="480" w:lineRule="auto"/>
        <w:rPr>
          <w:rFonts w:ascii="Times New Roman" w:hAnsi="Times New Roman"/>
          <w:sz w:val="24"/>
          <w:szCs w:val="24"/>
        </w:rPr>
      </w:pPr>
    </w:p>
  </w:endnote>
  <w:endnote w:id="73">
    <w:p w14:paraId="2B2787EF" w14:textId="12A866CD" w:rsidR="00621455" w:rsidRPr="003B070F" w:rsidRDefault="00621455" w:rsidP="002327BA">
      <w:pPr>
        <w:pStyle w:val="EndnoteText"/>
        <w:spacing w:line="480" w:lineRule="auto"/>
        <w:rPr>
          <w:rFonts w:eastAsiaTheme="minorHAnsi"/>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w:t>
      </w:r>
      <w:r w:rsidR="003B070F" w:rsidRPr="003B070F">
        <w:rPr>
          <w:rFonts w:ascii="Times New Roman" w:eastAsiaTheme="minorHAnsi" w:hAnsi="Times New Roman"/>
          <w:sz w:val="24"/>
          <w:szCs w:val="24"/>
        </w:rPr>
        <w:t xml:space="preserve">J. E. Adair, L. </w:t>
      </w:r>
      <w:r w:rsidR="003B070F" w:rsidRPr="003B070F">
        <w:rPr>
          <w:rFonts w:ascii="Times New Roman" w:eastAsiaTheme="minorHAnsi" w:hAnsi="Times New Roman"/>
          <w:sz w:val="24"/>
          <w:szCs w:val="24"/>
        </w:rPr>
        <w:t xml:space="preserve">Androski, L. Bayigga, D. Bazira, E. Brandon, L. Dee, S. Deeks, M. Draz, K. Dubé, M. Dybul, U. Gurkan, E. Harlow, C. Kityo, M. Louella, P. Malik, V. Mathews, A. McKemey, H. Mugerwa, D. Muyanja, O. Olayiwola, R. J. Orentas, A. Popovski, J. Sheehy, F. Ssali, M. S. Nsubuga, J. F. Tisdale, E. Verhoeyen, B. Dropulić, Towards access for all: 1st Working Group Report for the Global Gene Therapy Initiative (GGTI). </w:t>
      </w:r>
      <w:r w:rsidR="003B070F" w:rsidRPr="003B070F">
        <w:rPr>
          <w:rFonts w:ascii="Times New Roman" w:eastAsiaTheme="minorHAnsi" w:hAnsi="Times New Roman"/>
          <w:i/>
          <w:iCs/>
          <w:sz w:val="24"/>
          <w:szCs w:val="24"/>
        </w:rPr>
        <w:t>Gene Ther</w:t>
      </w:r>
      <w:r w:rsidR="003B070F" w:rsidRPr="003B070F">
        <w:rPr>
          <w:rFonts w:ascii="Times New Roman" w:eastAsiaTheme="minorHAnsi" w:hAnsi="Times New Roman"/>
          <w:sz w:val="24"/>
          <w:szCs w:val="24"/>
        </w:rPr>
        <w:t xml:space="preserve"> </w:t>
      </w:r>
      <w:r w:rsidR="003B070F" w:rsidRPr="003B070F">
        <w:rPr>
          <w:rFonts w:ascii="Times New Roman" w:eastAsiaTheme="minorHAnsi" w:hAnsi="Times New Roman"/>
          <w:b/>
          <w:bCs/>
          <w:sz w:val="24"/>
          <w:szCs w:val="24"/>
        </w:rPr>
        <w:t>30</w:t>
      </w:r>
      <w:r w:rsidR="003B070F" w:rsidRPr="003B070F">
        <w:rPr>
          <w:rFonts w:ascii="Times New Roman" w:eastAsiaTheme="minorHAnsi" w:hAnsi="Times New Roman"/>
          <w:sz w:val="24"/>
          <w:szCs w:val="24"/>
        </w:rPr>
        <w:t>, 216–221 (2023).</w:t>
      </w:r>
    </w:p>
    <w:p w14:paraId="2696B5AA" w14:textId="77777777" w:rsidR="00621455" w:rsidRPr="008E00E2" w:rsidRDefault="00621455" w:rsidP="002327BA">
      <w:pPr>
        <w:pStyle w:val="EndnoteText"/>
        <w:spacing w:line="480" w:lineRule="auto"/>
        <w:rPr>
          <w:rFonts w:ascii="Times New Roman" w:hAnsi="Times New Roman"/>
          <w:sz w:val="24"/>
          <w:szCs w:val="24"/>
        </w:rPr>
      </w:pPr>
    </w:p>
  </w:endnote>
  <w:endnote w:id="74">
    <w:p w14:paraId="201FA440" w14:textId="05754196" w:rsidR="00621455" w:rsidRPr="00547A42" w:rsidRDefault="00621455" w:rsidP="00547A42">
      <w:r w:rsidRPr="008E00E2">
        <w:rPr>
          <w:rStyle w:val="EndnoteReference"/>
        </w:rPr>
        <w:endnoteRef/>
      </w:r>
      <w:r w:rsidRPr="008E00E2">
        <w:t xml:space="preserve"> </w:t>
      </w:r>
      <w:r w:rsidR="00547A42" w:rsidRPr="00547A42">
        <w:t xml:space="preserve">J. Williams, A. Usher, </w:t>
      </w:r>
      <w:r w:rsidR="00547A42" w:rsidRPr="00547A42">
        <w:rPr>
          <w:i/>
          <w:iCs/>
        </w:rPr>
        <w:t>World Higher Education: Institutions, Students and Funding 2022</w:t>
      </w:r>
      <w:r w:rsidR="00547A42" w:rsidRPr="00547A42">
        <w:t xml:space="preserve"> (Higher Education Strategy Associates, 2022).</w:t>
      </w:r>
    </w:p>
    <w:p w14:paraId="78ECFD12" w14:textId="77777777" w:rsidR="00621455" w:rsidRPr="008E00E2" w:rsidRDefault="00621455" w:rsidP="002327BA">
      <w:pPr>
        <w:pStyle w:val="EndnoteText"/>
        <w:spacing w:line="480" w:lineRule="auto"/>
        <w:rPr>
          <w:rFonts w:ascii="Times New Roman" w:hAnsi="Times New Roman"/>
          <w:sz w:val="24"/>
          <w:szCs w:val="24"/>
        </w:rPr>
      </w:pPr>
    </w:p>
  </w:endnote>
  <w:endnote w:id="75">
    <w:p w14:paraId="36B582DE" w14:textId="3FBB562F" w:rsidR="00621455" w:rsidRPr="008E00E2" w:rsidRDefault="00621455" w:rsidP="002327BA">
      <w:pPr>
        <w:pStyle w:val="EndnoteText"/>
        <w:spacing w:line="480" w:lineRule="auto"/>
        <w:rPr>
          <w:rFonts w:ascii="Times New Roman" w:eastAsiaTheme="minorHAnsi"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w:t>
      </w:r>
      <w:r w:rsidRPr="008E00E2">
        <w:rPr>
          <w:rFonts w:ascii="Times New Roman" w:eastAsiaTheme="minorHAnsi" w:hAnsi="Times New Roman"/>
          <w:sz w:val="24"/>
          <w:szCs w:val="24"/>
        </w:rPr>
        <w:t xml:space="preserve">Local Burden of Disease Educational Attainment Collaborators, Mapping disparities in education across low- and middle-income countries. </w:t>
      </w:r>
      <w:r w:rsidRPr="008E00E2">
        <w:rPr>
          <w:rFonts w:ascii="Times New Roman" w:eastAsiaTheme="minorHAnsi" w:hAnsi="Times New Roman"/>
          <w:i/>
          <w:iCs/>
          <w:sz w:val="24"/>
          <w:szCs w:val="24"/>
        </w:rPr>
        <w:t>Nature</w:t>
      </w:r>
      <w:r w:rsidRPr="008E00E2">
        <w:rPr>
          <w:rFonts w:ascii="Times New Roman" w:eastAsiaTheme="minorHAnsi" w:hAnsi="Times New Roman"/>
          <w:sz w:val="24"/>
          <w:szCs w:val="24"/>
        </w:rPr>
        <w:t xml:space="preserve"> </w:t>
      </w:r>
      <w:r w:rsidRPr="008E00E2">
        <w:rPr>
          <w:rFonts w:ascii="Times New Roman" w:eastAsiaTheme="minorHAnsi" w:hAnsi="Times New Roman"/>
          <w:b/>
          <w:bCs/>
          <w:sz w:val="24"/>
          <w:szCs w:val="24"/>
        </w:rPr>
        <w:t>577</w:t>
      </w:r>
      <w:r w:rsidRPr="008E00E2">
        <w:rPr>
          <w:rFonts w:ascii="Times New Roman" w:eastAsiaTheme="minorHAnsi" w:hAnsi="Times New Roman"/>
          <w:sz w:val="24"/>
          <w:szCs w:val="24"/>
        </w:rPr>
        <w:t>, 235–238 (2020).</w:t>
      </w:r>
    </w:p>
    <w:p w14:paraId="6C6A44B4" w14:textId="77777777" w:rsidR="00621455" w:rsidRPr="008E00E2" w:rsidRDefault="00621455" w:rsidP="002327BA">
      <w:pPr>
        <w:pStyle w:val="EndnoteText"/>
        <w:spacing w:line="480" w:lineRule="auto"/>
        <w:rPr>
          <w:rFonts w:ascii="Times New Roman" w:hAnsi="Times New Roman"/>
          <w:sz w:val="24"/>
          <w:szCs w:val="24"/>
        </w:rPr>
      </w:pPr>
    </w:p>
  </w:endnote>
  <w:endnote w:id="76">
    <w:p w14:paraId="43DAA739" w14:textId="77777777" w:rsidR="00621455" w:rsidRPr="008E00E2" w:rsidRDefault="00621455" w:rsidP="002327BA">
      <w:pPr>
        <w:pStyle w:val="EndnoteText"/>
        <w:spacing w:line="480" w:lineRule="auto"/>
        <w:rPr>
          <w:rFonts w:ascii="Times New Roman" w:eastAsiaTheme="minorHAnsi"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w:t>
      </w:r>
      <w:r w:rsidRPr="008E00E2">
        <w:rPr>
          <w:rFonts w:ascii="Times New Roman" w:eastAsiaTheme="minorHAnsi" w:hAnsi="Times New Roman"/>
          <w:sz w:val="24"/>
          <w:szCs w:val="24"/>
        </w:rPr>
        <w:t xml:space="preserve">M. </w:t>
      </w:r>
      <w:r w:rsidRPr="008E00E2">
        <w:rPr>
          <w:rFonts w:ascii="Times New Roman" w:eastAsiaTheme="minorHAnsi" w:hAnsi="Times New Roman"/>
          <w:sz w:val="24"/>
          <w:szCs w:val="24"/>
        </w:rPr>
        <w:t xml:space="preserve">Viganò, R. Giordano, L. Lazzari, Challenges of running a GMP facility for regenerative medicine in a public hospital. </w:t>
      </w:r>
      <w:r w:rsidRPr="008E00E2">
        <w:rPr>
          <w:rFonts w:ascii="Times New Roman" w:eastAsiaTheme="minorHAnsi" w:hAnsi="Times New Roman"/>
          <w:i/>
          <w:iCs/>
          <w:sz w:val="24"/>
          <w:szCs w:val="24"/>
        </w:rPr>
        <w:t>Regenerative Medicine</w:t>
      </w:r>
      <w:r w:rsidRPr="008E00E2">
        <w:rPr>
          <w:rFonts w:ascii="Times New Roman" w:eastAsiaTheme="minorHAnsi" w:hAnsi="Times New Roman"/>
          <w:sz w:val="24"/>
          <w:szCs w:val="24"/>
        </w:rPr>
        <w:t xml:space="preserve"> </w:t>
      </w:r>
      <w:r w:rsidRPr="008E00E2">
        <w:rPr>
          <w:rFonts w:ascii="Times New Roman" w:eastAsiaTheme="minorHAnsi" w:hAnsi="Times New Roman"/>
          <w:b/>
          <w:bCs/>
          <w:sz w:val="24"/>
          <w:szCs w:val="24"/>
        </w:rPr>
        <w:t>12</w:t>
      </w:r>
      <w:r w:rsidRPr="008E00E2">
        <w:rPr>
          <w:rFonts w:ascii="Times New Roman" w:eastAsiaTheme="minorHAnsi" w:hAnsi="Times New Roman"/>
          <w:sz w:val="24"/>
          <w:szCs w:val="24"/>
        </w:rPr>
        <w:t>, 803–813 (2017).</w:t>
      </w:r>
    </w:p>
    <w:p w14:paraId="364E1D09" w14:textId="77777777" w:rsidR="00621455" w:rsidRPr="008E00E2" w:rsidRDefault="00621455" w:rsidP="002327BA">
      <w:pPr>
        <w:pStyle w:val="EndnoteText"/>
        <w:spacing w:line="480" w:lineRule="auto"/>
        <w:rPr>
          <w:rFonts w:ascii="Times New Roman" w:eastAsiaTheme="minorHAnsi" w:hAnsi="Times New Roman"/>
          <w:sz w:val="24"/>
          <w:szCs w:val="24"/>
        </w:rPr>
      </w:pPr>
    </w:p>
  </w:endnote>
  <w:endnote w:id="77">
    <w:p w14:paraId="667D1D87" w14:textId="63B445AE" w:rsidR="003B070F" w:rsidRPr="003B070F" w:rsidRDefault="00621455" w:rsidP="003B070F">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w:t>
      </w:r>
      <w:r w:rsidR="003B070F" w:rsidRPr="003B070F">
        <w:rPr>
          <w:rFonts w:ascii="Times New Roman" w:hAnsi="Times New Roman"/>
          <w:i/>
          <w:iCs/>
          <w:sz w:val="24"/>
          <w:szCs w:val="24"/>
        </w:rPr>
        <w:t>Understanding the Bio-Circular-Green (BCG) Economy Model</w:t>
      </w:r>
      <w:r w:rsidR="003B070F" w:rsidRPr="003B070F">
        <w:rPr>
          <w:rFonts w:ascii="Times New Roman" w:hAnsi="Times New Roman"/>
          <w:sz w:val="24"/>
          <w:szCs w:val="24"/>
        </w:rPr>
        <w:t xml:space="preserve"> (SOM Steering Committee on Economic and Technical Cooperation (SCE), 2022; </w:t>
      </w:r>
      <w:hyperlink r:id="rId36" w:history="1">
        <w:r w:rsidR="003B070F" w:rsidRPr="003B070F">
          <w:rPr>
            <w:rStyle w:val="Hyperlink"/>
            <w:rFonts w:ascii="Times New Roman" w:hAnsi="Times New Roman"/>
            <w:sz w:val="24"/>
            <w:szCs w:val="24"/>
          </w:rPr>
          <w:t>https://www.apec.org/publications/2022/08/understanding-the-bio-circular-green-(bcg)-economy-model</w:t>
        </w:r>
      </w:hyperlink>
      <w:r w:rsidR="003B070F">
        <w:rPr>
          <w:rFonts w:ascii="Times New Roman" w:hAnsi="Times New Roman"/>
          <w:sz w:val="24"/>
          <w:szCs w:val="24"/>
        </w:rPr>
        <w:t>.</w:t>
      </w:r>
    </w:p>
    <w:p w14:paraId="6419CB46" w14:textId="68E2BD20" w:rsidR="00621455" w:rsidRPr="008E00E2" w:rsidRDefault="00621455" w:rsidP="002327BA">
      <w:pPr>
        <w:pStyle w:val="EndnoteText"/>
        <w:spacing w:line="480" w:lineRule="auto"/>
        <w:rPr>
          <w:rFonts w:ascii="Times New Roman" w:hAnsi="Times New Roman"/>
          <w:sz w:val="24"/>
          <w:szCs w:val="24"/>
        </w:rPr>
      </w:pPr>
    </w:p>
    <w:p w14:paraId="4C981ECF" w14:textId="77777777" w:rsidR="00621455" w:rsidRPr="008E00E2" w:rsidRDefault="00621455" w:rsidP="002327BA">
      <w:pPr>
        <w:pStyle w:val="EndnoteText"/>
        <w:spacing w:line="480" w:lineRule="auto"/>
        <w:rPr>
          <w:rFonts w:ascii="Times New Roman" w:hAnsi="Times New Roman"/>
          <w:sz w:val="24"/>
          <w:szCs w:val="24"/>
        </w:rPr>
      </w:pPr>
    </w:p>
  </w:endnote>
  <w:endnote w:id="78">
    <w:p w14:paraId="02E2D800" w14:textId="77777777" w:rsidR="00621455" w:rsidRPr="008E00E2" w:rsidRDefault="0062145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D. Drago, B. Foss-Campbell, K. </w:t>
      </w:r>
      <w:r w:rsidRPr="008E00E2">
        <w:rPr>
          <w:rFonts w:ascii="Times New Roman" w:hAnsi="Times New Roman"/>
          <w:sz w:val="24"/>
          <w:szCs w:val="24"/>
        </w:rPr>
        <w:t xml:space="preserve">Wonnacott, D. Barrett, A. Ndu, Global regulatory progress in delivering on the promise of gene therapies for unmet medical needs. </w:t>
      </w:r>
      <w:r w:rsidRPr="008E00E2">
        <w:rPr>
          <w:rFonts w:ascii="Times New Roman" w:hAnsi="Times New Roman"/>
          <w:i/>
          <w:iCs/>
          <w:sz w:val="24"/>
          <w:szCs w:val="24"/>
        </w:rPr>
        <w:t>Molecular Therapy - Methods &amp; Clinical Development</w:t>
      </w:r>
      <w:r w:rsidRPr="008E00E2">
        <w:rPr>
          <w:rFonts w:ascii="Times New Roman" w:hAnsi="Times New Roman"/>
          <w:sz w:val="24"/>
          <w:szCs w:val="24"/>
        </w:rPr>
        <w:t xml:space="preserve"> </w:t>
      </w:r>
      <w:r w:rsidRPr="008E00E2">
        <w:rPr>
          <w:rFonts w:ascii="Times New Roman" w:hAnsi="Times New Roman"/>
          <w:b/>
          <w:bCs/>
          <w:sz w:val="24"/>
          <w:szCs w:val="24"/>
        </w:rPr>
        <w:t>21</w:t>
      </w:r>
      <w:r w:rsidRPr="008E00E2">
        <w:rPr>
          <w:rFonts w:ascii="Times New Roman" w:hAnsi="Times New Roman"/>
          <w:sz w:val="24"/>
          <w:szCs w:val="24"/>
        </w:rPr>
        <w:t>, 524–529 (2021).</w:t>
      </w:r>
    </w:p>
    <w:p w14:paraId="53852196" w14:textId="77777777" w:rsidR="00621455" w:rsidRPr="008E00E2" w:rsidRDefault="00621455" w:rsidP="002327BA">
      <w:pPr>
        <w:pStyle w:val="EndnoteText"/>
        <w:spacing w:line="480" w:lineRule="auto"/>
        <w:rPr>
          <w:rFonts w:ascii="Times New Roman" w:hAnsi="Times New Roman"/>
          <w:sz w:val="24"/>
          <w:szCs w:val="24"/>
        </w:rPr>
      </w:pPr>
    </w:p>
  </w:endnote>
  <w:endnote w:id="79">
    <w:p w14:paraId="35664A11" w14:textId="77777777" w:rsidR="00621455" w:rsidRPr="008E00E2" w:rsidRDefault="0062145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K. L. G. Gomes, R. E. da Silva, J. B. da Silva Junior, M. R. C. G. </w:t>
      </w:r>
      <w:r w:rsidRPr="008E00E2">
        <w:rPr>
          <w:rFonts w:ascii="Times New Roman" w:hAnsi="Times New Roman"/>
          <w:sz w:val="24"/>
          <w:szCs w:val="24"/>
        </w:rPr>
        <w:t xml:space="preserve">Novaes, Comparison of new Brazilian legislation for the approval of advanced therapy medicinal products with existing systems in the USA, European Union and Japan. </w:t>
      </w:r>
      <w:r w:rsidRPr="008E00E2">
        <w:rPr>
          <w:rFonts w:ascii="Times New Roman" w:hAnsi="Times New Roman"/>
          <w:i/>
          <w:iCs/>
          <w:sz w:val="24"/>
          <w:szCs w:val="24"/>
        </w:rPr>
        <w:t>Cytotherapy</w:t>
      </w:r>
      <w:r w:rsidRPr="008E00E2">
        <w:rPr>
          <w:rFonts w:ascii="Times New Roman" w:hAnsi="Times New Roman"/>
          <w:sz w:val="24"/>
          <w:szCs w:val="24"/>
        </w:rPr>
        <w:t xml:space="preserve"> </w:t>
      </w:r>
      <w:r w:rsidRPr="008E00E2">
        <w:rPr>
          <w:rFonts w:ascii="Times New Roman" w:hAnsi="Times New Roman"/>
          <w:b/>
          <w:bCs/>
          <w:sz w:val="24"/>
          <w:szCs w:val="24"/>
        </w:rPr>
        <w:t>24</w:t>
      </w:r>
      <w:r w:rsidRPr="008E00E2">
        <w:rPr>
          <w:rFonts w:ascii="Times New Roman" w:hAnsi="Times New Roman"/>
          <w:sz w:val="24"/>
          <w:szCs w:val="24"/>
        </w:rPr>
        <w:t>, 557–566 (2022).</w:t>
      </w:r>
    </w:p>
    <w:p w14:paraId="30343F1A" w14:textId="77777777" w:rsidR="00621455" w:rsidRPr="008E00E2" w:rsidRDefault="00621455" w:rsidP="002327BA">
      <w:pPr>
        <w:pStyle w:val="EndnoteText"/>
        <w:spacing w:line="480" w:lineRule="auto"/>
        <w:rPr>
          <w:rFonts w:ascii="Times New Roman" w:hAnsi="Times New Roman"/>
          <w:sz w:val="24"/>
          <w:szCs w:val="24"/>
        </w:rPr>
      </w:pPr>
    </w:p>
  </w:endnote>
  <w:endnote w:id="80">
    <w:p w14:paraId="641D3CEE" w14:textId="3727302F" w:rsidR="00783EC3" w:rsidRDefault="00783EC3" w:rsidP="00783EC3">
      <w:pPr>
        <w:pStyle w:val="EndnoteText"/>
        <w:spacing w:line="480" w:lineRule="auto"/>
        <w:rPr>
          <w:sz w:val="24"/>
          <w:szCs w:val="24"/>
        </w:rPr>
      </w:pPr>
      <w:r>
        <w:rPr>
          <w:rStyle w:val="EndnoteReference"/>
        </w:rPr>
        <w:endnoteRef/>
      </w:r>
      <w:r>
        <w:t xml:space="preserve"> </w:t>
      </w:r>
      <w:r w:rsidR="003B070F" w:rsidRPr="003B070F">
        <w:rPr>
          <w:rFonts w:ascii="Times New Roman" w:hAnsi="Times New Roman"/>
          <w:sz w:val="24"/>
          <w:szCs w:val="24"/>
        </w:rPr>
        <w:t xml:space="preserve">G. F. </w:t>
      </w:r>
      <w:r w:rsidR="003B070F" w:rsidRPr="003B070F">
        <w:rPr>
          <w:rFonts w:ascii="Times New Roman" w:hAnsi="Times New Roman"/>
          <w:sz w:val="24"/>
          <w:szCs w:val="24"/>
        </w:rPr>
        <w:t xml:space="preserve">Guzauskas, T. B. Hallett, The long-term impact and value of curative therapy for HIV: a modelling analysis. </w:t>
      </w:r>
      <w:r w:rsidR="003B070F" w:rsidRPr="003B070F">
        <w:rPr>
          <w:rFonts w:ascii="Times New Roman" w:hAnsi="Times New Roman"/>
          <w:i/>
          <w:iCs/>
          <w:sz w:val="24"/>
          <w:szCs w:val="24"/>
        </w:rPr>
        <w:t>J Int AIDS Soc</w:t>
      </w:r>
      <w:r w:rsidR="003B070F" w:rsidRPr="003B070F">
        <w:rPr>
          <w:rFonts w:ascii="Times New Roman" w:hAnsi="Times New Roman"/>
          <w:sz w:val="24"/>
          <w:szCs w:val="24"/>
        </w:rPr>
        <w:t xml:space="preserve"> </w:t>
      </w:r>
      <w:r w:rsidR="003B070F" w:rsidRPr="003B070F">
        <w:rPr>
          <w:rFonts w:ascii="Times New Roman" w:hAnsi="Times New Roman"/>
          <w:b/>
          <w:bCs/>
          <w:sz w:val="24"/>
          <w:szCs w:val="24"/>
        </w:rPr>
        <w:t>26</w:t>
      </w:r>
      <w:r w:rsidR="003B070F" w:rsidRPr="003B070F">
        <w:rPr>
          <w:rFonts w:ascii="Times New Roman" w:hAnsi="Times New Roman"/>
          <w:sz w:val="24"/>
          <w:szCs w:val="24"/>
        </w:rPr>
        <w:t>, e26170 (2023).</w:t>
      </w:r>
    </w:p>
    <w:p w14:paraId="46E94F4A" w14:textId="77777777" w:rsidR="00783EC3" w:rsidRPr="00783EC3" w:rsidRDefault="00783EC3" w:rsidP="00783EC3">
      <w:pPr>
        <w:pStyle w:val="EndnoteText"/>
        <w:spacing w:line="480" w:lineRule="auto"/>
        <w:rPr>
          <w:sz w:val="24"/>
          <w:szCs w:val="24"/>
        </w:rPr>
      </w:pPr>
    </w:p>
    <w:p w14:paraId="15DDDAA0" w14:textId="77777777" w:rsidR="00783EC3" w:rsidRDefault="00783EC3">
      <w:pPr>
        <w:pStyle w:val="EndnoteText"/>
      </w:pPr>
    </w:p>
  </w:endnote>
  <w:endnote w:id="81">
    <w:p w14:paraId="5F658283" w14:textId="564B7398" w:rsidR="00621455" w:rsidRPr="008E00E2" w:rsidRDefault="0062145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w:t>
      </w:r>
      <w:r w:rsidR="003B070F">
        <w:rPr>
          <w:rFonts w:ascii="Times New Roman" w:hAnsi="Times New Roman"/>
          <w:sz w:val="24"/>
          <w:szCs w:val="24"/>
        </w:rPr>
        <w:t>U.S. Department of Health and Human Services,</w:t>
      </w:r>
      <w:r w:rsidRPr="008E00E2">
        <w:rPr>
          <w:rFonts w:ascii="Times New Roman" w:hAnsi="Times New Roman"/>
          <w:sz w:val="24"/>
          <w:szCs w:val="24"/>
        </w:rPr>
        <w:t xml:space="preserve"> HHS Secretary Responds to the President’s Executive Order on Drug Prices</w:t>
      </w:r>
      <w:r w:rsidR="003B070F">
        <w:rPr>
          <w:rFonts w:ascii="Times New Roman" w:hAnsi="Times New Roman"/>
          <w:sz w:val="24"/>
          <w:szCs w:val="24"/>
        </w:rPr>
        <w:t xml:space="preserve"> </w:t>
      </w:r>
      <w:r w:rsidRPr="008E00E2">
        <w:rPr>
          <w:rFonts w:ascii="Times New Roman" w:hAnsi="Times New Roman"/>
          <w:sz w:val="24"/>
          <w:szCs w:val="24"/>
        </w:rPr>
        <w:t>(</w:t>
      </w:r>
      <w:r w:rsidR="003B070F">
        <w:rPr>
          <w:rFonts w:ascii="Times New Roman" w:hAnsi="Times New Roman"/>
          <w:sz w:val="24"/>
          <w:szCs w:val="24"/>
        </w:rPr>
        <w:t xml:space="preserve">U.S. Department of Health and Human Services, </w:t>
      </w:r>
      <w:r w:rsidRPr="008E00E2">
        <w:rPr>
          <w:rFonts w:ascii="Times New Roman" w:hAnsi="Times New Roman"/>
          <w:sz w:val="24"/>
          <w:szCs w:val="24"/>
        </w:rPr>
        <w:t>2023)</w:t>
      </w:r>
      <w:r w:rsidR="003B070F">
        <w:rPr>
          <w:rFonts w:ascii="Times New Roman" w:hAnsi="Times New Roman"/>
          <w:sz w:val="24"/>
          <w:szCs w:val="24"/>
        </w:rPr>
        <w:t xml:space="preserve">; </w:t>
      </w:r>
      <w:hyperlink r:id="rId37" w:history="1">
        <w:r w:rsidRPr="008E00E2">
          <w:rPr>
            <w:rStyle w:val="Hyperlink"/>
            <w:rFonts w:ascii="Times New Roman" w:hAnsi="Times New Roman"/>
            <w:sz w:val="24"/>
            <w:szCs w:val="24"/>
          </w:rPr>
          <w:t>https://www.hhs.gov/about/news/2023/02/14/hhs-secretary-responds-to-the-presidents-executive-order-on-drug-prices.html</w:t>
        </w:r>
      </w:hyperlink>
      <w:r w:rsidR="003B070F">
        <w:rPr>
          <w:rFonts w:ascii="Times New Roman" w:hAnsi="Times New Roman"/>
          <w:sz w:val="24"/>
          <w:szCs w:val="24"/>
        </w:rPr>
        <w:t>.</w:t>
      </w:r>
    </w:p>
    <w:p w14:paraId="544CD306" w14:textId="77777777" w:rsidR="00621455" w:rsidRPr="008E00E2" w:rsidRDefault="00621455" w:rsidP="002327BA">
      <w:pPr>
        <w:pStyle w:val="EndnoteText"/>
        <w:spacing w:line="480" w:lineRule="auto"/>
        <w:rPr>
          <w:rFonts w:ascii="Times New Roman" w:hAnsi="Times New Roman"/>
          <w:sz w:val="24"/>
          <w:szCs w:val="24"/>
        </w:rPr>
      </w:pPr>
    </w:p>
  </w:endnote>
  <w:endnote w:id="82">
    <w:p w14:paraId="05C1038F" w14:textId="77777777" w:rsidR="00621455" w:rsidRPr="008E00E2" w:rsidRDefault="0062145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J. A. </w:t>
      </w:r>
      <w:r w:rsidRPr="008E00E2">
        <w:rPr>
          <w:rFonts w:ascii="Times New Roman" w:hAnsi="Times New Roman"/>
          <w:sz w:val="24"/>
          <w:szCs w:val="24"/>
        </w:rPr>
        <w:t xml:space="preserve">DiMasi, H. G. Grabowski, R. W. Hansen, Innovation in the pharmaceutical industry: New estimates of R&amp;D costs. </w:t>
      </w:r>
      <w:r w:rsidRPr="008E00E2">
        <w:rPr>
          <w:rFonts w:ascii="Times New Roman" w:hAnsi="Times New Roman"/>
          <w:i/>
          <w:iCs/>
          <w:sz w:val="24"/>
          <w:szCs w:val="24"/>
        </w:rPr>
        <w:t>J Health Econ</w:t>
      </w:r>
      <w:r w:rsidRPr="008E00E2">
        <w:rPr>
          <w:rFonts w:ascii="Times New Roman" w:hAnsi="Times New Roman"/>
          <w:sz w:val="24"/>
          <w:szCs w:val="24"/>
        </w:rPr>
        <w:t xml:space="preserve"> </w:t>
      </w:r>
      <w:r w:rsidRPr="008E00E2">
        <w:rPr>
          <w:rFonts w:ascii="Times New Roman" w:hAnsi="Times New Roman"/>
          <w:b/>
          <w:bCs/>
          <w:sz w:val="24"/>
          <w:szCs w:val="24"/>
        </w:rPr>
        <w:t>47</w:t>
      </w:r>
      <w:r w:rsidRPr="008E00E2">
        <w:rPr>
          <w:rFonts w:ascii="Times New Roman" w:hAnsi="Times New Roman"/>
          <w:sz w:val="24"/>
          <w:szCs w:val="24"/>
        </w:rPr>
        <w:t>, 20–33 (2016).</w:t>
      </w:r>
    </w:p>
    <w:p w14:paraId="58B232A8" w14:textId="77777777" w:rsidR="00621455" w:rsidRPr="008E00E2" w:rsidRDefault="00621455" w:rsidP="002327BA">
      <w:pPr>
        <w:pStyle w:val="EndnoteText"/>
        <w:spacing w:line="480" w:lineRule="auto"/>
        <w:rPr>
          <w:rFonts w:ascii="Times New Roman" w:hAnsi="Times New Roman"/>
          <w:sz w:val="24"/>
          <w:szCs w:val="24"/>
        </w:rPr>
      </w:pPr>
    </w:p>
  </w:endnote>
  <w:endnote w:id="83">
    <w:p w14:paraId="474E293A" w14:textId="77777777" w:rsidR="00621455" w:rsidRPr="008E00E2" w:rsidRDefault="0062145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C. H. Wong, K. W. </w:t>
      </w:r>
      <w:r w:rsidRPr="008E00E2">
        <w:rPr>
          <w:rFonts w:ascii="Times New Roman" w:hAnsi="Times New Roman"/>
          <w:sz w:val="24"/>
          <w:szCs w:val="24"/>
        </w:rPr>
        <w:t xml:space="preserve">Siah, A. W. Lo, Estimation of clinical trial success rates and related parameters. </w:t>
      </w:r>
      <w:r w:rsidRPr="008E00E2">
        <w:rPr>
          <w:rFonts w:ascii="Times New Roman" w:hAnsi="Times New Roman"/>
          <w:i/>
          <w:iCs/>
          <w:sz w:val="24"/>
          <w:szCs w:val="24"/>
        </w:rPr>
        <w:t>Biostatistics</w:t>
      </w:r>
      <w:r w:rsidRPr="008E00E2">
        <w:rPr>
          <w:rFonts w:ascii="Times New Roman" w:hAnsi="Times New Roman"/>
          <w:sz w:val="24"/>
          <w:szCs w:val="24"/>
        </w:rPr>
        <w:t xml:space="preserve"> </w:t>
      </w:r>
      <w:r w:rsidRPr="008E00E2">
        <w:rPr>
          <w:rFonts w:ascii="Times New Roman" w:hAnsi="Times New Roman"/>
          <w:b/>
          <w:bCs/>
          <w:sz w:val="24"/>
          <w:szCs w:val="24"/>
        </w:rPr>
        <w:t>20</w:t>
      </w:r>
      <w:r w:rsidRPr="008E00E2">
        <w:rPr>
          <w:rFonts w:ascii="Times New Roman" w:hAnsi="Times New Roman"/>
          <w:sz w:val="24"/>
          <w:szCs w:val="24"/>
        </w:rPr>
        <w:t>, 273–286 (2019).</w:t>
      </w:r>
    </w:p>
    <w:p w14:paraId="1C9079E1" w14:textId="77777777" w:rsidR="00621455" w:rsidRPr="008E00E2" w:rsidRDefault="00621455" w:rsidP="002327BA">
      <w:pPr>
        <w:pStyle w:val="EndnoteText"/>
        <w:spacing w:line="480" w:lineRule="auto"/>
        <w:rPr>
          <w:rFonts w:ascii="Times New Roman" w:hAnsi="Times New Roman"/>
          <w:sz w:val="24"/>
          <w:szCs w:val="24"/>
        </w:rPr>
      </w:pPr>
    </w:p>
  </w:endnote>
  <w:endnote w:id="84">
    <w:p w14:paraId="6DA05E1D" w14:textId="77777777" w:rsidR="00621455" w:rsidRPr="008E00E2" w:rsidRDefault="0062145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D. </w:t>
      </w:r>
      <w:r w:rsidRPr="008E00E2">
        <w:rPr>
          <w:rFonts w:ascii="Times New Roman" w:hAnsi="Times New Roman"/>
          <w:sz w:val="24"/>
          <w:szCs w:val="24"/>
        </w:rPr>
        <w:t xml:space="preserve">Kairuz, N. Samudh, A. Ely, P. Arbuthnot, K. Bloom, Advancing mRNA technologies for therapies and vaccines: An African context. </w:t>
      </w:r>
      <w:r w:rsidRPr="008E00E2">
        <w:rPr>
          <w:rFonts w:ascii="Times New Roman" w:hAnsi="Times New Roman"/>
          <w:i/>
          <w:iCs/>
          <w:sz w:val="24"/>
          <w:szCs w:val="24"/>
        </w:rPr>
        <w:t>Front Immunol</w:t>
      </w:r>
      <w:r w:rsidRPr="008E00E2">
        <w:rPr>
          <w:rFonts w:ascii="Times New Roman" w:hAnsi="Times New Roman"/>
          <w:sz w:val="24"/>
          <w:szCs w:val="24"/>
        </w:rPr>
        <w:t xml:space="preserve"> </w:t>
      </w:r>
      <w:r w:rsidRPr="008E00E2">
        <w:rPr>
          <w:rFonts w:ascii="Times New Roman" w:hAnsi="Times New Roman"/>
          <w:b/>
          <w:bCs/>
          <w:sz w:val="24"/>
          <w:szCs w:val="24"/>
        </w:rPr>
        <w:t>13</w:t>
      </w:r>
      <w:r w:rsidRPr="008E00E2">
        <w:rPr>
          <w:rFonts w:ascii="Times New Roman" w:hAnsi="Times New Roman"/>
          <w:sz w:val="24"/>
          <w:szCs w:val="24"/>
        </w:rPr>
        <w:t>, 1018961 (2022).</w:t>
      </w:r>
    </w:p>
    <w:p w14:paraId="3C477346" w14:textId="77777777" w:rsidR="00621455" w:rsidRPr="008E00E2" w:rsidRDefault="00621455" w:rsidP="002327BA">
      <w:pPr>
        <w:pStyle w:val="EndnoteText"/>
        <w:spacing w:line="480" w:lineRule="auto"/>
        <w:rPr>
          <w:rFonts w:ascii="Times New Roman" w:hAnsi="Times New Roman"/>
          <w:sz w:val="24"/>
          <w:szCs w:val="24"/>
        </w:rPr>
      </w:pPr>
    </w:p>
  </w:endnote>
  <w:endnote w:id="85">
    <w:p w14:paraId="1C1E1E45" w14:textId="30917189" w:rsidR="00621455" w:rsidRPr="008E00E2" w:rsidRDefault="0062145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A. Fischer, M. </w:t>
      </w:r>
      <w:r w:rsidRPr="008E00E2">
        <w:rPr>
          <w:rFonts w:ascii="Times New Roman" w:hAnsi="Times New Roman"/>
          <w:sz w:val="24"/>
          <w:szCs w:val="24"/>
        </w:rPr>
        <w:t xml:space="preserve">Dewatripont, M. Goldman, </w:t>
      </w:r>
      <w:r w:rsidR="003B070F" w:rsidRPr="008E00E2">
        <w:rPr>
          <w:rFonts w:ascii="Times New Roman" w:hAnsi="Times New Roman"/>
          <w:sz w:val="24"/>
          <w:szCs w:val="24"/>
        </w:rPr>
        <w:t>Benefit</w:t>
      </w:r>
      <w:r w:rsidRPr="008E00E2">
        <w:rPr>
          <w:rFonts w:ascii="Times New Roman" w:hAnsi="Times New Roman"/>
          <w:sz w:val="24"/>
          <w:szCs w:val="24"/>
        </w:rPr>
        <w:t xml:space="preserve"> Corporation: a path to </w:t>
      </w:r>
      <w:r w:rsidR="003B070F" w:rsidRPr="008E00E2">
        <w:rPr>
          <w:rFonts w:ascii="Times New Roman" w:hAnsi="Times New Roman"/>
          <w:sz w:val="24"/>
          <w:szCs w:val="24"/>
        </w:rPr>
        <w:t>affordable</w:t>
      </w:r>
      <w:r w:rsidRPr="008E00E2">
        <w:rPr>
          <w:rFonts w:ascii="Times New Roman" w:hAnsi="Times New Roman"/>
          <w:sz w:val="24"/>
          <w:szCs w:val="24"/>
        </w:rPr>
        <w:t xml:space="preserve"> gene therapies? </w:t>
      </w:r>
      <w:r w:rsidRPr="008E00E2">
        <w:rPr>
          <w:rFonts w:ascii="Times New Roman" w:hAnsi="Times New Roman"/>
          <w:i/>
          <w:iCs/>
          <w:sz w:val="24"/>
          <w:szCs w:val="24"/>
        </w:rPr>
        <w:t>Nat Med</w:t>
      </w:r>
      <w:r w:rsidRPr="008E00E2">
        <w:rPr>
          <w:rFonts w:ascii="Times New Roman" w:hAnsi="Times New Roman"/>
          <w:sz w:val="24"/>
          <w:szCs w:val="24"/>
        </w:rPr>
        <w:t xml:space="preserve"> </w:t>
      </w:r>
      <w:r w:rsidRPr="008E00E2">
        <w:rPr>
          <w:rFonts w:ascii="Times New Roman" w:hAnsi="Times New Roman"/>
          <w:b/>
          <w:bCs/>
          <w:sz w:val="24"/>
          <w:szCs w:val="24"/>
        </w:rPr>
        <w:t>25</w:t>
      </w:r>
      <w:r w:rsidRPr="008E00E2">
        <w:rPr>
          <w:rFonts w:ascii="Times New Roman" w:hAnsi="Times New Roman"/>
          <w:sz w:val="24"/>
          <w:szCs w:val="24"/>
        </w:rPr>
        <w:t>, 1812–1814 (2019).</w:t>
      </w:r>
    </w:p>
    <w:p w14:paraId="4A7C0EBD" w14:textId="77777777" w:rsidR="00621455" w:rsidRPr="008E00E2" w:rsidRDefault="00621455" w:rsidP="002327BA">
      <w:pPr>
        <w:pStyle w:val="EndnoteText"/>
        <w:spacing w:line="480" w:lineRule="auto"/>
        <w:rPr>
          <w:rFonts w:ascii="Times New Roman" w:hAnsi="Times New Roman"/>
          <w:sz w:val="24"/>
          <w:szCs w:val="24"/>
        </w:rPr>
      </w:pPr>
    </w:p>
  </w:endnote>
  <w:endnote w:id="86">
    <w:p w14:paraId="144E420D" w14:textId="77777777" w:rsidR="00621455" w:rsidRPr="008E00E2" w:rsidRDefault="0062145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1. A. </w:t>
      </w:r>
      <w:r w:rsidRPr="008E00E2">
        <w:rPr>
          <w:rFonts w:ascii="Times New Roman" w:hAnsi="Times New Roman"/>
          <w:sz w:val="24"/>
          <w:szCs w:val="24"/>
        </w:rPr>
        <w:t xml:space="preserve">Elbashir, A. Nugud, H. Elbashir, Crowdfunding approach for gene therapy: Experience from the UAE. </w:t>
      </w:r>
      <w:r w:rsidRPr="008E00E2">
        <w:rPr>
          <w:rFonts w:ascii="Times New Roman" w:hAnsi="Times New Roman"/>
          <w:i/>
          <w:iCs/>
          <w:sz w:val="24"/>
          <w:szCs w:val="24"/>
        </w:rPr>
        <w:t>Pediatrics &amp; Neonatology</w:t>
      </w:r>
      <w:r w:rsidRPr="008E00E2">
        <w:rPr>
          <w:rFonts w:ascii="Times New Roman" w:hAnsi="Times New Roman"/>
          <w:sz w:val="24"/>
          <w:szCs w:val="24"/>
        </w:rPr>
        <w:t xml:space="preserve"> </w:t>
      </w:r>
      <w:r w:rsidRPr="008E00E2">
        <w:rPr>
          <w:rFonts w:ascii="Times New Roman" w:hAnsi="Times New Roman"/>
          <w:b/>
          <w:bCs/>
          <w:sz w:val="24"/>
          <w:szCs w:val="24"/>
        </w:rPr>
        <w:t>63</w:t>
      </w:r>
      <w:r w:rsidRPr="008E00E2">
        <w:rPr>
          <w:rFonts w:ascii="Times New Roman" w:hAnsi="Times New Roman"/>
          <w:sz w:val="24"/>
          <w:szCs w:val="24"/>
        </w:rPr>
        <w:t>, 567–568 (2022).</w:t>
      </w:r>
    </w:p>
    <w:p w14:paraId="1948BAF3" w14:textId="77777777" w:rsidR="00621455" w:rsidRPr="008E00E2" w:rsidRDefault="00621455" w:rsidP="002327BA">
      <w:pPr>
        <w:pStyle w:val="EndnoteText"/>
        <w:spacing w:line="480" w:lineRule="auto"/>
        <w:rPr>
          <w:rFonts w:ascii="Times New Roman" w:hAnsi="Times New Roman"/>
          <w:sz w:val="24"/>
          <w:szCs w:val="24"/>
        </w:rPr>
      </w:pPr>
    </w:p>
  </w:endnote>
  <w:endnote w:id="87">
    <w:p w14:paraId="086A610F" w14:textId="55B5BE28" w:rsidR="00621455" w:rsidRPr="008E00E2" w:rsidRDefault="0062145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A. </w:t>
      </w:r>
      <w:r w:rsidRPr="008E00E2">
        <w:rPr>
          <w:rFonts w:ascii="Times New Roman" w:hAnsi="Times New Roman"/>
          <w:sz w:val="24"/>
          <w:szCs w:val="24"/>
        </w:rPr>
        <w:t>Pornwasin, The Science Park mission of fostering Thai innovations (</w:t>
      </w:r>
      <w:r w:rsidR="006C76CC">
        <w:rPr>
          <w:rFonts w:ascii="Times New Roman" w:hAnsi="Times New Roman"/>
          <w:sz w:val="24"/>
          <w:szCs w:val="24"/>
        </w:rPr>
        <w:t xml:space="preserve">The Story Thailand, </w:t>
      </w:r>
      <w:r w:rsidRPr="008E00E2">
        <w:rPr>
          <w:rFonts w:ascii="Times New Roman" w:hAnsi="Times New Roman"/>
          <w:sz w:val="24"/>
          <w:szCs w:val="24"/>
        </w:rPr>
        <w:t>2021)</w:t>
      </w:r>
      <w:r w:rsidR="006C76CC">
        <w:rPr>
          <w:rFonts w:ascii="Times New Roman" w:hAnsi="Times New Roman"/>
          <w:sz w:val="24"/>
          <w:szCs w:val="24"/>
        </w:rPr>
        <w:t xml:space="preserve">; </w:t>
      </w:r>
      <w:hyperlink r:id="rId38" w:history="1">
        <w:r w:rsidRPr="008E00E2">
          <w:rPr>
            <w:rStyle w:val="Hyperlink"/>
            <w:rFonts w:ascii="Times New Roman" w:hAnsi="Times New Roman"/>
            <w:sz w:val="24"/>
            <w:szCs w:val="24"/>
          </w:rPr>
          <w:t>https://www.thestorythailand.com/en/09/06/2021/29439/</w:t>
        </w:r>
      </w:hyperlink>
      <w:r w:rsidR="006C76CC">
        <w:rPr>
          <w:rFonts w:ascii="Times New Roman" w:hAnsi="Times New Roman"/>
          <w:sz w:val="24"/>
          <w:szCs w:val="24"/>
        </w:rPr>
        <w:t>.</w:t>
      </w:r>
    </w:p>
    <w:p w14:paraId="741A41C1" w14:textId="77777777" w:rsidR="00621455" w:rsidRPr="008E00E2" w:rsidRDefault="00621455" w:rsidP="002327BA">
      <w:pPr>
        <w:pStyle w:val="EndnoteText"/>
        <w:spacing w:line="480" w:lineRule="auto"/>
        <w:rPr>
          <w:rFonts w:ascii="Times New Roman" w:hAnsi="Times New Roman"/>
          <w:sz w:val="24"/>
          <w:szCs w:val="24"/>
        </w:rPr>
      </w:pPr>
    </w:p>
  </w:endnote>
  <w:endnote w:id="88">
    <w:p w14:paraId="2E5989FE" w14:textId="384CF30D" w:rsidR="00621455" w:rsidRPr="008E00E2" w:rsidRDefault="0062145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R. </w:t>
      </w:r>
      <w:r w:rsidRPr="008E00E2">
        <w:rPr>
          <w:rFonts w:ascii="Times New Roman" w:hAnsi="Times New Roman"/>
          <w:sz w:val="24"/>
          <w:szCs w:val="24"/>
        </w:rPr>
        <w:t xml:space="preserve">Jalali, A. Nogueira-Rodrigues, A. Das, B. Sirohi, P. K. Panda, Drug Development in Low- and Middle-Income Countries: Opportunity or Exploitation? </w:t>
      </w:r>
      <w:r w:rsidRPr="008E00E2">
        <w:rPr>
          <w:rFonts w:ascii="Times New Roman" w:hAnsi="Times New Roman"/>
          <w:i/>
          <w:iCs/>
          <w:sz w:val="24"/>
          <w:szCs w:val="24"/>
        </w:rPr>
        <w:t>American Society of Clinical Oncology Educational Book</w:t>
      </w:r>
      <w:r w:rsidRPr="008E00E2">
        <w:rPr>
          <w:rFonts w:ascii="Times New Roman" w:hAnsi="Times New Roman"/>
          <w:sz w:val="24"/>
          <w:szCs w:val="24"/>
        </w:rPr>
        <w:t>, 3–10 (2022).</w:t>
      </w:r>
    </w:p>
    <w:p w14:paraId="3C0F98EF" w14:textId="77777777" w:rsidR="00621455" w:rsidRPr="008E00E2" w:rsidRDefault="00621455" w:rsidP="002327BA">
      <w:pPr>
        <w:pStyle w:val="EndnoteText"/>
        <w:spacing w:line="480" w:lineRule="auto"/>
        <w:rPr>
          <w:rFonts w:ascii="Times New Roman" w:hAnsi="Times New Roman"/>
          <w:sz w:val="24"/>
          <w:szCs w:val="24"/>
        </w:rPr>
      </w:pPr>
    </w:p>
  </w:endnote>
  <w:endnote w:id="89">
    <w:p w14:paraId="1E1C3E71" w14:textId="77777777" w:rsidR="00621455" w:rsidRPr="008E00E2" w:rsidRDefault="00621455" w:rsidP="002327BA">
      <w:pPr>
        <w:spacing w:line="480" w:lineRule="auto"/>
      </w:pPr>
      <w:r w:rsidRPr="008E00E2">
        <w:rPr>
          <w:rStyle w:val="EndnoteReference"/>
        </w:rPr>
        <w:endnoteRef/>
      </w:r>
      <w:r w:rsidRPr="008E00E2">
        <w:t xml:space="preserve"> M. Tewari, Centralization of Complex Cancer Surgeries in India: a Difficult Road. </w:t>
      </w:r>
      <w:r w:rsidRPr="008E00E2">
        <w:rPr>
          <w:i/>
          <w:iCs/>
        </w:rPr>
        <w:t>Indian J Surg</w:t>
      </w:r>
      <w:r w:rsidRPr="008E00E2">
        <w:t xml:space="preserve"> </w:t>
      </w:r>
      <w:r w:rsidRPr="008E00E2">
        <w:rPr>
          <w:b/>
          <w:bCs/>
        </w:rPr>
        <w:t>84</w:t>
      </w:r>
      <w:r w:rsidRPr="008E00E2">
        <w:t>, 427–429 (2022).</w:t>
      </w:r>
    </w:p>
    <w:p w14:paraId="3C9440BB" w14:textId="77777777" w:rsidR="00621455" w:rsidRPr="008E00E2" w:rsidRDefault="00621455" w:rsidP="002327BA">
      <w:pPr>
        <w:spacing w:line="480" w:lineRule="auto"/>
      </w:pPr>
    </w:p>
  </w:endnote>
  <w:endnote w:id="90">
    <w:p w14:paraId="1E840AF2" w14:textId="77777777" w:rsidR="00621455" w:rsidRPr="008E00E2" w:rsidRDefault="00621455" w:rsidP="002327BA">
      <w:pPr>
        <w:pStyle w:val="EndnoteText"/>
        <w:spacing w:line="480" w:lineRule="auto"/>
        <w:rPr>
          <w:rFonts w:ascii="Times New Roman" w:eastAsiaTheme="minorHAnsi"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w:t>
      </w:r>
      <w:r w:rsidRPr="008E00E2">
        <w:rPr>
          <w:rFonts w:ascii="Times New Roman" w:eastAsiaTheme="minorHAnsi" w:hAnsi="Times New Roman"/>
          <w:sz w:val="24"/>
          <w:szCs w:val="24"/>
        </w:rPr>
        <w:t xml:space="preserve">1. M. J. S. da Silva, G. </w:t>
      </w:r>
      <w:r w:rsidRPr="008E00E2">
        <w:rPr>
          <w:rFonts w:ascii="Times New Roman" w:eastAsiaTheme="minorHAnsi" w:hAnsi="Times New Roman"/>
          <w:sz w:val="24"/>
          <w:szCs w:val="24"/>
        </w:rPr>
        <w:t xml:space="preserve">O’Dwyer, C. G. S. Osorio-de-Castro, Cancer care in Brazil: structure and geographical distribution. </w:t>
      </w:r>
      <w:r w:rsidRPr="008E00E2">
        <w:rPr>
          <w:rFonts w:ascii="Times New Roman" w:eastAsiaTheme="minorHAnsi" w:hAnsi="Times New Roman"/>
          <w:i/>
          <w:iCs/>
          <w:sz w:val="24"/>
          <w:szCs w:val="24"/>
        </w:rPr>
        <w:t>BMC Cancer</w:t>
      </w:r>
      <w:r w:rsidRPr="008E00E2">
        <w:rPr>
          <w:rFonts w:ascii="Times New Roman" w:eastAsiaTheme="minorHAnsi" w:hAnsi="Times New Roman"/>
          <w:sz w:val="24"/>
          <w:szCs w:val="24"/>
        </w:rPr>
        <w:t xml:space="preserve"> </w:t>
      </w:r>
      <w:r w:rsidRPr="008E00E2">
        <w:rPr>
          <w:rFonts w:ascii="Times New Roman" w:eastAsiaTheme="minorHAnsi" w:hAnsi="Times New Roman"/>
          <w:b/>
          <w:bCs/>
          <w:sz w:val="24"/>
          <w:szCs w:val="24"/>
        </w:rPr>
        <w:t>19</w:t>
      </w:r>
      <w:r w:rsidRPr="008E00E2">
        <w:rPr>
          <w:rFonts w:ascii="Times New Roman" w:eastAsiaTheme="minorHAnsi" w:hAnsi="Times New Roman"/>
          <w:sz w:val="24"/>
          <w:szCs w:val="24"/>
        </w:rPr>
        <w:t>, 987 (2019).</w:t>
      </w:r>
    </w:p>
    <w:p w14:paraId="4AA4A48E" w14:textId="77777777" w:rsidR="00621455" w:rsidRPr="008E00E2" w:rsidRDefault="00621455" w:rsidP="002327BA">
      <w:pPr>
        <w:pStyle w:val="EndnoteText"/>
        <w:spacing w:line="480" w:lineRule="auto"/>
        <w:rPr>
          <w:rFonts w:ascii="Times New Roman" w:hAnsi="Times New Roman"/>
          <w:sz w:val="24"/>
          <w:szCs w:val="24"/>
        </w:rPr>
      </w:pPr>
    </w:p>
  </w:endnote>
  <w:endnote w:id="91">
    <w:p w14:paraId="2949AFBB" w14:textId="77777777" w:rsidR="00621455" w:rsidRPr="008E00E2" w:rsidRDefault="0062145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A. Bok, D. </w:t>
      </w:r>
      <w:r w:rsidRPr="008E00E2">
        <w:rPr>
          <w:rFonts w:ascii="Times New Roman" w:hAnsi="Times New Roman"/>
          <w:sz w:val="24"/>
          <w:szCs w:val="24"/>
        </w:rPr>
        <w:t xml:space="preserve">Noone, N. Skouw-Rasmussen, Key challenges for hub and spoke models of care – A report from the 1st workshop of the EHC Think Tank on Hub and Spoke Treatment Models. </w:t>
      </w:r>
      <w:r w:rsidRPr="008E00E2">
        <w:rPr>
          <w:rFonts w:ascii="Times New Roman" w:hAnsi="Times New Roman"/>
          <w:i/>
          <w:iCs/>
          <w:sz w:val="24"/>
          <w:szCs w:val="24"/>
        </w:rPr>
        <w:t>The Journal of Haemophilia Practice</w:t>
      </w:r>
      <w:r w:rsidRPr="008E00E2">
        <w:rPr>
          <w:rFonts w:ascii="Times New Roman" w:hAnsi="Times New Roman"/>
          <w:sz w:val="24"/>
          <w:szCs w:val="24"/>
        </w:rPr>
        <w:t xml:space="preserve"> </w:t>
      </w:r>
      <w:r w:rsidRPr="008E00E2">
        <w:rPr>
          <w:rFonts w:ascii="Times New Roman" w:hAnsi="Times New Roman"/>
          <w:b/>
          <w:bCs/>
          <w:sz w:val="24"/>
          <w:szCs w:val="24"/>
        </w:rPr>
        <w:t>9</w:t>
      </w:r>
      <w:r w:rsidRPr="008E00E2">
        <w:rPr>
          <w:rFonts w:ascii="Times New Roman" w:hAnsi="Times New Roman"/>
          <w:sz w:val="24"/>
          <w:szCs w:val="24"/>
        </w:rPr>
        <w:t>, 20–26 (2022).</w:t>
      </w:r>
    </w:p>
    <w:p w14:paraId="0AE7721A" w14:textId="77777777" w:rsidR="00621455" w:rsidRPr="008E00E2" w:rsidRDefault="00621455" w:rsidP="002327BA">
      <w:pPr>
        <w:pStyle w:val="EndnoteText"/>
        <w:spacing w:line="480" w:lineRule="auto"/>
        <w:rPr>
          <w:rFonts w:ascii="Times New Roman" w:hAnsi="Times New Roman"/>
          <w:sz w:val="24"/>
          <w:szCs w:val="24"/>
        </w:rPr>
      </w:pPr>
    </w:p>
  </w:endnote>
  <w:endnote w:id="92">
    <w:p w14:paraId="6C1108C3" w14:textId="152CF464" w:rsidR="00621455" w:rsidRPr="008E00E2" w:rsidRDefault="00621455" w:rsidP="002327BA">
      <w:pPr>
        <w:pStyle w:val="EndnoteText"/>
        <w:spacing w:line="480" w:lineRule="auto"/>
        <w:rPr>
          <w:rFonts w:ascii="Times New Roman" w:eastAsiaTheme="minorHAnsi"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w:t>
      </w:r>
      <w:r w:rsidRPr="008E00E2">
        <w:rPr>
          <w:rFonts w:ascii="Times New Roman" w:eastAsiaTheme="minorHAnsi" w:hAnsi="Times New Roman"/>
          <w:sz w:val="24"/>
          <w:szCs w:val="24"/>
        </w:rPr>
        <w:t xml:space="preserve">M. </w:t>
      </w:r>
      <w:r w:rsidRPr="008E00E2">
        <w:rPr>
          <w:rFonts w:ascii="Times New Roman" w:eastAsiaTheme="minorHAnsi" w:hAnsi="Times New Roman"/>
          <w:sz w:val="24"/>
          <w:szCs w:val="24"/>
        </w:rPr>
        <w:t>Dornauer, CAR T-Cell Therapy Remains Inaccessible to Most Rural Patients</w:t>
      </w:r>
      <w:r w:rsidR="006C76CC">
        <w:rPr>
          <w:rFonts w:ascii="Times New Roman" w:eastAsiaTheme="minorHAnsi" w:hAnsi="Times New Roman"/>
          <w:sz w:val="24"/>
          <w:szCs w:val="24"/>
        </w:rPr>
        <w:t xml:space="preserve"> </w:t>
      </w:r>
      <w:r w:rsidRPr="008E00E2">
        <w:rPr>
          <w:rFonts w:ascii="Times New Roman" w:eastAsiaTheme="minorHAnsi" w:hAnsi="Times New Roman"/>
          <w:sz w:val="24"/>
          <w:szCs w:val="24"/>
        </w:rPr>
        <w:t>(</w:t>
      </w:r>
      <w:r w:rsidR="006C76CC">
        <w:rPr>
          <w:rFonts w:ascii="Times New Roman" w:eastAsiaTheme="minorHAnsi" w:hAnsi="Times New Roman"/>
          <w:sz w:val="24"/>
          <w:szCs w:val="24"/>
        </w:rPr>
        <w:t xml:space="preserve">Medium, </w:t>
      </w:r>
      <w:r w:rsidRPr="008E00E2">
        <w:rPr>
          <w:rFonts w:ascii="Times New Roman" w:eastAsiaTheme="minorHAnsi" w:hAnsi="Times New Roman"/>
          <w:sz w:val="24"/>
          <w:szCs w:val="24"/>
        </w:rPr>
        <w:t>2022)</w:t>
      </w:r>
      <w:r w:rsidR="006C76CC">
        <w:rPr>
          <w:rFonts w:ascii="Times New Roman" w:eastAsiaTheme="minorHAnsi" w:hAnsi="Times New Roman"/>
          <w:sz w:val="24"/>
          <w:szCs w:val="24"/>
        </w:rPr>
        <w:t xml:space="preserve">; </w:t>
      </w:r>
      <w:hyperlink r:id="rId39" w:history="1">
        <w:r w:rsidRPr="008E00E2">
          <w:rPr>
            <w:rStyle w:val="Hyperlink"/>
            <w:rFonts w:ascii="Times New Roman" w:eastAsiaTheme="minorHAnsi" w:hAnsi="Times New Roman"/>
            <w:sz w:val="24"/>
            <w:szCs w:val="24"/>
          </w:rPr>
          <w:t>https://freopp.org/car-t-cell-therapy-remains-inaccessible-to-most-rural-patients-e9448d21af00</w:t>
        </w:r>
      </w:hyperlink>
      <w:r w:rsidR="006C76CC">
        <w:rPr>
          <w:rFonts w:ascii="Times New Roman" w:eastAsiaTheme="minorHAnsi" w:hAnsi="Times New Roman"/>
          <w:sz w:val="24"/>
          <w:szCs w:val="24"/>
        </w:rPr>
        <w:t>.</w:t>
      </w:r>
    </w:p>
    <w:p w14:paraId="648A1F51" w14:textId="77777777" w:rsidR="00621455" w:rsidRPr="008E00E2" w:rsidRDefault="00621455" w:rsidP="002327BA">
      <w:pPr>
        <w:pStyle w:val="EndnoteText"/>
        <w:spacing w:line="480" w:lineRule="auto"/>
        <w:rPr>
          <w:rFonts w:ascii="Times New Roman" w:hAnsi="Times New Roman"/>
          <w:sz w:val="24"/>
          <w:szCs w:val="24"/>
        </w:rPr>
      </w:pPr>
    </w:p>
  </w:endnote>
  <w:endnote w:id="93">
    <w:p w14:paraId="21E057A5" w14:textId="77777777" w:rsidR="00621455" w:rsidRPr="008E00E2" w:rsidRDefault="00621455" w:rsidP="002327BA">
      <w:pPr>
        <w:pStyle w:val="EndnoteText"/>
        <w:spacing w:line="480" w:lineRule="auto"/>
        <w:rPr>
          <w:rFonts w:ascii="Times New Roman" w:eastAsiaTheme="minorHAnsi"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w:t>
      </w:r>
      <w:r w:rsidRPr="008E00E2">
        <w:rPr>
          <w:rFonts w:ascii="Times New Roman" w:eastAsiaTheme="minorHAnsi" w:hAnsi="Times New Roman"/>
          <w:sz w:val="24"/>
          <w:szCs w:val="24"/>
        </w:rPr>
        <w:t xml:space="preserve">P. L. Delamater, J. P. Uberti, Geographic access to hematopoietic cell transplantation services in the United States. </w:t>
      </w:r>
      <w:r w:rsidRPr="008E00E2">
        <w:rPr>
          <w:rFonts w:ascii="Times New Roman" w:eastAsiaTheme="minorHAnsi" w:hAnsi="Times New Roman"/>
          <w:i/>
          <w:iCs/>
          <w:sz w:val="24"/>
          <w:szCs w:val="24"/>
        </w:rPr>
        <w:t>Bone Marrow Transplant</w:t>
      </w:r>
      <w:r w:rsidRPr="008E00E2">
        <w:rPr>
          <w:rFonts w:ascii="Times New Roman" w:eastAsiaTheme="minorHAnsi" w:hAnsi="Times New Roman"/>
          <w:sz w:val="24"/>
          <w:szCs w:val="24"/>
        </w:rPr>
        <w:t xml:space="preserve"> </w:t>
      </w:r>
      <w:r w:rsidRPr="008E00E2">
        <w:rPr>
          <w:rFonts w:ascii="Times New Roman" w:eastAsiaTheme="minorHAnsi" w:hAnsi="Times New Roman"/>
          <w:b/>
          <w:bCs/>
          <w:sz w:val="24"/>
          <w:szCs w:val="24"/>
        </w:rPr>
        <w:t>51</w:t>
      </w:r>
      <w:r w:rsidRPr="008E00E2">
        <w:rPr>
          <w:rFonts w:ascii="Times New Roman" w:eastAsiaTheme="minorHAnsi" w:hAnsi="Times New Roman"/>
          <w:sz w:val="24"/>
          <w:szCs w:val="24"/>
        </w:rPr>
        <w:t>, 241–248 (2016).</w:t>
      </w:r>
    </w:p>
    <w:p w14:paraId="368F1A07" w14:textId="77777777" w:rsidR="00621455" w:rsidRPr="008E00E2" w:rsidRDefault="00621455" w:rsidP="002327BA">
      <w:pPr>
        <w:pStyle w:val="EndnoteText"/>
        <w:spacing w:line="480" w:lineRule="auto"/>
        <w:rPr>
          <w:rFonts w:ascii="Times New Roman" w:hAnsi="Times New Roman"/>
          <w:sz w:val="24"/>
          <w:szCs w:val="24"/>
        </w:rPr>
      </w:pPr>
    </w:p>
  </w:endnote>
  <w:endnote w:id="94">
    <w:p w14:paraId="2AE64427" w14:textId="77777777" w:rsidR="00621455" w:rsidRPr="008E00E2" w:rsidRDefault="00621455" w:rsidP="002327BA">
      <w:pPr>
        <w:pStyle w:val="EndnoteText"/>
        <w:spacing w:line="480" w:lineRule="auto"/>
        <w:rPr>
          <w:rFonts w:ascii="Times New Roman" w:eastAsiaTheme="minorHAnsi"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w:t>
      </w:r>
      <w:r w:rsidRPr="008E00E2">
        <w:rPr>
          <w:rFonts w:ascii="Times New Roman" w:eastAsiaTheme="minorHAnsi" w:hAnsi="Times New Roman"/>
          <w:sz w:val="24"/>
          <w:szCs w:val="24"/>
        </w:rPr>
        <w:t xml:space="preserve">S. Snyder, K. C. Chung, M. P. Jun, M. Gitlin, Access to Chimeric Antigen Receptor T Cell Therapy for Diffuse Large B Cell Lymphoma. </w:t>
      </w:r>
      <w:r w:rsidRPr="008E00E2">
        <w:rPr>
          <w:rFonts w:ascii="Times New Roman" w:eastAsiaTheme="minorHAnsi" w:hAnsi="Times New Roman"/>
          <w:i/>
          <w:iCs/>
          <w:sz w:val="24"/>
          <w:szCs w:val="24"/>
        </w:rPr>
        <w:t xml:space="preserve">Adv </w:t>
      </w:r>
      <w:r w:rsidRPr="008E00E2">
        <w:rPr>
          <w:rFonts w:ascii="Times New Roman" w:eastAsiaTheme="minorHAnsi" w:hAnsi="Times New Roman"/>
          <w:i/>
          <w:iCs/>
          <w:sz w:val="24"/>
          <w:szCs w:val="24"/>
        </w:rPr>
        <w:t>Ther</w:t>
      </w:r>
      <w:r w:rsidRPr="008E00E2">
        <w:rPr>
          <w:rFonts w:ascii="Times New Roman" w:eastAsiaTheme="minorHAnsi" w:hAnsi="Times New Roman"/>
          <w:sz w:val="24"/>
          <w:szCs w:val="24"/>
        </w:rPr>
        <w:t xml:space="preserve"> </w:t>
      </w:r>
      <w:r w:rsidRPr="008E00E2">
        <w:rPr>
          <w:rFonts w:ascii="Times New Roman" w:eastAsiaTheme="minorHAnsi" w:hAnsi="Times New Roman"/>
          <w:b/>
          <w:bCs/>
          <w:sz w:val="24"/>
          <w:szCs w:val="24"/>
        </w:rPr>
        <w:t>38</w:t>
      </w:r>
      <w:r w:rsidRPr="008E00E2">
        <w:rPr>
          <w:rFonts w:ascii="Times New Roman" w:eastAsiaTheme="minorHAnsi" w:hAnsi="Times New Roman"/>
          <w:sz w:val="24"/>
          <w:szCs w:val="24"/>
        </w:rPr>
        <w:t>, 4659–4674 (2021).</w:t>
      </w:r>
    </w:p>
    <w:p w14:paraId="5ED15C31" w14:textId="77777777" w:rsidR="00621455" w:rsidRPr="008E00E2" w:rsidRDefault="00621455" w:rsidP="002327BA">
      <w:pPr>
        <w:pStyle w:val="EndnoteText"/>
        <w:spacing w:line="480" w:lineRule="auto"/>
        <w:rPr>
          <w:rFonts w:ascii="Times New Roman" w:hAnsi="Times New Roman"/>
          <w:sz w:val="24"/>
          <w:szCs w:val="24"/>
        </w:rPr>
      </w:pPr>
    </w:p>
  </w:endnote>
  <w:endnote w:id="95">
    <w:p w14:paraId="20CA9D58" w14:textId="7EADE3A6" w:rsidR="00621455" w:rsidRPr="008E00E2" w:rsidRDefault="00621455" w:rsidP="006C76CC">
      <w:pPr>
        <w:spacing w:line="480" w:lineRule="auto"/>
      </w:pPr>
      <w:r w:rsidRPr="008E00E2">
        <w:rPr>
          <w:rStyle w:val="EndnoteReference"/>
        </w:rPr>
        <w:endnoteRef/>
      </w:r>
      <w:r w:rsidRPr="008E00E2">
        <w:t xml:space="preserve"> </w:t>
      </w:r>
      <w:r w:rsidR="006C76CC">
        <w:t xml:space="preserve">H. K. Palani, A. K. Arunachalam, M. Yasar, A. Venkatraman, U. Kulkarni, S. A. Lionel, S. </w:t>
      </w:r>
      <w:r w:rsidR="006C76CC">
        <w:t xml:space="preserve">Selvarajan, A. Korula, A. Abraham, B. George, J. E. Adair, R. Orentas, B. Dropulic, V. Mathews, Decentralized manufacturing of anti CD19 CAR-T cells using CliniMACS Prodigy®: real-world experience and cost analysis in India. </w:t>
      </w:r>
      <w:r w:rsidR="006C76CC">
        <w:rPr>
          <w:i/>
          <w:iCs/>
        </w:rPr>
        <w:t>Bone Marrow Transplant</w:t>
      </w:r>
      <w:r w:rsidR="006C76CC">
        <w:t xml:space="preserve"> </w:t>
      </w:r>
      <w:r w:rsidR="006C76CC">
        <w:rPr>
          <w:b/>
          <w:bCs/>
        </w:rPr>
        <w:t>58</w:t>
      </w:r>
      <w:r w:rsidR="006C76CC">
        <w:t>, 160–167 (2023).</w:t>
      </w:r>
    </w:p>
    <w:p w14:paraId="1802EEC5" w14:textId="77777777" w:rsidR="00621455" w:rsidRPr="008E00E2" w:rsidRDefault="00621455" w:rsidP="002327BA">
      <w:pPr>
        <w:pStyle w:val="EndnoteText"/>
        <w:spacing w:line="480" w:lineRule="auto"/>
        <w:rPr>
          <w:rFonts w:ascii="Times New Roman" w:hAnsi="Times New Roman"/>
          <w:sz w:val="24"/>
          <w:szCs w:val="24"/>
        </w:rPr>
      </w:pPr>
    </w:p>
  </w:endnote>
  <w:endnote w:id="96">
    <w:p w14:paraId="438EBF14" w14:textId="77777777" w:rsidR="00621455" w:rsidRPr="008E00E2" w:rsidRDefault="0062145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M. </w:t>
      </w:r>
      <w:r w:rsidRPr="008E00E2">
        <w:rPr>
          <w:rFonts w:ascii="Times New Roman" w:hAnsi="Times New Roman"/>
          <w:sz w:val="24"/>
          <w:szCs w:val="24"/>
        </w:rPr>
        <w:t xml:space="preserve">Maschan, P. F. Caimi, J. Reese-Koc, G. P. Sanchez, A. A. Sharma, O. Molostova, L. Shelikhova, D. Pershin, A. Stepanov, Y. Muzalevskii, V. G. Suzart, F. Otegbeye, D. Wald, Y. Xiong, D. Wu, A. Knight, I. Oparaocha, B. Ferencz, A. Roy, A. Worden, W. Kruger, M. Kadan, D. Schneider, R. Orentas, R.-P. Sekaly, M. de Lima, B. Dropulić, Multiple site place-of-care manufactured anti-CD19 CAR-T cells induce high remission rates in B-cell malignancy patients. </w:t>
      </w:r>
      <w:r w:rsidRPr="008E00E2">
        <w:rPr>
          <w:rFonts w:ascii="Times New Roman" w:hAnsi="Times New Roman"/>
          <w:i/>
          <w:iCs/>
          <w:sz w:val="24"/>
          <w:szCs w:val="24"/>
        </w:rPr>
        <w:t>Nat Commun</w:t>
      </w:r>
      <w:r w:rsidRPr="008E00E2">
        <w:rPr>
          <w:rFonts w:ascii="Times New Roman" w:hAnsi="Times New Roman"/>
          <w:sz w:val="24"/>
          <w:szCs w:val="24"/>
        </w:rPr>
        <w:t xml:space="preserve"> </w:t>
      </w:r>
      <w:r w:rsidRPr="008E00E2">
        <w:rPr>
          <w:rFonts w:ascii="Times New Roman" w:hAnsi="Times New Roman"/>
          <w:b/>
          <w:bCs/>
          <w:sz w:val="24"/>
          <w:szCs w:val="24"/>
        </w:rPr>
        <w:t>12</w:t>
      </w:r>
      <w:r w:rsidRPr="008E00E2">
        <w:rPr>
          <w:rFonts w:ascii="Times New Roman" w:hAnsi="Times New Roman"/>
          <w:sz w:val="24"/>
          <w:szCs w:val="24"/>
        </w:rPr>
        <w:t>, 7200 (2021).</w:t>
      </w:r>
    </w:p>
    <w:p w14:paraId="56452EFE" w14:textId="77777777" w:rsidR="00621455" w:rsidRPr="008E00E2" w:rsidRDefault="00621455" w:rsidP="002327BA">
      <w:pPr>
        <w:pStyle w:val="EndnoteText"/>
        <w:spacing w:line="480" w:lineRule="auto"/>
        <w:rPr>
          <w:rFonts w:ascii="Times New Roman" w:hAnsi="Times New Roman"/>
          <w:sz w:val="24"/>
          <w:szCs w:val="24"/>
        </w:rPr>
      </w:pPr>
    </w:p>
  </w:endnote>
  <w:endnote w:id="97">
    <w:p w14:paraId="3728A01D" w14:textId="77777777" w:rsidR="00621455" w:rsidRPr="008E00E2" w:rsidRDefault="0062145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R. </w:t>
      </w:r>
      <w:r w:rsidRPr="008E00E2">
        <w:rPr>
          <w:rFonts w:ascii="Times New Roman" w:hAnsi="Times New Roman"/>
          <w:sz w:val="24"/>
          <w:szCs w:val="24"/>
        </w:rPr>
        <w:t xml:space="preserve">Klamroth, G. Hayes, T. Andreeva, K. Gregg, T. Suzuki, I. H. Mitha, B. Hardesty, M. Shima, T. Pollock, P. Slev, J. Oldenburg, M. C. Ozelo, N. Stieltjes, S.-M. Castet, J. Mahlangu, F. Peyvandi, R. Kazmi, J.-F. Schved, A. D. Leavitt, M. Callaghan, B. Pan-Petesch, D. V. Quon, J. Andrews, A. Trinh, M. Li, W. Y. Wong, Global Seroprevalence of Pre-existing Immunity Against AAV5 and Other AAV Serotypes in People with Hemophilia A. </w:t>
      </w:r>
      <w:r w:rsidRPr="008E00E2">
        <w:rPr>
          <w:rFonts w:ascii="Times New Roman" w:hAnsi="Times New Roman"/>
          <w:i/>
          <w:iCs/>
          <w:sz w:val="24"/>
          <w:szCs w:val="24"/>
        </w:rPr>
        <w:t>Hum Gene Ther</w:t>
      </w:r>
      <w:r w:rsidRPr="008E00E2">
        <w:rPr>
          <w:rFonts w:ascii="Times New Roman" w:hAnsi="Times New Roman"/>
          <w:sz w:val="24"/>
          <w:szCs w:val="24"/>
        </w:rPr>
        <w:t xml:space="preserve"> </w:t>
      </w:r>
      <w:r w:rsidRPr="008E00E2">
        <w:rPr>
          <w:rFonts w:ascii="Times New Roman" w:hAnsi="Times New Roman"/>
          <w:b/>
          <w:bCs/>
          <w:sz w:val="24"/>
          <w:szCs w:val="24"/>
        </w:rPr>
        <w:t>33</w:t>
      </w:r>
      <w:r w:rsidRPr="008E00E2">
        <w:rPr>
          <w:rFonts w:ascii="Times New Roman" w:hAnsi="Times New Roman"/>
          <w:sz w:val="24"/>
          <w:szCs w:val="24"/>
        </w:rPr>
        <w:t>, 432–441 (2022).</w:t>
      </w:r>
    </w:p>
    <w:p w14:paraId="2C934A35" w14:textId="77777777" w:rsidR="00621455" w:rsidRPr="008E00E2" w:rsidRDefault="00621455" w:rsidP="002327BA">
      <w:pPr>
        <w:pStyle w:val="EndnoteText"/>
        <w:spacing w:line="480" w:lineRule="auto"/>
        <w:rPr>
          <w:rFonts w:ascii="Times New Roman" w:hAnsi="Times New Roman"/>
          <w:sz w:val="24"/>
          <w:szCs w:val="24"/>
        </w:rPr>
      </w:pPr>
    </w:p>
  </w:endnote>
  <w:endnote w:id="98">
    <w:p w14:paraId="2992ACA5" w14:textId="77777777" w:rsidR="00621455" w:rsidRPr="008E00E2" w:rsidRDefault="0062145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A. </w:t>
      </w:r>
      <w:r w:rsidRPr="008E00E2">
        <w:rPr>
          <w:rFonts w:ascii="Times New Roman" w:hAnsi="Times New Roman"/>
          <w:sz w:val="24"/>
          <w:szCs w:val="24"/>
        </w:rPr>
        <w:t xml:space="preserve">Majowicz, N. Ncete, F. van Waes, N. Timmer, S. J. van Deventer, J. N. Mahlangu, V. Ferreira, Seroprevalence of Pre-Existing Nabs Against AAV1, 2, 5, 6 and 8 in South African Hemophilia B Patient Population. </w:t>
      </w:r>
      <w:r w:rsidRPr="008E00E2">
        <w:rPr>
          <w:rFonts w:ascii="Times New Roman" w:hAnsi="Times New Roman"/>
          <w:i/>
          <w:iCs/>
          <w:sz w:val="24"/>
          <w:szCs w:val="24"/>
        </w:rPr>
        <w:t>Blood</w:t>
      </w:r>
      <w:r w:rsidRPr="008E00E2">
        <w:rPr>
          <w:rFonts w:ascii="Times New Roman" w:hAnsi="Times New Roman"/>
          <w:sz w:val="24"/>
          <w:szCs w:val="24"/>
        </w:rPr>
        <w:t xml:space="preserve"> </w:t>
      </w:r>
      <w:r w:rsidRPr="008E00E2">
        <w:rPr>
          <w:rFonts w:ascii="Times New Roman" w:hAnsi="Times New Roman"/>
          <w:b/>
          <w:bCs/>
          <w:sz w:val="24"/>
          <w:szCs w:val="24"/>
        </w:rPr>
        <w:t>134</w:t>
      </w:r>
      <w:r w:rsidRPr="008E00E2">
        <w:rPr>
          <w:rFonts w:ascii="Times New Roman" w:hAnsi="Times New Roman"/>
          <w:sz w:val="24"/>
          <w:szCs w:val="24"/>
        </w:rPr>
        <w:t>, 3353 (2019).</w:t>
      </w:r>
    </w:p>
    <w:p w14:paraId="7AF6042A" w14:textId="77777777" w:rsidR="00621455" w:rsidRPr="008E00E2" w:rsidRDefault="00621455" w:rsidP="002327BA">
      <w:pPr>
        <w:pStyle w:val="EndnoteText"/>
        <w:spacing w:line="480" w:lineRule="auto"/>
        <w:rPr>
          <w:rFonts w:ascii="Times New Roman" w:hAnsi="Times New Roman"/>
          <w:sz w:val="24"/>
          <w:szCs w:val="24"/>
        </w:rPr>
      </w:pPr>
    </w:p>
  </w:endnote>
  <w:endnote w:id="99">
    <w:p w14:paraId="4B0AB160" w14:textId="77777777" w:rsidR="00621455" w:rsidRPr="008E00E2" w:rsidRDefault="00621455" w:rsidP="002327BA">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H. D.-J. Daniel, S. Kumar, R. </w:t>
      </w:r>
      <w:r w:rsidRPr="008E00E2">
        <w:rPr>
          <w:rFonts w:ascii="Times New Roman" w:hAnsi="Times New Roman"/>
          <w:sz w:val="24"/>
          <w:szCs w:val="24"/>
        </w:rPr>
        <w:t xml:space="preserve">Kannangai, K. M. Lakshmi, M. Agbandje-Mckenna, K. Coleman, A. Srivastava, A. Srivastava, A. M. Abraham, Prevalence of Adeno-Associated Virus 3 Capsid Binding and Neutralizing Antibodies in Healthy and Hemophilia B Individuals from India. </w:t>
      </w:r>
      <w:r w:rsidRPr="008E00E2">
        <w:rPr>
          <w:rFonts w:ascii="Times New Roman" w:hAnsi="Times New Roman"/>
          <w:i/>
          <w:iCs/>
          <w:sz w:val="24"/>
          <w:szCs w:val="24"/>
        </w:rPr>
        <w:t>Hum Gene Ther</w:t>
      </w:r>
      <w:r w:rsidRPr="008E00E2">
        <w:rPr>
          <w:rFonts w:ascii="Times New Roman" w:hAnsi="Times New Roman"/>
          <w:sz w:val="24"/>
          <w:szCs w:val="24"/>
        </w:rPr>
        <w:t xml:space="preserve"> </w:t>
      </w:r>
      <w:r w:rsidRPr="008E00E2">
        <w:rPr>
          <w:rFonts w:ascii="Times New Roman" w:hAnsi="Times New Roman"/>
          <w:b/>
          <w:bCs/>
          <w:sz w:val="24"/>
          <w:szCs w:val="24"/>
        </w:rPr>
        <w:t>32</w:t>
      </w:r>
      <w:r w:rsidRPr="008E00E2">
        <w:rPr>
          <w:rFonts w:ascii="Times New Roman" w:hAnsi="Times New Roman"/>
          <w:sz w:val="24"/>
          <w:szCs w:val="24"/>
        </w:rPr>
        <w:t>, 451–457 (2021).</w:t>
      </w:r>
    </w:p>
    <w:p w14:paraId="74437BED" w14:textId="77777777" w:rsidR="00621455" w:rsidRPr="008E00E2" w:rsidRDefault="00621455" w:rsidP="002327BA">
      <w:pPr>
        <w:pStyle w:val="EndnoteText"/>
        <w:spacing w:line="480" w:lineRule="auto"/>
        <w:rPr>
          <w:rFonts w:ascii="Times New Roman" w:hAnsi="Times New Roman"/>
          <w:sz w:val="24"/>
          <w:szCs w:val="24"/>
        </w:rPr>
      </w:pPr>
    </w:p>
  </w:endnote>
  <w:endnote w:id="100">
    <w:p w14:paraId="736B6E7E" w14:textId="48185A9D" w:rsidR="006C76CC" w:rsidRPr="006C76CC" w:rsidRDefault="00621455" w:rsidP="006C76CC">
      <w:pPr>
        <w:pStyle w:val="EndnoteText"/>
        <w:spacing w:line="480" w:lineRule="auto"/>
        <w:rPr>
          <w:rFonts w:ascii="Times New Roman" w:hAnsi="Times New Roman"/>
          <w:sz w:val="24"/>
          <w:szCs w:val="24"/>
        </w:rPr>
      </w:pPr>
      <w:r w:rsidRPr="008E00E2">
        <w:rPr>
          <w:rStyle w:val="EndnoteReference"/>
          <w:rFonts w:ascii="Times New Roman" w:hAnsi="Times New Roman"/>
          <w:sz w:val="24"/>
          <w:szCs w:val="24"/>
        </w:rPr>
        <w:endnoteRef/>
      </w:r>
      <w:r w:rsidRPr="008E00E2">
        <w:rPr>
          <w:rFonts w:ascii="Times New Roman" w:hAnsi="Times New Roman"/>
          <w:sz w:val="24"/>
          <w:szCs w:val="24"/>
        </w:rPr>
        <w:t xml:space="preserve"> </w:t>
      </w:r>
      <w:r w:rsidR="006C76CC" w:rsidRPr="006C76CC">
        <w:rPr>
          <w:rFonts w:ascii="Times New Roman" w:hAnsi="Times New Roman"/>
          <w:sz w:val="24"/>
          <w:szCs w:val="24"/>
        </w:rPr>
        <w:t xml:space="preserve">S. </w:t>
      </w:r>
      <w:r w:rsidR="006C76CC" w:rsidRPr="006C76CC">
        <w:rPr>
          <w:rFonts w:ascii="Times New Roman" w:hAnsi="Times New Roman"/>
          <w:sz w:val="24"/>
          <w:szCs w:val="24"/>
        </w:rPr>
        <w:t xml:space="preserve">Cancellieri, J. Zeng, L. Y. Lin, M. Tognon, M. A. Nguyen, J. Lin, N. Bombieri, S. A. Maitland, M.-F. Ciuculescu, V. Katta, S. Q. Tsai, M. Armant, S. A. Wolfe, R. Giugno, D. E. Bauer, L. Pinello, Human genetic diversity alters off-target outcomes of therapeutic gene editing. </w:t>
      </w:r>
      <w:r w:rsidR="006C76CC" w:rsidRPr="006C76CC">
        <w:rPr>
          <w:rFonts w:ascii="Times New Roman" w:hAnsi="Times New Roman"/>
          <w:i/>
          <w:iCs/>
          <w:sz w:val="24"/>
          <w:szCs w:val="24"/>
        </w:rPr>
        <w:t>Nat Genet</w:t>
      </w:r>
      <w:r w:rsidR="006C76CC" w:rsidRPr="006C76CC">
        <w:rPr>
          <w:rFonts w:ascii="Times New Roman" w:hAnsi="Times New Roman"/>
          <w:sz w:val="24"/>
          <w:szCs w:val="24"/>
        </w:rPr>
        <w:t xml:space="preserve"> </w:t>
      </w:r>
      <w:r w:rsidR="006C76CC" w:rsidRPr="006C76CC">
        <w:rPr>
          <w:rFonts w:ascii="Times New Roman" w:hAnsi="Times New Roman"/>
          <w:b/>
          <w:bCs/>
          <w:sz w:val="24"/>
          <w:szCs w:val="24"/>
        </w:rPr>
        <w:t>55</w:t>
      </w:r>
      <w:r w:rsidR="006C76CC" w:rsidRPr="006C76CC">
        <w:rPr>
          <w:rFonts w:ascii="Times New Roman" w:hAnsi="Times New Roman"/>
          <w:sz w:val="24"/>
          <w:szCs w:val="24"/>
        </w:rPr>
        <w:t>, 34–43 (2023).</w:t>
      </w:r>
    </w:p>
    <w:p w14:paraId="5BF61AF2" w14:textId="7B7ADE1E" w:rsidR="00621455" w:rsidRDefault="00621455" w:rsidP="002327BA">
      <w:pPr>
        <w:pStyle w:val="EndnoteText"/>
        <w:spacing w:line="480" w:lineRule="auto"/>
        <w:rPr>
          <w:rFonts w:ascii="Times New Roman" w:hAnsi="Times New Roman"/>
          <w:sz w:val="24"/>
          <w:szCs w:val="24"/>
        </w:rPr>
      </w:pPr>
    </w:p>
    <w:p w14:paraId="744EF03A" w14:textId="77777777" w:rsidR="00D108EF" w:rsidRDefault="00D108EF" w:rsidP="002327BA">
      <w:pPr>
        <w:pStyle w:val="EndnoteText"/>
        <w:spacing w:line="480" w:lineRule="auto"/>
        <w:rPr>
          <w:rFonts w:ascii="Times New Roman" w:hAnsi="Times New Roman"/>
          <w:sz w:val="24"/>
          <w:szCs w:val="24"/>
        </w:rPr>
      </w:pPr>
    </w:p>
    <w:p w14:paraId="5F851FEB" w14:textId="4924C6F9" w:rsidR="00D108EF" w:rsidRPr="008E00E2" w:rsidRDefault="00DB7D81" w:rsidP="002327BA">
      <w:pPr>
        <w:pStyle w:val="EndnoteText"/>
        <w:spacing w:line="480" w:lineRule="auto"/>
        <w:rPr>
          <w:rFonts w:ascii="Times New Roman" w:hAnsi="Times New Roman"/>
          <w:sz w:val="24"/>
          <w:szCs w:val="24"/>
        </w:rPr>
      </w:pPr>
      <w:r w:rsidRPr="00DE227C">
        <w:rPr>
          <w:rFonts w:ascii="Times New Roman" w:hAnsi="Times New Roman"/>
          <w:sz w:val="24"/>
          <w:szCs w:val="24"/>
          <w:vertAlign w:val="superscript"/>
        </w:rPr>
        <w:t>10</w:t>
      </w:r>
      <w:r w:rsidR="007D049C">
        <w:rPr>
          <w:rFonts w:ascii="Times New Roman" w:hAnsi="Times New Roman"/>
          <w:sz w:val="24"/>
          <w:szCs w:val="24"/>
          <w:vertAlign w:val="superscript"/>
        </w:rPr>
        <w:t>1</w:t>
      </w:r>
      <w:r w:rsidR="00D108EF" w:rsidRPr="008E00E2">
        <w:rPr>
          <w:rFonts w:ascii="Times New Roman" w:hAnsi="Times New Roman"/>
          <w:sz w:val="24"/>
          <w:szCs w:val="24"/>
        </w:rPr>
        <w:t xml:space="preserve"> </w:t>
      </w:r>
      <w:r w:rsidR="009A00EC" w:rsidRPr="009A00EC">
        <w:rPr>
          <w:rFonts w:ascii="Times New Roman" w:hAnsi="Times New Roman"/>
          <w:sz w:val="24"/>
          <w:szCs w:val="24"/>
        </w:rPr>
        <w:t>Brazil (World Health Organization - International Agency for Research on Cancer, 2020; https://gco.iarc.fr/today/data/factsheets/populations/76-brazil-fact-sheets.pdf).</w:t>
      </w:r>
    </w:p>
    <w:p w14:paraId="2E6A2D53" w14:textId="77777777" w:rsidR="00D108EF" w:rsidRPr="008E00E2" w:rsidRDefault="00D108EF" w:rsidP="002327BA">
      <w:pPr>
        <w:pStyle w:val="EndnoteText"/>
        <w:spacing w:line="480" w:lineRule="auto"/>
        <w:rPr>
          <w:rFonts w:ascii="Times New Roman" w:hAnsi="Times New Roman"/>
          <w:sz w:val="24"/>
          <w:szCs w:val="24"/>
        </w:rPr>
      </w:pPr>
    </w:p>
    <w:p w14:paraId="3A59931B" w14:textId="41B738B3" w:rsidR="00D108EF" w:rsidRPr="00346675" w:rsidRDefault="00DB7D81" w:rsidP="002327BA">
      <w:pPr>
        <w:pStyle w:val="EndnoteText"/>
        <w:spacing w:line="480" w:lineRule="auto"/>
        <w:rPr>
          <w:sz w:val="24"/>
          <w:szCs w:val="24"/>
        </w:rPr>
      </w:pPr>
      <w:r w:rsidRPr="00DE227C">
        <w:rPr>
          <w:rFonts w:ascii="Times New Roman" w:hAnsi="Times New Roman"/>
          <w:sz w:val="24"/>
          <w:szCs w:val="24"/>
          <w:vertAlign w:val="superscript"/>
        </w:rPr>
        <w:t>10</w:t>
      </w:r>
      <w:r w:rsidR="00980A42">
        <w:rPr>
          <w:rFonts w:ascii="Times New Roman" w:hAnsi="Times New Roman"/>
          <w:sz w:val="24"/>
          <w:szCs w:val="24"/>
          <w:vertAlign w:val="superscript"/>
        </w:rPr>
        <w:t>2</w:t>
      </w:r>
      <w:r w:rsidR="00D108EF" w:rsidRPr="008E00E2">
        <w:rPr>
          <w:rFonts w:ascii="Times New Roman" w:hAnsi="Times New Roman"/>
          <w:sz w:val="24"/>
          <w:szCs w:val="24"/>
        </w:rPr>
        <w:t xml:space="preserve"> </w:t>
      </w:r>
      <w:r w:rsidR="00346675" w:rsidRPr="006C76CC">
        <w:rPr>
          <w:rFonts w:ascii="Times New Roman" w:hAnsi="Times New Roman"/>
          <w:sz w:val="24"/>
          <w:szCs w:val="24"/>
        </w:rPr>
        <w:t>Uganda Population-based HIV Impact Assessment: UPHIA 2020-2021 (PHIA Project, 2022; https://phia.icap.columbia.edu/wp-content/uploads/2022/08/UPHIA-Summary-Sheet-2020.pdf).</w:t>
      </w:r>
    </w:p>
    <w:p w14:paraId="196D575D" w14:textId="77777777" w:rsidR="00D108EF" w:rsidRPr="008E00E2" w:rsidRDefault="00D108EF" w:rsidP="002327BA">
      <w:pPr>
        <w:pStyle w:val="EndnoteText"/>
        <w:spacing w:line="480" w:lineRule="auto"/>
        <w:rPr>
          <w:rFonts w:ascii="Times New Roman" w:hAnsi="Times New Roman"/>
          <w:sz w:val="24"/>
          <w:szCs w:val="24"/>
        </w:rPr>
      </w:pPr>
    </w:p>
    <w:p w14:paraId="12BD5B7C" w14:textId="00895361" w:rsidR="00D108EF" w:rsidRPr="008E00E2" w:rsidRDefault="00DB7D81" w:rsidP="002327BA">
      <w:pPr>
        <w:pStyle w:val="EndnoteText"/>
        <w:spacing w:line="480" w:lineRule="auto"/>
        <w:rPr>
          <w:rFonts w:ascii="Times New Roman" w:hAnsi="Times New Roman"/>
          <w:sz w:val="24"/>
          <w:szCs w:val="24"/>
        </w:rPr>
      </w:pPr>
      <w:r>
        <w:rPr>
          <w:rFonts w:ascii="Times New Roman" w:hAnsi="Times New Roman"/>
          <w:sz w:val="24"/>
          <w:szCs w:val="24"/>
          <w:vertAlign w:val="superscript"/>
        </w:rPr>
        <w:t>10</w:t>
      </w:r>
      <w:r w:rsidR="00980A42">
        <w:rPr>
          <w:rFonts w:ascii="Times New Roman" w:hAnsi="Times New Roman"/>
          <w:sz w:val="24"/>
          <w:szCs w:val="24"/>
          <w:vertAlign w:val="superscript"/>
        </w:rPr>
        <w:t>3</w:t>
      </w:r>
      <w:r w:rsidR="00D108EF" w:rsidRPr="008E00E2">
        <w:rPr>
          <w:rFonts w:ascii="Times New Roman" w:hAnsi="Times New Roman"/>
          <w:sz w:val="24"/>
          <w:szCs w:val="24"/>
        </w:rPr>
        <w:t xml:space="preserve"> F. B. Piel, A. P. Patil, R. E. Howes, O. A. Nyangiri, P. W. Gething, M. Dewi, W. H. Temperley, T. N. Williams, D. J. Weatherall, S. I. Hay, Global epidemiology of sickle haemoglobin in neonates: a contemporary geostatistical model-based map and population estimates. </w:t>
      </w:r>
      <w:r w:rsidR="00D108EF" w:rsidRPr="008E00E2">
        <w:rPr>
          <w:rFonts w:ascii="Times New Roman" w:hAnsi="Times New Roman"/>
          <w:i/>
          <w:iCs/>
          <w:sz w:val="24"/>
          <w:szCs w:val="24"/>
        </w:rPr>
        <w:t>The Lancet</w:t>
      </w:r>
      <w:r w:rsidR="00D108EF" w:rsidRPr="008E00E2">
        <w:rPr>
          <w:rFonts w:ascii="Times New Roman" w:hAnsi="Times New Roman"/>
          <w:sz w:val="24"/>
          <w:szCs w:val="24"/>
        </w:rPr>
        <w:t xml:space="preserve"> </w:t>
      </w:r>
      <w:r w:rsidR="00D108EF" w:rsidRPr="008E00E2">
        <w:rPr>
          <w:rFonts w:ascii="Times New Roman" w:hAnsi="Times New Roman"/>
          <w:b/>
          <w:bCs/>
          <w:sz w:val="24"/>
          <w:szCs w:val="24"/>
        </w:rPr>
        <w:t>381</w:t>
      </w:r>
      <w:r w:rsidR="00D108EF" w:rsidRPr="008E00E2">
        <w:rPr>
          <w:rFonts w:ascii="Times New Roman" w:hAnsi="Times New Roman"/>
          <w:sz w:val="24"/>
          <w:szCs w:val="24"/>
        </w:rPr>
        <w:t>, 142–151 (2013).</w:t>
      </w:r>
    </w:p>
    <w:p w14:paraId="07FEF9FE" w14:textId="77777777" w:rsidR="00D108EF" w:rsidRPr="008E00E2" w:rsidRDefault="00D108EF" w:rsidP="002327BA">
      <w:pPr>
        <w:pStyle w:val="EndnoteText"/>
        <w:spacing w:line="480" w:lineRule="auto"/>
        <w:rPr>
          <w:rFonts w:ascii="Times New Roman" w:hAnsi="Times New Roman"/>
          <w:sz w:val="24"/>
          <w:szCs w:val="24"/>
        </w:rPr>
      </w:pPr>
    </w:p>
    <w:p w14:paraId="5BC9324E" w14:textId="3739D5BF" w:rsidR="00D108EF" w:rsidRPr="008E00E2" w:rsidRDefault="00DB7D81" w:rsidP="002327BA">
      <w:pPr>
        <w:pStyle w:val="EndnoteText"/>
        <w:spacing w:line="480" w:lineRule="auto"/>
        <w:rPr>
          <w:rFonts w:ascii="Times New Roman" w:hAnsi="Times New Roman"/>
          <w:sz w:val="24"/>
          <w:szCs w:val="24"/>
        </w:rPr>
      </w:pPr>
      <w:r>
        <w:rPr>
          <w:rFonts w:ascii="Times New Roman" w:hAnsi="Times New Roman"/>
          <w:sz w:val="24"/>
          <w:szCs w:val="24"/>
          <w:vertAlign w:val="superscript"/>
        </w:rPr>
        <w:t>10</w:t>
      </w:r>
      <w:r w:rsidR="00980A42">
        <w:rPr>
          <w:rFonts w:ascii="Times New Roman" w:hAnsi="Times New Roman"/>
          <w:sz w:val="24"/>
          <w:szCs w:val="24"/>
          <w:vertAlign w:val="superscript"/>
        </w:rPr>
        <w:t>4</w:t>
      </w:r>
      <w:r w:rsidR="00D108EF" w:rsidRPr="008E00E2">
        <w:rPr>
          <w:rFonts w:ascii="Times New Roman" w:hAnsi="Times New Roman"/>
          <w:sz w:val="24"/>
          <w:szCs w:val="24"/>
        </w:rPr>
        <w:t xml:space="preserve"> A. Chaibunruang, K. Sornkayasit, M. Chewasateanchai, P. Sanugul, G. Fucharoen, S. Fucharoen, Prevalence of Thalassemia among Newborns: A Re-visited after 20 Years of a Prevention and Control Program in Northeast Thailand. </w:t>
      </w:r>
      <w:r w:rsidR="00D108EF" w:rsidRPr="008E00E2">
        <w:rPr>
          <w:rFonts w:ascii="Times New Roman" w:hAnsi="Times New Roman"/>
          <w:i/>
          <w:iCs/>
          <w:sz w:val="24"/>
          <w:szCs w:val="24"/>
        </w:rPr>
        <w:t>Mediterr J Hematol Infect Dis</w:t>
      </w:r>
      <w:r w:rsidR="00D108EF" w:rsidRPr="008E00E2">
        <w:rPr>
          <w:rFonts w:ascii="Times New Roman" w:hAnsi="Times New Roman"/>
          <w:sz w:val="24"/>
          <w:szCs w:val="24"/>
        </w:rPr>
        <w:t xml:space="preserve"> </w:t>
      </w:r>
      <w:r w:rsidR="00D108EF" w:rsidRPr="008E00E2">
        <w:rPr>
          <w:rFonts w:ascii="Times New Roman" w:hAnsi="Times New Roman"/>
          <w:b/>
          <w:bCs/>
          <w:sz w:val="24"/>
          <w:szCs w:val="24"/>
        </w:rPr>
        <w:t>10</w:t>
      </w:r>
      <w:r w:rsidR="00D108EF" w:rsidRPr="008E00E2">
        <w:rPr>
          <w:rFonts w:ascii="Times New Roman" w:hAnsi="Times New Roman"/>
          <w:sz w:val="24"/>
          <w:szCs w:val="24"/>
        </w:rPr>
        <w:t>, e2018054 (2018).</w:t>
      </w:r>
    </w:p>
    <w:p w14:paraId="1BD1D8AE" w14:textId="6AA5FD15" w:rsidR="00D108EF" w:rsidRPr="008E00E2" w:rsidRDefault="00D108EF" w:rsidP="00426BD1">
      <w:pPr>
        <w:pStyle w:val="EndnoteText"/>
        <w:rPr>
          <w:rFonts w:ascii="Times New Roman" w:hAnsi="Times New Roman"/>
          <w:sz w:val="24"/>
          <w:szCs w:val="24"/>
        </w:rPr>
      </w:pPr>
    </w:p>
    <w:p w14:paraId="59091F38" w14:textId="77777777" w:rsidR="008E00E2" w:rsidRPr="008E00E2" w:rsidRDefault="008E00E2" w:rsidP="00621455">
      <w:pPr>
        <w:pStyle w:val="EndnoteText"/>
        <w:rPr>
          <w:rFonts w:ascii="Times New Roman" w:hAnsi="Times New Roman"/>
          <w:sz w:val="24"/>
          <w:szCs w:val="24"/>
        </w:rPr>
      </w:pPr>
    </w:p>
    <w:p w14:paraId="1FF871BC" w14:textId="77777777" w:rsidR="008E00E2" w:rsidRPr="008E00E2" w:rsidRDefault="008E00E2" w:rsidP="002327BA">
      <w:pPr>
        <w:pStyle w:val="Acknowledgement"/>
        <w:spacing w:line="480" w:lineRule="auto"/>
      </w:pPr>
      <w:r w:rsidRPr="008E00E2">
        <w:rPr>
          <w:b/>
        </w:rPr>
        <w:t>Acknowledgments:</w:t>
      </w:r>
      <w:r w:rsidRPr="008E00E2">
        <w:t xml:space="preserve"> The authors would like to thank the Global Gene Therapy Initiative (GGTI) and Caring Cross (</w:t>
      </w:r>
      <w:hyperlink r:id="rId40" w:tgtFrame="_blank" w:history="1">
        <w:r w:rsidRPr="008E00E2">
          <w:rPr>
            <w:rStyle w:val="Hyperlink"/>
          </w:rPr>
          <w:t>https://caringcross.org/</w:t>
        </w:r>
      </w:hyperlink>
      <w:r w:rsidRPr="008E00E2">
        <w:t>), as well as all their members.</w:t>
      </w:r>
    </w:p>
    <w:p w14:paraId="192FF145" w14:textId="77777777" w:rsidR="008E00E2" w:rsidRPr="00175CBB" w:rsidRDefault="008E00E2" w:rsidP="002327BA">
      <w:pPr>
        <w:pStyle w:val="Acknowledgement"/>
        <w:spacing w:line="480" w:lineRule="auto"/>
      </w:pPr>
    </w:p>
    <w:p w14:paraId="5F47B1D7" w14:textId="67E60271" w:rsidR="008E00E2" w:rsidRPr="00664164" w:rsidRDefault="008E00E2" w:rsidP="002327BA">
      <w:pPr>
        <w:pStyle w:val="Acknowledgement"/>
        <w:spacing w:line="480" w:lineRule="auto"/>
        <w:rPr>
          <w:bCs/>
        </w:rPr>
      </w:pPr>
      <w:r w:rsidRPr="00175CBB">
        <w:rPr>
          <w:b/>
        </w:rPr>
        <w:t>Funding</w:t>
      </w:r>
      <w:r w:rsidRPr="00FB2A95">
        <w:rPr>
          <w:b/>
          <w:bCs/>
        </w:rPr>
        <w:t>:</w:t>
      </w:r>
      <w:r w:rsidRPr="00175CBB">
        <w:t xml:space="preserve"> </w:t>
      </w:r>
      <w:r>
        <w:t>Bill and Melinda Gates Foundation</w:t>
      </w:r>
      <w:r w:rsidR="005773C0">
        <w:t xml:space="preserve">; Grant </w:t>
      </w:r>
      <w:r w:rsidR="005773C0" w:rsidRPr="005773C0">
        <w:t>INV-033980, 7/1/21-7/3/23</w:t>
      </w:r>
    </w:p>
    <w:p w14:paraId="5C7E73C6" w14:textId="77777777" w:rsidR="008E00E2" w:rsidRPr="00175CBB" w:rsidRDefault="008E00E2" w:rsidP="002327BA">
      <w:pPr>
        <w:pStyle w:val="Acknowledgement"/>
        <w:spacing w:line="480" w:lineRule="auto"/>
      </w:pPr>
    </w:p>
    <w:p w14:paraId="7A2C57A1" w14:textId="77777777" w:rsidR="008E00E2" w:rsidRPr="00175CBB" w:rsidRDefault="008E00E2" w:rsidP="002327BA">
      <w:pPr>
        <w:pStyle w:val="Acknowledgement"/>
        <w:spacing w:line="480" w:lineRule="auto"/>
      </w:pPr>
      <w:r w:rsidRPr="00175CBB">
        <w:rPr>
          <w:b/>
        </w:rPr>
        <w:t>Author contributions</w:t>
      </w:r>
      <w:r w:rsidRPr="00FB2A95">
        <w:rPr>
          <w:b/>
          <w:bCs/>
        </w:rPr>
        <w:t>:</w:t>
      </w:r>
      <w:r w:rsidRPr="00175CBB">
        <w:t xml:space="preserve"> </w:t>
      </w:r>
    </w:p>
    <w:p w14:paraId="122AC07D" w14:textId="77777777" w:rsidR="008E00E2" w:rsidRPr="00175CBB" w:rsidRDefault="008E00E2" w:rsidP="002327BA">
      <w:pPr>
        <w:pStyle w:val="Acknowledgement"/>
        <w:spacing w:before="0" w:line="480" w:lineRule="auto"/>
        <w:ind w:firstLine="0"/>
      </w:pPr>
      <w:r w:rsidRPr="00175CBB">
        <w:t xml:space="preserve">Conceptualization: </w:t>
      </w:r>
      <w:r>
        <w:t>KWD, JEA</w:t>
      </w:r>
    </w:p>
    <w:p w14:paraId="0D273EC6" w14:textId="77777777" w:rsidR="008E00E2" w:rsidRPr="00175CBB" w:rsidRDefault="008E00E2" w:rsidP="002327BA">
      <w:pPr>
        <w:pStyle w:val="Acknowledgement"/>
        <w:spacing w:before="0" w:line="480" w:lineRule="auto"/>
        <w:ind w:firstLine="0"/>
      </w:pPr>
      <w:r w:rsidRPr="00175CBB">
        <w:t xml:space="preserve">Project administration: </w:t>
      </w:r>
      <w:r>
        <w:t>KWD</w:t>
      </w:r>
    </w:p>
    <w:p w14:paraId="359FF0B8" w14:textId="77777777" w:rsidR="008E00E2" w:rsidRPr="00175CBB" w:rsidRDefault="008E00E2" w:rsidP="002327BA">
      <w:pPr>
        <w:pStyle w:val="Acknowledgement"/>
        <w:spacing w:before="0" w:line="480" w:lineRule="auto"/>
        <w:ind w:firstLine="0"/>
      </w:pPr>
      <w:r w:rsidRPr="00175CBB">
        <w:t xml:space="preserve">Supervision: </w:t>
      </w:r>
      <w:r>
        <w:t>JEA</w:t>
      </w:r>
    </w:p>
    <w:p w14:paraId="53E2A4ED" w14:textId="77777777" w:rsidR="008E00E2" w:rsidRPr="00175CBB" w:rsidRDefault="008E00E2" w:rsidP="002327BA">
      <w:pPr>
        <w:pStyle w:val="Acknowledgement"/>
        <w:spacing w:before="0" w:line="480" w:lineRule="auto"/>
        <w:ind w:firstLine="0"/>
      </w:pPr>
      <w:r w:rsidRPr="00175CBB">
        <w:t xml:space="preserve">Writing – original draft: </w:t>
      </w:r>
      <w:r>
        <w:t>KWD</w:t>
      </w:r>
    </w:p>
    <w:p w14:paraId="38DDE905" w14:textId="031BEFBB" w:rsidR="008E00E2" w:rsidRDefault="008E00E2" w:rsidP="002327BA">
      <w:pPr>
        <w:pStyle w:val="Acknowledgement"/>
        <w:spacing w:before="0" w:line="480" w:lineRule="auto"/>
        <w:ind w:firstLine="0"/>
      </w:pPr>
      <w:r w:rsidRPr="00175CBB">
        <w:t xml:space="preserve">Writing – review &amp; editing: </w:t>
      </w:r>
      <w:r>
        <w:t xml:space="preserve">KWD, JEA, </w:t>
      </w:r>
      <w:r w:rsidRPr="00267318">
        <w:t>YMFB</w:t>
      </w:r>
      <w:r>
        <w:t xml:space="preserve">, DB, </w:t>
      </w:r>
      <w:r w:rsidRPr="00276BCD">
        <w:t>VD</w:t>
      </w:r>
      <w:r>
        <w:t>,</w:t>
      </w:r>
      <w:r w:rsidR="001F160F">
        <w:t xml:space="preserve"> KC,</w:t>
      </w:r>
      <w:r w:rsidRPr="00DF3C74">
        <w:t xml:space="preserve"> </w:t>
      </w:r>
      <w:r>
        <w:t>RLG</w:t>
      </w:r>
      <w:r w:rsidRPr="00DF3C74">
        <w:t>,</w:t>
      </w:r>
      <w:r>
        <w:t xml:space="preserve"> SH, GJ,</w:t>
      </w:r>
      <w:r w:rsidRPr="00DF3C74">
        <w:t xml:space="preserve"> </w:t>
      </w:r>
      <w:r w:rsidRPr="006A3A5A">
        <w:t>JBSJ</w:t>
      </w:r>
      <w:r w:rsidRPr="00DF3C74">
        <w:t>,</w:t>
      </w:r>
      <w:r>
        <w:t xml:space="preserve"> CK, KL, JM, JM, VM, MCO, SR, JS, JMM</w:t>
      </w:r>
    </w:p>
    <w:p w14:paraId="34414540" w14:textId="77777777" w:rsidR="008E00E2" w:rsidRDefault="008E00E2" w:rsidP="002327BA">
      <w:pPr>
        <w:pStyle w:val="Acknowledgement"/>
        <w:spacing w:before="0" w:line="480" w:lineRule="auto"/>
        <w:ind w:firstLine="0"/>
      </w:pPr>
      <w:r>
        <w:t>Funding acquisition: JMM</w:t>
      </w:r>
    </w:p>
    <w:p w14:paraId="470A7953" w14:textId="77777777" w:rsidR="008E00E2" w:rsidRPr="00175CBB" w:rsidRDefault="008E00E2" w:rsidP="002327BA">
      <w:pPr>
        <w:pStyle w:val="Acknowledgement"/>
        <w:spacing w:before="0" w:line="480" w:lineRule="auto"/>
        <w:ind w:left="990" w:firstLine="0"/>
      </w:pPr>
    </w:p>
    <w:p w14:paraId="77DD2D28" w14:textId="77777777" w:rsidR="008E00E2" w:rsidRDefault="008E00E2" w:rsidP="002327BA">
      <w:pPr>
        <w:pStyle w:val="Acknowledgement"/>
        <w:spacing w:line="480" w:lineRule="auto"/>
      </w:pPr>
      <w:r w:rsidRPr="00175CBB">
        <w:rPr>
          <w:b/>
        </w:rPr>
        <w:t>Competing interests</w:t>
      </w:r>
      <w:r w:rsidRPr="00FB2A95">
        <w:rPr>
          <w:b/>
          <w:bCs/>
        </w:rPr>
        <w:t>:</w:t>
      </w:r>
      <w:r w:rsidRPr="00175CBB">
        <w:t xml:space="preserve"> </w:t>
      </w:r>
    </w:p>
    <w:p w14:paraId="75945700" w14:textId="1F719CC8" w:rsidR="00D108EF" w:rsidRDefault="008E00E2" w:rsidP="002327BA">
      <w:pPr>
        <w:pStyle w:val="Acknowledgement"/>
        <w:spacing w:line="480" w:lineRule="auto"/>
        <w:ind w:firstLine="0"/>
      </w:pPr>
      <w:r w:rsidRPr="009F5C5F">
        <w:rPr>
          <w:lang w:val="en-GB"/>
        </w:rPr>
        <w:t>Margareth C. Ozelo reports </w:t>
      </w:r>
      <w:r w:rsidRPr="009F5C5F">
        <w:t>research grants from Pfizer, Roche, and Takeda; participation as a</w:t>
      </w:r>
      <w:r>
        <w:t xml:space="preserve"> </w:t>
      </w:r>
      <w:r w:rsidRPr="009F5C5F">
        <w:t>clinical trial investigator for BioMarin, Novo Nordisk, Pfizer, Roche, Sanofi, and Takeda; speaker honoraria from Bayer, Novo Nordisk, Roche, and Takeda; consulting fees from Bayer, BioMarin, Novo Nordisk, Pfizer, Roche, and Takeda; and participation in grant reviewing for Grifols and Pfizer.</w:t>
      </w:r>
      <w:r w:rsidR="001F160F">
        <w:t xml:space="preserve"> Kenneth Cornetta </w:t>
      </w:r>
      <w:r w:rsidR="001F160F" w:rsidRPr="001F160F">
        <w:t>receive</w:t>
      </w:r>
      <w:r w:rsidR="001F160F">
        <w:t>s</w:t>
      </w:r>
      <w:r w:rsidR="001F160F" w:rsidRPr="001F160F">
        <w:t xml:space="preserve"> licensing fees from Charles River Laboratories and Genezen Laboratories and a research grant from the Pfizer Foundation</w:t>
      </w:r>
      <w:r w:rsidR="001F160F">
        <w:t>.</w:t>
      </w:r>
    </w:p>
    <w:p w14:paraId="2133F41D" w14:textId="77777777" w:rsidR="00B658E9" w:rsidRDefault="00B658E9" w:rsidP="002327BA">
      <w:pPr>
        <w:pStyle w:val="Acknowledgement"/>
        <w:spacing w:line="480" w:lineRule="auto"/>
        <w:ind w:firstLine="0"/>
      </w:pPr>
    </w:p>
    <w:p w14:paraId="78D0716B" w14:textId="6C280FB3" w:rsidR="00F33F88" w:rsidRDefault="00B658E9" w:rsidP="00B658E9">
      <w:pPr>
        <w:pStyle w:val="Acknowledgement"/>
      </w:pPr>
      <w:r w:rsidRPr="00175CBB">
        <w:rPr>
          <w:b/>
        </w:rPr>
        <w:t>Figures</w:t>
      </w:r>
      <w:r w:rsidRPr="00FB2A95">
        <w:rPr>
          <w:b/>
          <w:bCs/>
        </w:rPr>
        <w:t xml:space="preserve"> </w:t>
      </w:r>
    </w:p>
    <w:p w14:paraId="3D52B7F2" w14:textId="77777777" w:rsidR="00B658E9" w:rsidRDefault="00B658E9" w:rsidP="00B658E9">
      <w:pPr>
        <w:pStyle w:val="Acknowledgement"/>
      </w:pPr>
    </w:p>
    <w:p w14:paraId="52754D10" w14:textId="1FC10782" w:rsidR="00F33F88" w:rsidRDefault="00414046" w:rsidP="002327BA">
      <w:pPr>
        <w:pStyle w:val="Acknowledgement"/>
        <w:spacing w:line="480" w:lineRule="auto"/>
        <w:ind w:firstLine="0"/>
      </w:pPr>
      <w:r>
        <w:rPr>
          <w:noProof/>
        </w:rPr>
        <w:drawing>
          <wp:inline distT="0" distB="0" distL="0" distR="0" wp14:anchorId="4B49BF3F" wp14:editId="56007B32">
            <wp:extent cx="5650607" cy="2834640"/>
            <wp:effectExtent l="0" t="0" r="1270" b="0"/>
            <wp:docPr id="18948247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24793" name="Picture 1894824793"/>
                    <pic:cNvPicPr/>
                  </pic:nvPicPr>
                  <pic:blipFill rotWithShape="1">
                    <a:blip r:embed="rId41">
                      <a:extLst>
                        <a:ext uri="{28A0092B-C50C-407E-A947-70E740481C1C}">
                          <a14:useLocalDpi xmlns:a14="http://schemas.microsoft.com/office/drawing/2010/main" val="0"/>
                        </a:ext>
                      </a:extLst>
                    </a:blip>
                    <a:srcRect l="14829" t="10194" r="3757" b="17198"/>
                    <a:stretch/>
                  </pic:blipFill>
                  <pic:spPr bwMode="auto">
                    <a:xfrm>
                      <a:off x="0" y="0"/>
                      <a:ext cx="5656244" cy="2837468"/>
                    </a:xfrm>
                    <a:prstGeom prst="rect">
                      <a:avLst/>
                    </a:prstGeom>
                    <a:ln>
                      <a:noFill/>
                    </a:ln>
                    <a:extLst>
                      <a:ext uri="{53640926-AAD7-44D8-BBD7-CCE9431645EC}">
                        <a14:shadowObscured xmlns:a14="http://schemas.microsoft.com/office/drawing/2010/main"/>
                      </a:ext>
                    </a:extLst>
                  </pic:spPr>
                </pic:pic>
              </a:graphicData>
            </a:graphic>
          </wp:inline>
        </w:drawing>
      </w:r>
    </w:p>
    <w:p w14:paraId="070801DB" w14:textId="0605B2FE" w:rsidR="00F33F88" w:rsidRDefault="00F33F88" w:rsidP="00F33F88">
      <w:pPr>
        <w:pStyle w:val="Acknowledgement"/>
        <w:spacing w:line="480" w:lineRule="auto"/>
      </w:pPr>
      <w:r w:rsidRPr="00175CBB">
        <w:rPr>
          <w:b/>
        </w:rPr>
        <w:t>Fig. 1</w:t>
      </w:r>
      <w:r w:rsidRPr="00175CBB">
        <w:t xml:space="preserve">. </w:t>
      </w:r>
      <w:r w:rsidRPr="00A82CB9">
        <w:rPr>
          <w:b/>
          <w:bCs/>
        </w:rPr>
        <w:t>Case study countries and associated diseases or infections imposing significant public health burdens</w:t>
      </w:r>
      <w:r w:rsidRPr="00175CBB">
        <w:rPr>
          <w:b/>
          <w:bCs/>
        </w:rPr>
        <w:t>.</w:t>
      </w:r>
      <w:r w:rsidRPr="00175CBB">
        <w:t xml:space="preserve"> </w:t>
      </w:r>
      <w:r w:rsidRPr="00A82CB9">
        <w:t xml:space="preserve">1) Brazil – </w:t>
      </w:r>
      <w:r>
        <w:t>prevalence</w:t>
      </w:r>
      <w:r w:rsidRPr="00A82CB9">
        <w:t xml:space="preserve"> (per 100,000 population) (</w:t>
      </w:r>
      <w:r w:rsidR="00DB7D81">
        <w:rPr>
          <w:i/>
          <w:iCs/>
        </w:rPr>
        <w:t>10</w:t>
      </w:r>
      <w:r w:rsidR="007D049C">
        <w:rPr>
          <w:i/>
          <w:iCs/>
        </w:rPr>
        <w:t>1</w:t>
      </w:r>
      <w:r w:rsidRPr="00A82CB9">
        <w:t>); South Africa – prevalence (per 100,000 males) (</w:t>
      </w:r>
      <w:r w:rsidR="00980A42">
        <w:rPr>
          <w:i/>
          <w:iCs/>
        </w:rPr>
        <w:t>47</w:t>
      </w:r>
      <w:r w:rsidRPr="00A82CB9">
        <w:t>); Uganda – prevalence (</w:t>
      </w:r>
      <w:r>
        <w:t>≥15 years old</w:t>
      </w:r>
      <w:r w:rsidR="00414046">
        <w:t xml:space="preserve"> </w:t>
      </w:r>
      <w:r w:rsidR="0068241E">
        <w:t>nationally</w:t>
      </w:r>
      <w:r w:rsidRPr="00A82CB9">
        <w:t>) (</w:t>
      </w:r>
      <w:r w:rsidR="00DB7D81">
        <w:rPr>
          <w:i/>
          <w:iCs/>
        </w:rPr>
        <w:t>10</w:t>
      </w:r>
      <w:r w:rsidR="00980A42">
        <w:rPr>
          <w:i/>
          <w:iCs/>
        </w:rPr>
        <w:t>2</w:t>
      </w:r>
      <w:r w:rsidRPr="00A82CB9">
        <w:t>); Tanzania – number of newborns per year (</w:t>
      </w:r>
      <w:r w:rsidR="00DB7D81">
        <w:rPr>
          <w:i/>
          <w:iCs/>
        </w:rPr>
        <w:t>10</w:t>
      </w:r>
      <w:r w:rsidR="00980A42">
        <w:rPr>
          <w:i/>
          <w:iCs/>
        </w:rPr>
        <w:t>3</w:t>
      </w:r>
      <w:r w:rsidRPr="00A82CB9">
        <w:t xml:space="preserve">); India – </w:t>
      </w:r>
      <w:r>
        <w:t>prevalence</w:t>
      </w:r>
      <w:r w:rsidRPr="00A82CB9">
        <w:t xml:space="preserve"> (per 100,000 population) (</w:t>
      </w:r>
      <w:r w:rsidR="00756F19">
        <w:rPr>
          <w:i/>
          <w:iCs/>
        </w:rPr>
        <w:t>38</w:t>
      </w:r>
      <w:r w:rsidRPr="00A82CB9">
        <w:t>); Thailand – prevalence (based statistically on phenotype) (</w:t>
      </w:r>
      <w:r w:rsidR="00DB7D81">
        <w:rPr>
          <w:i/>
          <w:iCs/>
        </w:rPr>
        <w:t>10</w:t>
      </w:r>
      <w:r w:rsidR="00980A42">
        <w:rPr>
          <w:i/>
          <w:iCs/>
        </w:rPr>
        <w:t>4</w:t>
      </w:r>
      <w:r w:rsidRPr="00A82CB9">
        <w:t>) 2) Gene therapy approach 3) Regulatory body overseeing gene therapy 4) Gene therapy regulation.</w:t>
      </w:r>
      <w:r>
        <w:t xml:space="preserve"> Created with mapchart.net.</w:t>
      </w:r>
    </w:p>
    <w:p w14:paraId="75A59A0A" w14:textId="77777777" w:rsidR="00B658E9" w:rsidRDefault="00B658E9" w:rsidP="00F33F88">
      <w:pPr>
        <w:pStyle w:val="Acknowledgement"/>
        <w:spacing w:line="480" w:lineRule="auto"/>
      </w:pPr>
    </w:p>
    <w:p w14:paraId="17E7C19E" w14:textId="0379BEDD" w:rsidR="00B658E9" w:rsidRDefault="00B658E9" w:rsidP="00F33F88">
      <w:pPr>
        <w:pStyle w:val="Acknowledgement"/>
        <w:spacing w:line="480" w:lineRule="auto"/>
      </w:pPr>
      <w:r w:rsidRPr="00821C7B">
        <w:rPr>
          <w:b/>
          <w:bCs/>
          <w:noProof/>
        </w:rPr>
        <w:drawing>
          <wp:inline distT="0" distB="0" distL="0" distR="0" wp14:anchorId="709BC540" wp14:editId="4DA6281F">
            <wp:extent cx="5943600" cy="3343275"/>
            <wp:effectExtent l="0" t="0" r="0" b="0"/>
            <wp:docPr id="267819122" name="Picture 267819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343275"/>
                    </a:xfrm>
                    <a:prstGeom prst="rect">
                      <a:avLst/>
                    </a:prstGeom>
                  </pic:spPr>
                </pic:pic>
              </a:graphicData>
            </a:graphic>
          </wp:inline>
        </w:drawing>
      </w:r>
    </w:p>
    <w:p w14:paraId="1EBED262" w14:textId="77777777" w:rsidR="00B658E9" w:rsidRPr="00B658E9" w:rsidRDefault="00B658E9" w:rsidP="00B658E9">
      <w:pPr>
        <w:pStyle w:val="Acknowledgement"/>
        <w:spacing w:line="480" w:lineRule="auto"/>
      </w:pPr>
      <w:r w:rsidRPr="00175CBB">
        <w:rPr>
          <w:b/>
        </w:rPr>
        <w:t>Fig. 2.</w:t>
      </w:r>
      <w:r w:rsidRPr="00175CBB">
        <w:t xml:space="preserve"> </w:t>
      </w:r>
      <w:r w:rsidRPr="00A82CB9">
        <w:rPr>
          <w:b/>
          <w:bCs/>
        </w:rPr>
        <w:t>The role and interplay between the academic, government, and commercial spheres impacting how gene therapies are developed and delivered</w:t>
      </w:r>
      <w:r>
        <w:rPr>
          <w:b/>
          <w:bCs/>
        </w:rPr>
        <w:t xml:space="preserve">. </w:t>
      </w:r>
      <w:r w:rsidRPr="00B658E9">
        <w:t>Note that, while each of these spheres has unique capabilities and responsibilities, there are overlaps between them that necessitate close coordination that is likely to lead to concrete synergies.</w:t>
      </w:r>
    </w:p>
    <w:p w14:paraId="1627AB5B" w14:textId="77777777" w:rsidR="00F33F88" w:rsidRDefault="00F33F88" w:rsidP="002327BA">
      <w:pPr>
        <w:pStyle w:val="Acknowledgement"/>
        <w:spacing w:line="480" w:lineRule="auto"/>
        <w:ind w:firstLin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altName w:val="Cambri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05728047"/>
      <w:docPartObj>
        <w:docPartGallery w:val="Page Numbers (Bottom of Page)"/>
        <w:docPartUnique/>
      </w:docPartObj>
    </w:sdtPr>
    <w:sdtEndPr>
      <w:rPr>
        <w:rStyle w:val="PageNumber"/>
      </w:rPr>
    </w:sdtEndPr>
    <w:sdtContent>
      <w:p w14:paraId="63D4C5F6" w14:textId="53A4FEB2" w:rsidR="00AB7E6A" w:rsidRDefault="00AB7E6A" w:rsidP="000415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4E31AE" w14:textId="77777777" w:rsidR="00AB7E6A" w:rsidRDefault="00AB7E6A" w:rsidP="00AB7E6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27142720"/>
      <w:docPartObj>
        <w:docPartGallery w:val="Page Numbers (Bottom of Page)"/>
        <w:docPartUnique/>
      </w:docPartObj>
    </w:sdtPr>
    <w:sdtEndPr>
      <w:rPr>
        <w:rStyle w:val="PageNumber"/>
      </w:rPr>
    </w:sdtEndPr>
    <w:sdtContent>
      <w:p w14:paraId="7A45B9D4" w14:textId="3B9ABD95" w:rsidR="00AB7E6A" w:rsidRDefault="00AB7E6A" w:rsidP="000415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3AC0B9A" w14:textId="77777777" w:rsidR="00AB7E6A" w:rsidRDefault="00AB7E6A" w:rsidP="00AB7E6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64312" w14:textId="77777777" w:rsidR="00D60F57" w:rsidRDefault="00D60F57" w:rsidP="004A10BE">
      <w:r>
        <w:separator/>
      </w:r>
    </w:p>
  </w:footnote>
  <w:footnote w:type="continuationSeparator" w:id="0">
    <w:p w14:paraId="2F9C1B8A" w14:textId="77777777" w:rsidR="00D60F57" w:rsidRDefault="00D60F57" w:rsidP="004A10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E752E" w14:textId="77777777" w:rsidR="008573F1" w:rsidRDefault="008573F1" w:rsidP="004A10BE">
    <w:pPr>
      <w:pStyle w:val="Header"/>
    </w:pPr>
  </w:p>
  <w:p w14:paraId="2AB23E5A" w14:textId="3A38785B" w:rsidR="008573F1" w:rsidRPr="00204015" w:rsidRDefault="008573F1" w:rsidP="004A10BE">
    <w:pPr>
      <w:pStyle w:val="Header"/>
    </w:pPr>
    <w:r>
      <w:tab/>
    </w:r>
    <w:r w:rsidRPr="00204015">
      <w:t>Submitted Manuscript:  Confidential</w:t>
    </w:r>
    <w:r>
      <w:tab/>
    </w:r>
    <w:r w:rsidR="005341F3">
      <w:t xml:space="preserve">             </w:t>
    </w:r>
    <w:r w:rsidR="005341F3" w:rsidRPr="005341F3">
      <w:rPr>
        <w:sz w:val="16"/>
        <w:szCs w:val="16"/>
      </w:rPr>
      <w:t xml:space="preserve">template updated: </w:t>
    </w:r>
    <w:r w:rsidR="00FF0BB9">
      <w:rPr>
        <w:sz w:val="16"/>
        <w:szCs w:val="16"/>
      </w:rPr>
      <w:t>November</w:t>
    </w:r>
    <w:r w:rsidR="004B386E">
      <w:rPr>
        <w:sz w:val="16"/>
        <w:szCs w:val="16"/>
      </w:rPr>
      <w:t xml:space="preserve"> 202</w:t>
    </w:r>
    <w:r w:rsidR="00FF0BB9">
      <w:rPr>
        <w:sz w:val="16"/>
        <w:szCs w:val="16"/>
      </w:rPr>
      <w:t>3</w:t>
    </w:r>
  </w:p>
  <w:p w14:paraId="130ED7F7" w14:textId="77777777" w:rsidR="008573F1" w:rsidRDefault="008573F1" w:rsidP="004A10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45E5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4423B4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924D26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E806E1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80C3C7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47CD5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AF32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9505A4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4322A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6F8FC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8DC5F3B"/>
    <w:multiLevelType w:val="multilevel"/>
    <w:tmpl w:val="4196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B006D0"/>
    <w:multiLevelType w:val="multilevel"/>
    <w:tmpl w:val="2744D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7543425"/>
    <w:multiLevelType w:val="multilevel"/>
    <w:tmpl w:val="38487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2F432C"/>
    <w:multiLevelType w:val="multilevel"/>
    <w:tmpl w:val="7D84D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7C7FA4"/>
    <w:multiLevelType w:val="multilevel"/>
    <w:tmpl w:val="35B26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21402523">
    <w:abstractNumId w:val="10"/>
  </w:num>
  <w:num w:numId="2" w16cid:durableId="2098939297">
    <w:abstractNumId w:val="9"/>
  </w:num>
  <w:num w:numId="3" w16cid:durableId="1082722262">
    <w:abstractNumId w:val="7"/>
  </w:num>
  <w:num w:numId="4" w16cid:durableId="1999840466">
    <w:abstractNumId w:val="6"/>
  </w:num>
  <w:num w:numId="5" w16cid:durableId="1459372619">
    <w:abstractNumId w:val="5"/>
  </w:num>
  <w:num w:numId="6" w16cid:durableId="2016876616">
    <w:abstractNumId w:val="4"/>
  </w:num>
  <w:num w:numId="7" w16cid:durableId="859393492">
    <w:abstractNumId w:val="8"/>
  </w:num>
  <w:num w:numId="8" w16cid:durableId="1574394537">
    <w:abstractNumId w:val="3"/>
  </w:num>
  <w:num w:numId="9" w16cid:durableId="804542941">
    <w:abstractNumId w:val="2"/>
  </w:num>
  <w:num w:numId="10" w16cid:durableId="776872682">
    <w:abstractNumId w:val="1"/>
  </w:num>
  <w:num w:numId="11" w16cid:durableId="844519707">
    <w:abstractNumId w:val="0"/>
  </w:num>
  <w:num w:numId="12" w16cid:durableId="1076048746">
    <w:abstractNumId w:val="14"/>
  </w:num>
  <w:num w:numId="13" w16cid:durableId="1551454021">
    <w:abstractNumId w:val="11"/>
  </w:num>
  <w:num w:numId="14" w16cid:durableId="827786951">
    <w:abstractNumId w:val="12"/>
  </w:num>
  <w:num w:numId="15" w16cid:durableId="1204832590">
    <w:abstractNumId w:val="13"/>
  </w:num>
  <w:num w:numId="16" w16cid:durableId="11144435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61D"/>
    <w:rsid w:val="00014229"/>
    <w:rsid w:val="00023672"/>
    <w:rsid w:val="00067A6E"/>
    <w:rsid w:val="00073C04"/>
    <w:rsid w:val="00086182"/>
    <w:rsid w:val="0008650E"/>
    <w:rsid w:val="000900CE"/>
    <w:rsid w:val="000B42FC"/>
    <w:rsid w:val="000C134D"/>
    <w:rsid w:val="000E11A6"/>
    <w:rsid w:val="000E4E26"/>
    <w:rsid w:val="00106250"/>
    <w:rsid w:val="001316B6"/>
    <w:rsid w:val="00144AB7"/>
    <w:rsid w:val="001644FE"/>
    <w:rsid w:val="00173588"/>
    <w:rsid w:val="00175CBB"/>
    <w:rsid w:val="00185103"/>
    <w:rsid w:val="0019235D"/>
    <w:rsid w:val="00197A0B"/>
    <w:rsid w:val="001C6CD3"/>
    <w:rsid w:val="001C6EDA"/>
    <w:rsid w:val="001D5625"/>
    <w:rsid w:val="001D69E5"/>
    <w:rsid w:val="001F160F"/>
    <w:rsid w:val="002067EA"/>
    <w:rsid w:val="00217D6F"/>
    <w:rsid w:val="00225C31"/>
    <w:rsid w:val="002327BA"/>
    <w:rsid w:val="00234B70"/>
    <w:rsid w:val="00240A26"/>
    <w:rsid w:val="0024773E"/>
    <w:rsid w:val="002657B0"/>
    <w:rsid w:val="00267318"/>
    <w:rsid w:val="0027184E"/>
    <w:rsid w:val="00276BCD"/>
    <w:rsid w:val="002A4CB3"/>
    <w:rsid w:val="002A63A5"/>
    <w:rsid w:val="002A68B4"/>
    <w:rsid w:val="002C2220"/>
    <w:rsid w:val="002C3CE8"/>
    <w:rsid w:val="002E1F6C"/>
    <w:rsid w:val="002E5F2B"/>
    <w:rsid w:val="002F1F1D"/>
    <w:rsid w:val="002F4D23"/>
    <w:rsid w:val="003041BB"/>
    <w:rsid w:val="00316CA2"/>
    <w:rsid w:val="003202D7"/>
    <w:rsid w:val="00321E80"/>
    <w:rsid w:val="00346675"/>
    <w:rsid w:val="003518C6"/>
    <w:rsid w:val="00354D93"/>
    <w:rsid w:val="00376FB8"/>
    <w:rsid w:val="00380FB3"/>
    <w:rsid w:val="003A07F9"/>
    <w:rsid w:val="003A671C"/>
    <w:rsid w:val="003B070F"/>
    <w:rsid w:val="003E518A"/>
    <w:rsid w:val="003E7B8F"/>
    <w:rsid w:val="003F5179"/>
    <w:rsid w:val="00413509"/>
    <w:rsid w:val="00414046"/>
    <w:rsid w:val="00426BD1"/>
    <w:rsid w:val="00432774"/>
    <w:rsid w:val="00446258"/>
    <w:rsid w:val="00474EFA"/>
    <w:rsid w:val="004817D1"/>
    <w:rsid w:val="004940DD"/>
    <w:rsid w:val="004A10BE"/>
    <w:rsid w:val="004B386E"/>
    <w:rsid w:val="004B3E3B"/>
    <w:rsid w:val="004C07DC"/>
    <w:rsid w:val="004F059E"/>
    <w:rsid w:val="004F3BA4"/>
    <w:rsid w:val="00513023"/>
    <w:rsid w:val="005222BE"/>
    <w:rsid w:val="00527879"/>
    <w:rsid w:val="005341F3"/>
    <w:rsid w:val="00540789"/>
    <w:rsid w:val="0054096B"/>
    <w:rsid w:val="00547A42"/>
    <w:rsid w:val="00552069"/>
    <w:rsid w:val="00555DF1"/>
    <w:rsid w:val="005773C0"/>
    <w:rsid w:val="00584216"/>
    <w:rsid w:val="005A0F99"/>
    <w:rsid w:val="005A1CED"/>
    <w:rsid w:val="005A4E4D"/>
    <w:rsid w:val="00621455"/>
    <w:rsid w:val="0064261D"/>
    <w:rsid w:val="006610A7"/>
    <w:rsid w:val="00664164"/>
    <w:rsid w:val="006660C6"/>
    <w:rsid w:val="00672B23"/>
    <w:rsid w:val="0068241E"/>
    <w:rsid w:val="00683BBD"/>
    <w:rsid w:val="00686B73"/>
    <w:rsid w:val="00687B5D"/>
    <w:rsid w:val="00692475"/>
    <w:rsid w:val="006A3A5A"/>
    <w:rsid w:val="006C1EB3"/>
    <w:rsid w:val="006C76CC"/>
    <w:rsid w:val="006E30D9"/>
    <w:rsid w:val="006E7000"/>
    <w:rsid w:val="00711500"/>
    <w:rsid w:val="00731852"/>
    <w:rsid w:val="00741F08"/>
    <w:rsid w:val="00747630"/>
    <w:rsid w:val="00750DE1"/>
    <w:rsid w:val="00751AFA"/>
    <w:rsid w:val="00756F19"/>
    <w:rsid w:val="007710DE"/>
    <w:rsid w:val="00782FF5"/>
    <w:rsid w:val="00783EC3"/>
    <w:rsid w:val="007928BB"/>
    <w:rsid w:val="007A1DA2"/>
    <w:rsid w:val="007B2757"/>
    <w:rsid w:val="007C17FC"/>
    <w:rsid w:val="007D049C"/>
    <w:rsid w:val="00832DB3"/>
    <w:rsid w:val="00843390"/>
    <w:rsid w:val="00845945"/>
    <w:rsid w:val="008573F1"/>
    <w:rsid w:val="00870759"/>
    <w:rsid w:val="008949A7"/>
    <w:rsid w:val="00895388"/>
    <w:rsid w:val="008B0CE8"/>
    <w:rsid w:val="008B220C"/>
    <w:rsid w:val="008B62A0"/>
    <w:rsid w:val="008D7795"/>
    <w:rsid w:val="008E00E2"/>
    <w:rsid w:val="009014E2"/>
    <w:rsid w:val="00923171"/>
    <w:rsid w:val="009327BC"/>
    <w:rsid w:val="0093733A"/>
    <w:rsid w:val="009438BF"/>
    <w:rsid w:val="00943D39"/>
    <w:rsid w:val="009532E4"/>
    <w:rsid w:val="00955C09"/>
    <w:rsid w:val="009624CA"/>
    <w:rsid w:val="00980A42"/>
    <w:rsid w:val="009874CA"/>
    <w:rsid w:val="009A00EC"/>
    <w:rsid w:val="009A541E"/>
    <w:rsid w:val="009B1602"/>
    <w:rsid w:val="009C1B35"/>
    <w:rsid w:val="009D5179"/>
    <w:rsid w:val="009F5C5F"/>
    <w:rsid w:val="00A15BA7"/>
    <w:rsid w:val="00A30B08"/>
    <w:rsid w:val="00A343EB"/>
    <w:rsid w:val="00A55655"/>
    <w:rsid w:val="00A6138A"/>
    <w:rsid w:val="00A82CB9"/>
    <w:rsid w:val="00A93310"/>
    <w:rsid w:val="00AA12D6"/>
    <w:rsid w:val="00AB7E6A"/>
    <w:rsid w:val="00AC4693"/>
    <w:rsid w:val="00AE3304"/>
    <w:rsid w:val="00AE53FE"/>
    <w:rsid w:val="00B4668E"/>
    <w:rsid w:val="00B61161"/>
    <w:rsid w:val="00B62F9F"/>
    <w:rsid w:val="00B658E9"/>
    <w:rsid w:val="00B94763"/>
    <w:rsid w:val="00BA33C9"/>
    <w:rsid w:val="00BA7E08"/>
    <w:rsid w:val="00BD216D"/>
    <w:rsid w:val="00C155F7"/>
    <w:rsid w:val="00C17863"/>
    <w:rsid w:val="00C36977"/>
    <w:rsid w:val="00C46DDE"/>
    <w:rsid w:val="00C522F4"/>
    <w:rsid w:val="00C53B58"/>
    <w:rsid w:val="00C761E7"/>
    <w:rsid w:val="00C90453"/>
    <w:rsid w:val="00C917E9"/>
    <w:rsid w:val="00CA657D"/>
    <w:rsid w:val="00CC12FB"/>
    <w:rsid w:val="00CC3F32"/>
    <w:rsid w:val="00CC6E70"/>
    <w:rsid w:val="00CC7B7E"/>
    <w:rsid w:val="00CD59EF"/>
    <w:rsid w:val="00CE31FE"/>
    <w:rsid w:val="00CE3B9E"/>
    <w:rsid w:val="00CF462E"/>
    <w:rsid w:val="00D0079B"/>
    <w:rsid w:val="00D108EF"/>
    <w:rsid w:val="00D26608"/>
    <w:rsid w:val="00D60F57"/>
    <w:rsid w:val="00D6375F"/>
    <w:rsid w:val="00D63C85"/>
    <w:rsid w:val="00D6707E"/>
    <w:rsid w:val="00D92FAD"/>
    <w:rsid w:val="00DB2ECB"/>
    <w:rsid w:val="00DB5342"/>
    <w:rsid w:val="00DB5BBD"/>
    <w:rsid w:val="00DB7D81"/>
    <w:rsid w:val="00DD2EBD"/>
    <w:rsid w:val="00DE227C"/>
    <w:rsid w:val="00DF3C74"/>
    <w:rsid w:val="00DF6CE0"/>
    <w:rsid w:val="00E164A1"/>
    <w:rsid w:val="00E30BD3"/>
    <w:rsid w:val="00E34460"/>
    <w:rsid w:val="00E435A8"/>
    <w:rsid w:val="00E657B5"/>
    <w:rsid w:val="00E671BF"/>
    <w:rsid w:val="00E7035A"/>
    <w:rsid w:val="00E81A31"/>
    <w:rsid w:val="00E869C6"/>
    <w:rsid w:val="00EA0361"/>
    <w:rsid w:val="00EA4D49"/>
    <w:rsid w:val="00EB7D06"/>
    <w:rsid w:val="00ED088F"/>
    <w:rsid w:val="00F029CE"/>
    <w:rsid w:val="00F078EC"/>
    <w:rsid w:val="00F13E91"/>
    <w:rsid w:val="00F20384"/>
    <w:rsid w:val="00F33F88"/>
    <w:rsid w:val="00F623A9"/>
    <w:rsid w:val="00FA2894"/>
    <w:rsid w:val="00FA3BB5"/>
    <w:rsid w:val="00FB2A95"/>
    <w:rsid w:val="00FD0E41"/>
    <w:rsid w:val="00FE35C3"/>
    <w:rsid w:val="00FF0B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7E2809"/>
  <w15:chartTrackingRefBased/>
  <w15:docId w15:val="{378919FB-B2CA-46C1-A956-7FAD518CB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6CC"/>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Text">
    <w:name w:val="Base_Text"/>
    <w:rsid w:val="009A3899"/>
    <w:pPr>
      <w:spacing w:before="120"/>
    </w:pPr>
    <w:rPr>
      <w:rFonts w:eastAsia="Times New Roman"/>
      <w:sz w:val="24"/>
      <w:szCs w:val="24"/>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rsid w:val="009A3899"/>
    <w:rPr>
      <w:sz w:val="24"/>
      <w:bdr w:val="none" w:sz="0" w:space="0" w:color="auto"/>
      <w:shd w:val="clear" w:color="auto" w:fill="C0C0C0"/>
    </w:rPr>
  </w:style>
  <w:style w:type="character" w:customStyle="1" w:styleId="audeg">
    <w:name w:val="au_deg"/>
    <w:rsid w:val="009A3899"/>
    <w:rPr>
      <w:sz w:val="24"/>
      <w:bdr w:val="none" w:sz="0" w:space="0" w:color="auto"/>
      <w:shd w:val="clear" w:color="auto" w:fill="FFFF00"/>
    </w:rPr>
  </w:style>
  <w:style w:type="character" w:customStyle="1" w:styleId="aufname">
    <w:name w:val="au_fname"/>
    <w:rsid w:val="009A3899"/>
    <w:rPr>
      <w:sz w:val="24"/>
      <w:bdr w:val="none" w:sz="0" w:space="0" w:color="auto"/>
      <w:shd w:val="clear" w:color="auto" w:fill="00FFFF"/>
    </w:rPr>
  </w:style>
  <w:style w:type="character" w:customStyle="1" w:styleId="aurole">
    <w:name w:val="au_role"/>
    <w:rsid w:val="009A3899"/>
    <w:rPr>
      <w:sz w:val="24"/>
      <w:bdr w:val="none" w:sz="0" w:space="0" w:color="auto"/>
      <w:shd w:val="clear" w:color="auto" w:fill="808000"/>
    </w:rPr>
  </w:style>
  <w:style w:type="character" w:customStyle="1" w:styleId="ausuffix">
    <w:name w:val="au_suffix"/>
    <w:rsid w:val="009A3899"/>
    <w:rPr>
      <w:sz w:val="24"/>
      <w:bdr w:val="none" w:sz="0" w:space="0" w:color="auto"/>
      <w:shd w:val="clear" w:color="auto" w:fill="FF00FF"/>
    </w:rPr>
  </w:style>
  <w:style w:type="character" w:customStyle="1" w:styleId="ausurname">
    <w:name w:val="au_surnam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BalloonText">
    <w:name w:val="Balloon Text"/>
    <w:basedOn w:val="Normal"/>
    <w:link w:val="BalloonTextChar"/>
    <w:semiHidden/>
    <w:rsid w:val="009A3899"/>
    <w:rPr>
      <w:rFonts w:ascii="Lucida Grande" w:hAnsi="Lucida Grande"/>
      <w:sz w:val="18"/>
      <w:szCs w:val="18"/>
    </w:rPr>
  </w:style>
  <w:style w:type="character" w:customStyle="1" w:styleId="BalloonTextChar">
    <w:name w:val="Balloon Text Char"/>
    <w:link w:val="BalloonText"/>
    <w:semiHidden/>
    <w:rsid w:val="009A3899"/>
    <w:rPr>
      <w:rFonts w:ascii="Lucida Grande" w:eastAsia="Times New Roman" w:hAnsi="Lucida Grande"/>
      <w:sz w:val="18"/>
      <w:szCs w:val="18"/>
    </w:rPr>
  </w:style>
  <w:style w:type="character" w:customStyle="1" w:styleId="bibarticle">
    <w:name w:val="bib_article"/>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basedOn w:val="bibbase"/>
    <w:rsid w:val="009A3899"/>
    <w:rPr>
      <w:sz w:val="24"/>
    </w:rPr>
  </w:style>
  <w:style w:type="character" w:customStyle="1" w:styleId="bibdeg">
    <w:name w:val="bib_deg"/>
    <w:basedOn w:val="bibbase"/>
    <w:rsid w:val="009A3899"/>
    <w:rPr>
      <w:sz w:val="24"/>
    </w:rPr>
  </w:style>
  <w:style w:type="character" w:customStyle="1" w:styleId="bibdoi">
    <w:name w:val="bib_doi"/>
    <w:rsid w:val="009A3899"/>
    <w:rPr>
      <w:sz w:val="24"/>
      <w:bdr w:val="none" w:sz="0" w:space="0" w:color="auto"/>
      <w:shd w:val="clear" w:color="auto" w:fill="00FF00"/>
    </w:rPr>
  </w:style>
  <w:style w:type="character" w:customStyle="1" w:styleId="bibetal">
    <w:name w:val="bib_etal"/>
    <w:rsid w:val="009A3899"/>
    <w:rPr>
      <w:sz w:val="24"/>
      <w:bdr w:val="none" w:sz="0" w:space="0" w:color="auto"/>
      <w:shd w:val="clear" w:color="auto" w:fill="008080"/>
    </w:rPr>
  </w:style>
  <w:style w:type="character" w:customStyle="1" w:styleId="bibfname">
    <w:name w:val="bib_fname"/>
    <w:rsid w:val="009A3899"/>
    <w:rPr>
      <w:sz w:val="24"/>
      <w:bdr w:val="none" w:sz="0" w:space="0" w:color="auto"/>
      <w:shd w:val="clear" w:color="auto" w:fill="FFFF00"/>
    </w:rPr>
  </w:style>
  <w:style w:type="character" w:customStyle="1" w:styleId="bibfpage">
    <w:name w:val="bib_fpage"/>
    <w:rsid w:val="009A3899"/>
    <w:rPr>
      <w:sz w:val="24"/>
      <w:bdr w:val="none" w:sz="0" w:space="0" w:color="auto"/>
      <w:shd w:val="clear" w:color="auto" w:fill="808080"/>
    </w:rPr>
  </w:style>
  <w:style w:type="character" w:customStyle="1" w:styleId="bibissue">
    <w:name w:val="bib_issue"/>
    <w:rsid w:val="009A3899"/>
    <w:rPr>
      <w:sz w:val="24"/>
      <w:bdr w:val="none" w:sz="0" w:space="0" w:color="auto"/>
      <w:shd w:val="clear" w:color="auto" w:fill="FFFF00"/>
    </w:rPr>
  </w:style>
  <w:style w:type="character" w:customStyle="1" w:styleId="bibjournal">
    <w:name w:val="bib_journal"/>
    <w:rsid w:val="009A3899"/>
    <w:rPr>
      <w:sz w:val="24"/>
      <w:bdr w:val="none" w:sz="0" w:space="0" w:color="auto"/>
      <w:shd w:val="clear" w:color="auto" w:fill="808000"/>
    </w:rPr>
  </w:style>
  <w:style w:type="character" w:customStyle="1" w:styleId="biblpage">
    <w:name w:val="bib_lpage"/>
    <w:rsid w:val="009A3899"/>
    <w:rPr>
      <w:sz w:val="24"/>
      <w:bdr w:val="none" w:sz="0" w:space="0" w:color="auto"/>
      <w:shd w:val="clear" w:color="auto" w:fill="808080"/>
    </w:rPr>
  </w:style>
  <w:style w:type="character" w:customStyle="1" w:styleId="bibmedline">
    <w:name w:val="bib_medline"/>
    <w:basedOn w:val="bibbase"/>
    <w:rsid w:val="009A3899"/>
    <w:rPr>
      <w:sz w:val="24"/>
    </w:rPr>
  </w:style>
  <w:style w:type="character" w:customStyle="1" w:styleId="bibnumber">
    <w:name w:val="bib_number"/>
    <w:basedOn w:val="bibbase"/>
    <w:rsid w:val="009A3899"/>
    <w:rPr>
      <w:sz w:val="24"/>
    </w:rPr>
  </w:style>
  <w:style w:type="character" w:customStyle="1" w:styleId="biborganization">
    <w:name w:val="bib_organization"/>
    <w:rsid w:val="009A3899"/>
    <w:rPr>
      <w:sz w:val="24"/>
      <w:bdr w:val="none" w:sz="0" w:space="0" w:color="auto"/>
      <w:shd w:val="clear" w:color="auto" w:fill="808000"/>
    </w:rPr>
  </w:style>
  <w:style w:type="character" w:customStyle="1" w:styleId="bibsuffix">
    <w:name w:val="bib_suffix"/>
    <w:basedOn w:val="bibbase"/>
    <w:rsid w:val="009A3899"/>
    <w:rPr>
      <w:sz w:val="24"/>
    </w:rPr>
  </w:style>
  <w:style w:type="character" w:customStyle="1" w:styleId="bibsuppl">
    <w:name w:val="bib_suppl"/>
    <w:rsid w:val="009A3899"/>
    <w:rPr>
      <w:sz w:val="24"/>
      <w:bdr w:val="none" w:sz="0" w:space="0" w:color="auto"/>
      <w:shd w:val="clear" w:color="auto" w:fill="FFFF00"/>
    </w:rPr>
  </w:style>
  <w:style w:type="character" w:customStyle="1" w:styleId="bibsurname">
    <w:name w:val="bib_surname"/>
    <w:rsid w:val="009A3899"/>
    <w:rPr>
      <w:sz w:val="24"/>
      <w:bdr w:val="none" w:sz="0" w:space="0" w:color="auto"/>
      <w:shd w:val="clear" w:color="auto" w:fill="FFFF00"/>
    </w:rPr>
  </w:style>
  <w:style w:type="character" w:customStyle="1" w:styleId="bibunpubl">
    <w:name w:val="bib_unpubl"/>
    <w:basedOn w:val="bibbase"/>
    <w:rsid w:val="009A3899"/>
    <w:rPr>
      <w:sz w:val="24"/>
    </w:rPr>
  </w:style>
  <w:style w:type="character" w:customStyle="1" w:styleId="biburl">
    <w:name w:val="bib_url"/>
    <w:rsid w:val="009A3899"/>
    <w:rPr>
      <w:sz w:val="24"/>
      <w:bdr w:val="none" w:sz="0" w:space="0" w:color="auto"/>
      <w:shd w:val="clear" w:color="auto" w:fill="00FF00"/>
    </w:rPr>
  </w:style>
  <w:style w:type="character" w:customStyle="1" w:styleId="bibvolume">
    <w:name w:val="bib_volume"/>
    <w:rsid w:val="009A3899"/>
    <w:rPr>
      <w:sz w:val="24"/>
      <w:bdr w:val="none" w:sz="0" w:space="0" w:color="auto"/>
      <w:shd w:val="clear" w:color="auto" w:fill="00FF00"/>
    </w:rPr>
  </w:style>
  <w:style w:type="character" w:customStyle="1" w:styleId="bibyear">
    <w:name w:val="bib_year"/>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rsid w:val="009A3899"/>
    <w:rPr>
      <w:sz w:val="24"/>
      <w:bdr w:val="none" w:sz="0" w:space="0" w:color="auto"/>
      <w:shd w:val="clear" w:color="auto" w:fill="00FFFF"/>
    </w:rPr>
  </w:style>
  <w:style w:type="character" w:customStyle="1" w:styleId="citebox">
    <w:name w:val="cite_box"/>
    <w:basedOn w:val="citebase"/>
    <w:rsid w:val="009A3899"/>
    <w:rPr>
      <w:sz w:val="24"/>
    </w:rPr>
  </w:style>
  <w:style w:type="character" w:customStyle="1" w:styleId="citeen">
    <w:name w:val="cite_en"/>
    <w:rsid w:val="009A3899"/>
    <w:rPr>
      <w:sz w:val="24"/>
      <w:shd w:val="clear" w:color="auto" w:fill="FFFF00"/>
      <w:vertAlign w:val="superscript"/>
    </w:rPr>
  </w:style>
  <w:style w:type="character" w:customStyle="1" w:styleId="citeeq">
    <w:name w:val="cite_eq"/>
    <w:rsid w:val="009A3899"/>
    <w:rPr>
      <w:sz w:val="24"/>
      <w:bdr w:val="none" w:sz="0" w:space="0" w:color="auto"/>
      <w:shd w:val="clear" w:color="auto" w:fill="FF99CC"/>
    </w:rPr>
  </w:style>
  <w:style w:type="character" w:customStyle="1" w:styleId="citefig">
    <w:name w:val="cite_fig"/>
    <w:rsid w:val="009A3899"/>
    <w:rPr>
      <w:color w:val="000000"/>
      <w:sz w:val="24"/>
      <w:bdr w:val="none" w:sz="0" w:space="0" w:color="auto"/>
      <w:shd w:val="clear" w:color="auto" w:fill="00FF00"/>
    </w:rPr>
  </w:style>
  <w:style w:type="character" w:customStyle="1" w:styleId="citefn">
    <w:name w:val="cite_fn"/>
    <w:rsid w:val="009A3899"/>
    <w:rPr>
      <w:sz w:val="24"/>
      <w:bdr w:val="none" w:sz="0" w:space="0" w:color="auto"/>
      <w:shd w:val="clear" w:color="auto" w:fill="FF0000"/>
    </w:rPr>
  </w:style>
  <w:style w:type="character" w:customStyle="1" w:styleId="citetbl">
    <w:name w:val="cite_tbl"/>
    <w:rsid w:val="009A3899"/>
    <w:rPr>
      <w:color w:val="000000"/>
      <w:sz w:val="24"/>
      <w:bdr w:val="none" w:sz="0" w:space="0" w:color="auto"/>
      <w:shd w:val="clear" w:color="auto" w:fill="FF00FF"/>
    </w:rPr>
  </w:style>
  <w:style w:type="character" w:styleId="CommentReference">
    <w:name w:val="annotation reference"/>
    <w:rsid w:val="009A3899"/>
    <w:rPr>
      <w:sz w:val="18"/>
      <w:szCs w:val="18"/>
    </w:rPr>
  </w:style>
  <w:style w:type="paragraph" w:styleId="CommentText">
    <w:name w:val="annotation text"/>
    <w:basedOn w:val="Normal"/>
    <w:link w:val="CommentTextChar"/>
    <w:semiHidden/>
    <w:rsid w:val="009A3899"/>
    <w:rPr>
      <w:sz w:val="20"/>
      <w:szCs w:val="20"/>
    </w:rPr>
  </w:style>
  <w:style w:type="character" w:customStyle="1" w:styleId="CommentTextChar">
    <w:name w:val="Comment Text Char"/>
    <w:link w:val="CommentText"/>
    <w:semiHidden/>
    <w:rsid w:val="009A3899"/>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A3899"/>
    <w:rPr>
      <w:b/>
      <w:bCs/>
    </w:rPr>
  </w:style>
  <w:style w:type="character" w:customStyle="1" w:styleId="CommentSubjectChar">
    <w:name w:val="Comment Subject Char"/>
    <w:link w:val="CommentSubject"/>
    <w:uiPriority w:val="99"/>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rsid w:val="009A3899"/>
    <w:rPr>
      <w:sz w:val="24"/>
      <w:szCs w:val="24"/>
      <w:bdr w:val="none" w:sz="0" w:space="0" w:color="auto"/>
      <w:shd w:val="clear" w:color="auto" w:fill="CCFFCC"/>
    </w:rPr>
  </w:style>
  <w:style w:type="character" w:customStyle="1" w:styleId="ContractSponsor">
    <w:name w:val="Contract Sponsor"/>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Emphasis">
    <w:name w:val="Emphasis"/>
    <w:uiPriority w:val="20"/>
    <w:qFormat/>
    <w:rsid w:val="009A3899"/>
    <w:rPr>
      <w:i/>
      <w:iCs/>
    </w:rPr>
  </w:style>
  <w:style w:type="character" w:styleId="EndnoteReference">
    <w:name w:val="endnote reference"/>
    <w:uiPriority w:val="99"/>
    <w:semiHidden/>
    <w:rsid w:val="009A3899"/>
    <w:rPr>
      <w:vertAlign w:val="superscript"/>
    </w:rPr>
  </w:style>
  <w:style w:type="paragraph" w:styleId="EndnoteText">
    <w:name w:val="endnote text"/>
    <w:basedOn w:val="Normal"/>
    <w:link w:val="EndnoteTextChar"/>
    <w:uiPriority w:val="99"/>
    <w:rsid w:val="009A3899"/>
    <w:rPr>
      <w:rFonts w:ascii="Cambria" w:eastAsia="Cambria" w:hAnsi="Cambria"/>
      <w:sz w:val="20"/>
      <w:szCs w:val="20"/>
    </w:rPr>
  </w:style>
  <w:style w:type="character" w:customStyle="1" w:styleId="EndnoteTextChar">
    <w:name w:val="Endnote Text Char"/>
    <w:link w:val="EndnoteText"/>
    <w:uiPriority w:val="99"/>
    <w:rsid w:val="009A3899"/>
    <w:rPr>
      <w:rFonts w:ascii="Cambria" w:eastAsia="Cambria" w:hAnsi="Cambria"/>
      <w:sz w:val="20"/>
      <w:szCs w:val="20"/>
    </w:rPr>
  </w:style>
  <w:style w:type="character" w:customStyle="1" w:styleId="eqno">
    <w:name w:val="eq_no"/>
    <w:basedOn w:val="citebase"/>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FollowedHyperlink">
    <w:name w:val="FollowedHyperlink"/>
    <w:rsid w:val="009A3899"/>
    <w:rPr>
      <w:color w:val="800080"/>
      <w:u w:val="single"/>
    </w:rPr>
  </w:style>
  <w:style w:type="paragraph" w:styleId="Footer">
    <w:name w:val="footer"/>
    <w:basedOn w:val="Normal"/>
    <w:link w:val="FooterChar"/>
    <w:rsid w:val="009A3899"/>
    <w:pPr>
      <w:tabs>
        <w:tab w:val="center" w:pos="4320"/>
        <w:tab w:val="right" w:pos="8640"/>
      </w:tabs>
    </w:pPr>
    <w:rPr>
      <w:sz w:val="20"/>
      <w:szCs w:val="20"/>
    </w:rPr>
  </w:style>
  <w:style w:type="character" w:customStyle="1" w:styleId="FooterChar">
    <w:name w:val="Footer Char"/>
    <w:link w:val="Footer"/>
    <w:rsid w:val="009A3899"/>
    <w:rPr>
      <w:rFonts w:ascii="Times New Roman" w:eastAsia="Times New Roman" w:hAnsi="Times New Roman"/>
      <w:sz w:val="20"/>
      <w:szCs w:val="20"/>
    </w:rPr>
  </w:style>
  <w:style w:type="character" w:styleId="FootnoteReference">
    <w:name w:val="footnote reference"/>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Header">
    <w:name w:val="header"/>
    <w:basedOn w:val="Normal"/>
    <w:link w:val="HeaderChar"/>
    <w:rsid w:val="009A3899"/>
    <w:pPr>
      <w:tabs>
        <w:tab w:val="center" w:pos="4320"/>
        <w:tab w:val="right" w:pos="8640"/>
      </w:tabs>
    </w:pPr>
    <w:rPr>
      <w:sz w:val="20"/>
      <w:szCs w:val="20"/>
    </w:rPr>
  </w:style>
  <w:style w:type="character" w:customStyle="1" w:styleId="HeaderChar">
    <w:name w:val="Header Char"/>
    <w:link w:val="Header"/>
    <w:rsid w:val="009A3899"/>
    <w:rPr>
      <w:rFonts w:ascii="Times New Roman" w:eastAsia="Times New Roman" w:hAnsi="Times New Roman"/>
      <w:sz w:val="20"/>
      <w:szCs w:val="20"/>
    </w:rPr>
  </w:style>
  <w:style w:type="character" w:styleId="HTMLAcronym">
    <w:name w:val="HTML Acronym"/>
    <w:basedOn w:val="DefaultParagraphFont"/>
    <w:rsid w:val="009A3899"/>
  </w:style>
  <w:style w:type="character" w:styleId="HTMLCite">
    <w:name w:val="HTML Cite"/>
    <w:rsid w:val="009A3899"/>
    <w:rPr>
      <w:i/>
      <w:iCs/>
    </w:rPr>
  </w:style>
  <w:style w:type="character" w:styleId="HTMLCode">
    <w:name w:val="HTML Code"/>
    <w:rsid w:val="009A3899"/>
    <w:rPr>
      <w:rFonts w:ascii="Courier New" w:hAnsi="Courier New" w:cs="Courier New"/>
      <w:sz w:val="20"/>
      <w:szCs w:val="20"/>
    </w:rPr>
  </w:style>
  <w:style w:type="character" w:styleId="HTMLDefinition">
    <w:name w:val="HTML Definition"/>
    <w:rsid w:val="009A3899"/>
    <w:rPr>
      <w:i/>
      <w:iCs/>
    </w:rPr>
  </w:style>
  <w:style w:type="character" w:styleId="HTMLKeyboard">
    <w:name w:val="HTML Keyboard"/>
    <w:rsid w:val="009A3899"/>
    <w:rPr>
      <w:rFonts w:ascii="Courier New" w:hAnsi="Courier New" w:cs="Courier New"/>
      <w:sz w:val="20"/>
      <w:szCs w:val="20"/>
    </w:rPr>
  </w:style>
  <w:style w:type="paragraph" w:styleId="HTMLPreformatted">
    <w:name w:val="HTML Preformatted"/>
    <w:basedOn w:val="Normal"/>
    <w:link w:val="HTMLPreformattedChar"/>
    <w:rsid w:val="009A3899"/>
    <w:rPr>
      <w:rFonts w:ascii="Consolas" w:hAnsi="Consolas"/>
      <w:sz w:val="20"/>
      <w:szCs w:val="20"/>
    </w:rPr>
  </w:style>
  <w:style w:type="character" w:customStyle="1" w:styleId="HTMLPreformattedChar">
    <w:name w:val="HTML Preformatted Char"/>
    <w:link w:val="HTMLPreformatted"/>
    <w:rsid w:val="009A3899"/>
    <w:rPr>
      <w:rFonts w:ascii="Consolas" w:eastAsia="Times New Roman" w:hAnsi="Consolas"/>
      <w:sz w:val="20"/>
      <w:szCs w:val="20"/>
    </w:rPr>
  </w:style>
  <w:style w:type="character" w:styleId="HTMLSample">
    <w:name w:val="HTML Sample"/>
    <w:rsid w:val="009A3899"/>
    <w:rPr>
      <w:rFonts w:ascii="Courier New" w:hAnsi="Courier New" w:cs="Courier New"/>
    </w:rPr>
  </w:style>
  <w:style w:type="character" w:styleId="HTMLTypewriter">
    <w:name w:val="HTML Typewriter"/>
    <w:rsid w:val="009A3899"/>
    <w:rPr>
      <w:rFonts w:ascii="Courier New" w:hAnsi="Courier New" w:cs="Courier New"/>
      <w:sz w:val="20"/>
      <w:szCs w:val="20"/>
    </w:rPr>
  </w:style>
  <w:style w:type="character" w:styleId="HTMLVariable">
    <w:name w:val="HTML Variable"/>
    <w:rsid w:val="009A3899"/>
    <w:rPr>
      <w:i/>
      <w:iCs/>
    </w:rPr>
  </w:style>
  <w:style w:type="character" w:styleId="Hyperlink">
    <w:name w:val="Hyperlink"/>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LineNumber">
    <w:name w:val="line number"/>
    <w:basedOn w:val="DefaultParagraphFont"/>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PageNumber">
    <w:name w:val="page number"/>
    <w:basedOn w:val="DefaultParagraphFont"/>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Strong">
    <w:name w:val="Strong"/>
    <w:uiPriority w:val="22"/>
    <w:qFormat/>
    <w:rsid w:val="009A3899"/>
    <w:rPr>
      <w:b/>
      <w:bCs/>
    </w:rPr>
  </w:style>
  <w:style w:type="paragraph" w:customStyle="1" w:styleId="SX-Abstract">
    <w:name w:val="SX-Abstract"/>
    <w:basedOn w:val="Normal"/>
    <w:qFormat/>
    <w:rsid w:val="009A3899"/>
    <w:pPr>
      <w:widowControl w:val="0"/>
      <w:spacing w:before="120" w:after="240" w:line="210" w:lineRule="exact"/>
      <w:ind w:left="700" w:right="700"/>
      <w:jc w:val="both"/>
    </w:pPr>
    <w:rPr>
      <w:rFonts w:ascii="BlissRegular" w:hAnsi="BlissRegular"/>
      <w:b/>
      <w:sz w:val="20"/>
      <w:szCs w:val="20"/>
    </w:rPr>
  </w:style>
  <w:style w:type="paragraph" w:customStyle="1" w:styleId="SX-Affiliation">
    <w:name w:val="SX-Affiliation"/>
    <w:basedOn w:val="Normal"/>
    <w:next w:val="Normal"/>
    <w:qFormat/>
    <w:rsid w:val="009A3899"/>
    <w:pPr>
      <w:spacing w:after="160" w:line="190" w:lineRule="exact"/>
    </w:pPr>
    <w:rPr>
      <w:rFonts w:ascii="BlissRegular" w:hAnsi="BlissRegular"/>
      <w:sz w:val="16"/>
      <w:szCs w:val="20"/>
    </w:rPr>
  </w:style>
  <w:style w:type="paragraph" w:customStyle="1" w:styleId="SX-Articlehead">
    <w:name w:val="SX-Article head"/>
    <w:basedOn w:val="Normal"/>
    <w:qFormat/>
    <w:rsid w:val="009A3899"/>
    <w:pPr>
      <w:spacing w:before="210" w:line="210" w:lineRule="exact"/>
      <w:ind w:firstLine="288"/>
      <w:jc w:val="both"/>
    </w:pPr>
    <w:rPr>
      <w:b/>
      <w:sz w:val="18"/>
      <w:szCs w:val="20"/>
    </w:rPr>
  </w:style>
  <w:style w:type="paragraph" w:customStyle="1" w:styleId="SX-Authornames">
    <w:name w:val="SX-Author names"/>
    <w:basedOn w:val="Normal"/>
    <w:rsid w:val="009A3899"/>
    <w:pPr>
      <w:spacing w:after="120" w:line="210" w:lineRule="exact"/>
    </w:pPr>
    <w:rPr>
      <w:rFonts w:ascii="BlissMedium" w:hAnsi="BlissMedium"/>
      <w:sz w:val="20"/>
      <w:szCs w:val="20"/>
    </w:rPr>
  </w:style>
  <w:style w:type="paragraph" w:customStyle="1" w:styleId="SX-Bodytext">
    <w:name w:val="SX-Body text"/>
    <w:basedOn w:val="Normal"/>
    <w:next w:val="Normal"/>
    <w:rsid w:val="009A3899"/>
    <w:pPr>
      <w:spacing w:line="210" w:lineRule="exact"/>
      <w:ind w:firstLine="288"/>
      <w:jc w:val="both"/>
    </w:pPr>
    <w:rPr>
      <w:sz w:val="18"/>
      <w:szCs w:val="20"/>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Normal"/>
    <w:qFormat/>
    <w:rsid w:val="009A3899"/>
    <w:pPr>
      <w:spacing w:before="180" w:line="190" w:lineRule="exact"/>
      <w:ind w:left="245" w:hanging="245"/>
      <w:jc w:val="both"/>
    </w:pPr>
    <w:rPr>
      <w:sz w:val="16"/>
      <w:szCs w:val="20"/>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Normal"/>
    <w:rsid w:val="009A3899"/>
    <w:pPr>
      <w:spacing w:line="190" w:lineRule="exact"/>
      <w:ind w:left="245" w:hanging="245"/>
      <w:jc w:val="both"/>
    </w:pPr>
    <w:rPr>
      <w:sz w:val="16"/>
      <w:szCs w:val="20"/>
    </w:rPr>
  </w:style>
  <w:style w:type="paragraph" w:customStyle="1" w:styleId="SX-RefHead">
    <w:name w:val="SX-RefHead"/>
    <w:basedOn w:val="Normal"/>
    <w:rsid w:val="009A3899"/>
    <w:pPr>
      <w:spacing w:before="200" w:line="190" w:lineRule="exact"/>
    </w:pPr>
    <w:rPr>
      <w:b/>
      <w:sz w:val="16"/>
      <w:szCs w:val="20"/>
    </w:rPr>
  </w:style>
  <w:style w:type="character" w:customStyle="1" w:styleId="SX-reflink">
    <w:name w:val="SX-reflink"/>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Normal"/>
    <w:qFormat/>
    <w:rsid w:val="009A3899"/>
    <w:rPr>
      <w:sz w:val="20"/>
    </w:rPr>
  </w:style>
  <w:style w:type="paragraph" w:customStyle="1" w:styleId="SX-Tablelegend">
    <w:name w:val="SX-Tablelegend"/>
    <w:basedOn w:val="Normal"/>
    <w:qFormat/>
    <w:rsid w:val="009A3899"/>
    <w:pPr>
      <w:spacing w:line="190" w:lineRule="exact"/>
      <w:ind w:left="245" w:hanging="245"/>
      <w:jc w:val="both"/>
    </w:pPr>
    <w:rPr>
      <w:sz w:val="16"/>
      <w:szCs w:val="20"/>
    </w:rPr>
  </w:style>
  <w:style w:type="paragraph" w:customStyle="1" w:styleId="SX-Tabletext">
    <w:name w:val="SX-Tabletext"/>
    <w:basedOn w:val="Normal"/>
    <w:qFormat/>
    <w:rsid w:val="009A3899"/>
    <w:pPr>
      <w:spacing w:line="210" w:lineRule="exact"/>
      <w:jc w:val="center"/>
    </w:pPr>
    <w:rPr>
      <w:sz w:val="18"/>
      <w:szCs w:val="20"/>
    </w:rPr>
  </w:style>
  <w:style w:type="paragraph" w:customStyle="1" w:styleId="SX-Tabletitle">
    <w:name w:val="SX-Tabletitle"/>
    <w:basedOn w:val="Normal"/>
    <w:qFormat/>
    <w:rsid w:val="009A3899"/>
    <w:pPr>
      <w:spacing w:after="120" w:line="210" w:lineRule="exact"/>
      <w:jc w:val="both"/>
    </w:pPr>
    <w:rPr>
      <w:rFonts w:ascii="BlissMedium" w:hAnsi="BlissMedium"/>
      <w:sz w:val="18"/>
      <w:szCs w:val="20"/>
    </w:rPr>
  </w:style>
  <w:style w:type="paragraph" w:customStyle="1" w:styleId="SX-Title">
    <w:name w:val="SX-Title"/>
    <w:basedOn w:val="Normal"/>
    <w:rsid w:val="009A3899"/>
    <w:pPr>
      <w:spacing w:after="240" w:line="500" w:lineRule="exact"/>
    </w:pPr>
    <w:rPr>
      <w:rFonts w:ascii="BlissBold" w:hAnsi="BlissBold"/>
      <w:b/>
      <w:sz w:val="44"/>
      <w:szCs w:val="20"/>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Normal"/>
    <w:rsid w:val="009A3899"/>
    <w:pPr>
      <w:spacing w:line="210" w:lineRule="exact"/>
    </w:pPr>
    <w:rPr>
      <w:rFonts w:ascii="BlissRegular" w:hAnsi="BlissRegular"/>
      <w:sz w:val="19"/>
      <w:szCs w:val="20"/>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customStyle="1" w:styleId="custom-cit-author">
    <w:name w:val="custom-cit-author"/>
    <w:basedOn w:val="DefaultParagraphFont"/>
    <w:rsid w:val="00943D39"/>
  </w:style>
  <w:style w:type="character" w:customStyle="1" w:styleId="custom-cit-title">
    <w:name w:val="custom-cit-title"/>
    <w:basedOn w:val="DefaultParagraphFont"/>
    <w:rsid w:val="00943D39"/>
  </w:style>
  <w:style w:type="character" w:customStyle="1" w:styleId="custom-cit-jour-title">
    <w:name w:val="custom-cit-jour-title"/>
    <w:basedOn w:val="DefaultParagraphFont"/>
    <w:rsid w:val="00943D39"/>
  </w:style>
  <w:style w:type="character" w:customStyle="1" w:styleId="custom-cit-volume">
    <w:name w:val="custom-cit-volume"/>
    <w:basedOn w:val="DefaultParagraphFont"/>
    <w:rsid w:val="00943D39"/>
  </w:style>
  <w:style w:type="character" w:customStyle="1" w:styleId="custom-cit-volume-sep">
    <w:name w:val="custom-cit-volume-sep"/>
    <w:basedOn w:val="DefaultParagraphFont"/>
    <w:rsid w:val="00943D39"/>
  </w:style>
  <w:style w:type="character" w:customStyle="1" w:styleId="custom-cit-fpage">
    <w:name w:val="custom-cit-fpage"/>
    <w:basedOn w:val="DefaultParagraphFont"/>
    <w:rsid w:val="00943D39"/>
  </w:style>
  <w:style w:type="character" w:customStyle="1" w:styleId="custom-cit-date">
    <w:name w:val="custom-cit-date"/>
    <w:basedOn w:val="DefaultParagraphFont"/>
    <w:rsid w:val="00943D39"/>
  </w:style>
  <w:style w:type="character" w:styleId="UnresolvedMention">
    <w:name w:val="Unresolved Mention"/>
    <w:uiPriority w:val="99"/>
    <w:semiHidden/>
    <w:unhideWhenUsed/>
    <w:rsid w:val="00175CBB"/>
    <w:rPr>
      <w:color w:val="605E5C"/>
      <w:shd w:val="clear" w:color="auto" w:fill="E1DFDD"/>
    </w:rPr>
  </w:style>
  <w:style w:type="paragraph" w:styleId="Revision">
    <w:name w:val="Revision"/>
    <w:hidden/>
    <w:uiPriority w:val="99"/>
    <w:semiHidden/>
    <w:rsid w:val="00BA7E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66994">
      <w:bodyDiv w:val="1"/>
      <w:marLeft w:val="0"/>
      <w:marRight w:val="0"/>
      <w:marTop w:val="0"/>
      <w:marBottom w:val="0"/>
      <w:divBdr>
        <w:top w:val="none" w:sz="0" w:space="0" w:color="auto"/>
        <w:left w:val="none" w:sz="0" w:space="0" w:color="auto"/>
        <w:bottom w:val="none" w:sz="0" w:space="0" w:color="auto"/>
        <w:right w:val="none" w:sz="0" w:space="0" w:color="auto"/>
      </w:divBdr>
      <w:divsChild>
        <w:div w:id="1470710995">
          <w:marLeft w:val="0"/>
          <w:marRight w:val="0"/>
          <w:marTop w:val="0"/>
          <w:marBottom w:val="0"/>
          <w:divBdr>
            <w:top w:val="none" w:sz="0" w:space="0" w:color="auto"/>
            <w:left w:val="none" w:sz="0" w:space="0" w:color="auto"/>
            <w:bottom w:val="none" w:sz="0" w:space="0" w:color="auto"/>
            <w:right w:val="none" w:sz="0" w:space="0" w:color="auto"/>
          </w:divBdr>
          <w:divsChild>
            <w:div w:id="69862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2790">
      <w:bodyDiv w:val="1"/>
      <w:marLeft w:val="0"/>
      <w:marRight w:val="0"/>
      <w:marTop w:val="0"/>
      <w:marBottom w:val="0"/>
      <w:divBdr>
        <w:top w:val="none" w:sz="0" w:space="0" w:color="auto"/>
        <w:left w:val="none" w:sz="0" w:space="0" w:color="auto"/>
        <w:bottom w:val="none" w:sz="0" w:space="0" w:color="auto"/>
        <w:right w:val="none" w:sz="0" w:space="0" w:color="auto"/>
      </w:divBdr>
      <w:divsChild>
        <w:div w:id="1400403352">
          <w:marLeft w:val="0"/>
          <w:marRight w:val="0"/>
          <w:marTop w:val="0"/>
          <w:marBottom w:val="0"/>
          <w:divBdr>
            <w:top w:val="none" w:sz="0" w:space="0" w:color="auto"/>
            <w:left w:val="none" w:sz="0" w:space="0" w:color="auto"/>
            <w:bottom w:val="none" w:sz="0" w:space="0" w:color="auto"/>
            <w:right w:val="none" w:sz="0" w:space="0" w:color="auto"/>
          </w:divBdr>
          <w:divsChild>
            <w:div w:id="109231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4515">
      <w:bodyDiv w:val="1"/>
      <w:marLeft w:val="0"/>
      <w:marRight w:val="0"/>
      <w:marTop w:val="0"/>
      <w:marBottom w:val="0"/>
      <w:divBdr>
        <w:top w:val="none" w:sz="0" w:space="0" w:color="auto"/>
        <w:left w:val="none" w:sz="0" w:space="0" w:color="auto"/>
        <w:bottom w:val="none" w:sz="0" w:space="0" w:color="auto"/>
        <w:right w:val="none" w:sz="0" w:space="0" w:color="auto"/>
      </w:divBdr>
      <w:divsChild>
        <w:div w:id="1749573919">
          <w:marLeft w:val="0"/>
          <w:marRight w:val="0"/>
          <w:marTop w:val="0"/>
          <w:marBottom w:val="0"/>
          <w:divBdr>
            <w:top w:val="none" w:sz="0" w:space="0" w:color="auto"/>
            <w:left w:val="none" w:sz="0" w:space="0" w:color="auto"/>
            <w:bottom w:val="none" w:sz="0" w:space="0" w:color="auto"/>
            <w:right w:val="none" w:sz="0" w:space="0" w:color="auto"/>
          </w:divBdr>
          <w:divsChild>
            <w:div w:id="18427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7968">
      <w:bodyDiv w:val="1"/>
      <w:marLeft w:val="0"/>
      <w:marRight w:val="0"/>
      <w:marTop w:val="0"/>
      <w:marBottom w:val="0"/>
      <w:divBdr>
        <w:top w:val="none" w:sz="0" w:space="0" w:color="auto"/>
        <w:left w:val="none" w:sz="0" w:space="0" w:color="auto"/>
        <w:bottom w:val="none" w:sz="0" w:space="0" w:color="auto"/>
        <w:right w:val="none" w:sz="0" w:space="0" w:color="auto"/>
      </w:divBdr>
      <w:divsChild>
        <w:div w:id="1535579234">
          <w:marLeft w:val="0"/>
          <w:marRight w:val="0"/>
          <w:marTop w:val="0"/>
          <w:marBottom w:val="0"/>
          <w:divBdr>
            <w:top w:val="none" w:sz="0" w:space="0" w:color="auto"/>
            <w:left w:val="none" w:sz="0" w:space="0" w:color="auto"/>
            <w:bottom w:val="none" w:sz="0" w:space="0" w:color="auto"/>
            <w:right w:val="none" w:sz="0" w:space="0" w:color="auto"/>
          </w:divBdr>
          <w:divsChild>
            <w:div w:id="140379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1198">
      <w:bodyDiv w:val="1"/>
      <w:marLeft w:val="0"/>
      <w:marRight w:val="0"/>
      <w:marTop w:val="0"/>
      <w:marBottom w:val="0"/>
      <w:divBdr>
        <w:top w:val="none" w:sz="0" w:space="0" w:color="auto"/>
        <w:left w:val="none" w:sz="0" w:space="0" w:color="auto"/>
        <w:bottom w:val="none" w:sz="0" w:space="0" w:color="auto"/>
        <w:right w:val="none" w:sz="0" w:space="0" w:color="auto"/>
      </w:divBdr>
      <w:divsChild>
        <w:div w:id="1977176584">
          <w:marLeft w:val="0"/>
          <w:marRight w:val="0"/>
          <w:marTop w:val="0"/>
          <w:marBottom w:val="0"/>
          <w:divBdr>
            <w:top w:val="none" w:sz="0" w:space="0" w:color="auto"/>
            <w:left w:val="none" w:sz="0" w:space="0" w:color="auto"/>
            <w:bottom w:val="none" w:sz="0" w:space="0" w:color="auto"/>
            <w:right w:val="none" w:sz="0" w:space="0" w:color="auto"/>
          </w:divBdr>
          <w:divsChild>
            <w:div w:id="173192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35932">
      <w:bodyDiv w:val="1"/>
      <w:marLeft w:val="0"/>
      <w:marRight w:val="0"/>
      <w:marTop w:val="0"/>
      <w:marBottom w:val="0"/>
      <w:divBdr>
        <w:top w:val="none" w:sz="0" w:space="0" w:color="auto"/>
        <w:left w:val="none" w:sz="0" w:space="0" w:color="auto"/>
        <w:bottom w:val="none" w:sz="0" w:space="0" w:color="auto"/>
        <w:right w:val="none" w:sz="0" w:space="0" w:color="auto"/>
      </w:divBdr>
      <w:divsChild>
        <w:div w:id="1484390677">
          <w:marLeft w:val="0"/>
          <w:marRight w:val="0"/>
          <w:marTop w:val="0"/>
          <w:marBottom w:val="0"/>
          <w:divBdr>
            <w:top w:val="none" w:sz="0" w:space="0" w:color="auto"/>
            <w:left w:val="none" w:sz="0" w:space="0" w:color="auto"/>
            <w:bottom w:val="none" w:sz="0" w:space="0" w:color="auto"/>
            <w:right w:val="none" w:sz="0" w:space="0" w:color="auto"/>
          </w:divBdr>
          <w:divsChild>
            <w:div w:id="213000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29149">
      <w:bodyDiv w:val="1"/>
      <w:marLeft w:val="0"/>
      <w:marRight w:val="0"/>
      <w:marTop w:val="0"/>
      <w:marBottom w:val="0"/>
      <w:divBdr>
        <w:top w:val="none" w:sz="0" w:space="0" w:color="auto"/>
        <w:left w:val="none" w:sz="0" w:space="0" w:color="auto"/>
        <w:bottom w:val="none" w:sz="0" w:space="0" w:color="auto"/>
        <w:right w:val="none" w:sz="0" w:space="0" w:color="auto"/>
      </w:divBdr>
      <w:divsChild>
        <w:div w:id="300964784">
          <w:marLeft w:val="0"/>
          <w:marRight w:val="0"/>
          <w:marTop w:val="0"/>
          <w:marBottom w:val="0"/>
          <w:divBdr>
            <w:top w:val="none" w:sz="0" w:space="0" w:color="auto"/>
            <w:left w:val="none" w:sz="0" w:space="0" w:color="auto"/>
            <w:bottom w:val="none" w:sz="0" w:space="0" w:color="auto"/>
            <w:right w:val="none" w:sz="0" w:space="0" w:color="auto"/>
          </w:divBdr>
          <w:divsChild>
            <w:div w:id="72838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6430">
      <w:bodyDiv w:val="1"/>
      <w:marLeft w:val="0"/>
      <w:marRight w:val="0"/>
      <w:marTop w:val="0"/>
      <w:marBottom w:val="0"/>
      <w:divBdr>
        <w:top w:val="none" w:sz="0" w:space="0" w:color="auto"/>
        <w:left w:val="none" w:sz="0" w:space="0" w:color="auto"/>
        <w:bottom w:val="none" w:sz="0" w:space="0" w:color="auto"/>
        <w:right w:val="none" w:sz="0" w:space="0" w:color="auto"/>
      </w:divBdr>
      <w:divsChild>
        <w:div w:id="435448523">
          <w:marLeft w:val="0"/>
          <w:marRight w:val="0"/>
          <w:marTop w:val="0"/>
          <w:marBottom w:val="0"/>
          <w:divBdr>
            <w:top w:val="none" w:sz="0" w:space="0" w:color="auto"/>
            <w:left w:val="none" w:sz="0" w:space="0" w:color="auto"/>
            <w:bottom w:val="none" w:sz="0" w:space="0" w:color="auto"/>
            <w:right w:val="none" w:sz="0" w:space="0" w:color="auto"/>
          </w:divBdr>
          <w:divsChild>
            <w:div w:id="160945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391126">
      <w:bodyDiv w:val="1"/>
      <w:marLeft w:val="0"/>
      <w:marRight w:val="0"/>
      <w:marTop w:val="0"/>
      <w:marBottom w:val="0"/>
      <w:divBdr>
        <w:top w:val="none" w:sz="0" w:space="0" w:color="auto"/>
        <w:left w:val="none" w:sz="0" w:space="0" w:color="auto"/>
        <w:bottom w:val="none" w:sz="0" w:space="0" w:color="auto"/>
        <w:right w:val="none" w:sz="0" w:space="0" w:color="auto"/>
      </w:divBdr>
      <w:divsChild>
        <w:div w:id="361785725">
          <w:marLeft w:val="0"/>
          <w:marRight w:val="0"/>
          <w:marTop w:val="0"/>
          <w:marBottom w:val="0"/>
          <w:divBdr>
            <w:top w:val="none" w:sz="0" w:space="0" w:color="auto"/>
            <w:left w:val="none" w:sz="0" w:space="0" w:color="auto"/>
            <w:bottom w:val="none" w:sz="0" w:space="0" w:color="auto"/>
            <w:right w:val="none" w:sz="0" w:space="0" w:color="auto"/>
          </w:divBdr>
          <w:divsChild>
            <w:div w:id="195417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100887">
      <w:bodyDiv w:val="1"/>
      <w:marLeft w:val="0"/>
      <w:marRight w:val="0"/>
      <w:marTop w:val="0"/>
      <w:marBottom w:val="0"/>
      <w:divBdr>
        <w:top w:val="none" w:sz="0" w:space="0" w:color="auto"/>
        <w:left w:val="none" w:sz="0" w:space="0" w:color="auto"/>
        <w:bottom w:val="none" w:sz="0" w:space="0" w:color="auto"/>
        <w:right w:val="none" w:sz="0" w:space="0" w:color="auto"/>
      </w:divBdr>
      <w:divsChild>
        <w:div w:id="1939754006">
          <w:marLeft w:val="0"/>
          <w:marRight w:val="0"/>
          <w:marTop w:val="0"/>
          <w:marBottom w:val="0"/>
          <w:divBdr>
            <w:top w:val="none" w:sz="0" w:space="0" w:color="auto"/>
            <w:left w:val="none" w:sz="0" w:space="0" w:color="auto"/>
            <w:bottom w:val="none" w:sz="0" w:space="0" w:color="auto"/>
            <w:right w:val="none" w:sz="0" w:space="0" w:color="auto"/>
          </w:divBdr>
          <w:divsChild>
            <w:div w:id="116250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959637">
      <w:bodyDiv w:val="1"/>
      <w:marLeft w:val="0"/>
      <w:marRight w:val="0"/>
      <w:marTop w:val="0"/>
      <w:marBottom w:val="0"/>
      <w:divBdr>
        <w:top w:val="none" w:sz="0" w:space="0" w:color="auto"/>
        <w:left w:val="none" w:sz="0" w:space="0" w:color="auto"/>
        <w:bottom w:val="none" w:sz="0" w:space="0" w:color="auto"/>
        <w:right w:val="none" w:sz="0" w:space="0" w:color="auto"/>
      </w:divBdr>
      <w:divsChild>
        <w:div w:id="1244413853">
          <w:marLeft w:val="0"/>
          <w:marRight w:val="0"/>
          <w:marTop w:val="0"/>
          <w:marBottom w:val="0"/>
          <w:divBdr>
            <w:top w:val="none" w:sz="0" w:space="0" w:color="auto"/>
            <w:left w:val="none" w:sz="0" w:space="0" w:color="auto"/>
            <w:bottom w:val="none" w:sz="0" w:space="0" w:color="auto"/>
            <w:right w:val="none" w:sz="0" w:space="0" w:color="auto"/>
          </w:divBdr>
          <w:divsChild>
            <w:div w:id="18631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37872">
      <w:bodyDiv w:val="1"/>
      <w:marLeft w:val="0"/>
      <w:marRight w:val="0"/>
      <w:marTop w:val="0"/>
      <w:marBottom w:val="0"/>
      <w:divBdr>
        <w:top w:val="none" w:sz="0" w:space="0" w:color="auto"/>
        <w:left w:val="none" w:sz="0" w:space="0" w:color="auto"/>
        <w:bottom w:val="none" w:sz="0" w:space="0" w:color="auto"/>
        <w:right w:val="none" w:sz="0" w:space="0" w:color="auto"/>
      </w:divBdr>
      <w:divsChild>
        <w:div w:id="277563364">
          <w:marLeft w:val="0"/>
          <w:marRight w:val="0"/>
          <w:marTop w:val="0"/>
          <w:marBottom w:val="0"/>
          <w:divBdr>
            <w:top w:val="none" w:sz="0" w:space="0" w:color="auto"/>
            <w:left w:val="none" w:sz="0" w:space="0" w:color="auto"/>
            <w:bottom w:val="none" w:sz="0" w:space="0" w:color="auto"/>
            <w:right w:val="none" w:sz="0" w:space="0" w:color="auto"/>
          </w:divBdr>
          <w:divsChild>
            <w:div w:id="7617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235601">
      <w:bodyDiv w:val="1"/>
      <w:marLeft w:val="0"/>
      <w:marRight w:val="0"/>
      <w:marTop w:val="0"/>
      <w:marBottom w:val="0"/>
      <w:divBdr>
        <w:top w:val="none" w:sz="0" w:space="0" w:color="auto"/>
        <w:left w:val="none" w:sz="0" w:space="0" w:color="auto"/>
        <w:bottom w:val="none" w:sz="0" w:space="0" w:color="auto"/>
        <w:right w:val="none" w:sz="0" w:space="0" w:color="auto"/>
      </w:divBdr>
      <w:divsChild>
        <w:div w:id="823736027">
          <w:marLeft w:val="0"/>
          <w:marRight w:val="0"/>
          <w:marTop w:val="0"/>
          <w:marBottom w:val="0"/>
          <w:divBdr>
            <w:top w:val="none" w:sz="0" w:space="0" w:color="auto"/>
            <w:left w:val="none" w:sz="0" w:space="0" w:color="auto"/>
            <w:bottom w:val="none" w:sz="0" w:space="0" w:color="auto"/>
            <w:right w:val="none" w:sz="0" w:space="0" w:color="auto"/>
          </w:divBdr>
          <w:divsChild>
            <w:div w:id="117048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816030">
      <w:bodyDiv w:val="1"/>
      <w:marLeft w:val="0"/>
      <w:marRight w:val="0"/>
      <w:marTop w:val="0"/>
      <w:marBottom w:val="0"/>
      <w:divBdr>
        <w:top w:val="none" w:sz="0" w:space="0" w:color="auto"/>
        <w:left w:val="none" w:sz="0" w:space="0" w:color="auto"/>
        <w:bottom w:val="none" w:sz="0" w:space="0" w:color="auto"/>
        <w:right w:val="none" w:sz="0" w:space="0" w:color="auto"/>
      </w:divBdr>
      <w:divsChild>
        <w:div w:id="1694111870">
          <w:marLeft w:val="0"/>
          <w:marRight w:val="0"/>
          <w:marTop w:val="0"/>
          <w:marBottom w:val="0"/>
          <w:divBdr>
            <w:top w:val="none" w:sz="0" w:space="0" w:color="auto"/>
            <w:left w:val="none" w:sz="0" w:space="0" w:color="auto"/>
            <w:bottom w:val="none" w:sz="0" w:space="0" w:color="auto"/>
            <w:right w:val="none" w:sz="0" w:space="0" w:color="auto"/>
          </w:divBdr>
          <w:divsChild>
            <w:div w:id="28176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864118">
      <w:bodyDiv w:val="1"/>
      <w:marLeft w:val="0"/>
      <w:marRight w:val="0"/>
      <w:marTop w:val="0"/>
      <w:marBottom w:val="0"/>
      <w:divBdr>
        <w:top w:val="none" w:sz="0" w:space="0" w:color="auto"/>
        <w:left w:val="none" w:sz="0" w:space="0" w:color="auto"/>
        <w:bottom w:val="none" w:sz="0" w:space="0" w:color="auto"/>
        <w:right w:val="none" w:sz="0" w:space="0" w:color="auto"/>
      </w:divBdr>
      <w:divsChild>
        <w:div w:id="52703169">
          <w:marLeft w:val="0"/>
          <w:marRight w:val="0"/>
          <w:marTop w:val="0"/>
          <w:marBottom w:val="0"/>
          <w:divBdr>
            <w:top w:val="none" w:sz="0" w:space="0" w:color="auto"/>
            <w:left w:val="none" w:sz="0" w:space="0" w:color="auto"/>
            <w:bottom w:val="none" w:sz="0" w:space="0" w:color="auto"/>
            <w:right w:val="none" w:sz="0" w:space="0" w:color="auto"/>
          </w:divBdr>
          <w:divsChild>
            <w:div w:id="187118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595919">
      <w:bodyDiv w:val="1"/>
      <w:marLeft w:val="0"/>
      <w:marRight w:val="0"/>
      <w:marTop w:val="0"/>
      <w:marBottom w:val="0"/>
      <w:divBdr>
        <w:top w:val="none" w:sz="0" w:space="0" w:color="auto"/>
        <w:left w:val="none" w:sz="0" w:space="0" w:color="auto"/>
        <w:bottom w:val="none" w:sz="0" w:space="0" w:color="auto"/>
        <w:right w:val="none" w:sz="0" w:space="0" w:color="auto"/>
      </w:divBdr>
      <w:divsChild>
        <w:div w:id="1351955150">
          <w:marLeft w:val="0"/>
          <w:marRight w:val="0"/>
          <w:marTop w:val="0"/>
          <w:marBottom w:val="0"/>
          <w:divBdr>
            <w:top w:val="none" w:sz="0" w:space="0" w:color="auto"/>
            <w:left w:val="none" w:sz="0" w:space="0" w:color="auto"/>
            <w:bottom w:val="none" w:sz="0" w:space="0" w:color="auto"/>
            <w:right w:val="none" w:sz="0" w:space="0" w:color="auto"/>
          </w:divBdr>
          <w:divsChild>
            <w:div w:id="125940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77319">
      <w:bodyDiv w:val="1"/>
      <w:marLeft w:val="0"/>
      <w:marRight w:val="0"/>
      <w:marTop w:val="0"/>
      <w:marBottom w:val="0"/>
      <w:divBdr>
        <w:top w:val="none" w:sz="0" w:space="0" w:color="auto"/>
        <w:left w:val="none" w:sz="0" w:space="0" w:color="auto"/>
        <w:bottom w:val="none" w:sz="0" w:space="0" w:color="auto"/>
        <w:right w:val="none" w:sz="0" w:space="0" w:color="auto"/>
      </w:divBdr>
      <w:divsChild>
        <w:div w:id="1324620849">
          <w:marLeft w:val="0"/>
          <w:marRight w:val="0"/>
          <w:marTop w:val="0"/>
          <w:marBottom w:val="0"/>
          <w:divBdr>
            <w:top w:val="none" w:sz="0" w:space="0" w:color="auto"/>
            <w:left w:val="none" w:sz="0" w:space="0" w:color="auto"/>
            <w:bottom w:val="none" w:sz="0" w:space="0" w:color="auto"/>
            <w:right w:val="none" w:sz="0" w:space="0" w:color="auto"/>
          </w:divBdr>
          <w:divsChild>
            <w:div w:id="79294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00464">
      <w:bodyDiv w:val="1"/>
      <w:marLeft w:val="0"/>
      <w:marRight w:val="0"/>
      <w:marTop w:val="0"/>
      <w:marBottom w:val="0"/>
      <w:divBdr>
        <w:top w:val="none" w:sz="0" w:space="0" w:color="auto"/>
        <w:left w:val="none" w:sz="0" w:space="0" w:color="auto"/>
        <w:bottom w:val="none" w:sz="0" w:space="0" w:color="auto"/>
        <w:right w:val="none" w:sz="0" w:space="0" w:color="auto"/>
      </w:divBdr>
    </w:div>
    <w:div w:id="595098816">
      <w:bodyDiv w:val="1"/>
      <w:marLeft w:val="0"/>
      <w:marRight w:val="0"/>
      <w:marTop w:val="0"/>
      <w:marBottom w:val="0"/>
      <w:divBdr>
        <w:top w:val="none" w:sz="0" w:space="0" w:color="auto"/>
        <w:left w:val="none" w:sz="0" w:space="0" w:color="auto"/>
        <w:bottom w:val="none" w:sz="0" w:space="0" w:color="auto"/>
        <w:right w:val="none" w:sz="0" w:space="0" w:color="auto"/>
      </w:divBdr>
      <w:divsChild>
        <w:div w:id="236601129">
          <w:marLeft w:val="0"/>
          <w:marRight w:val="0"/>
          <w:marTop w:val="0"/>
          <w:marBottom w:val="0"/>
          <w:divBdr>
            <w:top w:val="none" w:sz="0" w:space="0" w:color="auto"/>
            <w:left w:val="none" w:sz="0" w:space="0" w:color="auto"/>
            <w:bottom w:val="none" w:sz="0" w:space="0" w:color="auto"/>
            <w:right w:val="none" w:sz="0" w:space="0" w:color="auto"/>
          </w:divBdr>
          <w:divsChild>
            <w:div w:id="82655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52105">
      <w:bodyDiv w:val="1"/>
      <w:marLeft w:val="0"/>
      <w:marRight w:val="0"/>
      <w:marTop w:val="0"/>
      <w:marBottom w:val="0"/>
      <w:divBdr>
        <w:top w:val="none" w:sz="0" w:space="0" w:color="auto"/>
        <w:left w:val="none" w:sz="0" w:space="0" w:color="auto"/>
        <w:bottom w:val="none" w:sz="0" w:space="0" w:color="auto"/>
        <w:right w:val="none" w:sz="0" w:space="0" w:color="auto"/>
      </w:divBdr>
      <w:divsChild>
        <w:div w:id="1597520420">
          <w:marLeft w:val="0"/>
          <w:marRight w:val="0"/>
          <w:marTop w:val="0"/>
          <w:marBottom w:val="0"/>
          <w:divBdr>
            <w:top w:val="none" w:sz="0" w:space="0" w:color="auto"/>
            <w:left w:val="none" w:sz="0" w:space="0" w:color="auto"/>
            <w:bottom w:val="none" w:sz="0" w:space="0" w:color="auto"/>
            <w:right w:val="none" w:sz="0" w:space="0" w:color="auto"/>
          </w:divBdr>
          <w:divsChild>
            <w:div w:id="135129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09285">
      <w:bodyDiv w:val="1"/>
      <w:marLeft w:val="0"/>
      <w:marRight w:val="0"/>
      <w:marTop w:val="0"/>
      <w:marBottom w:val="0"/>
      <w:divBdr>
        <w:top w:val="none" w:sz="0" w:space="0" w:color="auto"/>
        <w:left w:val="none" w:sz="0" w:space="0" w:color="auto"/>
        <w:bottom w:val="none" w:sz="0" w:space="0" w:color="auto"/>
        <w:right w:val="none" w:sz="0" w:space="0" w:color="auto"/>
      </w:divBdr>
      <w:divsChild>
        <w:div w:id="1946888476">
          <w:marLeft w:val="0"/>
          <w:marRight w:val="0"/>
          <w:marTop w:val="0"/>
          <w:marBottom w:val="0"/>
          <w:divBdr>
            <w:top w:val="none" w:sz="0" w:space="0" w:color="auto"/>
            <w:left w:val="none" w:sz="0" w:space="0" w:color="auto"/>
            <w:bottom w:val="none" w:sz="0" w:space="0" w:color="auto"/>
            <w:right w:val="none" w:sz="0" w:space="0" w:color="auto"/>
          </w:divBdr>
          <w:divsChild>
            <w:div w:id="81252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875351">
      <w:bodyDiv w:val="1"/>
      <w:marLeft w:val="0"/>
      <w:marRight w:val="0"/>
      <w:marTop w:val="0"/>
      <w:marBottom w:val="0"/>
      <w:divBdr>
        <w:top w:val="none" w:sz="0" w:space="0" w:color="auto"/>
        <w:left w:val="none" w:sz="0" w:space="0" w:color="auto"/>
        <w:bottom w:val="none" w:sz="0" w:space="0" w:color="auto"/>
        <w:right w:val="none" w:sz="0" w:space="0" w:color="auto"/>
      </w:divBdr>
      <w:divsChild>
        <w:div w:id="1260941224">
          <w:marLeft w:val="0"/>
          <w:marRight w:val="0"/>
          <w:marTop w:val="0"/>
          <w:marBottom w:val="0"/>
          <w:divBdr>
            <w:top w:val="none" w:sz="0" w:space="0" w:color="auto"/>
            <w:left w:val="none" w:sz="0" w:space="0" w:color="auto"/>
            <w:bottom w:val="none" w:sz="0" w:space="0" w:color="auto"/>
            <w:right w:val="none" w:sz="0" w:space="0" w:color="auto"/>
          </w:divBdr>
          <w:divsChild>
            <w:div w:id="22341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00390">
      <w:bodyDiv w:val="1"/>
      <w:marLeft w:val="0"/>
      <w:marRight w:val="0"/>
      <w:marTop w:val="0"/>
      <w:marBottom w:val="0"/>
      <w:divBdr>
        <w:top w:val="none" w:sz="0" w:space="0" w:color="auto"/>
        <w:left w:val="none" w:sz="0" w:space="0" w:color="auto"/>
        <w:bottom w:val="none" w:sz="0" w:space="0" w:color="auto"/>
        <w:right w:val="none" w:sz="0" w:space="0" w:color="auto"/>
      </w:divBdr>
      <w:divsChild>
        <w:div w:id="819074144">
          <w:marLeft w:val="0"/>
          <w:marRight w:val="0"/>
          <w:marTop w:val="0"/>
          <w:marBottom w:val="0"/>
          <w:divBdr>
            <w:top w:val="none" w:sz="0" w:space="0" w:color="auto"/>
            <w:left w:val="none" w:sz="0" w:space="0" w:color="auto"/>
            <w:bottom w:val="none" w:sz="0" w:space="0" w:color="auto"/>
            <w:right w:val="none" w:sz="0" w:space="0" w:color="auto"/>
          </w:divBdr>
          <w:divsChild>
            <w:div w:id="87504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514464">
      <w:bodyDiv w:val="1"/>
      <w:marLeft w:val="0"/>
      <w:marRight w:val="0"/>
      <w:marTop w:val="0"/>
      <w:marBottom w:val="0"/>
      <w:divBdr>
        <w:top w:val="none" w:sz="0" w:space="0" w:color="auto"/>
        <w:left w:val="none" w:sz="0" w:space="0" w:color="auto"/>
        <w:bottom w:val="none" w:sz="0" w:space="0" w:color="auto"/>
        <w:right w:val="none" w:sz="0" w:space="0" w:color="auto"/>
      </w:divBdr>
      <w:divsChild>
        <w:div w:id="1660621349">
          <w:marLeft w:val="0"/>
          <w:marRight w:val="0"/>
          <w:marTop w:val="0"/>
          <w:marBottom w:val="0"/>
          <w:divBdr>
            <w:top w:val="none" w:sz="0" w:space="0" w:color="auto"/>
            <w:left w:val="none" w:sz="0" w:space="0" w:color="auto"/>
            <w:bottom w:val="none" w:sz="0" w:space="0" w:color="auto"/>
            <w:right w:val="none" w:sz="0" w:space="0" w:color="auto"/>
          </w:divBdr>
          <w:divsChild>
            <w:div w:id="189762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398553">
      <w:bodyDiv w:val="1"/>
      <w:marLeft w:val="0"/>
      <w:marRight w:val="0"/>
      <w:marTop w:val="0"/>
      <w:marBottom w:val="0"/>
      <w:divBdr>
        <w:top w:val="none" w:sz="0" w:space="0" w:color="auto"/>
        <w:left w:val="none" w:sz="0" w:space="0" w:color="auto"/>
        <w:bottom w:val="none" w:sz="0" w:space="0" w:color="auto"/>
        <w:right w:val="none" w:sz="0" w:space="0" w:color="auto"/>
      </w:divBdr>
    </w:div>
    <w:div w:id="770860474">
      <w:bodyDiv w:val="1"/>
      <w:marLeft w:val="0"/>
      <w:marRight w:val="0"/>
      <w:marTop w:val="0"/>
      <w:marBottom w:val="0"/>
      <w:divBdr>
        <w:top w:val="none" w:sz="0" w:space="0" w:color="auto"/>
        <w:left w:val="none" w:sz="0" w:space="0" w:color="auto"/>
        <w:bottom w:val="none" w:sz="0" w:space="0" w:color="auto"/>
        <w:right w:val="none" w:sz="0" w:space="0" w:color="auto"/>
      </w:divBdr>
      <w:divsChild>
        <w:div w:id="2103988734">
          <w:marLeft w:val="0"/>
          <w:marRight w:val="0"/>
          <w:marTop w:val="0"/>
          <w:marBottom w:val="0"/>
          <w:divBdr>
            <w:top w:val="none" w:sz="0" w:space="0" w:color="auto"/>
            <w:left w:val="none" w:sz="0" w:space="0" w:color="auto"/>
            <w:bottom w:val="none" w:sz="0" w:space="0" w:color="auto"/>
            <w:right w:val="none" w:sz="0" w:space="0" w:color="auto"/>
          </w:divBdr>
          <w:divsChild>
            <w:div w:id="80243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00989">
      <w:bodyDiv w:val="1"/>
      <w:marLeft w:val="0"/>
      <w:marRight w:val="0"/>
      <w:marTop w:val="0"/>
      <w:marBottom w:val="0"/>
      <w:divBdr>
        <w:top w:val="none" w:sz="0" w:space="0" w:color="auto"/>
        <w:left w:val="none" w:sz="0" w:space="0" w:color="auto"/>
        <w:bottom w:val="none" w:sz="0" w:space="0" w:color="auto"/>
        <w:right w:val="none" w:sz="0" w:space="0" w:color="auto"/>
      </w:divBdr>
      <w:divsChild>
        <w:div w:id="287589869">
          <w:marLeft w:val="0"/>
          <w:marRight w:val="0"/>
          <w:marTop w:val="0"/>
          <w:marBottom w:val="0"/>
          <w:divBdr>
            <w:top w:val="none" w:sz="0" w:space="0" w:color="auto"/>
            <w:left w:val="none" w:sz="0" w:space="0" w:color="auto"/>
            <w:bottom w:val="none" w:sz="0" w:space="0" w:color="auto"/>
            <w:right w:val="none" w:sz="0" w:space="0" w:color="auto"/>
          </w:divBdr>
          <w:divsChild>
            <w:div w:id="94249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6944">
      <w:bodyDiv w:val="1"/>
      <w:marLeft w:val="0"/>
      <w:marRight w:val="0"/>
      <w:marTop w:val="0"/>
      <w:marBottom w:val="0"/>
      <w:divBdr>
        <w:top w:val="none" w:sz="0" w:space="0" w:color="auto"/>
        <w:left w:val="none" w:sz="0" w:space="0" w:color="auto"/>
        <w:bottom w:val="none" w:sz="0" w:space="0" w:color="auto"/>
        <w:right w:val="none" w:sz="0" w:space="0" w:color="auto"/>
      </w:divBdr>
      <w:divsChild>
        <w:div w:id="1699625876">
          <w:marLeft w:val="0"/>
          <w:marRight w:val="0"/>
          <w:marTop w:val="0"/>
          <w:marBottom w:val="0"/>
          <w:divBdr>
            <w:top w:val="none" w:sz="0" w:space="0" w:color="auto"/>
            <w:left w:val="none" w:sz="0" w:space="0" w:color="auto"/>
            <w:bottom w:val="none" w:sz="0" w:space="0" w:color="auto"/>
            <w:right w:val="none" w:sz="0" w:space="0" w:color="auto"/>
          </w:divBdr>
          <w:divsChild>
            <w:div w:id="89335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40897">
      <w:bodyDiv w:val="1"/>
      <w:marLeft w:val="0"/>
      <w:marRight w:val="0"/>
      <w:marTop w:val="0"/>
      <w:marBottom w:val="0"/>
      <w:divBdr>
        <w:top w:val="none" w:sz="0" w:space="0" w:color="auto"/>
        <w:left w:val="none" w:sz="0" w:space="0" w:color="auto"/>
        <w:bottom w:val="none" w:sz="0" w:space="0" w:color="auto"/>
        <w:right w:val="none" w:sz="0" w:space="0" w:color="auto"/>
      </w:divBdr>
      <w:divsChild>
        <w:div w:id="481698056">
          <w:marLeft w:val="0"/>
          <w:marRight w:val="0"/>
          <w:marTop w:val="0"/>
          <w:marBottom w:val="0"/>
          <w:divBdr>
            <w:top w:val="none" w:sz="0" w:space="0" w:color="auto"/>
            <w:left w:val="none" w:sz="0" w:space="0" w:color="auto"/>
            <w:bottom w:val="none" w:sz="0" w:space="0" w:color="auto"/>
            <w:right w:val="none" w:sz="0" w:space="0" w:color="auto"/>
          </w:divBdr>
          <w:divsChild>
            <w:div w:id="116786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9661">
      <w:bodyDiv w:val="1"/>
      <w:marLeft w:val="0"/>
      <w:marRight w:val="0"/>
      <w:marTop w:val="0"/>
      <w:marBottom w:val="0"/>
      <w:divBdr>
        <w:top w:val="none" w:sz="0" w:space="0" w:color="auto"/>
        <w:left w:val="none" w:sz="0" w:space="0" w:color="auto"/>
        <w:bottom w:val="none" w:sz="0" w:space="0" w:color="auto"/>
        <w:right w:val="none" w:sz="0" w:space="0" w:color="auto"/>
      </w:divBdr>
      <w:divsChild>
        <w:div w:id="634025326">
          <w:marLeft w:val="0"/>
          <w:marRight w:val="0"/>
          <w:marTop w:val="0"/>
          <w:marBottom w:val="0"/>
          <w:divBdr>
            <w:top w:val="none" w:sz="0" w:space="0" w:color="auto"/>
            <w:left w:val="none" w:sz="0" w:space="0" w:color="auto"/>
            <w:bottom w:val="none" w:sz="0" w:space="0" w:color="auto"/>
            <w:right w:val="none" w:sz="0" w:space="0" w:color="auto"/>
          </w:divBdr>
          <w:divsChild>
            <w:div w:id="90344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935847">
      <w:bodyDiv w:val="1"/>
      <w:marLeft w:val="0"/>
      <w:marRight w:val="0"/>
      <w:marTop w:val="0"/>
      <w:marBottom w:val="0"/>
      <w:divBdr>
        <w:top w:val="none" w:sz="0" w:space="0" w:color="auto"/>
        <w:left w:val="none" w:sz="0" w:space="0" w:color="auto"/>
        <w:bottom w:val="none" w:sz="0" w:space="0" w:color="auto"/>
        <w:right w:val="none" w:sz="0" w:space="0" w:color="auto"/>
      </w:divBdr>
      <w:divsChild>
        <w:div w:id="1994986979">
          <w:marLeft w:val="0"/>
          <w:marRight w:val="0"/>
          <w:marTop w:val="0"/>
          <w:marBottom w:val="0"/>
          <w:divBdr>
            <w:top w:val="none" w:sz="0" w:space="0" w:color="auto"/>
            <w:left w:val="none" w:sz="0" w:space="0" w:color="auto"/>
            <w:bottom w:val="none" w:sz="0" w:space="0" w:color="auto"/>
            <w:right w:val="none" w:sz="0" w:space="0" w:color="auto"/>
          </w:divBdr>
          <w:divsChild>
            <w:div w:id="140719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9999">
      <w:bodyDiv w:val="1"/>
      <w:marLeft w:val="0"/>
      <w:marRight w:val="0"/>
      <w:marTop w:val="0"/>
      <w:marBottom w:val="0"/>
      <w:divBdr>
        <w:top w:val="none" w:sz="0" w:space="0" w:color="auto"/>
        <w:left w:val="none" w:sz="0" w:space="0" w:color="auto"/>
        <w:bottom w:val="none" w:sz="0" w:space="0" w:color="auto"/>
        <w:right w:val="none" w:sz="0" w:space="0" w:color="auto"/>
      </w:divBdr>
    </w:div>
    <w:div w:id="1012687613">
      <w:bodyDiv w:val="1"/>
      <w:marLeft w:val="0"/>
      <w:marRight w:val="0"/>
      <w:marTop w:val="0"/>
      <w:marBottom w:val="0"/>
      <w:divBdr>
        <w:top w:val="none" w:sz="0" w:space="0" w:color="auto"/>
        <w:left w:val="none" w:sz="0" w:space="0" w:color="auto"/>
        <w:bottom w:val="none" w:sz="0" w:space="0" w:color="auto"/>
        <w:right w:val="none" w:sz="0" w:space="0" w:color="auto"/>
      </w:divBdr>
      <w:divsChild>
        <w:div w:id="1640376464">
          <w:marLeft w:val="0"/>
          <w:marRight w:val="0"/>
          <w:marTop w:val="0"/>
          <w:marBottom w:val="0"/>
          <w:divBdr>
            <w:top w:val="none" w:sz="0" w:space="0" w:color="auto"/>
            <w:left w:val="none" w:sz="0" w:space="0" w:color="auto"/>
            <w:bottom w:val="none" w:sz="0" w:space="0" w:color="auto"/>
            <w:right w:val="none" w:sz="0" w:space="0" w:color="auto"/>
          </w:divBdr>
          <w:divsChild>
            <w:div w:id="62882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966242">
      <w:bodyDiv w:val="1"/>
      <w:marLeft w:val="0"/>
      <w:marRight w:val="0"/>
      <w:marTop w:val="0"/>
      <w:marBottom w:val="0"/>
      <w:divBdr>
        <w:top w:val="none" w:sz="0" w:space="0" w:color="auto"/>
        <w:left w:val="none" w:sz="0" w:space="0" w:color="auto"/>
        <w:bottom w:val="none" w:sz="0" w:space="0" w:color="auto"/>
        <w:right w:val="none" w:sz="0" w:space="0" w:color="auto"/>
      </w:divBdr>
      <w:divsChild>
        <w:div w:id="569118075">
          <w:marLeft w:val="0"/>
          <w:marRight w:val="0"/>
          <w:marTop w:val="0"/>
          <w:marBottom w:val="0"/>
          <w:divBdr>
            <w:top w:val="none" w:sz="0" w:space="0" w:color="auto"/>
            <w:left w:val="none" w:sz="0" w:space="0" w:color="auto"/>
            <w:bottom w:val="none" w:sz="0" w:space="0" w:color="auto"/>
            <w:right w:val="none" w:sz="0" w:space="0" w:color="auto"/>
          </w:divBdr>
          <w:divsChild>
            <w:div w:id="18613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30896">
      <w:bodyDiv w:val="1"/>
      <w:marLeft w:val="0"/>
      <w:marRight w:val="0"/>
      <w:marTop w:val="0"/>
      <w:marBottom w:val="0"/>
      <w:divBdr>
        <w:top w:val="none" w:sz="0" w:space="0" w:color="auto"/>
        <w:left w:val="none" w:sz="0" w:space="0" w:color="auto"/>
        <w:bottom w:val="none" w:sz="0" w:space="0" w:color="auto"/>
        <w:right w:val="none" w:sz="0" w:space="0" w:color="auto"/>
      </w:divBdr>
      <w:divsChild>
        <w:div w:id="422458196">
          <w:marLeft w:val="0"/>
          <w:marRight w:val="0"/>
          <w:marTop w:val="0"/>
          <w:marBottom w:val="0"/>
          <w:divBdr>
            <w:top w:val="none" w:sz="0" w:space="0" w:color="auto"/>
            <w:left w:val="none" w:sz="0" w:space="0" w:color="auto"/>
            <w:bottom w:val="none" w:sz="0" w:space="0" w:color="auto"/>
            <w:right w:val="none" w:sz="0" w:space="0" w:color="auto"/>
          </w:divBdr>
          <w:divsChild>
            <w:div w:id="125659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1551">
      <w:bodyDiv w:val="1"/>
      <w:marLeft w:val="0"/>
      <w:marRight w:val="0"/>
      <w:marTop w:val="0"/>
      <w:marBottom w:val="0"/>
      <w:divBdr>
        <w:top w:val="none" w:sz="0" w:space="0" w:color="auto"/>
        <w:left w:val="none" w:sz="0" w:space="0" w:color="auto"/>
        <w:bottom w:val="none" w:sz="0" w:space="0" w:color="auto"/>
        <w:right w:val="none" w:sz="0" w:space="0" w:color="auto"/>
      </w:divBdr>
      <w:divsChild>
        <w:div w:id="1039745267">
          <w:marLeft w:val="0"/>
          <w:marRight w:val="0"/>
          <w:marTop w:val="0"/>
          <w:marBottom w:val="0"/>
          <w:divBdr>
            <w:top w:val="none" w:sz="0" w:space="0" w:color="auto"/>
            <w:left w:val="none" w:sz="0" w:space="0" w:color="auto"/>
            <w:bottom w:val="none" w:sz="0" w:space="0" w:color="auto"/>
            <w:right w:val="none" w:sz="0" w:space="0" w:color="auto"/>
          </w:divBdr>
          <w:divsChild>
            <w:div w:id="186983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5980">
      <w:bodyDiv w:val="1"/>
      <w:marLeft w:val="0"/>
      <w:marRight w:val="0"/>
      <w:marTop w:val="0"/>
      <w:marBottom w:val="0"/>
      <w:divBdr>
        <w:top w:val="none" w:sz="0" w:space="0" w:color="auto"/>
        <w:left w:val="none" w:sz="0" w:space="0" w:color="auto"/>
        <w:bottom w:val="none" w:sz="0" w:space="0" w:color="auto"/>
        <w:right w:val="none" w:sz="0" w:space="0" w:color="auto"/>
      </w:divBdr>
      <w:divsChild>
        <w:div w:id="987127026">
          <w:marLeft w:val="0"/>
          <w:marRight w:val="0"/>
          <w:marTop w:val="0"/>
          <w:marBottom w:val="0"/>
          <w:divBdr>
            <w:top w:val="none" w:sz="0" w:space="0" w:color="auto"/>
            <w:left w:val="none" w:sz="0" w:space="0" w:color="auto"/>
            <w:bottom w:val="none" w:sz="0" w:space="0" w:color="auto"/>
            <w:right w:val="none" w:sz="0" w:space="0" w:color="auto"/>
          </w:divBdr>
          <w:divsChild>
            <w:div w:id="18494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8735">
      <w:bodyDiv w:val="1"/>
      <w:marLeft w:val="0"/>
      <w:marRight w:val="0"/>
      <w:marTop w:val="0"/>
      <w:marBottom w:val="0"/>
      <w:divBdr>
        <w:top w:val="none" w:sz="0" w:space="0" w:color="auto"/>
        <w:left w:val="none" w:sz="0" w:space="0" w:color="auto"/>
        <w:bottom w:val="none" w:sz="0" w:space="0" w:color="auto"/>
        <w:right w:val="none" w:sz="0" w:space="0" w:color="auto"/>
      </w:divBdr>
      <w:divsChild>
        <w:div w:id="309481826">
          <w:marLeft w:val="0"/>
          <w:marRight w:val="0"/>
          <w:marTop w:val="0"/>
          <w:marBottom w:val="0"/>
          <w:divBdr>
            <w:top w:val="none" w:sz="0" w:space="0" w:color="auto"/>
            <w:left w:val="none" w:sz="0" w:space="0" w:color="auto"/>
            <w:bottom w:val="none" w:sz="0" w:space="0" w:color="auto"/>
            <w:right w:val="none" w:sz="0" w:space="0" w:color="auto"/>
          </w:divBdr>
          <w:divsChild>
            <w:div w:id="37998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68517">
      <w:bodyDiv w:val="1"/>
      <w:marLeft w:val="0"/>
      <w:marRight w:val="0"/>
      <w:marTop w:val="0"/>
      <w:marBottom w:val="0"/>
      <w:divBdr>
        <w:top w:val="none" w:sz="0" w:space="0" w:color="auto"/>
        <w:left w:val="none" w:sz="0" w:space="0" w:color="auto"/>
        <w:bottom w:val="none" w:sz="0" w:space="0" w:color="auto"/>
        <w:right w:val="none" w:sz="0" w:space="0" w:color="auto"/>
      </w:divBdr>
    </w:div>
    <w:div w:id="1268612158">
      <w:bodyDiv w:val="1"/>
      <w:marLeft w:val="0"/>
      <w:marRight w:val="0"/>
      <w:marTop w:val="0"/>
      <w:marBottom w:val="0"/>
      <w:divBdr>
        <w:top w:val="none" w:sz="0" w:space="0" w:color="auto"/>
        <w:left w:val="none" w:sz="0" w:space="0" w:color="auto"/>
        <w:bottom w:val="none" w:sz="0" w:space="0" w:color="auto"/>
        <w:right w:val="none" w:sz="0" w:space="0" w:color="auto"/>
      </w:divBdr>
    </w:div>
    <w:div w:id="1292978479">
      <w:bodyDiv w:val="1"/>
      <w:marLeft w:val="0"/>
      <w:marRight w:val="0"/>
      <w:marTop w:val="0"/>
      <w:marBottom w:val="0"/>
      <w:divBdr>
        <w:top w:val="none" w:sz="0" w:space="0" w:color="auto"/>
        <w:left w:val="none" w:sz="0" w:space="0" w:color="auto"/>
        <w:bottom w:val="none" w:sz="0" w:space="0" w:color="auto"/>
        <w:right w:val="none" w:sz="0" w:space="0" w:color="auto"/>
      </w:divBdr>
      <w:divsChild>
        <w:div w:id="1410226174">
          <w:marLeft w:val="0"/>
          <w:marRight w:val="0"/>
          <w:marTop w:val="0"/>
          <w:marBottom w:val="0"/>
          <w:divBdr>
            <w:top w:val="none" w:sz="0" w:space="0" w:color="auto"/>
            <w:left w:val="none" w:sz="0" w:space="0" w:color="auto"/>
            <w:bottom w:val="none" w:sz="0" w:space="0" w:color="auto"/>
            <w:right w:val="none" w:sz="0" w:space="0" w:color="auto"/>
          </w:divBdr>
          <w:divsChild>
            <w:div w:id="150393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84710">
      <w:bodyDiv w:val="1"/>
      <w:marLeft w:val="0"/>
      <w:marRight w:val="0"/>
      <w:marTop w:val="0"/>
      <w:marBottom w:val="0"/>
      <w:divBdr>
        <w:top w:val="none" w:sz="0" w:space="0" w:color="auto"/>
        <w:left w:val="none" w:sz="0" w:space="0" w:color="auto"/>
        <w:bottom w:val="none" w:sz="0" w:space="0" w:color="auto"/>
        <w:right w:val="none" w:sz="0" w:space="0" w:color="auto"/>
      </w:divBdr>
      <w:divsChild>
        <w:div w:id="648284983">
          <w:marLeft w:val="0"/>
          <w:marRight w:val="0"/>
          <w:marTop w:val="0"/>
          <w:marBottom w:val="0"/>
          <w:divBdr>
            <w:top w:val="none" w:sz="0" w:space="0" w:color="auto"/>
            <w:left w:val="none" w:sz="0" w:space="0" w:color="auto"/>
            <w:bottom w:val="none" w:sz="0" w:space="0" w:color="auto"/>
            <w:right w:val="none" w:sz="0" w:space="0" w:color="auto"/>
          </w:divBdr>
          <w:divsChild>
            <w:div w:id="17284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644576">
      <w:bodyDiv w:val="1"/>
      <w:marLeft w:val="0"/>
      <w:marRight w:val="0"/>
      <w:marTop w:val="0"/>
      <w:marBottom w:val="0"/>
      <w:divBdr>
        <w:top w:val="none" w:sz="0" w:space="0" w:color="auto"/>
        <w:left w:val="none" w:sz="0" w:space="0" w:color="auto"/>
        <w:bottom w:val="none" w:sz="0" w:space="0" w:color="auto"/>
        <w:right w:val="none" w:sz="0" w:space="0" w:color="auto"/>
      </w:divBdr>
      <w:divsChild>
        <w:div w:id="1820228652">
          <w:marLeft w:val="0"/>
          <w:marRight w:val="0"/>
          <w:marTop w:val="0"/>
          <w:marBottom w:val="0"/>
          <w:divBdr>
            <w:top w:val="none" w:sz="0" w:space="0" w:color="auto"/>
            <w:left w:val="none" w:sz="0" w:space="0" w:color="auto"/>
            <w:bottom w:val="none" w:sz="0" w:space="0" w:color="auto"/>
            <w:right w:val="none" w:sz="0" w:space="0" w:color="auto"/>
          </w:divBdr>
          <w:divsChild>
            <w:div w:id="21466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07305">
      <w:bodyDiv w:val="1"/>
      <w:marLeft w:val="0"/>
      <w:marRight w:val="0"/>
      <w:marTop w:val="0"/>
      <w:marBottom w:val="0"/>
      <w:divBdr>
        <w:top w:val="none" w:sz="0" w:space="0" w:color="auto"/>
        <w:left w:val="none" w:sz="0" w:space="0" w:color="auto"/>
        <w:bottom w:val="none" w:sz="0" w:space="0" w:color="auto"/>
        <w:right w:val="none" w:sz="0" w:space="0" w:color="auto"/>
      </w:divBdr>
    </w:div>
    <w:div w:id="1490360795">
      <w:bodyDiv w:val="1"/>
      <w:marLeft w:val="0"/>
      <w:marRight w:val="0"/>
      <w:marTop w:val="0"/>
      <w:marBottom w:val="0"/>
      <w:divBdr>
        <w:top w:val="none" w:sz="0" w:space="0" w:color="auto"/>
        <w:left w:val="none" w:sz="0" w:space="0" w:color="auto"/>
        <w:bottom w:val="none" w:sz="0" w:space="0" w:color="auto"/>
        <w:right w:val="none" w:sz="0" w:space="0" w:color="auto"/>
      </w:divBdr>
      <w:divsChild>
        <w:div w:id="427117048">
          <w:marLeft w:val="0"/>
          <w:marRight w:val="0"/>
          <w:marTop w:val="0"/>
          <w:marBottom w:val="0"/>
          <w:divBdr>
            <w:top w:val="none" w:sz="0" w:space="0" w:color="auto"/>
            <w:left w:val="none" w:sz="0" w:space="0" w:color="auto"/>
            <w:bottom w:val="none" w:sz="0" w:space="0" w:color="auto"/>
            <w:right w:val="none" w:sz="0" w:space="0" w:color="auto"/>
          </w:divBdr>
          <w:divsChild>
            <w:div w:id="118706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469612">
      <w:bodyDiv w:val="1"/>
      <w:marLeft w:val="0"/>
      <w:marRight w:val="0"/>
      <w:marTop w:val="0"/>
      <w:marBottom w:val="0"/>
      <w:divBdr>
        <w:top w:val="none" w:sz="0" w:space="0" w:color="auto"/>
        <w:left w:val="none" w:sz="0" w:space="0" w:color="auto"/>
        <w:bottom w:val="none" w:sz="0" w:space="0" w:color="auto"/>
        <w:right w:val="none" w:sz="0" w:space="0" w:color="auto"/>
      </w:divBdr>
      <w:divsChild>
        <w:div w:id="217329142">
          <w:marLeft w:val="0"/>
          <w:marRight w:val="0"/>
          <w:marTop w:val="0"/>
          <w:marBottom w:val="0"/>
          <w:divBdr>
            <w:top w:val="none" w:sz="0" w:space="0" w:color="auto"/>
            <w:left w:val="none" w:sz="0" w:space="0" w:color="auto"/>
            <w:bottom w:val="none" w:sz="0" w:space="0" w:color="auto"/>
            <w:right w:val="none" w:sz="0" w:space="0" w:color="auto"/>
          </w:divBdr>
          <w:divsChild>
            <w:div w:id="195613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24619">
      <w:bodyDiv w:val="1"/>
      <w:marLeft w:val="0"/>
      <w:marRight w:val="0"/>
      <w:marTop w:val="0"/>
      <w:marBottom w:val="0"/>
      <w:divBdr>
        <w:top w:val="none" w:sz="0" w:space="0" w:color="auto"/>
        <w:left w:val="none" w:sz="0" w:space="0" w:color="auto"/>
        <w:bottom w:val="none" w:sz="0" w:space="0" w:color="auto"/>
        <w:right w:val="none" w:sz="0" w:space="0" w:color="auto"/>
      </w:divBdr>
    </w:div>
    <w:div w:id="1566528591">
      <w:bodyDiv w:val="1"/>
      <w:marLeft w:val="0"/>
      <w:marRight w:val="0"/>
      <w:marTop w:val="0"/>
      <w:marBottom w:val="0"/>
      <w:divBdr>
        <w:top w:val="none" w:sz="0" w:space="0" w:color="auto"/>
        <w:left w:val="none" w:sz="0" w:space="0" w:color="auto"/>
        <w:bottom w:val="none" w:sz="0" w:space="0" w:color="auto"/>
        <w:right w:val="none" w:sz="0" w:space="0" w:color="auto"/>
      </w:divBdr>
      <w:divsChild>
        <w:div w:id="774325559">
          <w:marLeft w:val="0"/>
          <w:marRight w:val="0"/>
          <w:marTop w:val="0"/>
          <w:marBottom w:val="0"/>
          <w:divBdr>
            <w:top w:val="none" w:sz="0" w:space="0" w:color="auto"/>
            <w:left w:val="none" w:sz="0" w:space="0" w:color="auto"/>
            <w:bottom w:val="none" w:sz="0" w:space="0" w:color="auto"/>
            <w:right w:val="none" w:sz="0" w:space="0" w:color="auto"/>
          </w:divBdr>
          <w:divsChild>
            <w:div w:id="2168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76099">
      <w:bodyDiv w:val="1"/>
      <w:marLeft w:val="0"/>
      <w:marRight w:val="0"/>
      <w:marTop w:val="0"/>
      <w:marBottom w:val="0"/>
      <w:divBdr>
        <w:top w:val="none" w:sz="0" w:space="0" w:color="auto"/>
        <w:left w:val="none" w:sz="0" w:space="0" w:color="auto"/>
        <w:bottom w:val="none" w:sz="0" w:space="0" w:color="auto"/>
        <w:right w:val="none" w:sz="0" w:space="0" w:color="auto"/>
      </w:divBdr>
      <w:divsChild>
        <w:div w:id="1225414354">
          <w:marLeft w:val="0"/>
          <w:marRight w:val="0"/>
          <w:marTop w:val="0"/>
          <w:marBottom w:val="0"/>
          <w:divBdr>
            <w:top w:val="none" w:sz="0" w:space="0" w:color="auto"/>
            <w:left w:val="none" w:sz="0" w:space="0" w:color="auto"/>
            <w:bottom w:val="none" w:sz="0" w:space="0" w:color="auto"/>
            <w:right w:val="none" w:sz="0" w:space="0" w:color="auto"/>
          </w:divBdr>
          <w:divsChild>
            <w:div w:id="14990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42900">
      <w:bodyDiv w:val="1"/>
      <w:marLeft w:val="0"/>
      <w:marRight w:val="0"/>
      <w:marTop w:val="0"/>
      <w:marBottom w:val="0"/>
      <w:divBdr>
        <w:top w:val="none" w:sz="0" w:space="0" w:color="auto"/>
        <w:left w:val="none" w:sz="0" w:space="0" w:color="auto"/>
        <w:bottom w:val="none" w:sz="0" w:space="0" w:color="auto"/>
        <w:right w:val="none" w:sz="0" w:space="0" w:color="auto"/>
      </w:divBdr>
      <w:divsChild>
        <w:div w:id="1836220070">
          <w:marLeft w:val="0"/>
          <w:marRight w:val="0"/>
          <w:marTop w:val="0"/>
          <w:marBottom w:val="0"/>
          <w:divBdr>
            <w:top w:val="none" w:sz="0" w:space="0" w:color="auto"/>
            <w:left w:val="none" w:sz="0" w:space="0" w:color="auto"/>
            <w:bottom w:val="none" w:sz="0" w:space="0" w:color="auto"/>
            <w:right w:val="none" w:sz="0" w:space="0" w:color="auto"/>
          </w:divBdr>
          <w:divsChild>
            <w:div w:id="201610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46735">
      <w:bodyDiv w:val="1"/>
      <w:marLeft w:val="0"/>
      <w:marRight w:val="0"/>
      <w:marTop w:val="0"/>
      <w:marBottom w:val="0"/>
      <w:divBdr>
        <w:top w:val="none" w:sz="0" w:space="0" w:color="auto"/>
        <w:left w:val="none" w:sz="0" w:space="0" w:color="auto"/>
        <w:bottom w:val="none" w:sz="0" w:space="0" w:color="auto"/>
        <w:right w:val="none" w:sz="0" w:space="0" w:color="auto"/>
      </w:divBdr>
      <w:divsChild>
        <w:div w:id="693189398">
          <w:marLeft w:val="0"/>
          <w:marRight w:val="0"/>
          <w:marTop w:val="0"/>
          <w:marBottom w:val="0"/>
          <w:divBdr>
            <w:top w:val="none" w:sz="0" w:space="0" w:color="auto"/>
            <w:left w:val="none" w:sz="0" w:space="0" w:color="auto"/>
            <w:bottom w:val="none" w:sz="0" w:space="0" w:color="auto"/>
            <w:right w:val="none" w:sz="0" w:space="0" w:color="auto"/>
          </w:divBdr>
          <w:divsChild>
            <w:div w:id="200828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727667">
      <w:bodyDiv w:val="1"/>
      <w:marLeft w:val="0"/>
      <w:marRight w:val="0"/>
      <w:marTop w:val="0"/>
      <w:marBottom w:val="0"/>
      <w:divBdr>
        <w:top w:val="none" w:sz="0" w:space="0" w:color="auto"/>
        <w:left w:val="none" w:sz="0" w:space="0" w:color="auto"/>
        <w:bottom w:val="none" w:sz="0" w:space="0" w:color="auto"/>
        <w:right w:val="none" w:sz="0" w:space="0" w:color="auto"/>
      </w:divBdr>
      <w:divsChild>
        <w:div w:id="913973289">
          <w:marLeft w:val="0"/>
          <w:marRight w:val="0"/>
          <w:marTop w:val="0"/>
          <w:marBottom w:val="0"/>
          <w:divBdr>
            <w:top w:val="none" w:sz="0" w:space="0" w:color="auto"/>
            <w:left w:val="none" w:sz="0" w:space="0" w:color="auto"/>
            <w:bottom w:val="none" w:sz="0" w:space="0" w:color="auto"/>
            <w:right w:val="none" w:sz="0" w:space="0" w:color="auto"/>
          </w:divBdr>
          <w:divsChild>
            <w:div w:id="62751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53861">
      <w:bodyDiv w:val="1"/>
      <w:marLeft w:val="0"/>
      <w:marRight w:val="0"/>
      <w:marTop w:val="0"/>
      <w:marBottom w:val="0"/>
      <w:divBdr>
        <w:top w:val="none" w:sz="0" w:space="0" w:color="auto"/>
        <w:left w:val="none" w:sz="0" w:space="0" w:color="auto"/>
        <w:bottom w:val="none" w:sz="0" w:space="0" w:color="auto"/>
        <w:right w:val="none" w:sz="0" w:space="0" w:color="auto"/>
      </w:divBdr>
    </w:div>
    <w:div w:id="1694384047">
      <w:bodyDiv w:val="1"/>
      <w:marLeft w:val="0"/>
      <w:marRight w:val="0"/>
      <w:marTop w:val="0"/>
      <w:marBottom w:val="0"/>
      <w:divBdr>
        <w:top w:val="none" w:sz="0" w:space="0" w:color="auto"/>
        <w:left w:val="none" w:sz="0" w:space="0" w:color="auto"/>
        <w:bottom w:val="none" w:sz="0" w:space="0" w:color="auto"/>
        <w:right w:val="none" w:sz="0" w:space="0" w:color="auto"/>
      </w:divBdr>
    </w:div>
    <w:div w:id="1696228064">
      <w:bodyDiv w:val="1"/>
      <w:marLeft w:val="0"/>
      <w:marRight w:val="0"/>
      <w:marTop w:val="0"/>
      <w:marBottom w:val="0"/>
      <w:divBdr>
        <w:top w:val="none" w:sz="0" w:space="0" w:color="auto"/>
        <w:left w:val="none" w:sz="0" w:space="0" w:color="auto"/>
        <w:bottom w:val="none" w:sz="0" w:space="0" w:color="auto"/>
        <w:right w:val="none" w:sz="0" w:space="0" w:color="auto"/>
      </w:divBdr>
      <w:divsChild>
        <w:div w:id="42409061">
          <w:marLeft w:val="0"/>
          <w:marRight w:val="0"/>
          <w:marTop w:val="0"/>
          <w:marBottom w:val="0"/>
          <w:divBdr>
            <w:top w:val="none" w:sz="0" w:space="0" w:color="auto"/>
            <w:left w:val="none" w:sz="0" w:space="0" w:color="auto"/>
            <w:bottom w:val="none" w:sz="0" w:space="0" w:color="auto"/>
            <w:right w:val="none" w:sz="0" w:space="0" w:color="auto"/>
          </w:divBdr>
          <w:divsChild>
            <w:div w:id="18697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302190">
      <w:bodyDiv w:val="1"/>
      <w:marLeft w:val="0"/>
      <w:marRight w:val="0"/>
      <w:marTop w:val="0"/>
      <w:marBottom w:val="0"/>
      <w:divBdr>
        <w:top w:val="none" w:sz="0" w:space="0" w:color="auto"/>
        <w:left w:val="none" w:sz="0" w:space="0" w:color="auto"/>
        <w:bottom w:val="none" w:sz="0" w:space="0" w:color="auto"/>
        <w:right w:val="none" w:sz="0" w:space="0" w:color="auto"/>
      </w:divBdr>
      <w:divsChild>
        <w:div w:id="1217428955">
          <w:marLeft w:val="0"/>
          <w:marRight w:val="0"/>
          <w:marTop w:val="0"/>
          <w:marBottom w:val="0"/>
          <w:divBdr>
            <w:top w:val="none" w:sz="0" w:space="0" w:color="auto"/>
            <w:left w:val="none" w:sz="0" w:space="0" w:color="auto"/>
            <w:bottom w:val="none" w:sz="0" w:space="0" w:color="auto"/>
            <w:right w:val="none" w:sz="0" w:space="0" w:color="auto"/>
          </w:divBdr>
          <w:divsChild>
            <w:div w:id="179332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449116">
      <w:bodyDiv w:val="1"/>
      <w:marLeft w:val="0"/>
      <w:marRight w:val="0"/>
      <w:marTop w:val="0"/>
      <w:marBottom w:val="0"/>
      <w:divBdr>
        <w:top w:val="none" w:sz="0" w:space="0" w:color="auto"/>
        <w:left w:val="none" w:sz="0" w:space="0" w:color="auto"/>
        <w:bottom w:val="none" w:sz="0" w:space="0" w:color="auto"/>
        <w:right w:val="none" w:sz="0" w:space="0" w:color="auto"/>
      </w:divBdr>
    </w:div>
    <w:div w:id="1793357329">
      <w:bodyDiv w:val="1"/>
      <w:marLeft w:val="0"/>
      <w:marRight w:val="0"/>
      <w:marTop w:val="0"/>
      <w:marBottom w:val="0"/>
      <w:divBdr>
        <w:top w:val="none" w:sz="0" w:space="0" w:color="auto"/>
        <w:left w:val="none" w:sz="0" w:space="0" w:color="auto"/>
        <w:bottom w:val="none" w:sz="0" w:space="0" w:color="auto"/>
        <w:right w:val="none" w:sz="0" w:space="0" w:color="auto"/>
      </w:divBdr>
      <w:divsChild>
        <w:div w:id="1953515244">
          <w:marLeft w:val="0"/>
          <w:marRight w:val="0"/>
          <w:marTop w:val="0"/>
          <w:marBottom w:val="0"/>
          <w:divBdr>
            <w:top w:val="none" w:sz="0" w:space="0" w:color="auto"/>
            <w:left w:val="none" w:sz="0" w:space="0" w:color="auto"/>
            <w:bottom w:val="none" w:sz="0" w:space="0" w:color="auto"/>
            <w:right w:val="none" w:sz="0" w:space="0" w:color="auto"/>
          </w:divBdr>
          <w:divsChild>
            <w:div w:id="113425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31548">
      <w:bodyDiv w:val="1"/>
      <w:marLeft w:val="0"/>
      <w:marRight w:val="0"/>
      <w:marTop w:val="0"/>
      <w:marBottom w:val="0"/>
      <w:divBdr>
        <w:top w:val="none" w:sz="0" w:space="0" w:color="auto"/>
        <w:left w:val="none" w:sz="0" w:space="0" w:color="auto"/>
        <w:bottom w:val="none" w:sz="0" w:space="0" w:color="auto"/>
        <w:right w:val="none" w:sz="0" w:space="0" w:color="auto"/>
      </w:divBdr>
    </w:div>
    <w:div w:id="1850826265">
      <w:bodyDiv w:val="1"/>
      <w:marLeft w:val="0"/>
      <w:marRight w:val="0"/>
      <w:marTop w:val="0"/>
      <w:marBottom w:val="0"/>
      <w:divBdr>
        <w:top w:val="none" w:sz="0" w:space="0" w:color="auto"/>
        <w:left w:val="none" w:sz="0" w:space="0" w:color="auto"/>
        <w:bottom w:val="none" w:sz="0" w:space="0" w:color="auto"/>
        <w:right w:val="none" w:sz="0" w:space="0" w:color="auto"/>
      </w:divBdr>
      <w:divsChild>
        <w:div w:id="291983899">
          <w:marLeft w:val="0"/>
          <w:marRight w:val="0"/>
          <w:marTop w:val="0"/>
          <w:marBottom w:val="0"/>
          <w:divBdr>
            <w:top w:val="none" w:sz="0" w:space="0" w:color="auto"/>
            <w:left w:val="none" w:sz="0" w:space="0" w:color="auto"/>
            <w:bottom w:val="none" w:sz="0" w:space="0" w:color="auto"/>
            <w:right w:val="none" w:sz="0" w:space="0" w:color="auto"/>
          </w:divBdr>
          <w:divsChild>
            <w:div w:id="193324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13470">
      <w:bodyDiv w:val="1"/>
      <w:marLeft w:val="0"/>
      <w:marRight w:val="0"/>
      <w:marTop w:val="0"/>
      <w:marBottom w:val="0"/>
      <w:divBdr>
        <w:top w:val="none" w:sz="0" w:space="0" w:color="auto"/>
        <w:left w:val="none" w:sz="0" w:space="0" w:color="auto"/>
        <w:bottom w:val="none" w:sz="0" w:space="0" w:color="auto"/>
        <w:right w:val="none" w:sz="0" w:space="0" w:color="auto"/>
      </w:divBdr>
      <w:divsChild>
        <w:div w:id="1128933198">
          <w:marLeft w:val="0"/>
          <w:marRight w:val="0"/>
          <w:marTop w:val="0"/>
          <w:marBottom w:val="0"/>
          <w:divBdr>
            <w:top w:val="none" w:sz="0" w:space="0" w:color="auto"/>
            <w:left w:val="none" w:sz="0" w:space="0" w:color="auto"/>
            <w:bottom w:val="none" w:sz="0" w:space="0" w:color="auto"/>
            <w:right w:val="none" w:sz="0" w:space="0" w:color="auto"/>
          </w:divBdr>
          <w:divsChild>
            <w:div w:id="168270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668583">
      <w:bodyDiv w:val="1"/>
      <w:marLeft w:val="0"/>
      <w:marRight w:val="0"/>
      <w:marTop w:val="0"/>
      <w:marBottom w:val="0"/>
      <w:divBdr>
        <w:top w:val="none" w:sz="0" w:space="0" w:color="auto"/>
        <w:left w:val="none" w:sz="0" w:space="0" w:color="auto"/>
        <w:bottom w:val="none" w:sz="0" w:space="0" w:color="auto"/>
        <w:right w:val="none" w:sz="0" w:space="0" w:color="auto"/>
      </w:divBdr>
    </w:div>
    <w:div w:id="1966689570">
      <w:bodyDiv w:val="1"/>
      <w:marLeft w:val="0"/>
      <w:marRight w:val="0"/>
      <w:marTop w:val="0"/>
      <w:marBottom w:val="0"/>
      <w:divBdr>
        <w:top w:val="none" w:sz="0" w:space="0" w:color="auto"/>
        <w:left w:val="none" w:sz="0" w:space="0" w:color="auto"/>
        <w:bottom w:val="none" w:sz="0" w:space="0" w:color="auto"/>
        <w:right w:val="none" w:sz="0" w:space="0" w:color="auto"/>
      </w:divBdr>
    </w:div>
    <w:div w:id="2008241454">
      <w:bodyDiv w:val="1"/>
      <w:marLeft w:val="0"/>
      <w:marRight w:val="0"/>
      <w:marTop w:val="0"/>
      <w:marBottom w:val="0"/>
      <w:divBdr>
        <w:top w:val="none" w:sz="0" w:space="0" w:color="auto"/>
        <w:left w:val="none" w:sz="0" w:space="0" w:color="auto"/>
        <w:bottom w:val="none" w:sz="0" w:space="0" w:color="auto"/>
        <w:right w:val="none" w:sz="0" w:space="0" w:color="auto"/>
      </w:divBdr>
      <w:divsChild>
        <w:div w:id="1970669695">
          <w:marLeft w:val="0"/>
          <w:marRight w:val="0"/>
          <w:marTop w:val="0"/>
          <w:marBottom w:val="0"/>
          <w:divBdr>
            <w:top w:val="none" w:sz="0" w:space="0" w:color="auto"/>
            <w:left w:val="none" w:sz="0" w:space="0" w:color="auto"/>
            <w:bottom w:val="none" w:sz="0" w:space="0" w:color="auto"/>
            <w:right w:val="none" w:sz="0" w:space="0" w:color="auto"/>
          </w:divBdr>
          <w:divsChild>
            <w:div w:id="1274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53398">
      <w:bodyDiv w:val="1"/>
      <w:marLeft w:val="0"/>
      <w:marRight w:val="0"/>
      <w:marTop w:val="0"/>
      <w:marBottom w:val="0"/>
      <w:divBdr>
        <w:top w:val="none" w:sz="0" w:space="0" w:color="auto"/>
        <w:left w:val="none" w:sz="0" w:space="0" w:color="auto"/>
        <w:bottom w:val="none" w:sz="0" w:space="0" w:color="auto"/>
        <w:right w:val="none" w:sz="0" w:space="0" w:color="auto"/>
      </w:divBdr>
      <w:divsChild>
        <w:div w:id="1500005981">
          <w:marLeft w:val="0"/>
          <w:marRight w:val="0"/>
          <w:marTop w:val="0"/>
          <w:marBottom w:val="0"/>
          <w:divBdr>
            <w:top w:val="none" w:sz="0" w:space="0" w:color="auto"/>
            <w:left w:val="none" w:sz="0" w:space="0" w:color="auto"/>
            <w:bottom w:val="none" w:sz="0" w:space="0" w:color="auto"/>
            <w:right w:val="none" w:sz="0" w:space="0" w:color="auto"/>
          </w:divBdr>
          <w:divsChild>
            <w:div w:id="6973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19850">
      <w:bodyDiv w:val="1"/>
      <w:marLeft w:val="0"/>
      <w:marRight w:val="0"/>
      <w:marTop w:val="0"/>
      <w:marBottom w:val="0"/>
      <w:divBdr>
        <w:top w:val="none" w:sz="0" w:space="0" w:color="auto"/>
        <w:left w:val="none" w:sz="0" w:space="0" w:color="auto"/>
        <w:bottom w:val="none" w:sz="0" w:space="0" w:color="auto"/>
        <w:right w:val="none" w:sz="0" w:space="0" w:color="auto"/>
      </w:divBdr>
      <w:divsChild>
        <w:div w:id="1030690687">
          <w:marLeft w:val="0"/>
          <w:marRight w:val="0"/>
          <w:marTop w:val="0"/>
          <w:marBottom w:val="0"/>
          <w:divBdr>
            <w:top w:val="none" w:sz="0" w:space="0" w:color="auto"/>
            <w:left w:val="none" w:sz="0" w:space="0" w:color="auto"/>
            <w:bottom w:val="none" w:sz="0" w:space="0" w:color="auto"/>
            <w:right w:val="none" w:sz="0" w:space="0" w:color="auto"/>
          </w:divBdr>
          <w:divsChild>
            <w:div w:id="116628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611941">
      <w:bodyDiv w:val="1"/>
      <w:marLeft w:val="0"/>
      <w:marRight w:val="0"/>
      <w:marTop w:val="0"/>
      <w:marBottom w:val="0"/>
      <w:divBdr>
        <w:top w:val="none" w:sz="0" w:space="0" w:color="auto"/>
        <w:left w:val="none" w:sz="0" w:space="0" w:color="auto"/>
        <w:bottom w:val="none" w:sz="0" w:space="0" w:color="auto"/>
        <w:right w:val="none" w:sz="0" w:space="0" w:color="auto"/>
      </w:divBdr>
      <w:divsChild>
        <w:div w:id="346638167">
          <w:marLeft w:val="0"/>
          <w:marRight w:val="0"/>
          <w:marTop w:val="0"/>
          <w:marBottom w:val="0"/>
          <w:divBdr>
            <w:top w:val="none" w:sz="0" w:space="0" w:color="auto"/>
            <w:left w:val="none" w:sz="0" w:space="0" w:color="auto"/>
            <w:bottom w:val="none" w:sz="0" w:space="0" w:color="auto"/>
            <w:right w:val="none" w:sz="0" w:space="0" w:color="auto"/>
          </w:divBdr>
          <w:divsChild>
            <w:div w:id="54371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30761">
      <w:bodyDiv w:val="1"/>
      <w:marLeft w:val="0"/>
      <w:marRight w:val="0"/>
      <w:marTop w:val="0"/>
      <w:marBottom w:val="0"/>
      <w:divBdr>
        <w:top w:val="none" w:sz="0" w:space="0" w:color="auto"/>
        <w:left w:val="none" w:sz="0" w:space="0" w:color="auto"/>
        <w:bottom w:val="none" w:sz="0" w:space="0" w:color="auto"/>
        <w:right w:val="none" w:sz="0" w:space="0" w:color="auto"/>
      </w:divBdr>
      <w:divsChild>
        <w:div w:id="1552040628">
          <w:marLeft w:val="0"/>
          <w:marRight w:val="0"/>
          <w:marTop w:val="0"/>
          <w:marBottom w:val="0"/>
          <w:divBdr>
            <w:top w:val="none" w:sz="0" w:space="0" w:color="auto"/>
            <w:left w:val="none" w:sz="0" w:space="0" w:color="auto"/>
            <w:bottom w:val="none" w:sz="0" w:space="0" w:color="auto"/>
            <w:right w:val="none" w:sz="0" w:space="0" w:color="auto"/>
          </w:divBdr>
          <w:divsChild>
            <w:div w:id="54572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0941">
      <w:bodyDiv w:val="1"/>
      <w:marLeft w:val="0"/>
      <w:marRight w:val="0"/>
      <w:marTop w:val="0"/>
      <w:marBottom w:val="0"/>
      <w:divBdr>
        <w:top w:val="none" w:sz="0" w:space="0" w:color="auto"/>
        <w:left w:val="none" w:sz="0" w:space="0" w:color="auto"/>
        <w:bottom w:val="none" w:sz="0" w:space="0" w:color="auto"/>
        <w:right w:val="none" w:sz="0" w:space="0" w:color="auto"/>
      </w:divBdr>
      <w:divsChild>
        <w:div w:id="149710138">
          <w:marLeft w:val="0"/>
          <w:marRight w:val="0"/>
          <w:marTop w:val="0"/>
          <w:marBottom w:val="0"/>
          <w:divBdr>
            <w:top w:val="none" w:sz="0" w:space="0" w:color="auto"/>
            <w:left w:val="none" w:sz="0" w:space="0" w:color="auto"/>
            <w:bottom w:val="none" w:sz="0" w:space="0" w:color="auto"/>
            <w:right w:val="none" w:sz="0" w:space="0" w:color="auto"/>
          </w:divBdr>
          <w:divsChild>
            <w:div w:id="80612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848041">
      <w:bodyDiv w:val="1"/>
      <w:marLeft w:val="0"/>
      <w:marRight w:val="0"/>
      <w:marTop w:val="0"/>
      <w:marBottom w:val="0"/>
      <w:divBdr>
        <w:top w:val="none" w:sz="0" w:space="0" w:color="auto"/>
        <w:left w:val="none" w:sz="0" w:space="0" w:color="auto"/>
        <w:bottom w:val="none" w:sz="0" w:space="0" w:color="auto"/>
        <w:right w:val="none" w:sz="0" w:space="0" w:color="auto"/>
      </w:divBdr>
      <w:divsChild>
        <w:div w:id="1731885631">
          <w:marLeft w:val="0"/>
          <w:marRight w:val="0"/>
          <w:marTop w:val="0"/>
          <w:marBottom w:val="0"/>
          <w:divBdr>
            <w:top w:val="none" w:sz="0" w:space="0" w:color="auto"/>
            <w:left w:val="none" w:sz="0" w:space="0" w:color="auto"/>
            <w:bottom w:val="none" w:sz="0" w:space="0" w:color="auto"/>
            <w:right w:val="none" w:sz="0" w:space="0" w:color="auto"/>
          </w:divBdr>
          <w:divsChild>
            <w:div w:id="1393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13" Type="http://schemas.openxmlformats.org/officeDocument/2006/relationships/hyperlink" Target="https://www.commonwealthfund.org/international-health-policy-center/countries/brazil" TargetMode="External"/><Relationship Id="rId18" Type="http://schemas.openxmlformats.org/officeDocument/2006/relationships/hyperlink" Target="https://gco.iarc.fr/today/data/factsheets/populations/356-india-fact-sheets.pdf" TargetMode="External"/><Relationship Id="rId26" Type="http://schemas.openxmlformats.org/officeDocument/2006/relationships/hyperlink" Target="https://apps.who.int/iris/bitstream/handle/10665/20890/A59_9en.pdf?sequence=1&amp;isAllowed=y" TargetMode="External"/><Relationship Id="rId39" Type="http://schemas.openxmlformats.org/officeDocument/2006/relationships/hyperlink" Target="https://freopp.org/car-t-cell-therapy-remains-inaccessible-to-most-rural-patients-e9448d21af00" TargetMode="External"/><Relationship Id="rId21" Type="http://schemas.openxmlformats.org/officeDocument/2006/relationships/hyperlink" Target="https://www.downtoearth.org.in/news/health/cancer-treatment-breakthrough-india-s-homegrown-car-t-cell-therapy-a-form-of-immunotherapy-gets-market-authorisation-92302" TargetMode="External"/><Relationship Id="rId34" Type="http://schemas.openxmlformats.org/officeDocument/2006/relationships/hyperlink" Target="https://www.who.int/data/gho/data/themes/hiv-aids" TargetMode="External"/><Relationship Id="rId42" Type="http://schemas.openxmlformats.org/officeDocument/2006/relationships/image" Target="media/image2.emf"/><Relationship Id="rId7" Type="http://schemas.openxmlformats.org/officeDocument/2006/relationships/hyperlink" Target="https://www3.weforum.org/docs/WEF_Accelerating_Global_Access_to_Gene_Therapies_2022.pdf" TargetMode="External"/><Relationship Id="rId2" Type="http://schemas.openxmlformats.org/officeDocument/2006/relationships/hyperlink" Target="https://www.marketdataforecast.com/market-reports/gene-therapy-market" TargetMode="External"/><Relationship Id="rId16" Type="http://schemas.openxmlformats.org/officeDocument/2006/relationships/hyperlink" Target="https://www.gov.br/anvisa/pt-br/assuntos/noticias-anvisa/2023/anvisa-autoriza-pesquisa-clinica-com-celulas-201ccar-2013-t201d-no-brasil" TargetMode="External"/><Relationship Id="rId20" Type="http://schemas.openxmlformats.org/officeDocument/2006/relationships/hyperlink" Target="https://www.hindustantimes.com/cities/mumbai-news/iitbtata-hosp-cancer-therapy-trials-show-promising-results-101662923174819.html" TargetMode="External"/><Relationship Id="rId29" Type="http://schemas.openxmlformats.org/officeDocument/2006/relationships/hyperlink" Target="https://www.africa-press.net/tanzania/all-news/what-muhimbili-success-with-bone-marrow-transplant-means" TargetMode="External"/><Relationship Id="rId41" Type="http://schemas.openxmlformats.org/officeDocument/2006/relationships/image" Target="media/image1.emf"/><Relationship Id="rId1" Type="http://schemas.openxmlformats.org/officeDocument/2006/relationships/hyperlink" Target="https://www.fda.gov/vaccines-blood-biologics/cellular-gene-therapy-products" TargetMode="External"/><Relationship Id="rId6" Type="http://schemas.openxmlformats.org/officeDocument/2006/relationships/hyperlink" Target="https://newdigs.tuftsmedicalcenter.org/wp-content/uploads/2022/06/NEWDIGS-Research-Brief-2020F207v51-PipelineAnalysis.pdf" TargetMode="External"/><Relationship Id="rId11" Type="http://schemas.openxmlformats.org/officeDocument/2006/relationships/hyperlink" Target="https://www.gov.br/anvisa/pt-br/assuntos/noticias-anvisa/2022/anvisa-aprova-3o-produto-de-terapia-avancada-para-tratamento-do-cancer" TargetMode="External"/><Relationship Id="rId24" Type="http://schemas.openxmlformats.org/officeDocument/2006/relationships/hyperlink" Target="https://main.mohfw.gov.in/sites/default/files/Final%20NPRD%2C%202021.pdf" TargetMode="External"/><Relationship Id="rId32" Type="http://schemas.openxmlformats.org/officeDocument/2006/relationships/hyperlink" Target="https://www.ema.europa.eu/en/medicines/human/EPAR/zynteglo" TargetMode="External"/><Relationship Id="rId37" Type="http://schemas.openxmlformats.org/officeDocument/2006/relationships/hyperlink" Target="https://www.hhs.gov/about/news/2023/02/14/hhs-secretary-responds-to-the-presidents-executive-order-on-drug-prices.html" TargetMode="External"/><Relationship Id="rId40" Type="http://schemas.openxmlformats.org/officeDocument/2006/relationships/hyperlink" Target="http://about:blank/" TargetMode="External"/><Relationship Id="rId5" Type="http://schemas.openxmlformats.org/officeDocument/2006/relationships/hyperlink" Target="https://www.biopharmadive.com/news/intellia-graphite-sangamo-sickle-cell-gene-therapy-discontinue/643400/" TargetMode="External"/><Relationship Id="rId15" Type="http://schemas.openxmlformats.org/officeDocument/2006/relationships/hyperlink" Target="https://www.gov.br/anvisa/pt-br/assuntos/noticias-anvisa/2022/autorizada-pesquisa-nacional-com-celulas-car-t-para-tratar-cancer-1" TargetMode="External"/><Relationship Id="rId23" Type="http://schemas.openxmlformats.org/officeDocument/2006/relationships/hyperlink" Target="https://www.biopharma-reporter.com/Article/2021/05/20/Dr-Reddy-s-inks-deal-to-bring-CAR-T-therapy-to-India" TargetMode="External"/><Relationship Id="rId28" Type="http://schemas.openxmlformats.org/officeDocument/2006/relationships/hyperlink" Target="https://extranet.who.int/ncdccs/Data/TZA_B3_NCD%20Stategic%20Plan%202016%20-%202020v0.3.pdf" TargetMode="External"/><Relationship Id="rId36" Type="http://schemas.openxmlformats.org/officeDocument/2006/relationships/hyperlink" Target="https://www.apec.org/publications/2022/08/understanding-the-bio-circular-green-(bcg)-economy-model" TargetMode="External"/><Relationship Id="rId10" Type="http://schemas.openxmlformats.org/officeDocument/2006/relationships/hyperlink" Target="https://www.gov.br/anvisa/pt-br/assuntos/noticias-anvisa/2022/anvisa-aprova-registro-de-produto-de-terapia-avancada-para-cancer" TargetMode="External"/><Relationship Id="rId19" Type="http://schemas.openxmlformats.org/officeDocument/2006/relationships/hyperlink" Target="https://population.un.org/wpp/" TargetMode="External"/><Relationship Id="rId31" Type="http://schemas.openxmlformats.org/officeDocument/2006/relationships/hyperlink" Target="https://library.ehaweb.org/eha/2015/20th/100623/vip.viprakasit.survival.and.causes.of.death.in.patients.with.lpha-.and.html" TargetMode="External"/><Relationship Id="rId4" Type="http://schemas.openxmlformats.org/officeDocument/2006/relationships/hyperlink" Target="https://investor.bluebirdbio.com/news-releases/news-release-details/bluebird-bio-reports-second-quarter-financial-results-and" TargetMode="External"/><Relationship Id="rId9" Type="http://schemas.openxmlformats.org/officeDocument/2006/relationships/hyperlink" Target="https://www.gov.br/anvisa/pt-br/assuntos/noticias-anvisa/2022/anvisa-aprova-produto-de-terapia-avancada-para-tratamento-de-cancer" TargetMode="External"/><Relationship Id="rId14" Type="http://schemas.openxmlformats.org/officeDocument/2006/relationships/hyperlink" Target="https://www.gov.br/conitec/pt-br/assuntos/noticias/2022/dezembro/incorporacao-de-medicamento-para-ame-tipo-i-amplia-tratamento-de-pacientes-com-a-doenca-no-sus" TargetMode="External"/><Relationship Id="rId22" Type="http://schemas.openxmlformats.org/officeDocument/2006/relationships/hyperlink" Target="https://www.labiotech.eu/trends-news/cart-cancer-biotech/" TargetMode="External"/><Relationship Id="rId27" Type="http://schemas.openxmlformats.org/officeDocument/2006/relationships/hyperlink" Target="https://www.fic.nih.gov:443/News/GlobalHealthMatters/may-june-2022/Pages/fogarty-fellow-siana-nkya-tackles-sickle-cell-disease-tanzania.aspx" TargetMode="External"/><Relationship Id="rId30" Type="http://schemas.openxmlformats.org/officeDocument/2006/relationships/hyperlink" Target="https://www.nih.gov/news-events/news-releases/nih-launches-new-collaboration-develop-gene-based-cures-sickle-cell-disease-hiv-global-scale" TargetMode="External"/><Relationship Id="rId35" Type="http://schemas.openxmlformats.org/officeDocument/2006/relationships/hyperlink" Target="https://mediacentre.go.ug/media/release-preliminary-results-2020-uganda-population-based-hiv-impact-assessment" TargetMode="External"/><Relationship Id="rId8" Type="http://schemas.openxmlformats.org/officeDocument/2006/relationships/hyperlink" Target="https://www.aarpinternational.org/initiatives/aging-readiness-competitiveness-arc/brazil" TargetMode="External"/><Relationship Id="rId3" Type="http://schemas.openxmlformats.org/officeDocument/2006/relationships/hyperlink" Target="https://www.primetherapeutics.com/news/real-world-car-t-treatment-costs-can-range-from-700000-to-1-million-2/" TargetMode="External"/><Relationship Id="rId12" Type="http://schemas.openxmlformats.org/officeDocument/2006/relationships/hyperlink" Target="https://www.primetherapeutics.com/news/real-world-car-t-treatment-costs-can-range-from-700000-to-1-million-2/" TargetMode="External"/><Relationship Id="rId17" Type="http://schemas.openxmlformats.org/officeDocument/2006/relationships/hyperlink" Target="https://bvsms.saude.gov.br/bvs/saudelegis/gm/2020/prt1949_05_08_2020.html" TargetMode="External"/><Relationship Id="rId25" Type="http://schemas.openxmlformats.org/officeDocument/2006/relationships/hyperlink" Target="https://www.ajmc.com/view/prevalence-of-hemophilia-worldwide-is-triple-that-of-previous-estimates-new-study-says-" TargetMode="External"/><Relationship Id="rId33" Type="http://schemas.openxmlformats.org/officeDocument/2006/relationships/hyperlink" Target="https://www.fda.gov/news-events/press-announcements/fda-approves-first-cell-based-gene-therapy-treat-adult-and-pediatric-patients-beta-thalassemia-who" TargetMode="External"/><Relationship Id="rId38" Type="http://schemas.openxmlformats.org/officeDocument/2006/relationships/hyperlink" Target="https://www.thestorythailand.com/en/09/06/2021/2943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674C7A77CE0514C8EA9972A6AA0B0A5" ma:contentTypeVersion="12" ma:contentTypeDescription="Create a new document." ma:contentTypeScope="" ma:versionID="7e99b502f0bad2f53a83bf4b0d33dbb9">
  <xsd:schema xmlns:xsd="http://www.w3.org/2001/XMLSchema" xmlns:xs="http://www.w3.org/2001/XMLSchema" xmlns:p="http://schemas.microsoft.com/office/2006/metadata/properties" xmlns:ns3="6abc619b-39d1-41b2-8433-a04451f34412" xmlns:ns4="4369a23a-a739-4e75-a877-0d1fab5acdb5" targetNamespace="http://schemas.microsoft.com/office/2006/metadata/properties" ma:root="true" ma:fieldsID="ae3ecaaf132394621abbb87c81b186b7" ns3:_="" ns4:_="">
    <xsd:import namespace="6abc619b-39d1-41b2-8433-a04451f34412"/>
    <xsd:import namespace="4369a23a-a739-4e75-a877-0d1fab5acdb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bc619b-39d1-41b2-8433-a04451f3441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69a23a-a739-4e75-a877-0d1fab5acdb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C22948-B307-46AD-A962-58BEE57FA4C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F2AC658-7A56-40DE-922C-1162C1D4B4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bc619b-39d1-41b2-8433-a04451f34412"/>
    <ds:schemaRef ds:uri="4369a23a-a739-4e75-a877-0d1fab5acd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4FEC25-51F9-4BD7-A980-AEE3F72AD8A1}">
  <ds:schemaRefs>
    <ds:schemaRef ds:uri="http://schemas.openxmlformats.org/officeDocument/2006/bibliography"/>
  </ds:schemaRefs>
</ds:datastoreItem>
</file>

<file path=customXml/itemProps4.xml><?xml version="1.0" encoding="utf-8"?>
<ds:datastoreItem xmlns:ds="http://schemas.openxmlformats.org/officeDocument/2006/customXml" ds:itemID="{4F3AEE76-923C-41C5-99E3-A0990FF220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7619</Words>
  <Characters>44609</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Science Manuscript Template</vt:lpstr>
    </vt:vector>
  </TitlesOfParts>
  <Company>Microsoft</Company>
  <LinksUpToDate>false</LinksUpToDate>
  <CharactersWithSpaces>52124</CharactersWithSpaces>
  <SharedDoc>false</SharedDoc>
  <HLinks>
    <vt:vector size="12" baseType="variant">
      <vt:variant>
        <vt:i4>2228274</vt:i4>
      </vt:variant>
      <vt:variant>
        <vt:i4>3</vt:i4>
      </vt:variant>
      <vt:variant>
        <vt:i4>0</vt:i4>
      </vt:variant>
      <vt:variant>
        <vt:i4>5</vt:i4>
      </vt:variant>
      <vt:variant>
        <vt:lpwstr>https://stm.sciencemag.org/content/information-authors</vt:lpwstr>
      </vt:variant>
      <vt:variant>
        <vt:lpwstr/>
      </vt:variant>
      <vt:variant>
        <vt:i4>2883708</vt:i4>
      </vt:variant>
      <vt:variant>
        <vt:i4>0</vt:i4>
      </vt:variant>
      <vt:variant>
        <vt:i4>0</vt:i4>
      </vt:variant>
      <vt:variant>
        <vt:i4>5</vt:i4>
      </vt:variant>
      <vt:variant>
        <vt:lpwstr>https://cts.sciencemag.org/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Manuscript Template</dc:title>
  <dc:subject/>
  <dc:creator>bhanson</dc:creator>
  <cp:keywords/>
  <cp:lastModifiedBy>Savita Rangarajan</cp:lastModifiedBy>
  <cp:revision>2</cp:revision>
  <cp:lastPrinted>2023-11-27T23:48:00Z</cp:lastPrinted>
  <dcterms:created xsi:type="dcterms:W3CDTF">2024-03-11T08:28:00Z</dcterms:created>
  <dcterms:modified xsi:type="dcterms:W3CDTF">2024-03-11T08:28:00Z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0x0101009674C7A77CE0514C8EA9972A6AA0B0A5</vt:lpwstr>
  </property>
</Properties>
</file>