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10525" w14:textId="77777777" w:rsidR="00B67EDA" w:rsidRPr="00B35464" w:rsidRDefault="00B67EDA" w:rsidP="004F39CD">
      <w:pPr>
        <w:spacing w:before="240" w:after="240" w:line="360" w:lineRule="auto"/>
        <w:jc w:val="center"/>
        <w:rPr>
          <w:rFonts w:ascii="Times New Roman" w:hAnsi="Times New Roman" w:cs="Times New Roman"/>
          <w:b/>
          <w:bCs/>
        </w:rPr>
      </w:pPr>
      <w:r w:rsidRPr="00B35464">
        <w:rPr>
          <w:rFonts w:ascii="Times New Roman" w:hAnsi="Times New Roman" w:cs="Times New Roman"/>
          <w:b/>
          <w:bCs/>
        </w:rPr>
        <w:t>TILE PAGE</w:t>
      </w:r>
    </w:p>
    <w:p w14:paraId="2737E9C7" w14:textId="583A7353" w:rsidR="00B67EDA" w:rsidRPr="00E7718C" w:rsidRDefault="00B67EDA" w:rsidP="004B0A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color w:val="000000" w:themeColor="text1"/>
          <w:lang w:val="en-US"/>
        </w:rPr>
      </w:pPr>
      <w:r w:rsidRPr="00B35464">
        <w:rPr>
          <w:rFonts w:ascii="Times New Roman" w:hAnsi="Times New Roman" w:cs="Times New Roman"/>
          <w:b/>
          <w:bCs/>
        </w:rPr>
        <w:t xml:space="preserve">FULL </w:t>
      </w:r>
      <w:r w:rsidRPr="00E7718C">
        <w:rPr>
          <w:rFonts w:ascii="Times New Roman" w:hAnsi="Times New Roman" w:cs="Times New Roman"/>
          <w:b/>
          <w:bCs/>
          <w:color w:val="000000" w:themeColor="text1"/>
        </w:rPr>
        <w:t>TITLE.</w:t>
      </w:r>
      <w:r w:rsidRPr="00E7718C">
        <w:rPr>
          <w:rFonts w:ascii="Times New Roman" w:hAnsi="Times New Roman" w:cs="Times New Roman"/>
          <w:color w:val="000000" w:themeColor="text1"/>
        </w:rPr>
        <w:t xml:space="preserve"> </w:t>
      </w:r>
      <w:r w:rsidR="001C31DF" w:rsidRPr="00E7718C">
        <w:rPr>
          <w:rFonts w:ascii="Times New Roman" w:hAnsi="Times New Roman" w:cs="Times New Roman"/>
          <w:color w:val="000000" w:themeColor="text1"/>
          <w:lang w:val="en-US"/>
        </w:rPr>
        <w:t>Physical activity and mental health in individuals with multimorbidity during COVID-19: an explanatory sequential mixed method study.</w:t>
      </w:r>
    </w:p>
    <w:p w14:paraId="17D9C23E" w14:textId="77777777" w:rsidR="001C31DF" w:rsidRPr="00E7718C" w:rsidRDefault="001C31DF" w:rsidP="004B0A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color w:val="000000" w:themeColor="text1"/>
          <w:lang w:val="en-US"/>
        </w:rPr>
      </w:pPr>
    </w:p>
    <w:p w14:paraId="34B27D4E" w14:textId="4F106450" w:rsidR="00B67EDA" w:rsidRPr="00E7718C" w:rsidRDefault="00B67EDA" w:rsidP="004B0A53">
      <w:pPr>
        <w:spacing w:before="240" w:after="240" w:line="360" w:lineRule="auto"/>
        <w:jc w:val="both"/>
        <w:rPr>
          <w:rFonts w:ascii="Times New Roman" w:hAnsi="Times New Roman" w:cs="Times New Roman"/>
          <w:color w:val="000000" w:themeColor="text1"/>
        </w:rPr>
      </w:pPr>
      <w:r w:rsidRPr="00E7718C">
        <w:rPr>
          <w:rFonts w:ascii="Times New Roman" w:hAnsi="Times New Roman" w:cs="Times New Roman"/>
          <w:b/>
          <w:bCs/>
          <w:color w:val="000000" w:themeColor="text1"/>
        </w:rPr>
        <w:t xml:space="preserve">RUNNING HEAD. </w:t>
      </w:r>
      <w:r w:rsidR="001C31DF" w:rsidRPr="00E7718C">
        <w:rPr>
          <w:rFonts w:ascii="Times New Roman" w:hAnsi="Times New Roman" w:cs="Times New Roman"/>
          <w:color w:val="000000" w:themeColor="text1"/>
        </w:rPr>
        <w:t>Physical activity and mental health during COVID-19</w:t>
      </w:r>
      <w:r w:rsidR="00CA255E" w:rsidRPr="00E7718C">
        <w:rPr>
          <w:rFonts w:ascii="Times New Roman" w:hAnsi="Times New Roman" w:cs="Times New Roman"/>
          <w:color w:val="000000" w:themeColor="text1"/>
        </w:rPr>
        <w:t>.</w:t>
      </w:r>
    </w:p>
    <w:p w14:paraId="28BF2792" w14:textId="77777777" w:rsidR="00727FF7" w:rsidRPr="00E7718C" w:rsidRDefault="00727FF7" w:rsidP="004F39CD">
      <w:pPr>
        <w:spacing w:before="240" w:after="240" w:line="360" w:lineRule="auto"/>
        <w:jc w:val="both"/>
        <w:rPr>
          <w:rFonts w:ascii="Times New Roman" w:hAnsi="Times New Roman" w:cs="Times New Roman"/>
          <w:color w:val="000000" w:themeColor="text1"/>
          <w:highlight w:val="yellow"/>
        </w:rPr>
      </w:pPr>
    </w:p>
    <w:p w14:paraId="69077ADE" w14:textId="29B1AE40" w:rsidR="00727FF7" w:rsidRPr="00E7718C" w:rsidRDefault="00727FF7" w:rsidP="004F39CD">
      <w:pPr>
        <w:spacing w:before="240" w:after="240" w:line="360" w:lineRule="auto"/>
        <w:jc w:val="both"/>
        <w:rPr>
          <w:rFonts w:ascii="Times New Roman" w:hAnsi="Times New Roman" w:cs="Times New Roman"/>
          <w:color w:val="000000" w:themeColor="text1"/>
          <w:vertAlign w:val="superscript"/>
        </w:rPr>
      </w:pPr>
      <w:r w:rsidRPr="00E7718C">
        <w:rPr>
          <w:rFonts w:ascii="Times New Roman" w:hAnsi="Times New Roman" w:cs="Times New Roman"/>
          <w:color w:val="000000" w:themeColor="text1"/>
        </w:rPr>
        <w:t>Leire Ambrosio</w:t>
      </w:r>
      <w:r w:rsidR="001A3132" w:rsidRPr="00E7718C">
        <w:rPr>
          <w:rFonts w:ascii="Times New Roman" w:hAnsi="Times New Roman" w:cs="Times New Roman"/>
          <w:color w:val="000000" w:themeColor="text1"/>
          <w:vertAlign w:val="superscript"/>
        </w:rPr>
        <w:t>1</w:t>
      </w:r>
      <w:r w:rsidR="00B643C8" w:rsidRPr="00E7718C">
        <w:rPr>
          <w:rFonts w:ascii="Times New Roman" w:hAnsi="Times New Roman" w:cs="Times New Roman"/>
          <w:color w:val="000000" w:themeColor="text1"/>
          <w:vertAlign w:val="superscript"/>
        </w:rPr>
        <w:t>*</w:t>
      </w:r>
      <w:r w:rsidRPr="00E7718C">
        <w:rPr>
          <w:rFonts w:ascii="Times New Roman" w:hAnsi="Times New Roman" w:cs="Times New Roman"/>
          <w:color w:val="000000" w:themeColor="text1"/>
        </w:rPr>
        <w:t xml:space="preserve">, </w:t>
      </w:r>
      <w:r w:rsidR="008759CF" w:rsidRPr="00E7718C">
        <w:rPr>
          <w:rFonts w:ascii="Times New Roman" w:hAnsi="Times New Roman" w:cs="Times New Roman"/>
          <w:color w:val="000000" w:themeColor="text1"/>
        </w:rPr>
        <w:t>James Faulkner</w:t>
      </w:r>
      <w:r w:rsidR="001A3132" w:rsidRPr="00E7718C">
        <w:rPr>
          <w:rFonts w:ascii="Times New Roman" w:hAnsi="Times New Roman" w:cs="Times New Roman"/>
          <w:color w:val="000000" w:themeColor="text1"/>
          <w:vertAlign w:val="superscript"/>
        </w:rPr>
        <w:t>2</w:t>
      </w:r>
      <w:r w:rsidR="008759CF" w:rsidRPr="00E7718C">
        <w:rPr>
          <w:rFonts w:ascii="Times New Roman" w:hAnsi="Times New Roman" w:cs="Times New Roman"/>
          <w:color w:val="000000" w:themeColor="text1"/>
        </w:rPr>
        <w:t xml:space="preserve">, </w:t>
      </w:r>
      <w:r w:rsidRPr="00E7718C">
        <w:rPr>
          <w:rFonts w:ascii="Times New Roman" w:hAnsi="Times New Roman" w:cs="Times New Roman"/>
          <w:color w:val="000000" w:themeColor="text1"/>
        </w:rPr>
        <w:t>Jacqui Morris</w:t>
      </w:r>
      <w:r w:rsidR="001A3132" w:rsidRPr="00E7718C">
        <w:rPr>
          <w:rFonts w:ascii="Times New Roman" w:hAnsi="Times New Roman" w:cs="Times New Roman"/>
          <w:color w:val="000000" w:themeColor="text1"/>
          <w:vertAlign w:val="superscript"/>
        </w:rPr>
        <w:t>3</w:t>
      </w:r>
      <w:r w:rsidRPr="00E7718C">
        <w:rPr>
          <w:rFonts w:ascii="Times New Roman" w:hAnsi="Times New Roman" w:cs="Times New Roman"/>
          <w:color w:val="000000" w:themeColor="text1"/>
        </w:rPr>
        <w:t>, Beth Stuart</w:t>
      </w:r>
      <w:r w:rsidR="001A3132" w:rsidRPr="00E7718C">
        <w:rPr>
          <w:rFonts w:ascii="Times New Roman" w:hAnsi="Times New Roman" w:cs="Times New Roman"/>
          <w:color w:val="000000" w:themeColor="text1"/>
          <w:vertAlign w:val="superscript"/>
        </w:rPr>
        <w:t>4</w:t>
      </w:r>
      <w:r w:rsidRPr="00E7718C">
        <w:rPr>
          <w:rFonts w:ascii="Times New Roman" w:hAnsi="Times New Roman" w:cs="Times New Roman"/>
          <w:color w:val="000000" w:themeColor="text1"/>
        </w:rPr>
        <w:t>, Danielle Lambrick</w:t>
      </w:r>
      <w:r w:rsidR="001A3132" w:rsidRPr="00E7718C">
        <w:rPr>
          <w:rFonts w:ascii="Times New Roman" w:hAnsi="Times New Roman" w:cs="Times New Roman"/>
          <w:color w:val="000000" w:themeColor="text1"/>
          <w:vertAlign w:val="superscript"/>
        </w:rPr>
        <w:t>5</w:t>
      </w:r>
      <w:r w:rsidRPr="00E7718C">
        <w:rPr>
          <w:rFonts w:ascii="Times New Roman" w:hAnsi="Times New Roman" w:cs="Times New Roman"/>
          <w:color w:val="000000" w:themeColor="text1"/>
        </w:rPr>
        <w:t xml:space="preserve">, </w:t>
      </w:r>
      <w:r w:rsidR="00197EFE" w:rsidRPr="00E7718C">
        <w:rPr>
          <w:rFonts w:ascii="Times New Roman" w:hAnsi="Times New Roman" w:cs="Times New Roman"/>
          <w:color w:val="000000" w:themeColor="text1"/>
        </w:rPr>
        <w:t>Eric Compton</w:t>
      </w:r>
      <w:r w:rsidR="00197EFE" w:rsidRPr="00E7718C">
        <w:rPr>
          <w:rFonts w:ascii="Times New Roman" w:hAnsi="Times New Roman" w:cs="Times New Roman"/>
          <w:color w:val="000000" w:themeColor="text1"/>
          <w:vertAlign w:val="superscript"/>
        </w:rPr>
        <w:t>6</w:t>
      </w:r>
      <w:r w:rsidR="00197EFE" w:rsidRPr="00E7718C">
        <w:rPr>
          <w:rFonts w:ascii="Times New Roman" w:hAnsi="Times New Roman" w:cs="Times New Roman"/>
          <w:color w:val="000000" w:themeColor="text1"/>
        </w:rPr>
        <w:t xml:space="preserve">, </w:t>
      </w:r>
      <w:r w:rsidRPr="00E7718C">
        <w:rPr>
          <w:rFonts w:ascii="Times New Roman" w:hAnsi="Times New Roman" w:cs="Times New Roman"/>
          <w:color w:val="000000" w:themeColor="text1"/>
        </w:rPr>
        <w:t>Mari Carmen Portill</w:t>
      </w:r>
      <w:r w:rsidR="008E0547" w:rsidRPr="00E7718C">
        <w:rPr>
          <w:rFonts w:ascii="Times New Roman" w:hAnsi="Times New Roman" w:cs="Times New Roman"/>
          <w:color w:val="000000" w:themeColor="text1"/>
        </w:rPr>
        <w:t>o</w:t>
      </w:r>
      <w:r w:rsidR="001A3132" w:rsidRPr="00E7718C">
        <w:rPr>
          <w:rFonts w:ascii="Times New Roman" w:hAnsi="Times New Roman" w:cs="Times New Roman"/>
          <w:color w:val="000000" w:themeColor="text1"/>
          <w:vertAlign w:val="superscript"/>
        </w:rPr>
        <w:t>1</w:t>
      </w:r>
    </w:p>
    <w:p w14:paraId="082B94BC" w14:textId="646744F5" w:rsidR="0037304D" w:rsidRPr="00E7718C" w:rsidRDefault="0037304D" w:rsidP="004F39CD">
      <w:pPr>
        <w:pStyle w:val="Textocomentario"/>
        <w:spacing w:before="240" w:after="240" w:line="360" w:lineRule="auto"/>
        <w:jc w:val="both"/>
        <w:rPr>
          <w:rFonts w:ascii="Times New Roman" w:hAnsi="Times New Roman" w:cs="Times New Roman"/>
          <w:color w:val="000000" w:themeColor="text1"/>
          <w:sz w:val="24"/>
          <w:szCs w:val="24"/>
        </w:rPr>
      </w:pPr>
      <w:r w:rsidRPr="00E7718C">
        <w:rPr>
          <w:rFonts w:ascii="Times New Roman" w:hAnsi="Times New Roman" w:cs="Times New Roman"/>
          <w:color w:val="000000" w:themeColor="text1"/>
          <w:sz w:val="24"/>
          <w:szCs w:val="24"/>
          <w:vertAlign w:val="superscript"/>
        </w:rPr>
        <w:t xml:space="preserve">1 </w:t>
      </w:r>
      <w:r w:rsidR="000F2AAD" w:rsidRPr="00E7718C">
        <w:rPr>
          <w:rFonts w:ascii="Times New Roman" w:hAnsi="Times New Roman" w:cs="Times New Roman"/>
          <w:color w:val="000000" w:themeColor="text1"/>
          <w:sz w:val="24"/>
          <w:szCs w:val="24"/>
          <w:shd w:val="clear" w:color="auto" w:fill="FFFFFF"/>
        </w:rPr>
        <w:t xml:space="preserve">National Institute for Health and Care Research. Applied Research Collaboration </w:t>
      </w:r>
      <w:r w:rsidRPr="00E7718C">
        <w:rPr>
          <w:rFonts w:ascii="Times New Roman" w:hAnsi="Times New Roman" w:cs="Times New Roman"/>
          <w:color w:val="000000" w:themeColor="text1"/>
          <w:sz w:val="24"/>
          <w:szCs w:val="24"/>
        </w:rPr>
        <w:t xml:space="preserve">Wessex. </w:t>
      </w:r>
      <w:r w:rsidR="00A4452F" w:rsidRPr="00E7718C">
        <w:rPr>
          <w:rFonts w:ascii="Times New Roman" w:hAnsi="Times New Roman" w:cs="Times New Roman"/>
          <w:color w:val="000000" w:themeColor="text1"/>
          <w:sz w:val="24"/>
          <w:szCs w:val="24"/>
        </w:rPr>
        <w:t>School of Health Sciences</w:t>
      </w:r>
      <w:r w:rsidRPr="00E7718C">
        <w:rPr>
          <w:rFonts w:ascii="Times New Roman" w:hAnsi="Times New Roman" w:cs="Times New Roman"/>
          <w:color w:val="000000" w:themeColor="text1"/>
          <w:sz w:val="24"/>
          <w:szCs w:val="24"/>
        </w:rPr>
        <w:t>, University of Southampton.</w:t>
      </w:r>
    </w:p>
    <w:p w14:paraId="093E1BE3" w14:textId="77777777" w:rsidR="0037304D" w:rsidRPr="00E7718C" w:rsidRDefault="0037304D" w:rsidP="004F39CD">
      <w:pPr>
        <w:pStyle w:val="Textocomentario"/>
        <w:spacing w:before="120" w:after="120" w:line="360" w:lineRule="auto"/>
        <w:jc w:val="both"/>
        <w:rPr>
          <w:rFonts w:ascii="Times New Roman" w:hAnsi="Times New Roman" w:cs="Times New Roman"/>
          <w:color w:val="000000" w:themeColor="text1"/>
          <w:sz w:val="24"/>
          <w:szCs w:val="24"/>
        </w:rPr>
      </w:pPr>
      <w:r w:rsidRPr="00E7718C">
        <w:rPr>
          <w:rFonts w:ascii="Times New Roman" w:hAnsi="Times New Roman" w:cs="Times New Roman"/>
          <w:color w:val="000000" w:themeColor="text1"/>
          <w:sz w:val="24"/>
          <w:szCs w:val="24"/>
          <w:vertAlign w:val="superscript"/>
        </w:rPr>
        <w:t xml:space="preserve">2 </w:t>
      </w:r>
      <w:r w:rsidRPr="00E7718C">
        <w:rPr>
          <w:rFonts w:ascii="Times New Roman" w:hAnsi="Times New Roman" w:cs="Times New Roman"/>
          <w:color w:val="000000" w:themeColor="text1"/>
          <w:sz w:val="24"/>
          <w:szCs w:val="24"/>
        </w:rPr>
        <w:t>Department of Sport, Exercise and Health, University of Winchester, UK</w:t>
      </w:r>
      <w:r w:rsidRPr="00E7718C" w:rsidDel="008B5038">
        <w:rPr>
          <w:rFonts w:ascii="Times New Roman" w:hAnsi="Times New Roman" w:cs="Times New Roman"/>
          <w:color w:val="000000" w:themeColor="text1"/>
          <w:sz w:val="24"/>
          <w:szCs w:val="24"/>
        </w:rPr>
        <w:t xml:space="preserve"> </w:t>
      </w:r>
    </w:p>
    <w:p w14:paraId="01D81E6F" w14:textId="335DC613" w:rsidR="0037304D" w:rsidRPr="00E7718C" w:rsidRDefault="0037304D" w:rsidP="004F39CD">
      <w:pPr>
        <w:pStyle w:val="Textocomentario"/>
        <w:spacing w:before="240" w:after="240" w:line="360" w:lineRule="auto"/>
        <w:jc w:val="both"/>
        <w:rPr>
          <w:rFonts w:ascii="Times New Roman" w:hAnsi="Times New Roman" w:cs="Times New Roman"/>
          <w:color w:val="000000" w:themeColor="text1"/>
          <w:sz w:val="24"/>
          <w:szCs w:val="24"/>
        </w:rPr>
      </w:pPr>
      <w:r w:rsidRPr="00E7718C">
        <w:rPr>
          <w:rFonts w:ascii="Times New Roman" w:hAnsi="Times New Roman" w:cs="Times New Roman"/>
          <w:color w:val="000000" w:themeColor="text1"/>
          <w:sz w:val="24"/>
          <w:szCs w:val="24"/>
          <w:vertAlign w:val="superscript"/>
        </w:rPr>
        <w:t xml:space="preserve">3 </w:t>
      </w:r>
      <w:r w:rsidR="00EF7B07" w:rsidRPr="00E7718C">
        <w:rPr>
          <w:rFonts w:ascii="Times New Roman" w:hAnsi="Times New Roman" w:cs="Times New Roman"/>
          <w:color w:val="000000" w:themeColor="text1"/>
          <w:sz w:val="24"/>
          <w:szCs w:val="24"/>
        </w:rPr>
        <w:t>School of Health Sciences, University of Dundee, UK</w:t>
      </w:r>
    </w:p>
    <w:p w14:paraId="14993789" w14:textId="11E0DC1F" w:rsidR="0037304D" w:rsidRPr="00E7718C" w:rsidRDefault="0037304D" w:rsidP="004F39CD">
      <w:pPr>
        <w:pStyle w:val="Textocomentario"/>
        <w:spacing w:before="240" w:after="240" w:line="360" w:lineRule="auto"/>
        <w:jc w:val="both"/>
        <w:rPr>
          <w:rFonts w:ascii="Times New Roman" w:hAnsi="Times New Roman" w:cs="Times New Roman"/>
          <w:color w:val="000000" w:themeColor="text1"/>
          <w:sz w:val="24"/>
          <w:szCs w:val="24"/>
        </w:rPr>
      </w:pPr>
      <w:r w:rsidRPr="00E7718C">
        <w:rPr>
          <w:rFonts w:ascii="Times New Roman" w:hAnsi="Times New Roman" w:cs="Times New Roman"/>
          <w:color w:val="000000" w:themeColor="text1"/>
          <w:sz w:val="24"/>
          <w:szCs w:val="24"/>
          <w:vertAlign w:val="superscript"/>
        </w:rPr>
        <w:t>4</w:t>
      </w:r>
      <w:r w:rsidR="00EF7B07" w:rsidRPr="00E7718C">
        <w:rPr>
          <w:rFonts w:ascii="Times New Roman" w:hAnsi="Times New Roman" w:cs="Times New Roman"/>
          <w:color w:val="000000" w:themeColor="text1"/>
          <w:sz w:val="24"/>
          <w:szCs w:val="24"/>
          <w:vertAlign w:val="superscript"/>
        </w:rPr>
        <w:t xml:space="preserve"> </w:t>
      </w:r>
      <w:r w:rsidR="000F0283" w:rsidRPr="00E7718C">
        <w:rPr>
          <w:rFonts w:ascii="Times New Roman" w:hAnsi="Times New Roman" w:cs="Times New Roman"/>
          <w:color w:val="000000" w:themeColor="text1"/>
          <w:sz w:val="24"/>
          <w:szCs w:val="24"/>
        </w:rPr>
        <w:t>Wolfson Institute of Population Health, Queen Mary University of London, UK</w:t>
      </w:r>
    </w:p>
    <w:p w14:paraId="4BDF4459" w14:textId="34DC119A" w:rsidR="0037304D" w:rsidRPr="00E7718C" w:rsidRDefault="0037304D" w:rsidP="004F39CD">
      <w:pPr>
        <w:pStyle w:val="Textocomentario"/>
        <w:spacing w:before="240" w:after="240" w:line="360" w:lineRule="auto"/>
        <w:jc w:val="both"/>
        <w:rPr>
          <w:rFonts w:ascii="Times New Roman" w:hAnsi="Times New Roman" w:cs="Times New Roman"/>
          <w:color w:val="000000" w:themeColor="text1"/>
          <w:sz w:val="24"/>
          <w:szCs w:val="24"/>
        </w:rPr>
      </w:pPr>
      <w:r w:rsidRPr="00E7718C">
        <w:rPr>
          <w:rFonts w:ascii="Times New Roman" w:hAnsi="Times New Roman" w:cs="Times New Roman"/>
          <w:color w:val="000000" w:themeColor="text1"/>
          <w:sz w:val="24"/>
          <w:szCs w:val="24"/>
          <w:vertAlign w:val="superscript"/>
        </w:rPr>
        <w:t xml:space="preserve">5 </w:t>
      </w:r>
      <w:r w:rsidRPr="00E7718C">
        <w:rPr>
          <w:rFonts w:ascii="Times New Roman" w:hAnsi="Times New Roman" w:cs="Times New Roman"/>
          <w:color w:val="000000" w:themeColor="text1"/>
          <w:sz w:val="24"/>
          <w:szCs w:val="24"/>
        </w:rPr>
        <w:t>School of Health Sciences, University of Southampton, UK</w:t>
      </w:r>
    </w:p>
    <w:p w14:paraId="25428071" w14:textId="28B47553" w:rsidR="001A3132" w:rsidRPr="00E7718C" w:rsidRDefault="00197EFE" w:rsidP="000414DA">
      <w:pPr>
        <w:pStyle w:val="Textocomentario"/>
        <w:spacing w:before="240" w:after="240" w:line="360" w:lineRule="auto"/>
        <w:jc w:val="both"/>
        <w:rPr>
          <w:rFonts w:ascii="Times New Roman" w:hAnsi="Times New Roman" w:cs="Times New Roman"/>
          <w:color w:val="000000" w:themeColor="text1"/>
          <w:sz w:val="24"/>
          <w:szCs w:val="24"/>
        </w:rPr>
      </w:pPr>
      <w:r w:rsidRPr="00E7718C">
        <w:rPr>
          <w:rFonts w:ascii="Times New Roman" w:hAnsi="Times New Roman" w:cs="Times New Roman"/>
          <w:color w:val="000000" w:themeColor="text1"/>
          <w:sz w:val="24"/>
          <w:szCs w:val="24"/>
          <w:vertAlign w:val="superscript"/>
        </w:rPr>
        <w:t xml:space="preserve">6 </w:t>
      </w:r>
      <w:r w:rsidRPr="00E7718C">
        <w:rPr>
          <w:rFonts w:ascii="Times New Roman" w:hAnsi="Times New Roman" w:cs="Times New Roman"/>
          <w:color w:val="000000" w:themeColor="text1"/>
          <w:sz w:val="24"/>
          <w:szCs w:val="24"/>
        </w:rPr>
        <w:t>Person with long term conditions. Public and patient Involvement. Southampton, UK</w:t>
      </w:r>
    </w:p>
    <w:p w14:paraId="263A5873" w14:textId="77777777" w:rsidR="001A3132" w:rsidRPr="00E7718C" w:rsidRDefault="001A3132" w:rsidP="004F39CD">
      <w:pPr>
        <w:spacing w:before="240" w:after="240" w:line="360" w:lineRule="auto"/>
        <w:jc w:val="both"/>
        <w:rPr>
          <w:rFonts w:ascii="Times New Roman" w:hAnsi="Times New Roman" w:cs="Times New Roman"/>
          <w:color w:val="000000" w:themeColor="text1"/>
        </w:rPr>
      </w:pPr>
      <w:r w:rsidRPr="00E7718C">
        <w:rPr>
          <w:rFonts w:ascii="Times New Roman" w:hAnsi="Times New Roman" w:cs="Times New Roman"/>
          <w:b/>
          <w:bCs/>
          <w:color w:val="000000" w:themeColor="text1"/>
        </w:rPr>
        <w:t>*Corresponding author:</w:t>
      </w:r>
      <w:r w:rsidRPr="00E7718C">
        <w:rPr>
          <w:rFonts w:ascii="Times New Roman" w:hAnsi="Times New Roman" w:cs="Times New Roman"/>
          <w:color w:val="000000" w:themeColor="text1"/>
        </w:rPr>
        <w:t xml:space="preserve"> Dr Leire Ambrosio, PhD, MSc, RN, NIHR Applied Research Collaboration Wessex, School of Health Sciences, University of Southampton, Building 67, University Road, SO171BJ Southampton, United Kingdom. E-mail: </w:t>
      </w:r>
      <w:hyperlink r:id="rId8" w:history="1">
        <w:r w:rsidRPr="00E7718C">
          <w:rPr>
            <w:rStyle w:val="Hipervnculo"/>
            <w:rFonts w:ascii="Times New Roman" w:hAnsi="Times New Roman" w:cs="Times New Roman"/>
            <w:color w:val="000000" w:themeColor="text1"/>
          </w:rPr>
          <w:t>lag1v19@soton.ac.uk</w:t>
        </w:r>
      </w:hyperlink>
      <w:r w:rsidRPr="00E7718C">
        <w:rPr>
          <w:rFonts w:ascii="Times New Roman" w:hAnsi="Times New Roman" w:cs="Times New Roman"/>
          <w:color w:val="000000" w:themeColor="text1"/>
        </w:rPr>
        <w:t xml:space="preserve">  Tel.: +44-(0)23-8059-7591.</w:t>
      </w:r>
    </w:p>
    <w:p w14:paraId="275FF8F0" w14:textId="77777777" w:rsidR="001A3132" w:rsidRPr="00E7718C" w:rsidRDefault="001A3132" w:rsidP="004F39CD">
      <w:pPr>
        <w:spacing w:before="240" w:after="240" w:line="360" w:lineRule="auto"/>
        <w:jc w:val="both"/>
        <w:rPr>
          <w:rFonts w:ascii="Times New Roman" w:hAnsi="Times New Roman" w:cs="Times New Roman"/>
          <w:b/>
          <w:bCs/>
          <w:color w:val="000000" w:themeColor="text1"/>
        </w:rPr>
      </w:pPr>
    </w:p>
    <w:p w14:paraId="3A4EAF1D" w14:textId="49E86D46" w:rsidR="00B67EDA" w:rsidRPr="00E7718C" w:rsidRDefault="00B67EDA" w:rsidP="004F39CD">
      <w:pPr>
        <w:spacing w:line="360" w:lineRule="auto"/>
        <w:jc w:val="both"/>
        <w:rPr>
          <w:rFonts w:ascii="Times New Roman" w:eastAsia="MS ??" w:hAnsi="Times New Roman" w:cs="Times New Roman"/>
          <w:color w:val="000000" w:themeColor="text1"/>
          <w:lang w:val="en-US"/>
        </w:rPr>
      </w:pPr>
      <w:r w:rsidRPr="00E7718C">
        <w:rPr>
          <w:rFonts w:ascii="Times New Roman" w:hAnsi="Times New Roman" w:cs="Times New Roman"/>
          <w:b/>
          <w:bCs/>
          <w:color w:val="000000" w:themeColor="text1"/>
        </w:rPr>
        <w:t xml:space="preserve">ACKNOWLEDGEMENTS.  </w:t>
      </w:r>
      <w:r w:rsidRPr="00E7718C">
        <w:rPr>
          <w:rFonts w:ascii="Times New Roman" w:hAnsi="Times New Roman" w:cs="Times New Roman"/>
          <w:color w:val="000000" w:themeColor="text1"/>
          <w:shd w:val="clear" w:color="auto" w:fill="FFFFFF"/>
        </w:rPr>
        <w:t>This study is supported by the National Institute for Health and Care Research ARC Wessex. The views expressed in this publication are those of the author(s) and not necessarily those of the National Institute for Health and Care Research or the Department of Health and Social Care.</w:t>
      </w:r>
      <w:r w:rsidRPr="00E7718C">
        <w:rPr>
          <w:rFonts w:ascii="Times New Roman" w:eastAsia="MS ??" w:hAnsi="Times New Roman" w:cs="Times New Roman"/>
          <w:b/>
          <w:bCs/>
          <w:color w:val="000000" w:themeColor="text1"/>
          <w:lang w:val="en-US"/>
        </w:rPr>
        <w:t xml:space="preserve"> </w:t>
      </w:r>
      <w:r w:rsidRPr="00E7718C">
        <w:rPr>
          <w:rFonts w:ascii="Times New Roman" w:eastAsia="MS ??" w:hAnsi="Times New Roman" w:cs="Times New Roman"/>
          <w:color w:val="000000" w:themeColor="text1"/>
          <w:lang w:val="en-US"/>
        </w:rPr>
        <w:t>Besides, the authors would like to acknowledge the collaboration of people living with long term conditions that has participate in this project.</w:t>
      </w:r>
    </w:p>
    <w:p w14:paraId="72CA296E" w14:textId="7D247F5F" w:rsidR="004F39CD" w:rsidRPr="00E7718C" w:rsidRDefault="004F39CD" w:rsidP="004F39CD">
      <w:pPr>
        <w:spacing w:before="240" w:after="240" w:line="360" w:lineRule="auto"/>
        <w:jc w:val="both"/>
        <w:rPr>
          <w:rFonts w:ascii="Times New Roman" w:hAnsi="Times New Roman" w:cs="Times New Roman"/>
          <w:b/>
          <w:bCs/>
          <w:color w:val="000000" w:themeColor="text1"/>
          <w:lang w:val="en-US"/>
        </w:rPr>
      </w:pPr>
      <w:r w:rsidRPr="00E7718C">
        <w:rPr>
          <w:rFonts w:ascii="Times New Roman" w:hAnsi="Times New Roman" w:cs="Times New Roman"/>
          <w:b/>
          <w:bCs/>
          <w:color w:val="000000" w:themeColor="text1"/>
          <w:lang w:val="en-US"/>
        </w:rPr>
        <w:lastRenderedPageBreak/>
        <w:t xml:space="preserve">COMPETING INTERESTS. </w:t>
      </w:r>
      <w:r w:rsidRPr="00E7718C">
        <w:rPr>
          <w:rFonts w:ascii="Times New Roman" w:hAnsi="Times New Roman" w:cs="Times New Roman"/>
          <w:color w:val="000000" w:themeColor="text1"/>
        </w:rPr>
        <w:t>The authors have no conflicts of interest to report. There are not non-financial associations that may be relevant to the submitted manuscript.</w:t>
      </w:r>
    </w:p>
    <w:p w14:paraId="50A46642" w14:textId="79186FA2" w:rsidR="004F39CD" w:rsidRPr="00E7718C" w:rsidRDefault="004F39CD" w:rsidP="004F39CD">
      <w:pPr>
        <w:spacing w:before="120" w:after="120" w:line="360" w:lineRule="auto"/>
        <w:jc w:val="both"/>
        <w:rPr>
          <w:rFonts w:ascii="Times New Roman" w:hAnsi="Times New Roman" w:cs="Times New Roman"/>
          <w:b/>
          <w:bCs/>
          <w:color w:val="000000" w:themeColor="text1"/>
        </w:rPr>
      </w:pPr>
      <w:r w:rsidRPr="00E7718C">
        <w:rPr>
          <w:rFonts w:ascii="Times New Roman" w:hAnsi="Times New Roman" w:cs="Times New Roman"/>
          <w:b/>
          <w:bCs/>
          <w:color w:val="000000" w:themeColor="text1"/>
        </w:rPr>
        <w:t xml:space="preserve">DISCLOSURE STATEMENT. </w:t>
      </w:r>
      <w:r w:rsidRPr="00E7718C">
        <w:rPr>
          <w:rFonts w:ascii="Times New Roman" w:hAnsi="Times New Roman" w:cs="Times New Roman"/>
          <w:color w:val="000000" w:themeColor="text1"/>
          <w:lang w:val="en-US"/>
        </w:rPr>
        <w:t>The authors report there are no competing interests to declare.</w:t>
      </w:r>
    </w:p>
    <w:p w14:paraId="23FE8524" w14:textId="6A537840" w:rsidR="004F39CD" w:rsidRPr="00E7718C" w:rsidRDefault="004F39CD" w:rsidP="008D2ED8">
      <w:pPr>
        <w:spacing w:before="120" w:after="120" w:line="360" w:lineRule="auto"/>
        <w:jc w:val="both"/>
        <w:rPr>
          <w:rFonts w:ascii="Times New Roman" w:hAnsi="Times New Roman" w:cs="Times New Roman"/>
          <w:color w:val="000000" w:themeColor="text1"/>
          <w:lang w:val="en-US"/>
        </w:rPr>
      </w:pPr>
      <w:r w:rsidRPr="00E7718C">
        <w:rPr>
          <w:rFonts w:ascii="Times New Roman" w:hAnsi="Times New Roman" w:cs="Times New Roman"/>
          <w:b/>
          <w:bCs/>
          <w:color w:val="000000" w:themeColor="text1"/>
        </w:rPr>
        <w:t xml:space="preserve">FUNDING STATEMENT. </w:t>
      </w:r>
      <w:r w:rsidRPr="00E7718C">
        <w:rPr>
          <w:rFonts w:ascii="Times New Roman" w:hAnsi="Times New Roman" w:cs="Times New Roman"/>
          <w:color w:val="000000" w:themeColor="text1"/>
          <w:lang w:val="en-US"/>
        </w:rPr>
        <w:t>This study is funded by the National Institute for Health and Care Research ARC Wessex. The views expressed in this publication are those of the author(s) and not necessarily those of the National Institute for Health and Care Research or the Department of Health and Social Care.</w:t>
      </w:r>
      <w:r w:rsidR="008D2ED8" w:rsidRPr="00E7718C">
        <w:rPr>
          <w:rFonts w:ascii="Times New Roman" w:hAnsi="Times New Roman" w:cs="Times New Roman"/>
          <w:color w:val="000000" w:themeColor="text1"/>
          <w:lang w:val="en-US"/>
        </w:rPr>
        <w:t xml:space="preserve"> There is not an award/grant number for this study, as the National Institute for Health and Care Research ARC does not allocate grant numbers to the funded projects. </w:t>
      </w:r>
    </w:p>
    <w:p w14:paraId="77A9850C" w14:textId="77777777" w:rsidR="004F39CD" w:rsidRPr="00E7718C" w:rsidRDefault="004F39CD" w:rsidP="004F39CD">
      <w:pPr>
        <w:spacing w:before="240" w:after="240" w:line="360" w:lineRule="auto"/>
        <w:jc w:val="both"/>
        <w:rPr>
          <w:rFonts w:ascii="Times New Roman" w:hAnsi="Times New Roman" w:cs="Times New Roman"/>
          <w:b/>
          <w:bCs/>
          <w:color w:val="000000" w:themeColor="text1"/>
        </w:rPr>
      </w:pPr>
      <w:r w:rsidRPr="00E7718C">
        <w:rPr>
          <w:rFonts w:ascii="Times New Roman" w:hAnsi="Times New Roman" w:cs="Times New Roman"/>
          <w:b/>
          <w:bCs/>
          <w:color w:val="000000" w:themeColor="text1"/>
        </w:rPr>
        <w:t xml:space="preserve">DATA SHARING STATEMENT. </w:t>
      </w:r>
      <w:r w:rsidRPr="00E7718C">
        <w:rPr>
          <w:rFonts w:ascii="Times New Roman" w:hAnsi="Times New Roman" w:cs="Times New Roman"/>
          <w:color w:val="000000" w:themeColor="text1"/>
          <w:lang w:val="en-US"/>
        </w:rPr>
        <w:t xml:space="preserve">Only members of the research team (i.e., corresponding author) have access to the study data. The full </w:t>
      </w:r>
      <w:proofErr w:type="spellStart"/>
      <w:r w:rsidRPr="00E7718C">
        <w:rPr>
          <w:rFonts w:ascii="Times New Roman" w:hAnsi="Times New Roman" w:cs="Times New Roman"/>
          <w:color w:val="000000" w:themeColor="text1"/>
          <w:lang w:val="en-US"/>
        </w:rPr>
        <w:t>anonymised</w:t>
      </w:r>
      <w:proofErr w:type="spellEnd"/>
      <w:r w:rsidRPr="00E7718C">
        <w:rPr>
          <w:rFonts w:ascii="Times New Roman" w:hAnsi="Times New Roman" w:cs="Times New Roman"/>
          <w:color w:val="000000" w:themeColor="text1"/>
          <w:lang w:val="en-US"/>
        </w:rPr>
        <w:t xml:space="preserve"> data set was shared between the principal investigator of the study and the research member involved in the data analysis. Direct access will be granted to </w:t>
      </w:r>
      <w:proofErr w:type="spellStart"/>
      <w:r w:rsidRPr="00E7718C">
        <w:rPr>
          <w:rFonts w:ascii="Times New Roman" w:hAnsi="Times New Roman" w:cs="Times New Roman"/>
          <w:color w:val="000000" w:themeColor="text1"/>
          <w:lang w:val="en-US"/>
        </w:rPr>
        <w:t>authorised</w:t>
      </w:r>
      <w:proofErr w:type="spellEnd"/>
      <w:r w:rsidRPr="00E7718C">
        <w:rPr>
          <w:rFonts w:ascii="Times New Roman" w:hAnsi="Times New Roman" w:cs="Times New Roman"/>
          <w:color w:val="000000" w:themeColor="text1"/>
          <w:lang w:val="en-US"/>
        </w:rPr>
        <w:t xml:space="preserve"> representatives from the sponsor or host institution for monitoring and/or audit of the study to ensure compliance with regulations.</w:t>
      </w:r>
    </w:p>
    <w:p w14:paraId="796FB805" w14:textId="1CC157C6" w:rsidR="004F39CD" w:rsidRPr="00E7718C" w:rsidRDefault="004F39CD" w:rsidP="004F39CD">
      <w:pPr>
        <w:spacing w:before="240" w:after="240" w:line="360" w:lineRule="auto"/>
        <w:jc w:val="both"/>
        <w:rPr>
          <w:rFonts w:ascii="Times New Roman" w:hAnsi="Times New Roman" w:cs="Times New Roman"/>
          <w:b/>
          <w:bCs/>
          <w:color w:val="000000" w:themeColor="text1"/>
        </w:rPr>
      </w:pPr>
      <w:r w:rsidRPr="00E7718C">
        <w:rPr>
          <w:rFonts w:ascii="Times New Roman" w:hAnsi="Times New Roman" w:cs="Times New Roman"/>
          <w:b/>
          <w:bCs/>
          <w:color w:val="000000" w:themeColor="text1"/>
        </w:rPr>
        <w:t xml:space="preserve">CONTRIBUTORSHIP STATEMENT. </w:t>
      </w:r>
      <w:r w:rsidRPr="00E7718C">
        <w:rPr>
          <w:rFonts w:ascii="Times New Roman" w:hAnsi="Times New Roman" w:cs="Times New Roman"/>
          <w:color w:val="000000" w:themeColor="text1"/>
          <w:lang w:val="en-US"/>
        </w:rPr>
        <w:t>LA: conception and design of the work, data collection, data analysis, drafting the article, critical revision and substantial contribution of the article, approval of the final version for publication. J.F: conception and design of the work, data analysis, critical revision and substantial contribution of the article, approval of the final version for publication. J.M: data analysis, critical revision and substantial contribution of the article, approval of the final version for publication. B.S: data analysis, critical revision and substantial contribution of the article, approval of the final version for publication. D.L: conception and design of the work, data analysis, critical revision and substantial contribution of the article, approval of the final version for publication. E.C: critical revision and substantial contribution of the article, approval of the final version for publication. M.C.P: conception and design of the work, funding acquisition, critical revision and substantial contribution of the article, approval of the final version for publication.</w:t>
      </w:r>
    </w:p>
    <w:p w14:paraId="1A36494E" w14:textId="2FA6E704" w:rsidR="004F39CD" w:rsidRPr="00E7718C" w:rsidRDefault="004F39CD" w:rsidP="004F39CD">
      <w:pPr>
        <w:spacing w:before="120" w:after="120" w:line="360" w:lineRule="auto"/>
        <w:jc w:val="both"/>
        <w:rPr>
          <w:rFonts w:ascii="Times New Roman" w:hAnsi="Times New Roman" w:cs="Times New Roman"/>
          <w:color w:val="000000" w:themeColor="text1"/>
          <w:lang w:val="en-US"/>
        </w:rPr>
      </w:pPr>
      <w:r w:rsidRPr="00E7718C">
        <w:rPr>
          <w:rFonts w:ascii="Times New Roman" w:hAnsi="Times New Roman" w:cs="Times New Roman"/>
          <w:color w:val="000000" w:themeColor="text1"/>
          <w:lang w:val="en-US"/>
        </w:rPr>
        <w:t>The corresponding author, in representation of the rest of the undersigning individuals, guarantees the precision, transparency, and honesty of the data and information contained in the study. Additionally, that none of the relevant information has been omitted, and that all discrepancies among the authors have been adequately solved and described.</w:t>
      </w:r>
    </w:p>
    <w:p w14:paraId="1E6858E8" w14:textId="0FD70DCC" w:rsidR="00B67EDA" w:rsidRPr="00E7718C" w:rsidRDefault="00B67EDA" w:rsidP="00B35464">
      <w:pPr>
        <w:spacing w:before="240" w:after="240" w:line="360" w:lineRule="auto"/>
        <w:jc w:val="both"/>
        <w:rPr>
          <w:rFonts w:ascii="Times New Roman" w:hAnsi="Times New Roman" w:cs="Times New Roman"/>
          <w:color w:val="000000" w:themeColor="text1"/>
        </w:rPr>
      </w:pPr>
      <w:r w:rsidRPr="00E7718C">
        <w:rPr>
          <w:rFonts w:ascii="Times New Roman" w:hAnsi="Times New Roman" w:cs="Times New Roman"/>
          <w:b/>
          <w:bCs/>
          <w:color w:val="000000" w:themeColor="text1"/>
        </w:rPr>
        <w:lastRenderedPageBreak/>
        <w:t xml:space="preserve">WORD COUNT. </w:t>
      </w:r>
      <w:r w:rsidR="002F2A58" w:rsidRPr="00E7718C">
        <w:rPr>
          <w:rFonts w:ascii="Times New Roman" w:hAnsi="Times New Roman" w:cs="Times New Roman"/>
          <w:color w:val="000000" w:themeColor="text1"/>
        </w:rPr>
        <w:t>6,</w:t>
      </w:r>
      <w:r w:rsidR="006B2AED">
        <w:rPr>
          <w:rFonts w:ascii="Times New Roman" w:hAnsi="Times New Roman" w:cs="Times New Roman"/>
          <w:color w:val="000000" w:themeColor="text1"/>
        </w:rPr>
        <w:t>947</w:t>
      </w:r>
      <w:r w:rsidR="00203269" w:rsidRPr="00E7718C">
        <w:rPr>
          <w:rFonts w:ascii="Times New Roman" w:hAnsi="Times New Roman" w:cs="Times New Roman"/>
          <w:color w:val="000000" w:themeColor="text1"/>
        </w:rPr>
        <w:t>.</w:t>
      </w:r>
    </w:p>
    <w:p w14:paraId="1B266FE8" w14:textId="7028EABE" w:rsidR="005318C7" w:rsidRPr="00E7718C" w:rsidRDefault="005318C7" w:rsidP="00926F06">
      <w:pPr>
        <w:spacing w:before="240" w:after="240" w:line="360" w:lineRule="auto"/>
        <w:rPr>
          <w:rFonts w:ascii="Times New Roman" w:hAnsi="Times New Roman" w:cs="Times New Roman"/>
          <w:color w:val="000000" w:themeColor="text1"/>
        </w:rPr>
        <w:sectPr w:rsidR="005318C7" w:rsidRPr="00E7718C" w:rsidSect="006D148F">
          <w:footerReference w:type="even" r:id="rId9"/>
          <w:footerReference w:type="default" r:id="rId10"/>
          <w:pgSz w:w="11906" w:h="16838"/>
          <w:pgMar w:top="1440" w:right="1440" w:bottom="1440" w:left="1440" w:header="708" w:footer="708" w:gutter="0"/>
          <w:cols w:space="708"/>
          <w:docGrid w:linePitch="360"/>
        </w:sectPr>
      </w:pPr>
    </w:p>
    <w:p w14:paraId="46FAB60A" w14:textId="26413FD5" w:rsidR="004035CD" w:rsidRPr="00E7718C" w:rsidRDefault="00A942F9" w:rsidP="00B35464">
      <w:pPr>
        <w:spacing w:before="240" w:after="240" w:line="360" w:lineRule="auto"/>
        <w:jc w:val="center"/>
        <w:rPr>
          <w:rFonts w:ascii="Times New Roman" w:hAnsi="Times New Roman" w:cs="Times New Roman"/>
          <w:b/>
          <w:bCs/>
          <w:color w:val="000000" w:themeColor="text1"/>
        </w:rPr>
      </w:pPr>
      <w:r w:rsidRPr="00E7718C">
        <w:rPr>
          <w:rFonts w:ascii="Times New Roman" w:hAnsi="Times New Roman" w:cs="Times New Roman"/>
          <w:b/>
          <w:bCs/>
          <w:color w:val="000000" w:themeColor="text1"/>
        </w:rPr>
        <w:lastRenderedPageBreak/>
        <w:t>ABSTRACT</w:t>
      </w:r>
    </w:p>
    <w:p w14:paraId="56D18F29" w14:textId="68059C59" w:rsidR="00212AD0" w:rsidRPr="00E7718C" w:rsidRDefault="00212AD0" w:rsidP="00B35464">
      <w:pPr>
        <w:spacing w:before="240" w:after="240" w:line="360" w:lineRule="auto"/>
        <w:jc w:val="both"/>
        <w:rPr>
          <w:rFonts w:ascii="Times New Roman" w:hAnsi="Times New Roman" w:cs="Times New Roman"/>
          <w:color w:val="000000" w:themeColor="text1"/>
        </w:rPr>
      </w:pPr>
      <w:r w:rsidRPr="00E7718C">
        <w:rPr>
          <w:rFonts w:ascii="Times New Roman" w:hAnsi="Times New Roman" w:cs="Times New Roman"/>
          <w:b/>
          <w:bCs/>
          <w:color w:val="000000" w:themeColor="text1"/>
        </w:rPr>
        <w:t>Objective.</w:t>
      </w:r>
      <w:r w:rsidRPr="00E7718C">
        <w:rPr>
          <w:rFonts w:ascii="Times New Roman" w:hAnsi="Times New Roman" w:cs="Times New Roman"/>
          <w:i/>
          <w:iCs/>
          <w:color w:val="000000" w:themeColor="text1"/>
        </w:rPr>
        <w:t xml:space="preserve"> </w:t>
      </w:r>
      <w:r w:rsidRPr="00E7718C">
        <w:rPr>
          <w:rFonts w:ascii="Times New Roman" w:hAnsi="Times New Roman" w:cs="Times New Roman"/>
          <w:color w:val="000000" w:themeColor="text1"/>
        </w:rPr>
        <w:t xml:space="preserve">To understand the physical activity and mental health </w:t>
      </w:r>
      <w:r w:rsidR="00DC6B76" w:rsidRPr="00E7718C">
        <w:rPr>
          <w:rFonts w:ascii="Times New Roman" w:hAnsi="Times New Roman" w:cs="Times New Roman"/>
          <w:color w:val="000000" w:themeColor="text1"/>
        </w:rPr>
        <w:t>of</w:t>
      </w:r>
      <w:r w:rsidRPr="00E7718C">
        <w:rPr>
          <w:rFonts w:ascii="Times New Roman" w:hAnsi="Times New Roman" w:cs="Times New Roman"/>
          <w:color w:val="000000" w:themeColor="text1"/>
        </w:rPr>
        <w:t xml:space="preserve"> individuals living with long term conditions</w:t>
      </w:r>
      <w:r w:rsidR="00DC6B76" w:rsidRPr="00E7718C">
        <w:rPr>
          <w:rFonts w:ascii="Times New Roman" w:hAnsi="Times New Roman" w:cs="Times New Roman"/>
          <w:color w:val="000000" w:themeColor="text1"/>
        </w:rPr>
        <w:t xml:space="preserve"> </w:t>
      </w:r>
      <w:r w:rsidR="00860028" w:rsidRPr="00E7718C">
        <w:rPr>
          <w:rFonts w:ascii="Times New Roman" w:hAnsi="Times New Roman" w:cs="Times New Roman"/>
          <w:color w:val="000000" w:themeColor="text1"/>
        </w:rPr>
        <w:t>during the COVID-19 pandemic</w:t>
      </w:r>
    </w:p>
    <w:p w14:paraId="2300EEAD" w14:textId="42A8D696" w:rsidR="00307738" w:rsidRPr="00E7718C" w:rsidRDefault="00A942F9" w:rsidP="00B35464">
      <w:pPr>
        <w:spacing w:before="240" w:after="240" w:line="360" w:lineRule="auto"/>
        <w:jc w:val="both"/>
        <w:rPr>
          <w:rFonts w:ascii="Times New Roman" w:hAnsi="Times New Roman" w:cs="Times New Roman"/>
          <w:b/>
          <w:bCs/>
          <w:color w:val="000000" w:themeColor="text1"/>
        </w:rPr>
      </w:pPr>
      <w:r w:rsidRPr="00E7718C">
        <w:rPr>
          <w:rFonts w:ascii="Times New Roman" w:hAnsi="Times New Roman" w:cs="Times New Roman"/>
          <w:b/>
          <w:bCs/>
          <w:color w:val="000000" w:themeColor="text1"/>
        </w:rPr>
        <w:t xml:space="preserve">Design. </w:t>
      </w:r>
      <w:r w:rsidRPr="00E7718C">
        <w:rPr>
          <w:rFonts w:ascii="Times New Roman" w:hAnsi="Times New Roman" w:cs="Times New Roman"/>
          <w:color w:val="000000" w:themeColor="text1"/>
          <w:lang w:val="en-US"/>
        </w:rPr>
        <w:t>A</w:t>
      </w:r>
      <w:r w:rsidRPr="00E7718C">
        <w:rPr>
          <w:rFonts w:ascii="Times New Roman" w:hAnsi="Times New Roman" w:cs="Times New Roman"/>
          <w:color w:val="000000" w:themeColor="text1"/>
        </w:rPr>
        <w:t xml:space="preserve"> sequential explanatory mixed-methods study with two </w:t>
      </w:r>
      <w:r w:rsidR="00307738" w:rsidRPr="00E7718C">
        <w:rPr>
          <w:rFonts w:ascii="Times New Roman" w:hAnsi="Times New Roman" w:cs="Times New Roman"/>
          <w:color w:val="000000" w:themeColor="text1"/>
        </w:rPr>
        <w:t>phases: phase 1) quantitative survey, and phase 2) qualitative follow-up interviews.</w:t>
      </w:r>
    </w:p>
    <w:p w14:paraId="0F836F25" w14:textId="7409474B" w:rsidR="008E384F" w:rsidRPr="00E7718C" w:rsidRDefault="008E384F" w:rsidP="00B35464">
      <w:pPr>
        <w:spacing w:before="240" w:after="240" w:line="360" w:lineRule="auto"/>
        <w:jc w:val="both"/>
        <w:rPr>
          <w:rFonts w:ascii="Times New Roman" w:hAnsi="Times New Roman" w:cs="Times New Roman"/>
          <w:color w:val="000000" w:themeColor="text1"/>
        </w:rPr>
      </w:pPr>
      <w:r w:rsidRPr="00E7718C">
        <w:rPr>
          <w:rFonts w:ascii="Times New Roman" w:hAnsi="Times New Roman" w:cs="Times New Roman"/>
          <w:b/>
          <w:bCs/>
          <w:color w:val="000000" w:themeColor="text1"/>
        </w:rPr>
        <w:t xml:space="preserve">Setting: </w:t>
      </w:r>
      <w:r w:rsidRPr="00E7718C">
        <w:rPr>
          <w:rFonts w:ascii="Times New Roman" w:hAnsi="Times New Roman" w:cs="Times New Roman"/>
          <w:color w:val="000000" w:themeColor="text1"/>
        </w:rPr>
        <w:t xml:space="preserve">Online. </w:t>
      </w:r>
      <w:r w:rsidR="00307738" w:rsidRPr="00E7718C">
        <w:rPr>
          <w:rFonts w:ascii="Times New Roman" w:hAnsi="Times New Roman" w:cs="Times New Roman"/>
          <w:color w:val="000000" w:themeColor="text1"/>
        </w:rPr>
        <w:t>For the quantitative phase, a</w:t>
      </w:r>
      <w:r w:rsidRPr="00E7718C">
        <w:rPr>
          <w:rFonts w:ascii="Times New Roman" w:hAnsi="Times New Roman" w:cs="Times New Roman"/>
          <w:color w:val="000000" w:themeColor="text1"/>
        </w:rPr>
        <w:t xml:space="preserve">n online </w:t>
      </w:r>
      <w:r w:rsidR="00307738" w:rsidRPr="00E7718C">
        <w:rPr>
          <w:rFonts w:ascii="Times New Roman" w:hAnsi="Times New Roman" w:cs="Times New Roman"/>
          <w:color w:val="000000" w:themeColor="text1"/>
        </w:rPr>
        <w:t>survey</w:t>
      </w:r>
      <w:r w:rsidRPr="00E7718C">
        <w:rPr>
          <w:rFonts w:ascii="Times New Roman" w:hAnsi="Times New Roman" w:cs="Times New Roman"/>
          <w:color w:val="000000" w:themeColor="text1"/>
        </w:rPr>
        <w:t xml:space="preserve"> launched in March 2021, using Microsoft Forms. </w:t>
      </w:r>
      <w:r w:rsidR="00307738" w:rsidRPr="00E7718C">
        <w:rPr>
          <w:rFonts w:ascii="Times New Roman" w:hAnsi="Times New Roman" w:cs="Times New Roman"/>
          <w:color w:val="000000" w:themeColor="text1"/>
        </w:rPr>
        <w:t>For the qualitative phase, i</w:t>
      </w:r>
      <w:r w:rsidRPr="00E7718C">
        <w:rPr>
          <w:rFonts w:ascii="Times New Roman" w:hAnsi="Times New Roman" w:cs="Times New Roman"/>
          <w:color w:val="000000" w:themeColor="text1"/>
        </w:rPr>
        <w:t>n depth semi-structured interviews were conducted via online.</w:t>
      </w:r>
    </w:p>
    <w:p w14:paraId="4B1902C7" w14:textId="2E803D53" w:rsidR="008E384F" w:rsidRPr="00E7718C" w:rsidRDefault="008E384F" w:rsidP="00B35464">
      <w:pPr>
        <w:spacing w:before="240" w:after="240" w:line="360" w:lineRule="auto"/>
        <w:jc w:val="both"/>
        <w:rPr>
          <w:rFonts w:ascii="Times New Roman" w:hAnsi="Times New Roman" w:cs="Times New Roman"/>
          <w:b/>
          <w:bCs/>
          <w:color w:val="000000" w:themeColor="text1"/>
        </w:rPr>
      </w:pPr>
      <w:r w:rsidRPr="00E7718C">
        <w:rPr>
          <w:rFonts w:ascii="Times New Roman" w:hAnsi="Times New Roman" w:cs="Times New Roman"/>
          <w:b/>
          <w:bCs/>
          <w:color w:val="000000" w:themeColor="text1"/>
        </w:rPr>
        <w:t>Participants:</w:t>
      </w:r>
      <w:r w:rsidRPr="00E7718C">
        <w:rPr>
          <w:rFonts w:ascii="Times New Roman" w:hAnsi="Times New Roman" w:cs="Times New Roman"/>
          <w:color w:val="000000" w:themeColor="text1"/>
        </w:rPr>
        <w:t xml:space="preserve"> 368 adults over 18 years old living in the UK with at least one long term condition completed the </w:t>
      </w:r>
      <w:r w:rsidR="00307738" w:rsidRPr="00E7718C">
        <w:rPr>
          <w:rFonts w:ascii="Times New Roman" w:hAnsi="Times New Roman" w:cs="Times New Roman"/>
          <w:color w:val="000000" w:themeColor="text1"/>
        </w:rPr>
        <w:t>survey</w:t>
      </w:r>
      <w:r w:rsidRPr="00E7718C">
        <w:rPr>
          <w:rFonts w:ascii="Times New Roman" w:hAnsi="Times New Roman" w:cs="Times New Roman"/>
          <w:color w:val="000000" w:themeColor="text1"/>
        </w:rPr>
        <w:t>. Interviews were conducted in a subsample of participants from previous quantitative phase, with 26 people. Data was analysed using thematic analysis.</w:t>
      </w:r>
    </w:p>
    <w:p w14:paraId="0A0CC06C" w14:textId="7A62C562" w:rsidR="00212AD0" w:rsidRPr="00E7718C" w:rsidRDefault="008E384F" w:rsidP="00B35464">
      <w:pPr>
        <w:spacing w:before="240" w:after="240" w:line="360" w:lineRule="auto"/>
        <w:jc w:val="both"/>
        <w:rPr>
          <w:rFonts w:ascii="Times New Roman" w:hAnsi="Times New Roman" w:cs="Times New Roman"/>
          <w:b/>
          <w:bCs/>
          <w:color w:val="000000" w:themeColor="text1"/>
          <w:lang w:val="en-US"/>
        </w:rPr>
      </w:pPr>
      <w:r w:rsidRPr="00E7718C">
        <w:rPr>
          <w:rFonts w:ascii="Times New Roman" w:hAnsi="Times New Roman" w:cs="Times New Roman"/>
          <w:b/>
          <w:bCs/>
          <w:color w:val="000000" w:themeColor="text1"/>
        </w:rPr>
        <w:t xml:space="preserve">Results: </w:t>
      </w:r>
      <w:r w:rsidR="00307738" w:rsidRPr="00E7718C">
        <w:rPr>
          <w:rFonts w:ascii="Times New Roman" w:hAnsi="Times New Roman" w:cs="Times New Roman"/>
          <w:color w:val="000000" w:themeColor="text1"/>
        </w:rPr>
        <w:t>Responses from the survey, showed that p</w:t>
      </w:r>
      <w:r w:rsidR="00D339BF" w:rsidRPr="00E7718C">
        <w:rPr>
          <w:rFonts w:ascii="Times New Roman" w:hAnsi="Times New Roman" w:cs="Times New Roman"/>
          <w:color w:val="000000" w:themeColor="text1"/>
        </w:rPr>
        <w:t xml:space="preserve">eople with one long term condition were significantly more physically active </w:t>
      </w:r>
      <w:r w:rsidR="00D339BF" w:rsidRPr="00E7718C">
        <w:rPr>
          <w:rFonts w:ascii="Times New Roman" w:eastAsia="Times New Roman" w:hAnsi="Times New Roman" w:cs="Times New Roman"/>
          <w:color w:val="000000" w:themeColor="text1"/>
          <w:lang w:eastAsia="en-GB"/>
        </w:rPr>
        <w:t xml:space="preserve">and spent less time sitting, </w:t>
      </w:r>
      <w:r w:rsidR="00D339BF" w:rsidRPr="00E7718C">
        <w:rPr>
          <w:rFonts w:ascii="Times New Roman" w:hAnsi="Times New Roman" w:cs="Times New Roman"/>
          <w:color w:val="000000" w:themeColor="text1"/>
        </w:rPr>
        <w:t>than those with two or more conditions</w:t>
      </w:r>
      <w:r w:rsidR="00D339BF" w:rsidRPr="00E7718C">
        <w:rPr>
          <w:rFonts w:ascii="Times New Roman" w:eastAsia="Times New Roman" w:hAnsi="Times New Roman" w:cs="Times New Roman"/>
          <w:color w:val="000000" w:themeColor="text1"/>
          <w:lang w:eastAsia="en-GB"/>
        </w:rPr>
        <w:t xml:space="preserve">, presenting with significantly higher well-being (p&lt;0.0001), and lower </w:t>
      </w:r>
      <w:r w:rsidR="00C12887" w:rsidRPr="00E7718C">
        <w:rPr>
          <w:rFonts w:ascii="Times New Roman" w:eastAsia="Times New Roman" w:hAnsi="Times New Roman" w:cs="Times New Roman"/>
          <w:color w:val="000000" w:themeColor="text1"/>
          <w:lang w:eastAsia="en-GB"/>
        </w:rPr>
        <w:t>levels</w:t>
      </w:r>
      <w:r w:rsidR="00D339BF" w:rsidRPr="00E7718C">
        <w:rPr>
          <w:rFonts w:ascii="Times New Roman" w:eastAsia="Times New Roman" w:hAnsi="Times New Roman" w:cs="Times New Roman"/>
          <w:color w:val="000000" w:themeColor="text1"/>
          <w:lang w:eastAsia="en-GB"/>
        </w:rPr>
        <w:t xml:space="preserve"> of anxiety (p&lt;0.01), and depression (p&lt;0.0001). Interviews </w:t>
      </w:r>
      <w:r w:rsidR="007318FF" w:rsidRPr="00E7718C">
        <w:rPr>
          <w:rFonts w:ascii="Times New Roman" w:hAnsi="Times New Roman" w:cs="Times New Roman"/>
          <w:color w:val="000000" w:themeColor="text1"/>
        </w:rPr>
        <w:t>found that</w:t>
      </w:r>
      <w:r w:rsidR="008C3F92" w:rsidRPr="00E7718C">
        <w:rPr>
          <w:rFonts w:ascii="Times New Roman" w:hAnsi="Times New Roman" w:cs="Times New Roman"/>
          <w:color w:val="000000" w:themeColor="text1"/>
        </w:rPr>
        <w:t xml:space="preserve"> that people </w:t>
      </w:r>
      <w:r w:rsidR="00297BE0" w:rsidRPr="00E7718C">
        <w:rPr>
          <w:rFonts w:ascii="Times New Roman" w:hAnsi="Times New Roman" w:cs="Times New Roman"/>
          <w:color w:val="000000" w:themeColor="text1"/>
        </w:rPr>
        <w:t xml:space="preserve">developed a range of strategies to </w:t>
      </w:r>
      <w:r w:rsidR="003F51B5" w:rsidRPr="00E7718C">
        <w:rPr>
          <w:rFonts w:ascii="Times New Roman" w:hAnsi="Times New Roman" w:cs="Times New Roman"/>
          <w:color w:val="000000" w:themeColor="text1"/>
        </w:rPr>
        <w:t>cope with the</w:t>
      </w:r>
      <w:r w:rsidR="00D339BF" w:rsidRPr="00E7718C">
        <w:rPr>
          <w:rFonts w:ascii="Times New Roman" w:hAnsi="Times New Roman" w:cs="Times New Roman"/>
          <w:color w:val="000000" w:themeColor="text1"/>
        </w:rPr>
        <w:t xml:space="preserve"> </w:t>
      </w:r>
      <w:r w:rsidR="003474AF" w:rsidRPr="00E7718C">
        <w:rPr>
          <w:rFonts w:ascii="Times New Roman" w:hAnsi="Times New Roman" w:cs="Times New Roman"/>
          <w:color w:val="000000" w:themeColor="text1"/>
        </w:rPr>
        <w:t xml:space="preserve">impact of </w:t>
      </w:r>
      <w:r w:rsidR="00D339BF" w:rsidRPr="00E7718C">
        <w:rPr>
          <w:rFonts w:ascii="Times New Roman" w:hAnsi="Times New Roman" w:cs="Times New Roman"/>
          <w:color w:val="000000" w:themeColor="text1"/>
        </w:rPr>
        <w:t>changeability</w:t>
      </w:r>
      <w:r w:rsidR="007318FF" w:rsidRPr="00E7718C">
        <w:rPr>
          <w:rFonts w:ascii="Times New Roman" w:hAnsi="Times New Roman" w:cs="Times New Roman"/>
          <w:color w:val="000000" w:themeColor="text1"/>
        </w:rPr>
        <w:t xml:space="preserve"> and</w:t>
      </w:r>
      <w:r w:rsidR="00D339BF" w:rsidRPr="00E7718C">
        <w:rPr>
          <w:rFonts w:ascii="Times New Roman" w:hAnsi="Times New Roman" w:cs="Times New Roman"/>
          <w:color w:val="000000" w:themeColor="text1"/>
        </w:rPr>
        <w:t xml:space="preserve"> consequences</w:t>
      </w:r>
      <w:r w:rsidR="00C032DD" w:rsidRPr="00E7718C">
        <w:rPr>
          <w:rFonts w:ascii="Times New Roman" w:hAnsi="Times New Roman" w:cs="Times New Roman"/>
          <w:color w:val="000000" w:themeColor="text1"/>
        </w:rPr>
        <w:t xml:space="preserve"> </w:t>
      </w:r>
      <w:r w:rsidR="007318FF" w:rsidRPr="00E7718C">
        <w:rPr>
          <w:rFonts w:ascii="Times New Roman" w:hAnsi="Times New Roman" w:cs="Times New Roman"/>
          <w:color w:val="000000" w:themeColor="text1"/>
        </w:rPr>
        <w:t>of their long-term condition</w:t>
      </w:r>
      <w:r w:rsidR="003474AF" w:rsidRPr="00E7718C">
        <w:rPr>
          <w:rFonts w:ascii="Times New Roman" w:hAnsi="Times New Roman" w:cs="Times New Roman"/>
          <w:color w:val="000000" w:themeColor="text1"/>
        </w:rPr>
        <w:t xml:space="preserve"> on </w:t>
      </w:r>
      <w:r w:rsidR="008C3B87" w:rsidRPr="00E7718C">
        <w:rPr>
          <w:rFonts w:ascii="Times New Roman" w:hAnsi="Times New Roman" w:cs="Times New Roman"/>
          <w:color w:val="000000" w:themeColor="text1"/>
        </w:rPr>
        <w:t>their physical activity.</w:t>
      </w:r>
    </w:p>
    <w:p w14:paraId="6248233E" w14:textId="3D551DA9" w:rsidR="006366B5" w:rsidRPr="00E7718C" w:rsidRDefault="00212AD0" w:rsidP="00B35464">
      <w:pPr>
        <w:spacing w:before="240" w:after="240" w:line="360" w:lineRule="auto"/>
        <w:jc w:val="both"/>
        <w:rPr>
          <w:rFonts w:ascii="Times New Roman" w:hAnsi="Times New Roman" w:cs="Times New Roman"/>
          <w:color w:val="000000" w:themeColor="text1"/>
        </w:rPr>
      </w:pPr>
      <w:r w:rsidRPr="00E7718C">
        <w:rPr>
          <w:rFonts w:ascii="Times New Roman" w:hAnsi="Times New Roman" w:cs="Times New Roman"/>
          <w:b/>
          <w:bCs/>
          <w:color w:val="000000" w:themeColor="text1"/>
        </w:rPr>
        <w:t>Conclusions.</w:t>
      </w:r>
      <w:r w:rsidR="006366B5" w:rsidRPr="00E7718C">
        <w:rPr>
          <w:rFonts w:ascii="Times New Roman" w:hAnsi="Times New Roman" w:cs="Times New Roman"/>
          <w:i/>
          <w:iCs/>
          <w:color w:val="000000" w:themeColor="text1"/>
        </w:rPr>
        <w:t xml:space="preserve"> </w:t>
      </w:r>
      <w:r w:rsidR="00C70ABE" w:rsidRPr="00E7718C">
        <w:rPr>
          <w:rFonts w:ascii="Times New Roman" w:hAnsi="Times New Roman" w:cs="Times New Roman"/>
          <w:color w:val="000000" w:themeColor="text1"/>
        </w:rPr>
        <w:t>The number of long</w:t>
      </w:r>
      <w:r w:rsidR="00CE1281" w:rsidRPr="00E7718C">
        <w:rPr>
          <w:rFonts w:ascii="Times New Roman" w:hAnsi="Times New Roman" w:cs="Times New Roman"/>
          <w:color w:val="000000" w:themeColor="text1"/>
        </w:rPr>
        <w:t>-t</w:t>
      </w:r>
      <w:r w:rsidR="00C70ABE" w:rsidRPr="00E7718C">
        <w:rPr>
          <w:rFonts w:ascii="Times New Roman" w:hAnsi="Times New Roman" w:cs="Times New Roman"/>
          <w:color w:val="000000" w:themeColor="text1"/>
        </w:rPr>
        <w:t xml:space="preserve">erm conditions influenced physical activity and how people coped with their condition during COVID-19. Findings will inform policy developments in preparation for future pandemics </w:t>
      </w:r>
      <w:r w:rsidR="006366B5" w:rsidRPr="00E7718C">
        <w:rPr>
          <w:rFonts w:ascii="Times New Roman" w:hAnsi="Times New Roman" w:cs="Times New Roman"/>
          <w:color w:val="000000" w:themeColor="text1"/>
        </w:rPr>
        <w:t xml:space="preserve">to support and </w:t>
      </w:r>
      <w:r w:rsidR="00C70ABE" w:rsidRPr="00E7718C">
        <w:rPr>
          <w:rFonts w:ascii="Times New Roman" w:hAnsi="Times New Roman" w:cs="Times New Roman"/>
          <w:color w:val="000000" w:themeColor="text1"/>
        </w:rPr>
        <w:t>remain people to remain physically active and mental health.</w:t>
      </w:r>
    </w:p>
    <w:p w14:paraId="48A1FB59" w14:textId="77777777" w:rsidR="00307738" w:rsidRPr="00E7718C" w:rsidRDefault="004035CD" w:rsidP="00B35464">
      <w:pPr>
        <w:spacing w:before="240" w:after="240" w:line="360" w:lineRule="auto"/>
        <w:rPr>
          <w:rFonts w:ascii="Times New Roman" w:hAnsi="Times New Roman" w:cs="Times New Roman"/>
          <w:color w:val="000000" w:themeColor="text1"/>
        </w:rPr>
        <w:sectPr w:rsidR="00307738" w:rsidRPr="00E7718C" w:rsidSect="006D148F">
          <w:pgSz w:w="11906" w:h="16838"/>
          <w:pgMar w:top="1440" w:right="1440" w:bottom="1440" w:left="1440" w:header="708" w:footer="708" w:gutter="0"/>
          <w:cols w:space="708"/>
          <w:docGrid w:linePitch="360"/>
        </w:sectPr>
      </w:pPr>
      <w:r w:rsidRPr="00E7718C">
        <w:rPr>
          <w:rFonts w:ascii="Times New Roman" w:hAnsi="Times New Roman" w:cs="Times New Roman"/>
          <w:b/>
          <w:bCs/>
          <w:color w:val="000000" w:themeColor="text1"/>
        </w:rPr>
        <w:t>Key word</w:t>
      </w:r>
      <w:r w:rsidR="000A3D2D" w:rsidRPr="00E7718C">
        <w:rPr>
          <w:rFonts w:ascii="Times New Roman" w:hAnsi="Times New Roman" w:cs="Times New Roman"/>
          <w:b/>
          <w:bCs/>
          <w:color w:val="000000" w:themeColor="text1"/>
        </w:rPr>
        <w:t>s:</w:t>
      </w:r>
      <w:r w:rsidR="00917E74" w:rsidRPr="00E7718C">
        <w:rPr>
          <w:rFonts w:ascii="Times New Roman" w:hAnsi="Times New Roman" w:cs="Times New Roman"/>
          <w:b/>
          <w:bCs/>
          <w:color w:val="000000" w:themeColor="text1"/>
        </w:rPr>
        <w:t xml:space="preserve"> </w:t>
      </w:r>
      <w:r w:rsidR="00917E74" w:rsidRPr="00E7718C">
        <w:rPr>
          <w:rFonts w:ascii="Times New Roman" w:hAnsi="Times New Roman" w:cs="Times New Roman"/>
          <w:color w:val="000000" w:themeColor="text1"/>
        </w:rPr>
        <w:t>Coronavirus, exercise, behaviour change, long term conditions, mental health, mixed methods</w:t>
      </w:r>
    </w:p>
    <w:p w14:paraId="3F5D785E" w14:textId="20DE5E8C" w:rsidR="004035CD" w:rsidRPr="00E7718C" w:rsidRDefault="00307738" w:rsidP="00B35464">
      <w:pPr>
        <w:spacing w:before="240" w:after="240" w:line="360" w:lineRule="auto"/>
        <w:jc w:val="center"/>
        <w:rPr>
          <w:rFonts w:ascii="Times New Roman" w:hAnsi="Times New Roman" w:cs="Times New Roman"/>
          <w:b/>
          <w:bCs/>
          <w:color w:val="000000" w:themeColor="text1"/>
        </w:rPr>
      </w:pPr>
      <w:r w:rsidRPr="00E7718C">
        <w:rPr>
          <w:rFonts w:ascii="Times New Roman" w:hAnsi="Times New Roman" w:cs="Times New Roman"/>
          <w:b/>
          <w:bCs/>
          <w:color w:val="000000" w:themeColor="text1"/>
        </w:rPr>
        <w:lastRenderedPageBreak/>
        <w:t>ARTICLE SUMMARY</w:t>
      </w:r>
    </w:p>
    <w:p w14:paraId="6C3D2AF9" w14:textId="77777777" w:rsidR="00307738" w:rsidRPr="00E7718C" w:rsidRDefault="00307738" w:rsidP="00B35464">
      <w:pPr>
        <w:spacing w:before="120" w:after="120" w:line="360" w:lineRule="auto"/>
        <w:jc w:val="center"/>
        <w:rPr>
          <w:rFonts w:ascii="Times New Roman" w:hAnsi="Times New Roman" w:cs="Times New Roman"/>
          <w:b/>
          <w:bCs/>
          <w:color w:val="000000" w:themeColor="text1"/>
        </w:rPr>
      </w:pPr>
      <w:r w:rsidRPr="00E7718C">
        <w:rPr>
          <w:rFonts w:ascii="Times New Roman" w:hAnsi="Times New Roman" w:cs="Times New Roman"/>
          <w:b/>
          <w:bCs/>
          <w:color w:val="000000" w:themeColor="text1"/>
        </w:rPr>
        <w:t>Strengths and limitations of this study</w:t>
      </w:r>
    </w:p>
    <w:p w14:paraId="261BAC1A" w14:textId="480B7B0A" w:rsidR="002021B4" w:rsidRPr="00E7718C" w:rsidRDefault="002021B4" w:rsidP="00B1222D">
      <w:pPr>
        <w:pStyle w:val="Prrafodelista"/>
        <w:numPr>
          <w:ilvl w:val="0"/>
          <w:numId w:val="6"/>
        </w:numPr>
        <w:spacing w:before="240" w:after="240" w:line="360" w:lineRule="auto"/>
        <w:jc w:val="both"/>
        <w:rPr>
          <w:rFonts w:ascii="Times New Roman" w:hAnsi="Times New Roman" w:cs="Times New Roman"/>
          <w:color w:val="000000" w:themeColor="text1"/>
        </w:rPr>
      </w:pPr>
      <w:r w:rsidRPr="00E7718C">
        <w:rPr>
          <w:rFonts w:ascii="Times New Roman" w:hAnsi="Times New Roman" w:cs="Times New Roman"/>
          <w:color w:val="000000" w:themeColor="text1"/>
        </w:rPr>
        <w:t xml:space="preserve">This </w:t>
      </w:r>
      <w:r w:rsidR="00D3719B" w:rsidRPr="00E7718C">
        <w:rPr>
          <w:rFonts w:ascii="Times New Roman" w:hAnsi="Times New Roman" w:cs="Times New Roman"/>
          <w:color w:val="000000" w:themeColor="text1"/>
        </w:rPr>
        <w:t>is</w:t>
      </w:r>
      <w:r w:rsidRPr="00E7718C">
        <w:rPr>
          <w:rFonts w:ascii="Times New Roman" w:hAnsi="Times New Roman" w:cs="Times New Roman"/>
          <w:color w:val="000000" w:themeColor="text1"/>
        </w:rPr>
        <w:t xml:space="preserve"> a sequential explanatory mixed-methods study.</w:t>
      </w:r>
    </w:p>
    <w:p w14:paraId="20359ABD" w14:textId="61720508" w:rsidR="002021B4" w:rsidRPr="00E7718C" w:rsidRDefault="002021B4" w:rsidP="00B1222D">
      <w:pPr>
        <w:pStyle w:val="Prrafodelista"/>
        <w:numPr>
          <w:ilvl w:val="0"/>
          <w:numId w:val="6"/>
        </w:numPr>
        <w:spacing w:before="240" w:after="240" w:line="360" w:lineRule="auto"/>
        <w:jc w:val="both"/>
        <w:rPr>
          <w:rFonts w:ascii="Times New Roman" w:hAnsi="Times New Roman" w:cs="Times New Roman"/>
          <w:color w:val="000000" w:themeColor="text1"/>
        </w:rPr>
      </w:pPr>
      <w:r w:rsidRPr="00E7718C">
        <w:rPr>
          <w:rFonts w:ascii="Times New Roman" w:hAnsi="Times New Roman" w:cs="Times New Roman"/>
          <w:color w:val="000000" w:themeColor="text1"/>
        </w:rPr>
        <w:t>A purposeful sampling strategy was used for the quantitative and qualitative phases.</w:t>
      </w:r>
    </w:p>
    <w:p w14:paraId="6478A390" w14:textId="01448DFA" w:rsidR="00427A3E" w:rsidRPr="00E7718C" w:rsidRDefault="00427A3E" w:rsidP="00427A3E">
      <w:pPr>
        <w:pStyle w:val="Prrafodelista"/>
        <w:numPr>
          <w:ilvl w:val="0"/>
          <w:numId w:val="6"/>
        </w:numPr>
        <w:spacing w:before="240" w:after="240" w:line="360" w:lineRule="auto"/>
        <w:jc w:val="both"/>
        <w:rPr>
          <w:rFonts w:ascii="Times New Roman" w:hAnsi="Times New Roman" w:cs="Times New Roman"/>
          <w:color w:val="000000" w:themeColor="text1"/>
        </w:rPr>
      </w:pPr>
      <w:r w:rsidRPr="00E7718C">
        <w:rPr>
          <w:rFonts w:ascii="Times New Roman" w:hAnsi="Times New Roman" w:cs="Times New Roman"/>
          <w:color w:val="000000" w:themeColor="text1"/>
        </w:rPr>
        <w:t>Participants were approached using personal and professional networks.</w:t>
      </w:r>
    </w:p>
    <w:p w14:paraId="0327B3D7" w14:textId="77777777" w:rsidR="00427A3E" w:rsidRPr="00E7718C" w:rsidRDefault="00427A3E" w:rsidP="00427A3E">
      <w:pPr>
        <w:pStyle w:val="Prrafodelista"/>
        <w:numPr>
          <w:ilvl w:val="0"/>
          <w:numId w:val="6"/>
        </w:numPr>
        <w:spacing w:before="240" w:after="240" w:line="360" w:lineRule="auto"/>
        <w:jc w:val="both"/>
        <w:rPr>
          <w:rFonts w:ascii="Times New Roman" w:hAnsi="Times New Roman" w:cs="Times New Roman"/>
          <w:color w:val="000000" w:themeColor="text1"/>
        </w:rPr>
      </w:pPr>
      <w:r w:rsidRPr="00E7718C">
        <w:rPr>
          <w:rFonts w:ascii="Times New Roman" w:hAnsi="Times New Roman" w:cs="Times New Roman"/>
          <w:color w:val="000000" w:themeColor="text1"/>
        </w:rPr>
        <w:t>The sample includes people living with at least one long-term condition in the UK.</w:t>
      </w:r>
    </w:p>
    <w:p w14:paraId="252B017E" w14:textId="77777777" w:rsidR="00427A3E" w:rsidRPr="00E7718C" w:rsidRDefault="00427A3E" w:rsidP="00427A3E">
      <w:pPr>
        <w:pStyle w:val="Prrafodelista"/>
        <w:numPr>
          <w:ilvl w:val="0"/>
          <w:numId w:val="6"/>
        </w:numPr>
        <w:spacing w:before="240" w:after="240" w:line="360" w:lineRule="auto"/>
        <w:jc w:val="both"/>
        <w:rPr>
          <w:rFonts w:ascii="Times New Roman" w:hAnsi="Times New Roman" w:cs="Times New Roman"/>
          <w:color w:val="000000" w:themeColor="text1"/>
        </w:rPr>
      </w:pPr>
      <w:r w:rsidRPr="00E7718C">
        <w:rPr>
          <w:rFonts w:ascii="Times New Roman" w:hAnsi="Times New Roman" w:cs="Times New Roman"/>
          <w:color w:val="000000" w:themeColor="text1"/>
        </w:rPr>
        <w:t xml:space="preserve">As participants were </w:t>
      </w:r>
      <w:r w:rsidRPr="00E7718C">
        <w:rPr>
          <w:rFonts w:ascii="Times New Roman" w:hAnsi="Times New Roman" w:cs="Times New Roman"/>
          <w:color w:val="000000" w:themeColor="text1"/>
          <w:lang w:val="en-US"/>
        </w:rPr>
        <w:t>white</w:t>
      </w:r>
      <w:r w:rsidRPr="00E7718C">
        <w:rPr>
          <w:rFonts w:ascii="Times New Roman" w:hAnsi="Times New Roman" w:cs="Times New Roman"/>
          <w:color w:val="000000" w:themeColor="text1"/>
        </w:rPr>
        <w:t xml:space="preserve"> and largely living with Parkinson’s disease, the generalizability of the findings may be limited.</w:t>
      </w:r>
    </w:p>
    <w:p w14:paraId="0CF017F6" w14:textId="77777777" w:rsidR="00427A3E" w:rsidRPr="00E7718C" w:rsidRDefault="00427A3E" w:rsidP="00427A3E">
      <w:pPr>
        <w:spacing w:before="240" w:after="240" w:line="360" w:lineRule="auto"/>
        <w:jc w:val="both"/>
        <w:rPr>
          <w:rFonts w:ascii="Times New Roman" w:hAnsi="Times New Roman" w:cs="Times New Roman"/>
          <w:color w:val="000000" w:themeColor="text1"/>
        </w:rPr>
        <w:sectPr w:rsidR="00427A3E" w:rsidRPr="00E7718C" w:rsidSect="006D148F">
          <w:pgSz w:w="11906" w:h="16838"/>
          <w:pgMar w:top="1440" w:right="1440" w:bottom="1440" w:left="1440" w:header="708" w:footer="708" w:gutter="0"/>
          <w:cols w:space="708"/>
          <w:docGrid w:linePitch="360"/>
        </w:sectPr>
      </w:pPr>
    </w:p>
    <w:p w14:paraId="59470100" w14:textId="044528D5" w:rsidR="00307738" w:rsidRPr="00E7718C" w:rsidRDefault="00307738" w:rsidP="00B35464">
      <w:pPr>
        <w:spacing w:before="240" w:after="240" w:line="360" w:lineRule="auto"/>
        <w:jc w:val="center"/>
        <w:rPr>
          <w:rFonts w:ascii="Times New Roman" w:hAnsi="Times New Roman" w:cs="Times New Roman"/>
          <w:b/>
          <w:bCs/>
          <w:color w:val="000000" w:themeColor="text1"/>
        </w:rPr>
      </w:pPr>
      <w:r w:rsidRPr="00E7718C">
        <w:rPr>
          <w:rFonts w:ascii="Times New Roman" w:hAnsi="Times New Roman" w:cs="Times New Roman"/>
          <w:b/>
          <w:bCs/>
          <w:color w:val="000000" w:themeColor="text1"/>
        </w:rPr>
        <w:lastRenderedPageBreak/>
        <w:t>INTRODUCTION</w:t>
      </w:r>
    </w:p>
    <w:p w14:paraId="3EA751A3" w14:textId="64E1CAC7" w:rsidR="00747191" w:rsidRPr="00E7718C" w:rsidRDefault="00DD4148" w:rsidP="00B35464">
      <w:pPr>
        <w:spacing w:before="240" w:after="240" w:line="360" w:lineRule="auto"/>
        <w:ind w:firstLine="708"/>
        <w:jc w:val="both"/>
        <w:rPr>
          <w:rFonts w:ascii="Times New Roman" w:hAnsi="Times New Roman" w:cs="Times New Roman"/>
          <w:color w:val="000000" w:themeColor="text1"/>
        </w:rPr>
      </w:pPr>
      <w:r w:rsidRPr="00E7718C">
        <w:rPr>
          <w:rFonts w:ascii="Times New Roman" w:hAnsi="Times New Roman" w:cs="Times New Roman"/>
          <w:color w:val="000000" w:themeColor="text1"/>
        </w:rPr>
        <w:t>From the beginning of the coronavirus disease 2019 (COVID-19) pandemic, g</w:t>
      </w:r>
      <w:r w:rsidR="00747191" w:rsidRPr="00E7718C">
        <w:rPr>
          <w:rFonts w:ascii="Times New Roman" w:hAnsi="Times New Roman" w:cs="Times New Roman"/>
          <w:color w:val="000000" w:themeColor="text1"/>
        </w:rPr>
        <w:t xml:space="preserve">overnment-mandated physical distancing/self-isolation/shielding guidelines were implemented to reduce </w:t>
      </w:r>
      <w:r w:rsidRPr="00E7718C">
        <w:rPr>
          <w:rFonts w:ascii="Times New Roman" w:hAnsi="Times New Roman" w:cs="Times New Roman"/>
          <w:color w:val="000000" w:themeColor="text1"/>
        </w:rPr>
        <w:t>the spread of the virus</w:t>
      </w:r>
      <w:r w:rsidR="00B5445B" w:rsidRPr="00E7718C">
        <w:rPr>
          <w:rFonts w:ascii="Times New Roman" w:hAnsi="Times New Roman" w:cs="Times New Roman"/>
          <w:color w:val="000000" w:themeColor="text1"/>
        </w:rPr>
        <w:t xml:space="preserve"> and the person-to-person transmission</w:t>
      </w:r>
      <w:r w:rsidR="00F819F4" w:rsidRPr="00E7718C">
        <w:rPr>
          <w:rFonts w:ascii="Times New Roman" w:hAnsi="Times New Roman" w:cs="Times New Roman"/>
          <w:color w:val="000000" w:themeColor="text1"/>
        </w:rPr>
        <w:t xml:space="preserve"> [</w:t>
      </w:r>
      <w:r w:rsidR="00DB2F99" w:rsidRPr="00E7718C">
        <w:rPr>
          <w:rFonts w:ascii="Times New Roman" w:hAnsi="Times New Roman" w:cs="Times New Roman"/>
          <w:color w:val="000000" w:themeColor="text1"/>
        </w:rPr>
        <w:t>1</w:t>
      </w:r>
      <w:r w:rsidR="00F819F4" w:rsidRPr="00E7718C">
        <w:rPr>
          <w:rFonts w:ascii="Times New Roman" w:hAnsi="Times New Roman" w:cs="Times New Roman"/>
          <w:color w:val="000000" w:themeColor="text1"/>
        </w:rPr>
        <w:t xml:space="preserve">]. </w:t>
      </w:r>
      <w:r w:rsidR="00B5445B" w:rsidRPr="00E7718C">
        <w:rPr>
          <w:rFonts w:ascii="Times New Roman" w:hAnsi="Times New Roman" w:cs="Times New Roman"/>
          <w:color w:val="000000" w:themeColor="text1"/>
        </w:rPr>
        <w:t xml:space="preserve">However, </w:t>
      </w:r>
      <w:r w:rsidR="00F229DA" w:rsidRPr="00E7718C">
        <w:rPr>
          <w:rFonts w:ascii="Times New Roman" w:hAnsi="Times New Roman" w:cs="Times New Roman"/>
          <w:color w:val="000000" w:themeColor="text1"/>
        </w:rPr>
        <w:t xml:space="preserve">it is evident that the government response to the pandemic elicited substantial </w:t>
      </w:r>
      <w:r w:rsidR="00747191" w:rsidRPr="00E7718C">
        <w:rPr>
          <w:rFonts w:ascii="Times New Roman" w:hAnsi="Times New Roman" w:cs="Times New Roman"/>
          <w:color w:val="000000" w:themeColor="text1"/>
        </w:rPr>
        <w:t>public health</w:t>
      </w:r>
      <w:r w:rsidR="00F229DA" w:rsidRPr="00E7718C">
        <w:rPr>
          <w:rFonts w:ascii="Times New Roman" w:hAnsi="Times New Roman" w:cs="Times New Roman"/>
          <w:color w:val="000000" w:themeColor="text1"/>
        </w:rPr>
        <w:t xml:space="preserve"> challenges</w:t>
      </w:r>
      <w:r w:rsidR="00747191" w:rsidRPr="00E7718C">
        <w:rPr>
          <w:rFonts w:ascii="Times New Roman" w:hAnsi="Times New Roman" w:cs="Times New Roman"/>
          <w:color w:val="000000" w:themeColor="text1"/>
        </w:rPr>
        <w:t xml:space="preserve">, </w:t>
      </w:r>
      <w:r w:rsidR="00F229DA" w:rsidRPr="00E7718C">
        <w:rPr>
          <w:rFonts w:ascii="Times New Roman" w:hAnsi="Times New Roman" w:cs="Times New Roman"/>
          <w:color w:val="000000" w:themeColor="text1"/>
        </w:rPr>
        <w:t xml:space="preserve">such as </w:t>
      </w:r>
      <w:r w:rsidR="00747191" w:rsidRPr="00E7718C">
        <w:rPr>
          <w:rFonts w:ascii="Times New Roman" w:hAnsi="Times New Roman" w:cs="Times New Roman"/>
          <w:color w:val="000000" w:themeColor="text1"/>
        </w:rPr>
        <w:t>poor lifestyle behaviours (</w:t>
      </w:r>
      <w:r w:rsidR="001E0290" w:rsidRPr="00E7718C">
        <w:rPr>
          <w:rFonts w:ascii="Times New Roman" w:hAnsi="Times New Roman" w:cs="Times New Roman"/>
          <w:color w:val="000000" w:themeColor="text1"/>
        </w:rPr>
        <w:t>e.g., reduced</w:t>
      </w:r>
      <w:r w:rsidR="00747191" w:rsidRPr="00E7718C">
        <w:rPr>
          <w:rFonts w:ascii="Times New Roman" w:hAnsi="Times New Roman" w:cs="Times New Roman"/>
          <w:color w:val="000000" w:themeColor="text1"/>
        </w:rPr>
        <w:t xml:space="preserve"> physical activity </w:t>
      </w:r>
      <w:r w:rsidR="00637A07" w:rsidRPr="00E7718C">
        <w:rPr>
          <w:rFonts w:ascii="Times New Roman" w:hAnsi="Times New Roman" w:cs="Times New Roman"/>
          <w:color w:val="000000" w:themeColor="text1"/>
        </w:rPr>
        <w:t>(</w:t>
      </w:r>
      <w:r w:rsidR="00747191" w:rsidRPr="00E7718C">
        <w:rPr>
          <w:rFonts w:ascii="Times New Roman" w:hAnsi="Times New Roman" w:cs="Times New Roman"/>
          <w:color w:val="000000" w:themeColor="text1"/>
        </w:rPr>
        <w:t>PA</w:t>
      </w:r>
      <w:r w:rsidR="00637A07" w:rsidRPr="00E7718C">
        <w:rPr>
          <w:rFonts w:ascii="Times New Roman" w:hAnsi="Times New Roman" w:cs="Times New Roman"/>
          <w:color w:val="000000" w:themeColor="text1"/>
        </w:rPr>
        <w:t>)</w:t>
      </w:r>
      <w:r w:rsidR="00F229DA" w:rsidRPr="00E7718C">
        <w:rPr>
          <w:rFonts w:ascii="Times New Roman" w:hAnsi="Times New Roman" w:cs="Times New Roman"/>
          <w:color w:val="000000" w:themeColor="text1"/>
        </w:rPr>
        <w:t xml:space="preserve"> increased </w:t>
      </w:r>
      <w:r w:rsidR="00D02D4E" w:rsidRPr="00E7718C">
        <w:rPr>
          <w:rFonts w:ascii="Times New Roman" w:hAnsi="Times New Roman" w:cs="Times New Roman"/>
          <w:color w:val="000000" w:themeColor="text1"/>
        </w:rPr>
        <w:t>sitting time</w:t>
      </w:r>
      <w:r w:rsidR="00F229DA" w:rsidRPr="00E7718C">
        <w:rPr>
          <w:rFonts w:ascii="Times New Roman" w:hAnsi="Times New Roman" w:cs="Times New Roman"/>
          <w:color w:val="000000" w:themeColor="text1"/>
        </w:rPr>
        <w:t>)</w:t>
      </w:r>
      <w:r w:rsidR="00747191" w:rsidRPr="00E7718C">
        <w:rPr>
          <w:rFonts w:ascii="Times New Roman" w:hAnsi="Times New Roman" w:cs="Times New Roman"/>
          <w:color w:val="000000" w:themeColor="text1"/>
        </w:rPr>
        <w:t>, impaired physical and psychological health, and higher mortality</w:t>
      </w:r>
      <w:r w:rsidR="00F819F4" w:rsidRPr="00E7718C">
        <w:rPr>
          <w:rFonts w:ascii="Times New Roman" w:hAnsi="Times New Roman" w:cs="Times New Roman"/>
          <w:color w:val="000000" w:themeColor="text1"/>
        </w:rPr>
        <w:t xml:space="preserve"> [</w:t>
      </w:r>
      <w:r w:rsidR="00DB2F99" w:rsidRPr="00E7718C">
        <w:rPr>
          <w:rFonts w:ascii="Times New Roman" w:hAnsi="Times New Roman" w:cs="Times New Roman"/>
          <w:color w:val="000000" w:themeColor="text1"/>
        </w:rPr>
        <w:t>2</w:t>
      </w:r>
      <w:r w:rsidR="00F819F4" w:rsidRPr="00E7718C">
        <w:rPr>
          <w:rFonts w:ascii="Times New Roman" w:hAnsi="Times New Roman" w:cs="Times New Roman"/>
          <w:color w:val="000000" w:themeColor="text1"/>
        </w:rPr>
        <w:t>]</w:t>
      </w:r>
      <w:r w:rsidR="00171F72" w:rsidRPr="00E7718C">
        <w:rPr>
          <w:rFonts w:ascii="Times New Roman" w:hAnsi="Times New Roman" w:cs="Times New Roman"/>
          <w:color w:val="000000" w:themeColor="text1"/>
        </w:rPr>
        <w:t>.</w:t>
      </w:r>
      <w:r w:rsidR="00747191" w:rsidRPr="00E7718C">
        <w:rPr>
          <w:rFonts w:ascii="Times New Roman" w:hAnsi="Times New Roman" w:cs="Times New Roman"/>
          <w:color w:val="000000" w:themeColor="text1"/>
        </w:rPr>
        <w:t xml:space="preserve"> </w:t>
      </w:r>
      <w:r w:rsidR="00F229DA" w:rsidRPr="00E7718C">
        <w:rPr>
          <w:rFonts w:ascii="Times New Roman" w:hAnsi="Times New Roman" w:cs="Times New Roman"/>
          <w:color w:val="000000" w:themeColor="text1"/>
        </w:rPr>
        <w:t>Such</w:t>
      </w:r>
      <w:r w:rsidR="00734B78" w:rsidRPr="00E7718C">
        <w:rPr>
          <w:rFonts w:ascii="Times New Roman" w:hAnsi="Times New Roman" w:cs="Times New Roman"/>
          <w:color w:val="000000" w:themeColor="text1"/>
        </w:rPr>
        <w:t xml:space="preserve"> effects of the pandemic</w:t>
      </w:r>
      <w:r w:rsidR="00F229DA" w:rsidRPr="00E7718C">
        <w:rPr>
          <w:rFonts w:ascii="Times New Roman" w:hAnsi="Times New Roman" w:cs="Times New Roman"/>
          <w:color w:val="000000" w:themeColor="text1"/>
        </w:rPr>
        <w:t xml:space="preserve"> may </w:t>
      </w:r>
      <w:r w:rsidR="00747191" w:rsidRPr="00E7718C">
        <w:rPr>
          <w:rFonts w:ascii="Times New Roman" w:hAnsi="Times New Roman" w:cs="Times New Roman"/>
          <w:color w:val="000000" w:themeColor="text1"/>
        </w:rPr>
        <w:t>be exacerbated in individuals living with one or more long term conditions (LTCs)</w:t>
      </w:r>
      <w:r w:rsidR="00F819F4" w:rsidRPr="00E7718C">
        <w:rPr>
          <w:rFonts w:ascii="Times New Roman" w:hAnsi="Times New Roman" w:cs="Times New Roman"/>
          <w:color w:val="000000" w:themeColor="text1"/>
        </w:rPr>
        <w:t xml:space="preserve"> [</w:t>
      </w:r>
      <w:r w:rsidR="00DB2F99" w:rsidRPr="00E7718C">
        <w:rPr>
          <w:rFonts w:ascii="Times New Roman" w:hAnsi="Times New Roman" w:cs="Times New Roman"/>
          <w:color w:val="000000" w:themeColor="text1"/>
        </w:rPr>
        <w:t>3,4</w:t>
      </w:r>
      <w:r w:rsidR="00F819F4" w:rsidRPr="00E7718C">
        <w:rPr>
          <w:rFonts w:ascii="Times New Roman" w:hAnsi="Times New Roman" w:cs="Times New Roman"/>
          <w:color w:val="000000" w:themeColor="text1"/>
        </w:rPr>
        <w:t>]</w:t>
      </w:r>
      <w:r w:rsidR="00171F72" w:rsidRPr="00E7718C">
        <w:rPr>
          <w:rFonts w:ascii="Times New Roman" w:hAnsi="Times New Roman" w:cs="Times New Roman"/>
          <w:color w:val="000000" w:themeColor="text1"/>
        </w:rPr>
        <w:t>.</w:t>
      </w:r>
    </w:p>
    <w:p w14:paraId="7710EAE2" w14:textId="1C35C13D" w:rsidR="00F4632E" w:rsidRPr="00E7718C" w:rsidRDefault="00F304C9" w:rsidP="00616684">
      <w:pPr>
        <w:spacing w:before="240" w:after="240" w:line="360" w:lineRule="auto"/>
        <w:ind w:firstLine="708"/>
        <w:jc w:val="both"/>
        <w:rPr>
          <w:rFonts w:ascii="Times New Roman" w:hAnsi="Times New Roman" w:cs="Times New Roman"/>
          <w:color w:val="000000" w:themeColor="text1"/>
        </w:rPr>
      </w:pPr>
      <w:r w:rsidRPr="00E7718C">
        <w:rPr>
          <w:rFonts w:ascii="Times New Roman" w:hAnsi="Times New Roman" w:cs="Times New Roman"/>
          <w:color w:val="000000" w:themeColor="text1"/>
        </w:rPr>
        <w:t>LTC</w:t>
      </w:r>
      <w:r w:rsidR="00FA3F3F" w:rsidRPr="00E7718C">
        <w:rPr>
          <w:rFonts w:ascii="Times New Roman" w:hAnsi="Times New Roman" w:cs="Times New Roman"/>
          <w:color w:val="000000" w:themeColor="text1"/>
        </w:rPr>
        <w:t>s</w:t>
      </w:r>
      <w:r w:rsidRPr="00E7718C">
        <w:rPr>
          <w:rFonts w:ascii="Times New Roman" w:hAnsi="Times New Roman" w:cs="Times New Roman"/>
          <w:color w:val="000000" w:themeColor="text1"/>
        </w:rPr>
        <w:t xml:space="preserve"> is defined as a chronic condition for which there is currently no cure but could be managed and/or controlled by medication and/or other therapies</w:t>
      </w:r>
      <w:r w:rsidR="003B2AC3" w:rsidRPr="00E7718C">
        <w:rPr>
          <w:rFonts w:ascii="Times New Roman" w:hAnsi="Times New Roman" w:cs="Times New Roman"/>
          <w:color w:val="000000" w:themeColor="text1"/>
        </w:rPr>
        <w:t xml:space="preserve">, such as diabetes, chronic obstructive pulmonary disease, </w:t>
      </w:r>
      <w:r w:rsidR="00CE2266" w:rsidRPr="00E7718C">
        <w:rPr>
          <w:rFonts w:ascii="Times New Roman" w:hAnsi="Times New Roman" w:cs="Times New Roman"/>
          <w:color w:val="000000" w:themeColor="text1"/>
        </w:rPr>
        <w:t>arthritis,</w:t>
      </w:r>
      <w:r w:rsidR="003B2AC3" w:rsidRPr="00E7718C">
        <w:rPr>
          <w:rFonts w:ascii="Times New Roman" w:hAnsi="Times New Roman" w:cs="Times New Roman"/>
          <w:color w:val="000000" w:themeColor="text1"/>
        </w:rPr>
        <w:t xml:space="preserve"> and hypertension</w:t>
      </w:r>
      <w:r w:rsidRPr="00E7718C">
        <w:rPr>
          <w:rFonts w:ascii="Times New Roman" w:hAnsi="Times New Roman" w:cs="Times New Roman"/>
          <w:color w:val="000000" w:themeColor="text1"/>
        </w:rPr>
        <w:t xml:space="preserve"> </w:t>
      </w:r>
      <w:r w:rsidR="0057748F" w:rsidRPr="00E7718C">
        <w:rPr>
          <w:rFonts w:ascii="Times New Roman" w:hAnsi="Times New Roman" w:cs="Times New Roman"/>
          <w:color w:val="000000" w:themeColor="text1"/>
        </w:rPr>
        <w:t>[</w:t>
      </w:r>
      <w:r w:rsidR="00DB2F99" w:rsidRPr="00E7718C">
        <w:rPr>
          <w:rFonts w:ascii="Times New Roman" w:hAnsi="Times New Roman" w:cs="Times New Roman"/>
          <w:color w:val="000000" w:themeColor="text1"/>
        </w:rPr>
        <w:t>5</w:t>
      </w:r>
      <w:r w:rsidR="0057748F" w:rsidRPr="00E7718C">
        <w:rPr>
          <w:rFonts w:ascii="Times New Roman" w:hAnsi="Times New Roman" w:cs="Times New Roman"/>
          <w:color w:val="000000" w:themeColor="text1"/>
        </w:rPr>
        <w:t>]</w:t>
      </w:r>
      <w:r w:rsidRPr="00E7718C">
        <w:rPr>
          <w:rFonts w:ascii="Times New Roman" w:hAnsi="Times New Roman" w:cs="Times New Roman"/>
          <w:color w:val="000000" w:themeColor="text1"/>
        </w:rPr>
        <w:t xml:space="preserve">. </w:t>
      </w:r>
      <w:r w:rsidR="00DF1A21" w:rsidRPr="00E7718C">
        <w:rPr>
          <w:rFonts w:ascii="Times New Roman" w:hAnsi="Times New Roman" w:cs="Times New Roman"/>
          <w:color w:val="000000" w:themeColor="text1"/>
        </w:rPr>
        <w:t>Globally, having at least one LTC is associated with 41 million deaths each year, which is equivalent to 71% of all deaths worldwide</w:t>
      </w:r>
      <w:r w:rsidR="00F819F4" w:rsidRPr="00E7718C">
        <w:rPr>
          <w:rFonts w:ascii="Times New Roman" w:hAnsi="Times New Roman" w:cs="Times New Roman"/>
          <w:color w:val="000000" w:themeColor="text1"/>
        </w:rPr>
        <w:t xml:space="preserve"> [</w:t>
      </w:r>
      <w:r w:rsidR="00DB2F99" w:rsidRPr="00E7718C">
        <w:rPr>
          <w:rFonts w:ascii="Times New Roman" w:hAnsi="Times New Roman" w:cs="Times New Roman"/>
          <w:color w:val="000000" w:themeColor="text1"/>
        </w:rPr>
        <w:t>6</w:t>
      </w:r>
      <w:r w:rsidR="00F819F4" w:rsidRPr="00E7718C">
        <w:rPr>
          <w:rFonts w:ascii="Times New Roman" w:hAnsi="Times New Roman" w:cs="Times New Roman"/>
          <w:color w:val="000000" w:themeColor="text1"/>
        </w:rPr>
        <w:t>]</w:t>
      </w:r>
      <w:r w:rsidR="00171F72" w:rsidRPr="00E7718C">
        <w:rPr>
          <w:rFonts w:ascii="Times New Roman" w:hAnsi="Times New Roman" w:cs="Times New Roman"/>
          <w:color w:val="000000" w:themeColor="text1"/>
        </w:rPr>
        <w:t>.</w:t>
      </w:r>
      <w:r w:rsidR="00DF1A21" w:rsidRPr="00E7718C">
        <w:rPr>
          <w:rFonts w:ascii="Times New Roman" w:hAnsi="Times New Roman" w:cs="Times New Roman"/>
          <w:color w:val="000000" w:themeColor="text1"/>
        </w:rPr>
        <w:t xml:space="preserve"> In the United Kingdom (UK) o</w:t>
      </w:r>
      <w:r w:rsidR="00747191" w:rsidRPr="00E7718C">
        <w:rPr>
          <w:rFonts w:ascii="Times New Roman" w:hAnsi="Times New Roman" w:cs="Times New Roman"/>
          <w:color w:val="000000" w:themeColor="text1"/>
        </w:rPr>
        <w:t xml:space="preserve">ver 15 million people </w:t>
      </w:r>
      <w:r w:rsidR="00B5445B" w:rsidRPr="00E7718C">
        <w:rPr>
          <w:rFonts w:ascii="Times New Roman" w:hAnsi="Times New Roman" w:cs="Times New Roman"/>
          <w:color w:val="000000" w:themeColor="text1"/>
        </w:rPr>
        <w:t>have at least one</w:t>
      </w:r>
      <w:r w:rsidR="00747191" w:rsidRPr="00E7718C">
        <w:rPr>
          <w:rFonts w:ascii="Times New Roman" w:hAnsi="Times New Roman" w:cs="Times New Roman"/>
          <w:color w:val="000000" w:themeColor="text1"/>
        </w:rPr>
        <w:t xml:space="preserve"> LTC</w:t>
      </w:r>
      <w:r w:rsidR="00F819F4" w:rsidRPr="00E7718C">
        <w:rPr>
          <w:rFonts w:ascii="Times New Roman" w:hAnsi="Times New Roman" w:cs="Times New Roman"/>
          <w:color w:val="000000" w:themeColor="text1"/>
        </w:rPr>
        <w:t xml:space="preserve"> [</w:t>
      </w:r>
      <w:r w:rsidR="00DB2F99" w:rsidRPr="00E7718C">
        <w:rPr>
          <w:rFonts w:ascii="Times New Roman" w:hAnsi="Times New Roman" w:cs="Times New Roman"/>
          <w:color w:val="000000" w:themeColor="text1"/>
        </w:rPr>
        <w:t>5</w:t>
      </w:r>
      <w:r w:rsidR="00F819F4" w:rsidRPr="00E7718C">
        <w:rPr>
          <w:rFonts w:ascii="Times New Roman" w:hAnsi="Times New Roman" w:cs="Times New Roman"/>
          <w:color w:val="000000" w:themeColor="text1"/>
        </w:rPr>
        <w:t>]</w:t>
      </w:r>
      <w:r w:rsidR="00747191" w:rsidRPr="00E7718C">
        <w:rPr>
          <w:rFonts w:ascii="Times New Roman" w:hAnsi="Times New Roman" w:cs="Times New Roman"/>
          <w:color w:val="000000" w:themeColor="text1"/>
        </w:rPr>
        <w:t xml:space="preserve"> accounting for 70% </w:t>
      </w:r>
      <w:r w:rsidR="00A111C7" w:rsidRPr="00E7718C">
        <w:rPr>
          <w:rFonts w:ascii="Times New Roman" w:hAnsi="Times New Roman" w:cs="Times New Roman"/>
          <w:color w:val="000000" w:themeColor="text1"/>
        </w:rPr>
        <w:t xml:space="preserve">of the country’ </w:t>
      </w:r>
      <w:r w:rsidR="00747191" w:rsidRPr="00E7718C">
        <w:rPr>
          <w:rFonts w:ascii="Times New Roman" w:hAnsi="Times New Roman" w:cs="Times New Roman"/>
          <w:color w:val="000000" w:themeColor="text1"/>
        </w:rPr>
        <w:t>health</w:t>
      </w:r>
      <w:r w:rsidR="00B5445B" w:rsidRPr="00E7718C">
        <w:rPr>
          <w:rFonts w:ascii="Times New Roman" w:hAnsi="Times New Roman" w:cs="Times New Roman"/>
          <w:color w:val="000000" w:themeColor="text1"/>
        </w:rPr>
        <w:t xml:space="preserve"> and </w:t>
      </w:r>
      <w:r w:rsidR="00747191" w:rsidRPr="00E7718C">
        <w:rPr>
          <w:rFonts w:ascii="Times New Roman" w:hAnsi="Times New Roman" w:cs="Times New Roman"/>
          <w:color w:val="000000" w:themeColor="text1"/>
        </w:rPr>
        <w:t>social care expenditure</w:t>
      </w:r>
      <w:r w:rsidR="00F819F4" w:rsidRPr="00E7718C">
        <w:rPr>
          <w:rFonts w:ascii="Times New Roman" w:hAnsi="Times New Roman" w:cs="Times New Roman"/>
          <w:color w:val="000000" w:themeColor="text1"/>
        </w:rPr>
        <w:t xml:space="preserve"> [</w:t>
      </w:r>
      <w:r w:rsidR="00DB2F99" w:rsidRPr="00E7718C">
        <w:rPr>
          <w:rFonts w:ascii="Times New Roman" w:hAnsi="Times New Roman" w:cs="Times New Roman"/>
          <w:color w:val="000000" w:themeColor="text1"/>
        </w:rPr>
        <w:t>7,8</w:t>
      </w:r>
      <w:r w:rsidR="00F819F4" w:rsidRPr="00E7718C">
        <w:rPr>
          <w:rFonts w:ascii="Times New Roman" w:hAnsi="Times New Roman" w:cs="Times New Roman"/>
          <w:color w:val="000000" w:themeColor="text1"/>
        </w:rPr>
        <w:t>]</w:t>
      </w:r>
      <w:r w:rsidR="006274D1" w:rsidRPr="00E7718C">
        <w:rPr>
          <w:rFonts w:ascii="Times New Roman" w:hAnsi="Times New Roman" w:cs="Times New Roman"/>
          <w:color w:val="000000" w:themeColor="text1"/>
        </w:rPr>
        <w:t>.</w:t>
      </w:r>
      <w:r w:rsidR="00747191" w:rsidRPr="00E7718C">
        <w:rPr>
          <w:rFonts w:ascii="Times New Roman" w:hAnsi="Times New Roman" w:cs="Times New Roman"/>
          <w:color w:val="000000" w:themeColor="text1"/>
        </w:rPr>
        <w:t xml:space="preserve"> LTCs can be effectively managed by medication, treatments and/or healthy behaviours</w:t>
      </w:r>
      <w:r w:rsidR="00F819F4" w:rsidRPr="00E7718C">
        <w:rPr>
          <w:rFonts w:ascii="Times New Roman" w:hAnsi="Times New Roman" w:cs="Times New Roman"/>
          <w:color w:val="000000" w:themeColor="text1"/>
        </w:rPr>
        <w:t xml:space="preserve"> [</w:t>
      </w:r>
      <w:r w:rsidR="00DB2F99" w:rsidRPr="00E7718C">
        <w:rPr>
          <w:rFonts w:ascii="Times New Roman" w:hAnsi="Times New Roman" w:cs="Times New Roman"/>
          <w:color w:val="000000" w:themeColor="text1"/>
        </w:rPr>
        <w:t>7,9</w:t>
      </w:r>
      <w:r w:rsidR="00F819F4" w:rsidRPr="00E7718C">
        <w:rPr>
          <w:rFonts w:ascii="Times New Roman" w:hAnsi="Times New Roman" w:cs="Times New Roman"/>
          <w:color w:val="000000" w:themeColor="text1"/>
        </w:rPr>
        <w:t>].</w:t>
      </w:r>
      <w:r w:rsidR="00747191" w:rsidRPr="00E7718C">
        <w:rPr>
          <w:rFonts w:ascii="Times New Roman" w:hAnsi="Times New Roman" w:cs="Times New Roman"/>
          <w:color w:val="000000" w:themeColor="text1"/>
        </w:rPr>
        <w:t xml:space="preserve"> </w:t>
      </w:r>
      <w:r w:rsidR="00B5445B" w:rsidRPr="00E7718C">
        <w:rPr>
          <w:rFonts w:ascii="Times New Roman" w:hAnsi="Times New Roman" w:cs="Times New Roman"/>
          <w:color w:val="000000" w:themeColor="text1"/>
        </w:rPr>
        <w:t xml:space="preserve">For instance, </w:t>
      </w:r>
      <w:r w:rsidR="00747191" w:rsidRPr="00E7718C">
        <w:rPr>
          <w:rFonts w:ascii="Times New Roman" w:hAnsi="Times New Roman" w:cs="Times New Roman"/>
          <w:color w:val="000000" w:themeColor="text1"/>
        </w:rPr>
        <w:t>PA is beneficial for managing LTCs symptoms while improving mental health</w:t>
      </w:r>
      <w:r w:rsidR="00B5445B" w:rsidRPr="00E7718C">
        <w:rPr>
          <w:rFonts w:ascii="Times New Roman" w:hAnsi="Times New Roman" w:cs="Times New Roman"/>
          <w:color w:val="000000" w:themeColor="text1"/>
        </w:rPr>
        <w:t xml:space="preserve"> and </w:t>
      </w:r>
      <w:r w:rsidR="00747191" w:rsidRPr="00E7718C">
        <w:rPr>
          <w:rFonts w:ascii="Times New Roman" w:hAnsi="Times New Roman" w:cs="Times New Roman"/>
          <w:color w:val="000000" w:themeColor="text1"/>
        </w:rPr>
        <w:t>well-being</w:t>
      </w:r>
      <w:r w:rsidR="00F819F4" w:rsidRPr="00E7718C">
        <w:rPr>
          <w:rFonts w:ascii="Times New Roman" w:hAnsi="Times New Roman" w:cs="Times New Roman"/>
          <w:color w:val="000000" w:themeColor="text1"/>
        </w:rPr>
        <w:t xml:space="preserve"> [</w:t>
      </w:r>
      <w:r w:rsidR="00DB2F99" w:rsidRPr="00E7718C">
        <w:rPr>
          <w:rFonts w:ascii="Times New Roman" w:hAnsi="Times New Roman" w:cs="Times New Roman"/>
          <w:color w:val="000000" w:themeColor="text1"/>
        </w:rPr>
        <w:t>10,11</w:t>
      </w:r>
      <w:r w:rsidR="00F819F4" w:rsidRPr="00E7718C">
        <w:rPr>
          <w:rFonts w:ascii="Times New Roman" w:hAnsi="Times New Roman" w:cs="Times New Roman"/>
          <w:color w:val="000000" w:themeColor="text1"/>
        </w:rPr>
        <w:t>]</w:t>
      </w:r>
      <w:r w:rsidR="006274D1" w:rsidRPr="00E7718C">
        <w:rPr>
          <w:rFonts w:ascii="Times New Roman" w:hAnsi="Times New Roman" w:cs="Times New Roman"/>
          <w:color w:val="000000" w:themeColor="text1"/>
        </w:rPr>
        <w:t>.</w:t>
      </w:r>
    </w:p>
    <w:p w14:paraId="7456BA9D" w14:textId="0AF9460F" w:rsidR="00220F6D" w:rsidRPr="00853E27" w:rsidRDefault="00220F6D" w:rsidP="00220F6D">
      <w:pPr>
        <w:spacing w:before="240" w:after="240" w:line="360" w:lineRule="auto"/>
        <w:ind w:firstLine="708"/>
        <w:jc w:val="both"/>
        <w:rPr>
          <w:rFonts w:ascii="Times New Roman" w:hAnsi="Times New Roman" w:cs="Times New Roman"/>
          <w:shd w:val="clear" w:color="auto" w:fill="FFFFFF"/>
        </w:rPr>
      </w:pPr>
      <w:r w:rsidRPr="00E7718C">
        <w:rPr>
          <w:rFonts w:ascii="Times New Roman" w:hAnsi="Times New Roman" w:cs="Times New Roman"/>
          <w:color w:val="000000" w:themeColor="text1"/>
        </w:rPr>
        <w:t xml:space="preserve">Studies conducted pre-pandemic </w:t>
      </w:r>
      <w:r w:rsidRPr="00E7718C">
        <w:rPr>
          <w:rFonts w:ascii="Times New Roman" w:hAnsi="Times New Roman" w:cs="Times New Roman"/>
          <w:color w:val="000000" w:themeColor="text1"/>
          <w:shd w:val="clear" w:color="auto" w:fill="FFFFFF"/>
        </w:rPr>
        <w:t>[</w:t>
      </w:r>
      <w:r w:rsidR="00DB2F99" w:rsidRPr="00E7718C">
        <w:rPr>
          <w:rFonts w:ascii="Times New Roman" w:hAnsi="Times New Roman" w:cs="Times New Roman"/>
          <w:color w:val="000000" w:themeColor="text1"/>
          <w:shd w:val="clear" w:color="auto" w:fill="FFFFFF"/>
        </w:rPr>
        <w:t>12</w:t>
      </w:r>
      <w:r w:rsidRPr="00E7718C">
        <w:rPr>
          <w:rFonts w:ascii="Times New Roman" w:hAnsi="Times New Roman" w:cs="Times New Roman"/>
          <w:color w:val="000000" w:themeColor="text1"/>
          <w:shd w:val="clear" w:color="auto" w:fill="FFFFFF"/>
        </w:rPr>
        <w:t>] involving 22,190 adults</w:t>
      </w:r>
      <w:r w:rsidR="00FA3F3F" w:rsidRPr="00E7718C">
        <w:rPr>
          <w:rFonts w:ascii="Times New Roman" w:hAnsi="Times New Roman" w:cs="Times New Roman"/>
          <w:color w:val="000000" w:themeColor="text1"/>
          <w:shd w:val="clear" w:color="auto" w:fill="FFFFFF"/>
        </w:rPr>
        <w:t xml:space="preserve"> demonstrated </w:t>
      </w:r>
      <w:r w:rsidRPr="00E7718C">
        <w:rPr>
          <w:rFonts w:ascii="Times New Roman" w:hAnsi="Times New Roman" w:cs="Times New Roman"/>
          <w:color w:val="000000" w:themeColor="text1"/>
          <w:shd w:val="clear" w:color="auto" w:fill="FFFFFF"/>
        </w:rPr>
        <w:t xml:space="preserve">an inverse association between multimorbidity and levels of </w:t>
      </w:r>
      <w:r w:rsidR="00650CE8">
        <w:rPr>
          <w:rFonts w:ascii="Times New Roman" w:hAnsi="Times New Roman" w:cs="Times New Roman"/>
          <w:color w:val="000000" w:themeColor="text1"/>
          <w:shd w:val="clear" w:color="auto" w:fill="FFFFFF"/>
        </w:rPr>
        <w:t>PA</w:t>
      </w:r>
      <w:r w:rsidRPr="00E7718C">
        <w:rPr>
          <w:rFonts w:ascii="Times New Roman" w:hAnsi="Times New Roman" w:cs="Times New Roman"/>
          <w:color w:val="000000" w:themeColor="text1"/>
          <w:shd w:val="clear" w:color="auto" w:fill="FFFFFF"/>
        </w:rPr>
        <w:t xml:space="preserve"> participation in the youngest and oldest age groups. In addition, both low self-rated health status and functional limitations were related to lower </w:t>
      </w:r>
      <w:r w:rsidR="00EC13B7" w:rsidRPr="00E7718C">
        <w:rPr>
          <w:rFonts w:ascii="Times New Roman" w:hAnsi="Times New Roman" w:cs="Times New Roman"/>
          <w:color w:val="000000" w:themeColor="text1"/>
          <w:shd w:val="clear" w:color="auto" w:fill="FFFFFF"/>
        </w:rPr>
        <w:t>PA</w:t>
      </w:r>
      <w:r w:rsidRPr="00E7718C">
        <w:rPr>
          <w:rFonts w:ascii="Times New Roman" w:hAnsi="Times New Roman" w:cs="Times New Roman"/>
          <w:color w:val="000000" w:themeColor="text1"/>
          <w:shd w:val="clear" w:color="auto" w:fill="FFFFFF"/>
        </w:rPr>
        <w:t xml:space="preserve"> in most of the </w:t>
      </w:r>
      <w:r w:rsidRPr="00853E27">
        <w:rPr>
          <w:rFonts w:ascii="Times New Roman" w:hAnsi="Times New Roman" w:cs="Times New Roman"/>
          <w:shd w:val="clear" w:color="auto" w:fill="FFFFFF"/>
        </w:rPr>
        <w:t>examined population groups [</w:t>
      </w:r>
      <w:r w:rsidR="00DB2F99" w:rsidRPr="00853E27">
        <w:rPr>
          <w:rFonts w:ascii="Times New Roman" w:hAnsi="Times New Roman" w:cs="Times New Roman"/>
          <w:shd w:val="clear" w:color="auto" w:fill="FFFFFF"/>
        </w:rPr>
        <w:t>13</w:t>
      </w:r>
      <w:r w:rsidRPr="00853E27">
        <w:rPr>
          <w:rFonts w:ascii="Times New Roman" w:hAnsi="Times New Roman" w:cs="Times New Roman"/>
          <w:shd w:val="clear" w:color="auto" w:fill="FFFFFF"/>
        </w:rPr>
        <w:t>]. In an English nationally representative cohort of people aged ≥50 years (n = 15,688) [</w:t>
      </w:r>
      <w:r w:rsidR="00DB2F99" w:rsidRPr="00853E27">
        <w:rPr>
          <w:rFonts w:ascii="Times New Roman" w:hAnsi="Times New Roman" w:cs="Times New Roman"/>
          <w:shd w:val="clear" w:color="auto" w:fill="FFFFFF"/>
        </w:rPr>
        <w:t>14</w:t>
      </w:r>
      <w:r w:rsidRPr="00853E27">
        <w:rPr>
          <w:rFonts w:ascii="Times New Roman" w:hAnsi="Times New Roman" w:cs="Times New Roman"/>
          <w:shd w:val="clear" w:color="auto" w:fill="FFFFFF"/>
        </w:rPr>
        <w:t>], compared to the physically inactive group, the odds ratio for multimorbidity was 0.84 (95% confidence interval (CI) = 0.78– 0.91) in the mild, 0.61 (95% CI = 0.56–0.66) in the moderate, and 0.45 (95% CI = 0.41–0.49) in the vigorous physical activity groups.</w:t>
      </w:r>
    </w:p>
    <w:p w14:paraId="7E1A9202" w14:textId="096A6E1C" w:rsidR="00220F6D" w:rsidRPr="00853E27" w:rsidRDefault="00650CE8" w:rsidP="00220F6D">
      <w:pPr>
        <w:spacing w:line="360" w:lineRule="auto"/>
        <w:ind w:firstLine="708"/>
        <w:jc w:val="both"/>
        <w:rPr>
          <w:rFonts w:ascii="Times New Roman" w:hAnsi="Times New Roman" w:cs="Times New Roman"/>
        </w:rPr>
      </w:pPr>
      <w:r w:rsidRPr="00853E27">
        <w:rPr>
          <w:rFonts w:ascii="Times New Roman" w:hAnsi="Times New Roman" w:cs="Times New Roman"/>
          <w:shd w:val="clear" w:color="auto" w:fill="FFFFFF"/>
          <w:lang w:val="en-US"/>
        </w:rPr>
        <w:t>Large epidemiological studies suggest that PA is associated with better mental health and resilience to psychological distress, such as depression and anxiety symptoms [</w:t>
      </w:r>
      <w:r w:rsidR="00BA21B4" w:rsidRPr="00853E27">
        <w:rPr>
          <w:rFonts w:ascii="Times New Roman" w:hAnsi="Times New Roman" w:cs="Times New Roman"/>
          <w:shd w:val="clear" w:color="auto" w:fill="FFFFFF"/>
          <w:lang w:val="en-US"/>
        </w:rPr>
        <w:t>15,16</w:t>
      </w:r>
      <w:r w:rsidRPr="00853E27">
        <w:rPr>
          <w:rFonts w:ascii="Times New Roman" w:hAnsi="Times New Roman" w:cs="Times New Roman"/>
          <w:shd w:val="clear" w:color="auto" w:fill="FFFFFF"/>
          <w:lang w:val="en-US"/>
        </w:rPr>
        <w:t>] as PA has anxiolytic and antidepressant effects [</w:t>
      </w:r>
      <w:r w:rsidR="00BA21B4" w:rsidRPr="00853E27">
        <w:rPr>
          <w:rFonts w:ascii="Times New Roman" w:hAnsi="Times New Roman" w:cs="Times New Roman"/>
          <w:shd w:val="clear" w:color="auto" w:fill="FFFFFF"/>
          <w:lang w:val="en-US"/>
        </w:rPr>
        <w:t>17</w:t>
      </w:r>
      <w:r w:rsidRPr="00853E27">
        <w:rPr>
          <w:rFonts w:ascii="Times New Roman" w:hAnsi="Times New Roman" w:cs="Times New Roman"/>
          <w:shd w:val="clear" w:color="auto" w:fill="FFFFFF"/>
          <w:lang w:val="en-US"/>
        </w:rPr>
        <w:t xml:space="preserve">]. When engaging in PA, the human body increases its release of neurochemicals such as dopamine and serotonin. These have been shown to enhance mood and self-esteem, while also decreasing stress tendencies </w:t>
      </w:r>
      <w:r w:rsidR="008C3734" w:rsidRPr="00853E27">
        <w:rPr>
          <w:rFonts w:ascii="Times New Roman" w:hAnsi="Times New Roman" w:cs="Times New Roman"/>
          <w:shd w:val="clear" w:color="auto" w:fill="FFFFFF"/>
        </w:rPr>
        <w:t>[</w:t>
      </w:r>
      <w:r w:rsidR="00BA21B4" w:rsidRPr="00853E27">
        <w:rPr>
          <w:rFonts w:ascii="Times New Roman" w:hAnsi="Times New Roman" w:cs="Times New Roman"/>
          <w:shd w:val="clear" w:color="auto" w:fill="FFFFFF"/>
        </w:rPr>
        <w:t>18].</w:t>
      </w:r>
      <w:r w:rsidRPr="00853E27">
        <w:rPr>
          <w:rFonts w:ascii="Times New Roman" w:hAnsi="Times New Roman" w:cs="Times New Roman"/>
          <w:shd w:val="clear" w:color="auto" w:fill="FFFFFF"/>
        </w:rPr>
        <w:t xml:space="preserve"> People </w:t>
      </w:r>
      <w:r w:rsidRPr="00853E27">
        <w:rPr>
          <w:rFonts w:ascii="Times New Roman" w:hAnsi="Times New Roman" w:cs="Times New Roman"/>
          <w:shd w:val="clear" w:color="auto" w:fill="FFFFFF"/>
        </w:rPr>
        <w:lastRenderedPageBreak/>
        <w:t xml:space="preserve">who exercise regularly also have a better frame of mind and can improve attention, focus, memory, </w:t>
      </w:r>
      <w:proofErr w:type="gramStart"/>
      <w:r w:rsidRPr="00853E27">
        <w:rPr>
          <w:rFonts w:ascii="Times New Roman" w:hAnsi="Times New Roman" w:cs="Times New Roman"/>
          <w:shd w:val="clear" w:color="auto" w:fill="FFFFFF"/>
        </w:rPr>
        <w:t>cognition</w:t>
      </w:r>
      <w:proofErr w:type="gramEnd"/>
      <w:r w:rsidRPr="00853E27">
        <w:rPr>
          <w:rFonts w:ascii="Times New Roman" w:hAnsi="Times New Roman" w:cs="Times New Roman"/>
          <w:shd w:val="clear" w:color="auto" w:fill="FFFFFF"/>
        </w:rPr>
        <w:t xml:space="preserve"> and decision-making </w:t>
      </w:r>
      <w:r w:rsidR="008C3734" w:rsidRPr="00853E27">
        <w:rPr>
          <w:rFonts w:ascii="Times New Roman" w:hAnsi="Times New Roman" w:cs="Times New Roman"/>
          <w:shd w:val="clear" w:color="auto" w:fill="FFFFFF"/>
        </w:rPr>
        <w:t>[</w:t>
      </w:r>
      <w:r w:rsidR="00BA21B4" w:rsidRPr="00853E27">
        <w:rPr>
          <w:rFonts w:ascii="Times New Roman" w:hAnsi="Times New Roman" w:cs="Times New Roman"/>
          <w:shd w:val="clear" w:color="auto" w:fill="FFFFFF"/>
        </w:rPr>
        <w:t>19,20</w:t>
      </w:r>
      <w:r w:rsidR="008C3734" w:rsidRPr="00853E27">
        <w:rPr>
          <w:rFonts w:ascii="Times New Roman" w:hAnsi="Times New Roman" w:cs="Times New Roman"/>
          <w:shd w:val="clear" w:color="auto" w:fill="FFFFFF"/>
        </w:rPr>
        <w:t>]</w:t>
      </w:r>
      <w:r w:rsidRPr="00853E27">
        <w:rPr>
          <w:rFonts w:ascii="Times New Roman" w:hAnsi="Times New Roman" w:cs="Times New Roman"/>
          <w:shd w:val="clear" w:color="auto" w:fill="FFFFFF"/>
        </w:rPr>
        <w:t xml:space="preserve">. </w:t>
      </w:r>
      <w:r w:rsidR="00220F6D" w:rsidRPr="00853E27">
        <w:rPr>
          <w:rFonts w:ascii="Times New Roman" w:hAnsi="Times New Roman" w:cs="Times New Roman"/>
        </w:rPr>
        <w:t>During COVID-19, i</w:t>
      </w:r>
      <w:r w:rsidR="003A62F5" w:rsidRPr="00853E27">
        <w:rPr>
          <w:rFonts w:ascii="Times New Roman" w:hAnsi="Times New Roman" w:cs="Times New Roman"/>
        </w:rPr>
        <w:t xml:space="preserve">ndividuals who reported decreases </w:t>
      </w:r>
      <w:r w:rsidR="00747191" w:rsidRPr="00853E27">
        <w:rPr>
          <w:rFonts w:ascii="Times New Roman" w:hAnsi="Times New Roman" w:cs="Times New Roman"/>
        </w:rPr>
        <w:t>in PA</w:t>
      </w:r>
      <w:r w:rsidR="003A62F5" w:rsidRPr="00853E27">
        <w:rPr>
          <w:rFonts w:ascii="Times New Roman" w:hAnsi="Times New Roman" w:cs="Times New Roman"/>
        </w:rPr>
        <w:t xml:space="preserve"> </w:t>
      </w:r>
      <w:r w:rsidR="00F819F4" w:rsidRPr="00853E27">
        <w:rPr>
          <w:rFonts w:ascii="Times New Roman" w:hAnsi="Times New Roman" w:cs="Times New Roman"/>
        </w:rPr>
        <w:t>[</w:t>
      </w:r>
      <w:r w:rsidR="00BA21B4" w:rsidRPr="00853E27">
        <w:rPr>
          <w:rFonts w:ascii="Times New Roman" w:hAnsi="Times New Roman" w:cs="Times New Roman"/>
        </w:rPr>
        <w:t>21,22</w:t>
      </w:r>
      <w:r w:rsidR="00F819F4" w:rsidRPr="00853E27">
        <w:rPr>
          <w:rFonts w:ascii="Times New Roman" w:hAnsi="Times New Roman" w:cs="Times New Roman"/>
        </w:rPr>
        <w:t>]</w:t>
      </w:r>
      <w:r w:rsidR="00521157" w:rsidRPr="00853E27">
        <w:rPr>
          <w:rFonts w:ascii="Times New Roman" w:hAnsi="Times New Roman" w:cs="Times New Roman"/>
        </w:rPr>
        <w:t xml:space="preserve"> </w:t>
      </w:r>
      <w:r w:rsidR="002D2D81" w:rsidRPr="00853E27">
        <w:rPr>
          <w:rFonts w:ascii="Times New Roman" w:hAnsi="Times New Roman" w:cs="Times New Roman"/>
        </w:rPr>
        <w:t xml:space="preserve">experienced </w:t>
      </w:r>
      <w:r w:rsidR="0000665C" w:rsidRPr="00853E27">
        <w:rPr>
          <w:rFonts w:ascii="Times New Roman" w:hAnsi="Times New Roman" w:cs="Times New Roman"/>
        </w:rPr>
        <w:t xml:space="preserve">poorer </w:t>
      </w:r>
      <w:r w:rsidR="00747191" w:rsidRPr="00853E27">
        <w:rPr>
          <w:rFonts w:ascii="Times New Roman" w:hAnsi="Times New Roman" w:cs="Times New Roman"/>
        </w:rPr>
        <w:t>mental health compared to individuals who maintain</w:t>
      </w:r>
      <w:r w:rsidR="00B5445B" w:rsidRPr="00853E27">
        <w:rPr>
          <w:rFonts w:ascii="Times New Roman" w:hAnsi="Times New Roman" w:cs="Times New Roman"/>
        </w:rPr>
        <w:t xml:space="preserve"> or </w:t>
      </w:r>
      <w:r w:rsidR="00747191" w:rsidRPr="00853E27">
        <w:rPr>
          <w:rFonts w:ascii="Times New Roman" w:hAnsi="Times New Roman" w:cs="Times New Roman"/>
        </w:rPr>
        <w:t>increase their PA</w:t>
      </w:r>
      <w:r w:rsidR="00F819F4" w:rsidRPr="00853E27">
        <w:rPr>
          <w:rFonts w:ascii="Times New Roman" w:hAnsi="Times New Roman" w:cs="Times New Roman"/>
        </w:rPr>
        <w:t xml:space="preserve"> [</w:t>
      </w:r>
      <w:r w:rsidR="00BA21B4" w:rsidRPr="00853E27">
        <w:rPr>
          <w:rFonts w:ascii="Times New Roman" w:hAnsi="Times New Roman" w:cs="Times New Roman"/>
        </w:rPr>
        <w:t>22,23</w:t>
      </w:r>
      <w:r w:rsidR="00F819F4" w:rsidRPr="00853E27">
        <w:rPr>
          <w:rFonts w:ascii="Times New Roman" w:hAnsi="Times New Roman" w:cs="Times New Roman"/>
        </w:rPr>
        <w:t>].</w:t>
      </w:r>
      <w:r w:rsidR="00747191" w:rsidRPr="00853E27">
        <w:rPr>
          <w:rFonts w:ascii="Times New Roman" w:hAnsi="Times New Roman" w:cs="Times New Roman"/>
        </w:rPr>
        <w:t xml:space="preserve"> </w:t>
      </w:r>
      <w:r w:rsidR="000A4112" w:rsidRPr="00853E27">
        <w:rPr>
          <w:rFonts w:ascii="Times New Roman" w:hAnsi="Times New Roman" w:cs="Times New Roman"/>
        </w:rPr>
        <w:t xml:space="preserve">Mental health </w:t>
      </w:r>
      <w:r w:rsidR="0000665C" w:rsidRPr="00853E27">
        <w:rPr>
          <w:rFonts w:ascii="Times New Roman" w:hAnsi="Times New Roman" w:cs="Times New Roman"/>
        </w:rPr>
        <w:t xml:space="preserve">was </w:t>
      </w:r>
      <w:r w:rsidR="000A4112" w:rsidRPr="00853E27">
        <w:rPr>
          <w:rFonts w:ascii="Times New Roman" w:hAnsi="Times New Roman" w:cs="Times New Roman"/>
        </w:rPr>
        <w:t xml:space="preserve">an important parameter to monitor during the </w:t>
      </w:r>
      <w:r w:rsidR="00CD07EE" w:rsidRPr="00853E27">
        <w:rPr>
          <w:rFonts w:ascii="Times New Roman" w:hAnsi="Times New Roman" w:cs="Times New Roman"/>
        </w:rPr>
        <w:t>COVID</w:t>
      </w:r>
      <w:r w:rsidR="000A4112" w:rsidRPr="00853E27">
        <w:rPr>
          <w:rFonts w:ascii="Times New Roman" w:hAnsi="Times New Roman" w:cs="Times New Roman"/>
        </w:rPr>
        <w:t xml:space="preserve">-19 pandemic as it </w:t>
      </w:r>
      <w:r w:rsidR="00CD07EE" w:rsidRPr="00853E27">
        <w:rPr>
          <w:rFonts w:ascii="Times New Roman" w:hAnsi="Times New Roman" w:cs="Times New Roman"/>
        </w:rPr>
        <w:t>was a stressful period in people</w:t>
      </w:r>
      <w:r w:rsidR="000B2C9F" w:rsidRPr="00853E27">
        <w:rPr>
          <w:rFonts w:ascii="Times New Roman" w:hAnsi="Times New Roman" w:cs="Times New Roman"/>
        </w:rPr>
        <w:t>’</w:t>
      </w:r>
      <w:r w:rsidR="00CD07EE" w:rsidRPr="00853E27">
        <w:rPr>
          <w:rFonts w:ascii="Times New Roman" w:hAnsi="Times New Roman" w:cs="Times New Roman"/>
        </w:rPr>
        <w:t>s life</w:t>
      </w:r>
      <w:r w:rsidR="00F819F4" w:rsidRPr="00853E27">
        <w:rPr>
          <w:rFonts w:ascii="Times New Roman" w:hAnsi="Times New Roman" w:cs="Times New Roman"/>
        </w:rPr>
        <w:t xml:space="preserve"> [</w:t>
      </w:r>
      <w:r w:rsidR="00BA21B4" w:rsidRPr="00853E27">
        <w:rPr>
          <w:rFonts w:ascii="Times New Roman" w:hAnsi="Times New Roman" w:cs="Times New Roman"/>
        </w:rPr>
        <w:t>24</w:t>
      </w:r>
      <w:r w:rsidR="00F819F4" w:rsidRPr="00853E27">
        <w:rPr>
          <w:rFonts w:ascii="Times New Roman" w:hAnsi="Times New Roman" w:cs="Times New Roman"/>
        </w:rPr>
        <w:t>].</w:t>
      </w:r>
      <w:r w:rsidR="00CD07EE" w:rsidRPr="00853E27">
        <w:rPr>
          <w:rFonts w:ascii="Times New Roman" w:hAnsi="Times New Roman" w:cs="Times New Roman"/>
        </w:rPr>
        <w:t xml:space="preserve"> </w:t>
      </w:r>
      <w:r w:rsidR="00F30A6C" w:rsidRPr="00853E27">
        <w:rPr>
          <w:rStyle w:val="cf01"/>
          <w:rFonts w:ascii="Times New Roman" w:hAnsi="Times New Roman" w:cs="Times New Roman"/>
          <w:sz w:val="24"/>
          <w:szCs w:val="24"/>
        </w:rPr>
        <w:t>Participation in moderate‐to‐high volumes of PA was associated with better mental health and wellbeing, both during and following periods of COVID‐19 containment, compared to participation in low volumes of PA</w:t>
      </w:r>
      <w:r w:rsidR="00F819F4" w:rsidRPr="00853E27">
        <w:rPr>
          <w:rStyle w:val="cf01"/>
          <w:rFonts w:ascii="Times New Roman" w:hAnsi="Times New Roman" w:cs="Times New Roman"/>
          <w:sz w:val="24"/>
          <w:szCs w:val="24"/>
        </w:rPr>
        <w:t xml:space="preserve"> [</w:t>
      </w:r>
      <w:r w:rsidR="00BA21B4" w:rsidRPr="00853E27">
        <w:rPr>
          <w:rStyle w:val="cf01"/>
          <w:rFonts w:ascii="Times New Roman" w:hAnsi="Times New Roman" w:cs="Times New Roman"/>
          <w:sz w:val="24"/>
          <w:szCs w:val="24"/>
        </w:rPr>
        <w:t>25</w:t>
      </w:r>
      <w:r w:rsidR="00F819F4" w:rsidRPr="00853E27">
        <w:rPr>
          <w:rStyle w:val="cf01"/>
          <w:rFonts w:ascii="Times New Roman" w:hAnsi="Times New Roman" w:cs="Times New Roman"/>
          <w:sz w:val="24"/>
          <w:szCs w:val="24"/>
        </w:rPr>
        <w:t>].</w:t>
      </w:r>
      <w:r w:rsidR="00F30A6C" w:rsidRPr="00853E27">
        <w:rPr>
          <w:rStyle w:val="cf01"/>
          <w:rFonts w:ascii="Times New Roman" w:hAnsi="Times New Roman" w:cs="Times New Roman"/>
          <w:sz w:val="24"/>
          <w:szCs w:val="24"/>
        </w:rPr>
        <w:t xml:space="preserve"> </w:t>
      </w:r>
      <w:r w:rsidR="00521157" w:rsidRPr="00853E27">
        <w:rPr>
          <w:rFonts w:ascii="Times New Roman" w:hAnsi="Times New Roman" w:cs="Times New Roman"/>
        </w:rPr>
        <w:t>When considering people with LTCs, ~18%</w:t>
      </w:r>
      <w:r w:rsidR="00747191" w:rsidRPr="00853E27">
        <w:rPr>
          <w:rFonts w:ascii="Times New Roman" w:hAnsi="Times New Roman" w:cs="Times New Roman"/>
        </w:rPr>
        <w:t xml:space="preserve"> of </w:t>
      </w:r>
      <w:r w:rsidR="00521157" w:rsidRPr="00853E27">
        <w:rPr>
          <w:rFonts w:ascii="Times New Roman" w:hAnsi="Times New Roman" w:cs="Times New Roman"/>
        </w:rPr>
        <w:t xml:space="preserve">these </w:t>
      </w:r>
      <w:r w:rsidR="00747191" w:rsidRPr="00853E27">
        <w:rPr>
          <w:rFonts w:ascii="Times New Roman" w:hAnsi="Times New Roman" w:cs="Times New Roman"/>
        </w:rPr>
        <w:t xml:space="preserve">individuals reported a positive change in their exercise behaviour during </w:t>
      </w:r>
      <w:r w:rsidR="00521157" w:rsidRPr="00853E27">
        <w:rPr>
          <w:rFonts w:ascii="Times New Roman" w:hAnsi="Times New Roman" w:cs="Times New Roman"/>
        </w:rPr>
        <w:t xml:space="preserve">the </w:t>
      </w:r>
      <w:r w:rsidR="00747191" w:rsidRPr="00853E27">
        <w:rPr>
          <w:rFonts w:ascii="Times New Roman" w:hAnsi="Times New Roman" w:cs="Times New Roman"/>
        </w:rPr>
        <w:t>early COVID-19 restrictions</w:t>
      </w:r>
      <w:r w:rsidR="00F819F4" w:rsidRPr="00853E27">
        <w:rPr>
          <w:rFonts w:ascii="Times New Roman" w:hAnsi="Times New Roman" w:cs="Times New Roman"/>
        </w:rPr>
        <w:t xml:space="preserve"> [</w:t>
      </w:r>
      <w:r w:rsidR="00BA21B4" w:rsidRPr="00853E27">
        <w:rPr>
          <w:rFonts w:ascii="Times New Roman" w:hAnsi="Times New Roman" w:cs="Times New Roman"/>
        </w:rPr>
        <w:t>22</w:t>
      </w:r>
      <w:r w:rsidR="00F819F4" w:rsidRPr="00853E27">
        <w:rPr>
          <w:rFonts w:ascii="Times New Roman" w:hAnsi="Times New Roman" w:cs="Times New Roman"/>
        </w:rPr>
        <w:t>]</w:t>
      </w:r>
      <w:r w:rsidR="006274D1" w:rsidRPr="00853E27">
        <w:rPr>
          <w:rFonts w:ascii="Times New Roman" w:hAnsi="Times New Roman" w:cs="Times New Roman"/>
        </w:rPr>
        <w:t>.</w:t>
      </w:r>
      <w:r w:rsidR="00521157" w:rsidRPr="00853E27">
        <w:rPr>
          <w:rFonts w:ascii="Times New Roman" w:hAnsi="Times New Roman" w:cs="Times New Roman"/>
        </w:rPr>
        <w:t xml:space="preserve"> </w:t>
      </w:r>
      <w:r w:rsidR="00747191" w:rsidRPr="00853E27">
        <w:rPr>
          <w:rFonts w:ascii="Times New Roman" w:hAnsi="Times New Roman" w:cs="Times New Roman"/>
        </w:rPr>
        <w:t xml:space="preserve">Increases in PA may </w:t>
      </w:r>
      <w:r w:rsidR="00C03E84" w:rsidRPr="00853E27">
        <w:rPr>
          <w:rFonts w:ascii="Times New Roman" w:hAnsi="Times New Roman" w:cs="Times New Roman"/>
        </w:rPr>
        <w:t xml:space="preserve">have </w:t>
      </w:r>
      <w:r w:rsidR="00747191" w:rsidRPr="00853E27">
        <w:rPr>
          <w:rFonts w:ascii="Times New Roman" w:hAnsi="Times New Roman" w:cs="Times New Roman"/>
        </w:rPr>
        <w:t>help</w:t>
      </w:r>
      <w:r w:rsidR="00C03E84" w:rsidRPr="00853E27">
        <w:rPr>
          <w:rFonts w:ascii="Times New Roman" w:hAnsi="Times New Roman" w:cs="Times New Roman"/>
        </w:rPr>
        <w:t>ed</w:t>
      </w:r>
      <w:r w:rsidR="00747191" w:rsidRPr="00853E27">
        <w:rPr>
          <w:rFonts w:ascii="Times New Roman" w:hAnsi="Times New Roman" w:cs="Times New Roman"/>
        </w:rPr>
        <w:t xml:space="preserve"> mitigate the effects of COVID-19 on this subgroup of ‘higher risk’ individuals by boosting immune function, which is </w:t>
      </w:r>
      <w:r w:rsidR="00BF5AA8" w:rsidRPr="00853E27">
        <w:rPr>
          <w:rFonts w:ascii="Times New Roman" w:hAnsi="Times New Roman" w:cs="Times New Roman"/>
        </w:rPr>
        <w:t>essential to</w:t>
      </w:r>
      <w:r w:rsidR="00747191" w:rsidRPr="00853E27">
        <w:rPr>
          <w:rFonts w:ascii="Times New Roman" w:hAnsi="Times New Roman" w:cs="Times New Roman"/>
        </w:rPr>
        <w:t xml:space="preserve"> control COVID-19</w:t>
      </w:r>
      <w:r w:rsidR="00F819F4" w:rsidRPr="00853E27">
        <w:rPr>
          <w:rFonts w:ascii="Times New Roman" w:hAnsi="Times New Roman" w:cs="Times New Roman"/>
        </w:rPr>
        <w:t xml:space="preserve"> [</w:t>
      </w:r>
      <w:r w:rsidR="004C17A8" w:rsidRPr="00853E27">
        <w:rPr>
          <w:rFonts w:ascii="Times New Roman" w:hAnsi="Times New Roman" w:cs="Times New Roman"/>
        </w:rPr>
        <w:t>26</w:t>
      </w:r>
      <w:r w:rsidR="00F819F4" w:rsidRPr="00853E27">
        <w:rPr>
          <w:rFonts w:ascii="Times New Roman" w:hAnsi="Times New Roman" w:cs="Times New Roman"/>
        </w:rPr>
        <w:t>]</w:t>
      </w:r>
      <w:r w:rsidR="00747191" w:rsidRPr="00853E27">
        <w:rPr>
          <w:rFonts w:ascii="Times New Roman" w:hAnsi="Times New Roman" w:cs="Times New Roman"/>
        </w:rPr>
        <w:t xml:space="preserve"> and counteract prevalent LTCs such as obesity, diabetes, hypertension, and vascular conditions</w:t>
      </w:r>
      <w:r w:rsidR="00F819F4" w:rsidRPr="00853E27">
        <w:rPr>
          <w:rFonts w:ascii="Times New Roman" w:hAnsi="Times New Roman" w:cs="Times New Roman"/>
        </w:rPr>
        <w:t xml:space="preserve"> [</w:t>
      </w:r>
      <w:r w:rsidR="00DB2F99" w:rsidRPr="00853E27">
        <w:rPr>
          <w:rFonts w:ascii="Times New Roman" w:hAnsi="Times New Roman" w:cs="Times New Roman"/>
        </w:rPr>
        <w:t>11</w:t>
      </w:r>
      <w:r w:rsidR="00F819F4" w:rsidRPr="00853E27">
        <w:rPr>
          <w:rFonts w:ascii="Times New Roman" w:hAnsi="Times New Roman" w:cs="Times New Roman"/>
        </w:rPr>
        <w:t>]</w:t>
      </w:r>
      <w:r w:rsidR="006274D1" w:rsidRPr="00853E27">
        <w:rPr>
          <w:rFonts w:ascii="Times New Roman" w:hAnsi="Times New Roman" w:cs="Times New Roman"/>
        </w:rPr>
        <w:t>.</w:t>
      </w:r>
      <w:r w:rsidR="00747191" w:rsidRPr="00853E27">
        <w:rPr>
          <w:rFonts w:ascii="Times New Roman" w:hAnsi="Times New Roman" w:cs="Times New Roman"/>
        </w:rPr>
        <w:t xml:space="preserve"> However, </w:t>
      </w:r>
      <w:r w:rsidR="00BF5AA8" w:rsidRPr="00853E27">
        <w:rPr>
          <w:rFonts w:ascii="Times New Roman" w:hAnsi="Times New Roman" w:cs="Times New Roman"/>
        </w:rPr>
        <w:t>a substantial proportion of people</w:t>
      </w:r>
      <w:r w:rsidR="00722578" w:rsidRPr="00853E27">
        <w:rPr>
          <w:rFonts w:ascii="Times New Roman" w:hAnsi="Times New Roman" w:cs="Times New Roman"/>
        </w:rPr>
        <w:t xml:space="preserve"> living with LTCs </w:t>
      </w:r>
      <w:r w:rsidR="00B95D80" w:rsidRPr="00853E27">
        <w:rPr>
          <w:rFonts w:ascii="Times New Roman" w:hAnsi="Times New Roman" w:cs="Times New Roman"/>
        </w:rPr>
        <w:t xml:space="preserve">(~17.3%) </w:t>
      </w:r>
      <w:r w:rsidR="00722578" w:rsidRPr="00853E27">
        <w:rPr>
          <w:rFonts w:ascii="Times New Roman" w:hAnsi="Times New Roman" w:cs="Times New Roman"/>
        </w:rPr>
        <w:t xml:space="preserve">also </w:t>
      </w:r>
      <w:r w:rsidR="00747191" w:rsidRPr="00853E27">
        <w:rPr>
          <w:rFonts w:ascii="Times New Roman" w:hAnsi="Times New Roman" w:cs="Times New Roman"/>
        </w:rPr>
        <w:t xml:space="preserve">reported a negative change in their exercise behaviour </w:t>
      </w:r>
      <w:r w:rsidR="00722578" w:rsidRPr="00853E27">
        <w:rPr>
          <w:rFonts w:ascii="Times New Roman" w:hAnsi="Times New Roman" w:cs="Times New Roman"/>
        </w:rPr>
        <w:t xml:space="preserve">during </w:t>
      </w:r>
      <w:r w:rsidR="00BF5AA8" w:rsidRPr="00853E27">
        <w:rPr>
          <w:rFonts w:ascii="Times New Roman" w:hAnsi="Times New Roman" w:cs="Times New Roman"/>
        </w:rPr>
        <w:t xml:space="preserve">the </w:t>
      </w:r>
      <w:r w:rsidR="00722578" w:rsidRPr="00853E27">
        <w:rPr>
          <w:rFonts w:ascii="Times New Roman" w:hAnsi="Times New Roman" w:cs="Times New Roman"/>
        </w:rPr>
        <w:t>COVID-19 pandemic</w:t>
      </w:r>
      <w:r w:rsidR="00F819F4" w:rsidRPr="00853E27">
        <w:rPr>
          <w:rFonts w:ascii="Times New Roman" w:hAnsi="Times New Roman" w:cs="Times New Roman"/>
        </w:rPr>
        <w:t xml:space="preserve"> [</w:t>
      </w:r>
      <w:r w:rsidR="004C17A8" w:rsidRPr="00853E27">
        <w:rPr>
          <w:rFonts w:ascii="Times New Roman" w:hAnsi="Times New Roman" w:cs="Times New Roman"/>
        </w:rPr>
        <w:t>22</w:t>
      </w:r>
      <w:r w:rsidR="00F819F4" w:rsidRPr="00853E27">
        <w:rPr>
          <w:rFonts w:ascii="Times New Roman" w:hAnsi="Times New Roman" w:cs="Times New Roman"/>
        </w:rPr>
        <w:t>]</w:t>
      </w:r>
      <w:r w:rsidR="00747191" w:rsidRPr="00853E27">
        <w:rPr>
          <w:rFonts w:ascii="Times New Roman" w:hAnsi="Times New Roman" w:cs="Times New Roman"/>
        </w:rPr>
        <w:t xml:space="preserve">. Indeed, a negative change may promote the development and/or progression of many LTCs, which may contribute to poorer outcomes </w:t>
      </w:r>
      <w:r w:rsidR="00783A1C" w:rsidRPr="00853E27">
        <w:rPr>
          <w:rFonts w:ascii="Times New Roman" w:hAnsi="Times New Roman" w:cs="Times New Roman"/>
        </w:rPr>
        <w:t xml:space="preserve">for </w:t>
      </w:r>
      <w:r w:rsidR="00747191" w:rsidRPr="00853E27">
        <w:rPr>
          <w:rFonts w:ascii="Times New Roman" w:hAnsi="Times New Roman" w:cs="Times New Roman"/>
        </w:rPr>
        <w:t>those who contract COVID-19</w:t>
      </w:r>
      <w:r w:rsidR="00F819F4" w:rsidRPr="00853E27">
        <w:rPr>
          <w:rFonts w:ascii="Times New Roman" w:hAnsi="Times New Roman" w:cs="Times New Roman"/>
        </w:rPr>
        <w:t xml:space="preserve"> [</w:t>
      </w:r>
      <w:r w:rsidR="004C17A8" w:rsidRPr="00853E27">
        <w:rPr>
          <w:rFonts w:ascii="Times New Roman" w:hAnsi="Times New Roman" w:cs="Times New Roman"/>
        </w:rPr>
        <w:t>22</w:t>
      </w:r>
      <w:r w:rsidR="00F819F4" w:rsidRPr="00853E27">
        <w:rPr>
          <w:rFonts w:ascii="Times New Roman" w:hAnsi="Times New Roman" w:cs="Times New Roman"/>
        </w:rPr>
        <w:t>]</w:t>
      </w:r>
      <w:r w:rsidR="006274D1" w:rsidRPr="00853E27">
        <w:rPr>
          <w:rFonts w:ascii="Times New Roman" w:hAnsi="Times New Roman" w:cs="Times New Roman"/>
        </w:rPr>
        <w:t>.</w:t>
      </w:r>
    </w:p>
    <w:p w14:paraId="2DFFB67F" w14:textId="1C4939CE" w:rsidR="002531A7" w:rsidRPr="00853E27" w:rsidRDefault="00552B28" w:rsidP="003A2981">
      <w:pPr>
        <w:spacing w:line="360" w:lineRule="auto"/>
        <w:ind w:firstLine="708"/>
        <w:jc w:val="both"/>
        <w:rPr>
          <w:lang w:val="en-US"/>
        </w:rPr>
      </w:pPr>
      <w:r w:rsidRPr="00853E27">
        <w:rPr>
          <w:rFonts w:ascii="Times New Roman" w:hAnsi="Times New Roman" w:cs="Times New Roman"/>
          <w:lang w:val="en-US"/>
        </w:rPr>
        <w:t>T</w:t>
      </w:r>
      <w:r w:rsidR="00D32513" w:rsidRPr="00853E27">
        <w:rPr>
          <w:rFonts w:ascii="Times New Roman" w:hAnsi="Times New Roman" w:cs="Times New Roman"/>
        </w:rPr>
        <w:t>he applicability of PA guidelines</w:t>
      </w:r>
      <w:r w:rsidR="00D32513" w:rsidRPr="00853E27">
        <w:rPr>
          <w:rFonts w:ascii="Times New Roman" w:hAnsi="Times New Roman" w:cs="Times New Roman"/>
          <w:lang w:val="en-US"/>
        </w:rPr>
        <w:t xml:space="preserve"> or </w:t>
      </w:r>
      <w:r w:rsidR="00D32513" w:rsidRPr="00853E27">
        <w:rPr>
          <w:rFonts w:ascii="Times New Roman" w:hAnsi="Times New Roman" w:cs="Times New Roman"/>
        </w:rPr>
        <w:t xml:space="preserve">recommendations for people living with LTCs during the COVID-19 pandemic </w:t>
      </w:r>
      <w:r w:rsidR="003B2AC3" w:rsidRPr="00853E27">
        <w:rPr>
          <w:rFonts w:ascii="Times New Roman" w:hAnsi="Times New Roman" w:cs="Times New Roman"/>
          <w:lang w:val="en-US"/>
        </w:rPr>
        <w:t>was typically to stay at home and shield during the COVID-19 pandemic, without providing any specific guidance on how to become or remain physically active</w:t>
      </w:r>
      <w:r w:rsidR="00F819F4" w:rsidRPr="00853E27">
        <w:rPr>
          <w:rFonts w:ascii="Times New Roman" w:hAnsi="Times New Roman" w:cs="Times New Roman"/>
          <w:lang w:val="en-US"/>
        </w:rPr>
        <w:t xml:space="preserve"> [</w:t>
      </w:r>
      <w:r w:rsidR="00DB2F99" w:rsidRPr="00853E27">
        <w:rPr>
          <w:rFonts w:ascii="Times New Roman" w:hAnsi="Times New Roman" w:cs="Times New Roman"/>
          <w:lang w:val="en-US"/>
        </w:rPr>
        <w:t>3</w:t>
      </w:r>
      <w:r w:rsidR="00F819F4" w:rsidRPr="00853E27">
        <w:rPr>
          <w:rFonts w:ascii="Times New Roman" w:hAnsi="Times New Roman" w:cs="Times New Roman"/>
          <w:lang w:val="en-US"/>
        </w:rPr>
        <w:t>].</w:t>
      </w:r>
      <w:r w:rsidR="00D32513" w:rsidRPr="00853E27">
        <w:rPr>
          <w:rFonts w:ascii="Times New Roman" w:hAnsi="Times New Roman" w:cs="Times New Roman"/>
          <w:lang w:val="en-US"/>
        </w:rPr>
        <w:t xml:space="preserve"> Therefore,</w:t>
      </w:r>
      <w:r w:rsidR="00D32513" w:rsidRPr="00853E27">
        <w:rPr>
          <w:rFonts w:ascii="Times New Roman" w:hAnsi="Times New Roman" w:cs="Times New Roman"/>
        </w:rPr>
        <w:t xml:space="preserve"> </w:t>
      </w:r>
      <w:r w:rsidR="00047CEB" w:rsidRPr="00853E27">
        <w:rPr>
          <w:rFonts w:ascii="Times New Roman" w:hAnsi="Times New Roman" w:cs="Times New Roman"/>
          <w:lang w:val="en-US"/>
        </w:rPr>
        <w:t xml:space="preserve">given </w:t>
      </w:r>
      <w:r w:rsidR="00D32513" w:rsidRPr="00853E27">
        <w:rPr>
          <w:rFonts w:ascii="Times New Roman" w:hAnsi="Times New Roman" w:cs="Times New Roman"/>
          <w:lang w:val="en-US"/>
        </w:rPr>
        <w:t xml:space="preserve">that </w:t>
      </w:r>
      <w:r w:rsidR="00D32513" w:rsidRPr="00853E27">
        <w:rPr>
          <w:rFonts w:ascii="Times New Roman" w:hAnsi="Times New Roman" w:cs="Times New Roman"/>
        </w:rPr>
        <w:t>COVID-19 and future pandemics could affect physical and psychosocial health of people living with LTCs, it is paramount to understand the barriers and enablers to PA</w:t>
      </w:r>
      <w:r w:rsidR="00C76553" w:rsidRPr="00853E27">
        <w:rPr>
          <w:rFonts w:ascii="Times New Roman" w:hAnsi="Times New Roman" w:cs="Times New Roman"/>
        </w:rPr>
        <w:t>,</w:t>
      </w:r>
      <w:r w:rsidR="00D32513" w:rsidRPr="00853E27">
        <w:rPr>
          <w:rFonts w:ascii="Times New Roman" w:hAnsi="Times New Roman" w:cs="Times New Roman"/>
        </w:rPr>
        <w:t xml:space="preserve"> and availability and adequacy of resources to support PA participation during periods of restriction (i.e.</w:t>
      </w:r>
      <w:r w:rsidR="00A83A43" w:rsidRPr="00853E27">
        <w:rPr>
          <w:rFonts w:ascii="Times New Roman" w:hAnsi="Times New Roman" w:cs="Times New Roman"/>
        </w:rPr>
        <w:t>,</w:t>
      </w:r>
      <w:r w:rsidR="00D32513" w:rsidRPr="00853E27">
        <w:rPr>
          <w:rFonts w:ascii="Times New Roman" w:hAnsi="Times New Roman" w:cs="Times New Roman"/>
        </w:rPr>
        <w:t xml:space="preserve"> shielding) caused by a pandemic. </w:t>
      </w:r>
      <w:r w:rsidR="00D32513" w:rsidRPr="00853E27">
        <w:rPr>
          <w:rFonts w:ascii="Times New Roman" w:hAnsi="Times New Roman" w:cs="Times New Roman"/>
          <w:lang w:val="en-US"/>
        </w:rPr>
        <w:t xml:space="preserve">Understanding the </w:t>
      </w:r>
      <w:r w:rsidR="00634824" w:rsidRPr="00853E27">
        <w:rPr>
          <w:rFonts w:ascii="Times New Roman" w:hAnsi="Times New Roman" w:cs="Times New Roman"/>
          <w:lang w:val="en-US"/>
        </w:rPr>
        <w:t>what happened to</w:t>
      </w:r>
      <w:r w:rsidR="00D32513" w:rsidRPr="00853E27">
        <w:rPr>
          <w:rFonts w:ascii="Times New Roman" w:hAnsi="Times New Roman" w:cs="Times New Roman"/>
          <w:lang w:val="en-US"/>
        </w:rPr>
        <w:t xml:space="preserve"> PA and mental health </w:t>
      </w:r>
      <w:r w:rsidR="00634824" w:rsidRPr="00853E27">
        <w:rPr>
          <w:rFonts w:ascii="Times New Roman" w:hAnsi="Times New Roman" w:cs="Times New Roman"/>
          <w:lang w:val="en-US"/>
        </w:rPr>
        <w:t xml:space="preserve">of people living with LTCs during COVID-19 </w:t>
      </w:r>
      <w:r w:rsidR="00D32513" w:rsidRPr="00853E27">
        <w:rPr>
          <w:rFonts w:ascii="Times New Roman" w:hAnsi="Times New Roman" w:cs="Times New Roman"/>
          <w:lang w:val="en-US"/>
        </w:rPr>
        <w:t xml:space="preserve">would be beneficial to inform LTC policy development, </w:t>
      </w:r>
      <w:r w:rsidR="002531A7" w:rsidRPr="00853E27">
        <w:rPr>
          <w:rFonts w:ascii="Times New Roman" w:hAnsi="Times New Roman" w:cs="Times New Roman"/>
          <w:lang w:val="en-US"/>
        </w:rPr>
        <w:t xml:space="preserve">and </w:t>
      </w:r>
      <w:r w:rsidR="00D32513" w:rsidRPr="00853E27">
        <w:rPr>
          <w:rFonts w:ascii="Times New Roman" w:hAnsi="Times New Roman" w:cs="Times New Roman"/>
          <w:lang w:val="en-US"/>
        </w:rPr>
        <w:t>to better support people living with LTCs to be physically active during future periods of mobility restriction and/or pandemics.</w:t>
      </w:r>
      <w:r w:rsidR="00D971B6" w:rsidRPr="00853E27">
        <w:rPr>
          <w:lang w:val="en-US"/>
        </w:rPr>
        <w:t xml:space="preserve"> </w:t>
      </w:r>
    </w:p>
    <w:p w14:paraId="02EAE3CF" w14:textId="13FA2A59" w:rsidR="002016FD" w:rsidRPr="00853E27" w:rsidRDefault="00CE1281" w:rsidP="002016FD">
      <w:pPr>
        <w:spacing w:line="360" w:lineRule="auto"/>
        <w:ind w:firstLine="708"/>
        <w:jc w:val="both"/>
        <w:rPr>
          <w:rFonts w:ascii="Times New Roman" w:hAnsi="Times New Roman" w:cs="Times New Roman"/>
        </w:rPr>
      </w:pPr>
      <w:r w:rsidRPr="00853E27">
        <w:rPr>
          <w:rFonts w:ascii="Times New Roman" w:hAnsi="Times New Roman" w:cs="Times New Roman"/>
          <w:lang w:val="en-US"/>
        </w:rPr>
        <w:t>W</w:t>
      </w:r>
      <w:r w:rsidR="00D971B6" w:rsidRPr="00853E27">
        <w:rPr>
          <w:rFonts w:ascii="Times New Roman" w:hAnsi="Times New Roman" w:cs="Times New Roman"/>
          <w:lang w:val="en-US"/>
        </w:rPr>
        <w:t>ith improvements in public health and access to good-quality care during non-pandemic periods, people are living longer but frequently with more than one LTC [</w:t>
      </w:r>
      <w:r w:rsidR="004C17A8" w:rsidRPr="00853E27">
        <w:rPr>
          <w:rFonts w:ascii="Times New Roman" w:hAnsi="Times New Roman" w:cs="Times New Roman"/>
          <w:lang w:val="en-US"/>
        </w:rPr>
        <w:t>27</w:t>
      </w:r>
      <w:r w:rsidR="00D971B6" w:rsidRPr="00853E27">
        <w:rPr>
          <w:rFonts w:ascii="Times New Roman" w:hAnsi="Times New Roman" w:cs="Times New Roman"/>
          <w:lang w:val="en-US"/>
        </w:rPr>
        <w:t xml:space="preserve">]. People with </w:t>
      </w:r>
      <w:r w:rsidR="00447706" w:rsidRPr="00853E27">
        <w:rPr>
          <w:rFonts w:ascii="Times New Roman" w:hAnsi="Times New Roman" w:cs="Times New Roman"/>
        </w:rPr>
        <w:t>multimorbidity</w:t>
      </w:r>
      <w:r w:rsidR="00D971B6" w:rsidRPr="00853E27">
        <w:rPr>
          <w:rFonts w:ascii="Times New Roman" w:hAnsi="Times New Roman" w:cs="Times New Roman"/>
          <w:lang w:val="en-US"/>
        </w:rPr>
        <w:t>, often defined as the coexistence of two or more conditions [</w:t>
      </w:r>
      <w:r w:rsidR="004C17A8" w:rsidRPr="00853E27">
        <w:rPr>
          <w:rFonts w:ascii="Times New Roman" w:hAnsi="Times New Roman" w:cs="Times New Roman"/>
          <w:lang w:val="en-US"/>
        </w:rPr>
        <w:t>28</w:t>
      </w:r>
      <w:r w:rsidR="00DB2F99" w:rsidRPr="00853E27">
        <w:rPr>
          <w:rFonts w:ascii="Times New Roman" w:hAnsi="Times New Roman" w:cs="Times New Roman"/>
          <w:lang w:val="en-US"/>
        </w:rPr>
        <w:t>]</w:t>
      </w:r>
      <w:r w:rsidR="00D971B6" w:rsidRPr="00853E27">
        <w:rPr>
          <w:rFonts w:ascii="Times New Roman" w:hAnsi="Times New Roman" w:cs="Times New Roman"/>
          <w:lang w:val="en-US"/>
        </w:rPr>
        <w:t>, have greater difficulty in managing their treatments and have poor health outcomes [</w:t>
      </w:r>
      <w:r w:rsidR="004C17A8" w:rsidRPr="00853E27">
        <w:rPr>
          <w:rFonts w:ascii="Times New Roman" w:hAnsi="Times New Roman" w:cs="Times New Roman"/>
          <w:lang w:val="en-US"/>
        </w:rPr>
        <w:t>29-32]</w:t>
      </w:r>
      <w:r w:rsidR="00D971B6" w:rsidRPr="00853E27">
        <w:rPr>
          <w:rFonts w:ascii="Times New Roman" w:hAnsi="Times New Roman" w:cs="Times New Roman"/>
        </w:rPr>
        <w:t>.</w:t>
      </w:r>
      <w:r w:rsidR="002621DC" w:rsidRPr="00853E27">
        <w:rPr>
          <w:rFonts w:ascii="Times New Roman" w:hAnsi="Times New Roman" w:cs="Times New Roman"/>
        </w:rPr>
        <w:t xml:space="preserve"> </w:t>
      </w:r>
      <w:r w:rsidR="007A3C6E" w:rsidRPr="00853E27">
        <w:rPr>
          <w:rFonts w:ascii="Times New Roman" w:hAnsi="Times New Roman" w:cs="Times New Roman"/>
        </w:rPr>
        <w:t xml:space="preserve">However, </w:t>
      </w:r>
      <w:r w:rsidR="00BE49AA" w:rsidRPr="00853E27">
        <w:rPr>
          <w:rFonts w:ascii="Times New Roman" w:hAnsi="Times New Roman" w:cs="Times New Roman"/>
        </w:rPr>
        <w:t>when considering PA data from</w:t>
      </w:r>
      <w:r w:rsidR="00EC3B60" w:rsidRPr="00853E27">
        <w:rPr>
          <w:rFonts w:ascii="Times New Roman" w:hAnsi="Times New Roman" w:cs="Times New Roman"/>
        </w:rPr>
        <w:t xml:space="preserve"> p</w:t>
      </w:r>
      <w:r w:rsidR="00295A7A" w:rsidRPr="00853E27">
        <w:rPr>
          <w:rFonts w:ascii="Times New Roman" w:hAnsi="Times New Roman" w:cs="Times New Roman"/>
        </w:rPr>
        <w:t xml:space="preserve">re-pandemic </w:t>
      </w:r>
      <w:r w:rsidR="00BE49AA" w:rsidRPr="00853E27">
        <w:rPr>
          <w:rFonts w:ascii="Times New Roman" w:hAnsi="Times New Roman" w:cs="Times New Roman"/>
        </w:rPr>
        <w:t xml:space="preserve">studies, contradictory evidence appears apparent. For example, although </w:t>
      </w:r>
      <w:r w:rsidR="00FA3F3F" w:rsidRPr="00853E27">
        <w:rPr>
          <w:rFonts w:ascii="Times New Roman" w:hAnsi="Times New Roman" w:cs="Times New Roman"/>
        </w:rPr>
        <w:t>research has</w:t>
      </w:r>
      <w:r w:rsidR="00BE49AA" w:rsidRPr="00853E27">
        <w:rPr>
          <w:rFonts w:ascii="Times New Roman" w:hAnsi="Times New Roman" w:cs="Times New Roman"/>
        </w:rPr>
        <w:t xml:space="preserve"> </w:t>
      </w:r>
      <w:r w:rsidR="00295A7A" w:rsidRPr="00853E27">
        <w:rPr>
          <w:rFonts w:ascii="Times New Roman" w:hAnsi="Times New Roman" w:cs="Times New Roman"/>
        </w:rPr>
        <w:t>demonstrated that the absence of chronic conditions was associated with more frequent physical activity in late life</w:t>
      </w:r>
      <w:r w:rsidR="00BC55E1" w:rsidRPr="00853E27">
        <w:rPr>
          <w:rFonts w:ascii="Times New Roman" w:hAnsi="Times New Roman" w:cs="Times New Roman"/>
        </w:rPr>
        <w:t xml:space="preserve"> </w:t>
      </w:r>
      <w:r w:rsidR="00DB2F99" w:rsidRPr="00853E27">
        <w:rPr>
          <w:rFonts w:ascii="Times New Roman" w:hAnsi="Times New Roman" w:cs="Times New Roman"/>
        </w:rPr>
        <w:t>[</w:t>
      </w:r>
      <w:r w:rsidR="004C17A8" w:rsidRPr="00853E27">
        <w:rPr>
          <w:rFonts w:ascii="Times New Roman" w:hAnsi="Times New Roman" w:cs="Times New Roman"/>
        </w:rPr>
        <w:t>33</w:t>
      </w:r>
      <w:r w:rsidR="00DB2F99" w:rsidRPr="00853E27">
        <w:rPr>
          <w:rFonts w:ascii="Times New Roman" w:hAnsi="Times New Roman" w:cs="Times New Roman"/>
        </w:rPr>
        <w:t>]</w:t>
      </w:r>
      <w:r w:rsidR="00FA3F3F" w:rsidRPr="00853E27">
        <w:rPr>
          <w:rFonts w:ascii="Times New Roman" w:hAnsi="Times New Roman" w:cs="Times New Roman"/>
        </w:rPr>
        <w:t>,</w:t>
      </w:r>
      <w:r w:rsidR="00BE49AA" w:rsidRPr="00853E27">
        <w:rPr>
          <w:rFonts w:ascii="Times New Roman" w:hAnsi="Times New Roman" w:cs="Times New Roman"/>
        </w:rPr>
        <w:t xml:space="preserve"> </w:t>
      </w:r>
      <w:proofErr w:type="spellStart"/>
      <w:r w:rsidR="009B0EC7" w:rsidRPr="00853E27">
        <w:rPr>
          <w:rFonts w:ascii="Times New Roman" w:hAnsi="Times New Roman" w:cs="Times New Roman"/>
        </w:rPr>
        <w:t>Hudon</w:t>
      </w:r>
      <w:proofErr w:type="spellEnd"/>
      <w:r w:rsidR="009B0EC7" w:rsidRPr="00853E27">
        <w:rPr>
          <w:rFonts w:ascii="Times New Roman" w:hAnsi="Times New Roman" w:cs="Times New Roman"/>
        </w:rPr>
        <w:t xml:space="preserve"> et al. </w:t>
      </w:r>
      <w:r w:rsidR="00DB2F99" w:rsidRPr="00853E27">
        <w:rPr>
          <w:rFonts w:ascii="Times New Roman" w:hAnsi="Times New Roman" w:cs="Times New Roman"/>
        </w:rPr>
        <w:t>[</w:t>
      </w:r>
      <w:r w:rsidR="004C17A8" w:rsidRPr="00853E27">
        <w:rPr>
          <w:rFonts w:ascii="Times New Roman" w:hAnsi="Times New Roman" w:cs="Times New Roman"/>
        </w:rPr>
        <w:t>34</w:t>
      </w:r>
      <w:r w:rsidR="00DB2F99" w:rsidRPr="00853E27">
        <w:rPr>
          <w:rFonts w:ascii="Times New Roman" w:hAnsi="Times New Roman" w:cs="Times New Roman"/>
        </w:rPr>
        <w:t xml:space="preserve">] </w:t>
      </w:r>
      <w:r w:rsidR="003B5326" w:rsidRPr="00853E27">
        <w:rPr>
          <w:rFonts w:ascii="Times New Roman" w:hAnsi="Times New Roman" w:cs="Times New Roman"/>
        </w:rPr>
        <w:t xml:space="preserve">found that </w:t>
      </w:r>
      <w:r w:rsidR="00EC3B60" w:rsidRPr="00853E27">
        <w:rPr>
          <w:rFonts w:ascii="Times New Roman" w:hAnsi="Times New Roman" w:cs="Times New Roman"/>
        </w:rPr>
        <w:t xml:space="preserve">regardless of the </w:t>
      </w:r>
      <w:r w:rsidR="003B5326" w:rsidRPr="00853E27">
        <w:rPr>
          <w:rFonts w:ascii="Times New Roman" w:hAnsi="Times New Roman" w:cs="Times New Roman"/>
        </w:rPr>
        <w:t>number of chronic conditions</w:t>
      </w:r>
      <w:r w:rsidR="00EC3B60" w:rsidRPr="00853E27">
        <w:rPr>
          <w:rFonts w:ascii="Times New Roman" w:hAnsi="Times New Roman" w:cs="Times New Roman"/>
        </w:rPr>
        <w:t xml:space="preserve"> an individual may have</w:t>
      </w:r>
      <w:r w:rsidR="00E40436" w:rsidRPr="00853E27">
        <w:rPr>
          <w:rFonts w:ascii="Times New Roman" w:hAnsi="Times New Roman" w:cs="Times New Roman"/>
        </w:rPr>
        <w:t xml:space="preserve"> (from </w:t>
      </w:r>
      <w:r w:rsidR="0058360A" w:rsidRPr="00853E27">
        <w:rPr>
          <w:rFonts w:ascii="Times New Roman" w:hAnsi="Times New Roman" w:cs="Times New Roman"/>
        </w:rPr>
        <w:lastRenderedPageBreak/>
        <w:t>one to five or more chronic conditions)</w:t>
      </w:r>
      <w:r w:rsidR="00EC3B60" w:rsidRPr="00853E27">
        <w:rPr>
          <w:rFonts w:ascii="Times New Roman" w:hAnsi="Times New Roman" w:cs="Times New Roman"/>
        </w:rPr>
        <w:t>,</w:t>
      </w:r>
      <w:r w:rsidR="003B5326" w:rsidRPr="00853E27">
        <w:rPr>
          <w:rFonts w:ascii="Times New Roman" w:hAnsi="Times New Roman" w:cs="Times New Roman"/>
        </w:rPr>
        <w:t xml:space="preserve"> </w:t>
      </w:r>
      <w:r w:rsidR="006B6B14" w:rsidRPr="00853E27">
        <w:rPr>
          <w:rFonts w:ascii="Times New Roman" w:hAnsi="Times New Roman" w:cs="Times New Roman"/>
        </w:rPr>
        <w:t>there</w:t>
      </w:r>
      <w:r w:rsidR="003B5326" w:rsidRPr="00853E27">
        <w:rPr>
          <w:rFonts w:ascii="Times New Roman" w:hAnsi="Times New Roman" w:cs="Times New Roman"/>
        </w:rPr>
        <w:t xml:space="preserve"> was </w:t>
      </w:r>
      <w:r w:rsidR="006B6B14" w:rsidRPr="00853E27">
        <w:rPr>
          <w:rFonts w:ascii="Times New Roman" w:hAnsi="Times New Roman" w:cs="Times New Roman"/>
        </w:rPr>
        <w:t>no association between mul</w:t>
      </w:r>
      <w:r w:rsidR="00A84417" w:rsidRPr="00853E27">
        <w:rPr>
          <w:rFonts w:ascii="Times New Roman" w:hAnsi="Times New Roman" w:cs="Times New Roman"/>
        </w:rPr>
        <w:t xml:space="preserve">timorbidity and </w:t>
      </w:r>
      <w:r w:rsidR="003B5326" w:rsidRPr="00853E27">
        <w:rPr>
          <w:rFonts w:ascii="Times New Roman" w:hAnsi="Times New Roman" w:cs="Times New Roman"/>
        </w:rPr>
        <w:t>physical activity levels when long-term limitations on activity, psychological distress, perceived health status, age, sex, education, income, and employment were controlled f</w:t>
      </w:r>
      <w:r w:rsidR="00A84417" w:rsidRPr="00853E27">
        <w:rPr>
          <w:rFonts w:ascii="Times New Roman" w:hAnsi="Times New Roman" w:cs="Times New Roman"/>
        </w:rPr>
        <w:t xml:space="preserve">or </w:t>
      </w:r>
      <w:r w:rsidR="00DB2F99" w:rsidRPr="00853E27">
        <w:rPr>
          <w:rFonts w:ascii="Times New Roman" w:hAnsi="Times New Roman" w:cs="Times New Roman"/>
        </w:rPr>
        <w:t>[</w:t>
      </w:r>
      <w:r w:rsidR="004C17A8" w:rsidRPr="00853E27">
        <w:rPr>
          <w:rFonts w:ascii="Times New Roman" w:hAnsi="Times New Roman" w:cs="Times New Roman"/>
        </w:rPr>
        <w:t>34</w:t>
      </w:r>
      <w:r w:rsidR="00DB2F99" w:rsidRPr="00853E27">
        <w:rPr>
          <w:rFonts w:ascii="Times New Roman" w:hAnsi="Times New Roman" w:cs="Times New Roman"/>
        </w:rPr>
        <w:t>]</w:t>
      </w:r>
      <w:r w:rsidR="00A84417" w:rsidRPr="00853E27">
        <w:rPr>
          <w:rFonts w:ascii="Times New Roman" w:hAnsi="Times New Roman" w:cs="Times New Roman"/>
        </w:rPr>
        <w:t>.</w:t>
      </w:r>
      <w:r w:rsidR="00295A7A" w:rsidRPr="00853E27">
        <w:rPr>
          <w:rFonts w:ascii="Times New Roman" w:hAnsi="Times New Roman" w:cs="Times New Roman"/>
        </w:rPr>
        <w:t> </w:t>
      </w:r>
      <w:r w:rsidR="004E1A0D" w:rsidRPr="00853E27">
        <w:rPr>
          <w:rFonts w:ascii="Times New Roman" w:hAnsi="Times New Roman" w:cs="Times New Roman"/>
        </w:rPr>
        <w:t xml:space="preserve"> Despite the interesting findings</w:t>
      </w:r>
      <w:r w:rsidR="00F93D0E" w:rsidRPr="00853E27">
        <w:rPr>
          <w:rFonts w:ascii="Times New Roman" w:hAnsi="Times New Roman" w:cs="Times New Roman"/>
        </w:rPr>
        <w:t xml:space="preserve"> surrounding PA and mental health during COVID-19 with people with LTC </w:t>
      </w:r>
      <w:r w:rsidR="00DB2F99" w:rsidRPr="00853E27">
        <w:rPr>
          <w:rFonts w:ascii="Times New Roman" w:hAnsi="Times New Roman" w:cs="Times New Roman"/>
        </w:rPr>
        <w:t>[</w:t>
      </w:r>
      <w:r w:rsidR="004C17A8" w:rsidRPr="00853E27">
        <w:rPr>
          <w:rFonts w:ascii="Times New Roman" w:hAnsi="Times New Roman" w:cs="Times New Roman"/>
        </w:rPr>
        <w:t>22,25</w:t>
      </w:r>
      <w:r w:rsidR="00DB2F99" w:rsidRPr="00853E27">
        <w:rPr>
          <w:rFonts w:ascii="Times New Roman" w:hAnsi="Times New Roman" w:cs="Times New Roman"/>
        </w:rPr>
        <w:t xml:space="preserve">], </w:t>
      </w:r>
      <w:r w:rsidR="00F93D0E" w:rsidRPr="00853E27">
        <w:rPr>
          <w:rFonts w:ascii="Times New Roman" w:hAnsi="Times New Roman" w:cs="Times New Roman"/>
        </w:rPr>
        <w:t xml:space="preserve">these previous studies </w:t>
      </w:r>
      <w:r w:rsidR="004E1A0D" w:rsidRPr="00853E27">
        <w:rPr>
          <w:rFonts w:ascii="Times New Roman" w:hAnsi="Times New Roman" w:cs="Times New Roman"/>
        </w:rPr>
        <w:t xml:space="preserve">did not allude to </w:t>
      </w:r>
      <w:r w:rsidR="00D946C0" w:rsidRPr="00853E27">
        <w:rPr>
          <w:rFonts w:ascii="Times New Roman" w:hAnsi="Times New Roman" w:cs="Times New Roman"/>
        </w:rPr>
        <w:t xml:space="preserve">what proportion of their sample were </w:t>
      </w:r>
      <w:proofErr w:type="gramStart"/>
      <w:r w:rsidR="004E1A0D" w:rsidRPr="00853E27">
        <w:rPr>
          <w:rFonts w:ascii="Times New Roman" w:hAnsi="Times New Roman" w:cs="Times New Roman"/>
        </w:rPr>
        <w:t>actually living</w:t>
      </w:r>
      <w:proofErr w:type="gramEnd"/>
      <w:r w:rsidR="004E1A0D" w:rsidRPr="00853E27">
        <w:rPr>
          <w:rFonts w:ascii="Times New Roman" w:hAnsi="Times New Roman" w:cs="Times New Roman"/>
        </w:rPr>
        <w:t xml:space="preserve"> with </w:t>
      </w:r>
      <w:r w:rsidR="00D946C0" w:rsidRPr="00853E27">
        <w:rPr>
          <w:rFonts w:ascii="Times New Roman" w:hAnsi="Times New Roman" w:cs="Times New Roman"/>
        </w:rPr>
        <w:t>multimorbidity</w:t>
      </w:r>
      <w:r w:rsidR="004E1A0D" w:rsidRPr="00853E27">
        <w:rPr>
          <w:rFonts w:ascii="Times New Roman" w:hAnsi="Times New Roman" w:cs="Times New Roman"/>
        </w:rPr>
        <w:t xml:space="preserve">. The effect of multimorbidity on PA and mental health during COVID-19 requires further investigation as the </w:t>
      </w:r>
      <w:proofErr w:type="gramStart"/>
      <w:r w:rsidR="004E1A0D" w:rsidRPr="00853E27">
        <w:rPr>
          <w:rFonts w:ascii="Times New Roman" w:hAnsi="Times New Roman" w:cs="Times New Roman"/>
        </w:rPr>
        <w:t>aforementioned associations</w:t>
      </w:r>
      <w:proofErr w:type="gramEnd"/>
      <w:r w:rsidR="004E1A0D" w:rsidRPr="00853E27">
        <w:rPr>
          <w:rFonts w:ascii="Times New Roman" w:hAnsi="Times New Roman" w:cs="Times New Roman"/>
        </w:rPr>
        <w:t xml:space="preserve"> </w:t>
      </w:r>
      <w:r w:rsidR="00257917" w:rsidRPr="00853E27">
        <w:rPr>
          <w:rFonts w:ascii="Times New Roman" w:hAnsi="Times New Roman" w:cs="Times New Roman"/>
        </w:rPr>
        <w:t>observed by Faulkner and colleague</w:t>
      </w:r>
      <w:r w:rsidR="00BC55E1" w:rsidRPr="00853E27">
        <w:rPr>
          <w:rFonts w:ascii="Times New Roman" w:hAnsi="Times New Roman" w:cs="Times New Roman"/>
        </w:rPr>
        <w:t xml:space="preserve">s </w:t>
      </w:r>
      <w:r w:rsidR="004E1A0D" w:rsidRPr="00853E27">
        <w:rPr>
          <w:rFonts w:ascii="Times New Roman" w:hAnsi="Times New Roman" w:cs="Times New Roman"/>
        </w:rPr>
        <w:t xml:space="preserve">may be exacerbated </w:t>
      </w:r>
      <w:r w:rsidR="00257917" w:rsidRPr="00853E27">
        <w:rPr>
          <w:rFonts w:ascii="Times New Roman" w:hAnsi="Times New Roman" w:cs="Times New Roman"/>
        </w:rPr>
        <w:t>in people who</w:t>
      </w:r>
      <w:r w:rsidR="004E1A0D" w:rsidRPr="00853E27">
        <w:rPr>
          <w:rFonts w:ascii="Times New Roman" w:hAnsi="Times New Roman" w:cs="Times New Roman"/>
        </w:rPr>
        <w:t xml:space="preserve"> live with more than one LTC.</w:t>
      </w:r>
    </w:p>
    <w:p w14:paraId="6C8BBB6A" w14:textId="7BCB02E9" w:rsidR="00084171" w:rsidRPr="00853E27" w:rsidRDefault="003878E7" w:rsidP="002016FD">
      <w:pPr>
        <w:spacing w:line="360" w:lineRule="auto"/>
        <w:ind w:firstLine="708"/>
        <w:jc w:val="both"/>
        <w:rPr>
          <w:rFonts w:ascii="Times New Roman" w:hAnsi="Times New Roman" w:cs="Times New Roman"/>
          <w:lang w:val="en-US"/>
        </w:rPr>
      </w:pPr>
      <w:r w:rsidRPr="00853E27">
        <w:rPr>
          <w:rFonts w:ascii="Times New Roman" w:hAnsi="Times New Roman" w:cs="Times New Roman"/>
          <w:lang w:val="en-US"/>
        </w:rPr>
        <w:t xml:space="preserve">Thus, </w:t>
      </w:r>
      <w:r w:rsidRPr="00853E27">
        <w:rPr>
          <w:rFonts w:ascii="Times New Roman" w:hAnsi="Times New Roman" w:cs="Times New Roman"/>
        </w:rPr>
        <w:t xml:space="preserve">the aim of this study was to </w:t>
      </w:r>
      <w:r w:rsidR="00AF0A86" w:rsidRPr="00853E27">
        <w:rPr>
          <w:rFonts w:ascii="Times New Roman" w:hAnsi="Times New Roman" w:cs="Times New Roman"/>
        </w:rPr>
        <w:t xml:space="preserve">explore the </w:t>
      </w:r>
      <w:r w:rsidRPr="00853E27">
        <w:rPr>
          <w:rFonts w:ascii="Times New Roman" w:hAnsi="Times New Roman" w:cs="Times New Roman"/>
        </w:rPr>
        <w:t xml:space="preserve">PA and mental health </w:t>
      </w:r>
      <w:r w:rsidR="00AF0A86" w:rsidRPr="00853E27">
        <w:rPr>
          <w:rFonts w:ascii="Times New Roman" w:hAnsi="Times New Roman" w:cs="Times New Roman"/>
        </w:rPr>
        <w:t xml:space="preserve">of </w:t>
      </w:r>
      <w:r w:rsidRPr="00853E27">
        <w:rPr>
          <w:rFonts w:ascii="Times New Roman" w:hAnsi="Times New Roman" w:cs="Times New Roman"/>
        </w:rPr>
        <w:t>individuals living with LTCs</w:t>
      </w:r>
      <w:r w:rsidR="00FF7D9A" w:rsidRPr="00853E27">
        <w:rPr>
          <w:rFonts w:ascii="Times New Roman" w:hAnsi="Times New Roman" w:cs="Times New Roman"/>
        </w:rPr>
        <w:t xml:space="preserve"> </w:t>
      </w:r>
      <w:r w:rsidR="00932230" w:rsidRPr="00853E27">
        <w:rPr>
          <w:rFonts w:ascii="Times New Roman" w:hAnsi="Times New Roman" w:cs="Times New Roman"/>
        </w:rPr>
        <w:t>during the</w:t>
      </w:r>
      <w:r w:rsidR="00AF0A86" w:rsidRPr="00853E27">
        <w:rPr>
          <w:rFonts w:ascii="Times New Roman" w:hAnsi="Times New Roman" w:cs="Times New Roman"/>
        </w:rPr>
        <w:t xml:space="preserve"> COVID-19 </w:t>
      </w:r>
      <w:r w:rsidR="00932230" w:rsidRPr="00853E27">
        <w:rPr>
          <w:rFonts w:ascii="Times New Roman" w:hAnsi="Times New Roman" w:cs="Times New Roman"/>
        </w:rPr>
        <w:t>pandemic</w:t>
      </w:r>
      <w:r w:rsidR="00FF7D9A" w:rsidRPr="00853E27">
        <w:rPr>
          <w:rFonts w:ascii="Times New Roman" w:hAnsi="Times New Roman" w:cs="Times New Roman"/>
        </w:rPr>
        <w:t xml:space="preserve">, and whether there were any differences between people with one LTC and those people with multimorbidity. </w:t>
      </w:r>
      <w:r w:rsidR="002016FD" w:rsidRPr="00853E27">
        <w:rPr>
          <w:rFonts w:ascii="Times New Roman" w:hAnsi="Times New Roman" w:cs="Times New Roman"/>
        </w:rPr>
        <w:t>It was hypothesised that people living with multimorbidity would experience poorer mental health and lower PA than those individuals living with one LTC. A mixed method approach was chosen to enable broader understanding of peoples’ experiences.</w:t>
      </w:r>
    </w:p>
    <w:p w14:paraId="1761FA33" w14:textId="77777777" w:rsidR="00307738" w:rsidRPr="00853E27" w:rsidRDefault="00307738" w:rsidP="00B35464">
      <w:pPr>
        <w:spacing w:before="240" w:after="240" w:line="360" w:lineRule="auto"/>
        <w:jc w:val="both"/>
        <w:rPr>
          <w:rFonts w:ascii="Times New Roman" w:hAnsi="Times New Roman" w:cs="Times New Roman"/>
        </w:rPr>
      </w:pPr>
    </w:p>
    <w:p w14:paraId="5955609E" w14:textId="37C889A4" w:rsidR="00307738" w:rsidRPr="00853E27" w:rsidRDefault="00307738" w:rsidP="00B35464">
      <w:pPr>
        <w:spacing w:before="240" w:after="240" w:line="360" w:lineRule="auto"/>
        <w:jc w:val="center"/>
        <w:rPr>
          <w:rFonts w:ascii="Times New Roman" w:hAnsi="Times New Roman" w:cs="Times New Roman"/>
          <w:b/>
          <w:bCs/>
          <w:lang w:val="en-US"/>
        </w:rPr>
      </w:pPr>
      <w:r w:rsidRPr="00853E27">
        <w:rPr>
          <w:rFonts w:ascii="Times New Roman" w:hAnsi="Times New Roman" w:cs="Times New Roman"/>
          <w:b/>
          <w:bCs/>
        </w:rPr>
        <w:t>METHODS</w:t>
      </w:r>
    </w:p>
    <w:p w14:paraId="679BF9B8" w14:textId="4BAEDEB1" w:rsidR="004035CD" w:rsidRPr="00853E27" w:rsidRDefault="00307738" w:rsidP="00B35464">
      <w:pPr>
        <w:spacing w:before="240" w:after="240" w:line="360" w:lineRule="auto"/>
        <w:rPr>
          <w:rFonts w:ascii="Times New Roman" w:hAnsi="Times New Roman" w:cs="Times New Roman"/>
          <w:b/>
          <w:bCs/>
        </w:rPr>
      </w:pPr>
      <w:r w:rsidRPr="00853E27">
        <w:rPr>
          <w:rFonts w:ascii="Times New Roman" w:hAnsi="Times New Roman" w:cs="Times New Roman"/>
          <w:b/>
          <w:bCs/>
        </w:rPr>
        <w:t>Design</w:t>
      </w:r>
    </w:p>
    <w:p w14:paraId="07FDA300" w14:textId="318F194E" w:rsidR="002D6905" w:rsidRPr="00853E27" w:rsidRDefault="000E3122" w:rsidP="00B35464">
      <w:pPr>
        <w:spacing w:before="240" w:after="240" w:line="360" w:lineRule="auto"/>
        <w:ind w:firstLine="708"/>
        <w:jc w:val="both"/>
        <w:rPr>
          <w:rFonts w:ascii="Times New Roman" w:hAnsi="Times New Roman" w:cs="Times New Roman"/>
        </w:rPr>
      </w:pPr>
      <w:r w:rsidRPr="00853E27">
        <w:rPr>
          <w:rFonts w:ascii="Times New Roman" w:hAnsi="Times New Roman" w:cs="Times New Roman"/>
        </w:rPr>
        <w:t xml:space="preserve">This </w:t>
      </w:r>
      <w:r w:rsidR="00274F19" w:rsidRPr="00853E27">
        <w:rPr>
          <w:rFonts w:ascii="Times New Roman" w:hAnsi="Times New Roman" w:cs="Times New Roman"/>
        </w:rPr>
        <w:t>was</w:t>
      </w:r>
      <w:r w:rsidRPr="00853E27">
        <w:rPr>
          <w:rFonts w:ascii="Times New Roman" w:hAnsi="Times New Roman" w:cs="Times New Roman"/>
        </w:rPr>
        <w:t xml:space="preserve"> a sequential explanatory mixed-methods </w:t>
      </w:r>
      <w:r w:rsidR="00274F19" w:rsidRPr="00853E27">
        <w:rPr>
          <w:rFonts w:ascii="Times New Roman" w:hAnsi="Times New Roman" w:cs="Times New Roman"/>
        </w:rPr>
        <w:t>study</w:t>
      </w:r>
      <w:r w:rsidR="00F819F4" w:rsidRPr="00853E27">
        <w:rPr>
          <w:rFonts w:ascii="Times New Roman" w:hAnsi="Times New Roman" w:cs="Times New Roman"/>
        </w:rPr>
        <w:t xml:space="preserve"> [</w:t>
      </w:r>
      <w:r w:rsidR="004C17A8" w:rsidRPr="00853E27">
        <w:rPr>
          <w:rFonts w:ascii="Times New Roman" w:hAnsi="Times New Roman" w:cs="Times New Roman"/>
        </w:rPr>
        <w:t>35</w:t>
      </w:r>
      <w:r w:rsidR="00F819F4" w:rsidRPr="00853E27">
        <w:rPr>
          <w:rFonts w:ascii="Times New Roman" w:hAnsi="Times New Roman" w:cs="Times New Roman"/>
        </w:rPr>
        <w:t>]</w:t>
      </w:r>
      <w:r w:rsidR="00943D55" w:rsidRPr="00853E27">
        <w:rPr>
          <w:rFonts w:ascii="Times New Roman" w:hAnsi="Times New Roman" w:cs="Times New Roman"/>
        </w:rPr>
        <w:t xml:space="preserve">, </w:t>
      </w:r>
      <w:r w:rsidRPr="00853E27">
        <w:rPr>
          <w:rFonts w:ascii="Times New Roman" w:hAnsi="Times New Roman" w:cs="Times New Roman"/>
        </w:rPr>
        <w:t>with two phases</w:t>
      </w:r>
      <w:r w:rsidR="00527DD6" w:rsidRPr="00853E27">
        <w:rPr>
          <w:rFonts w:ascii="Times New Roman" w:hAnsi="Times New Roman" w:cs="Times New Roman"/>
        </w:rPr>
        <w:t>:</w:t>
      </w:r>
      <w:r w:rsidR="001E4C05" w:rsidRPr="00853E27">
        <w:rPr>
          <w:rFonts w:ascii="Times New Roman" w:hAnsi="Times New Roman" w:cs="Times New Roman"/>
        </w:rPr>
        <w:t xml:space="preserve"> phase 1)</w:t>
      </w:r>
      <w:r w:rsidR="00527DD6" w:rsidRPr="00853E27">
        <w:rPr>
          <w:rFonts w:ascii="Times New Roman" w:hAnsi="Times New Roman" w:cs="Times New Roman"/>
        </w:rPr>
        <w:t xml:space="preserve"> </w:t>
      </w:r>
      <w:r w:rsidR="001E4C05" w:rsidRPr="00853E27">
        <w:rPr>
          <w:rFonts w:ascii="Times New Roman" w:hAnsi="Times New Roman" w:cs="Times New Roman"/>
        </w:rPr>
        <w:t>q</w:t>
      </w:r>
      <w:r w:rsidR="00527DD6" w:rsidRPr="00853E27">
        <w:rPr>
          <w:rFonts w:ascii="Times New Roman" w:hAnsi="Times New Roman" w:cs="Times New Roman"/>
        </w:rPr>
        <w:t>uantitative survey</w:t>
      </w:r>
      <w:r w:rsidR="000F2AAD" w:rsidRPr="00853E27">
        <w:rPr>
          <w:rFonts w:ascii="Times New Roman" w:hAnsi="Times New Roman" w:cs="Times New Roman"/>
        </w:rPr>
        <w:t>,</w:t>
      </w:r>
      <w:r w:rsidR="007A0159" w:rsidRPr="00853E27">
        <w:rPr>
          <w:rFonts w:ascii="Times New Roman" w:hAnsi="Times New Roman" w:cs="Times New Roman"/>
        </w:rPr>
        <w:t xml:space="preserve"> and </w:t>
      </w:r>
      <w:r w:rsidR="001E4C05" w:rsidRPr="00853E27">
        <w:rPr>
          <w:rFonts w:ascii="Times New Roman" w:hAnsi="Times New Roman" w:cs="Times New Roman"/>
        </w:rPr>
        <w:t>phase 2) q</w:t>
      </w:r>
      <w:r w:rsidR="00527DD6" w:rsidRPr="00853E27">
        <w:rPr>
          <w:rFonts w:ascii="Times New Roman" w:hAnsi="Times New Roman" w:cs="Times New Roman"/>
        </w:rPr>
        <w:t>ualitative follow-up interviews.</w:t>
      </w:r>
      <w:r w:rsidR="006A7B5A" w:rsidRPr="00853E27">
        <w:rPr>
          <w:rFonts w:ascii="Times New Roman" w:hAnsi="Times New Roman" w:cs="Times New Roman"/>
        </w:rPr>
        <w:t xml:space="preserve"> Both quantitative and qualitative data </w:t>
      </w:r>
      <w:r w:rsidR="003B2AC3" w:rsidRPr="00853E27">
        <w:rPr>
          <w:rFonts w:ascii="Times New Roman" w:hAnsi="Times New Roman" w:cs="Times New Roman"/>
        </w:rPr>
        <w:t>was</w:t>
      </w:r>
      <w:r w:rsidR="006A7B5A" w:rsidRPr="00853E27">
        <w:rPr>
          <w:rFonts w:ascii="Times New Roman" w:hAnsi="Times New Roman" w:cs="Times New Roman"/>
        </w:rPr>
        <w:t xml:space="preserve"> collected</w:t>
      </w:r>
      <w:r w:rsidR="00D32513" w:rsidRPr="00853E27">
        <w:rPr>
          <w:rFonts w:ascii="Times New Roman" w:hAnsi="Times New Roman" w:cs="Times New Roman"/>
        </w:rPr>
        <w:t xml:space="preserve"> and</w:t>
      </w:r>
      <w:r w:rsidR="006A7B5A" w:rsidRPr="00853E27">
        <w:rPr>
          <w:rFonts w:ascii="Times New Roman" w:hAnsi="Times New Roman" w:cs="Times New Roman"/>
        </w:rPr>
        <w:t xml:space="preserve"> analysed separately during the research process </w:t>
      </w:r>
      <w:r w:rsidR="00D32513" w:rsidRPr="00853E27">
        <w:rPr>
          <w:rFonts w:ascii="Times New Roman" w:hAnsi="Times New Roman" w:cs="Times New Roman"/>
        </w:rPr>
        <w:t xml:space="preserve">and </w:t>
      </w:r>
      <w:r w:rsidR="006A7B5A" w:rsidRPr="00853E27">
        <w:rPr>
          <w:rFonts w:ascii="Times New Roman" w:hAnsi="Times New Roman" w:cs="Times New Roman"/>
        </w:rPr>
        <w:t xml:space="preserve">then integrated. </w:t>
      </w:r>
      <w:r w:rsidR="00D32513" w:rsidRPr="00853E27">
        <w:rPr>
          <w:rFonts w:ascii="Times New Roman" w:hAnsi="Times New Roman" w:cs="Times New Roman"/>
        </w:rPr>
        <w:t>Particularly, f</w:t>
      </w:r>
      <w:r w:rsidR="006A7B5A" w:rsidRPr="00853E27">
        <w:rPr>
          <w:rFonts w:ascii="Times New Roman" w:hAnsi="Times New Roman" w:cs="Times New Roman"/>
        </w:rPr>
        <w:t>indings from the qualitative phase were used to explain and provide a more comprehensive contextualisation of findings and interpretations drawn from</w:t>
      </w:r>
      <w:r w:rsidR="004124D1" w:rsidRPr="00853E27">
        <w:rPr>
          <w:rFonts w:ascii="Times New Roman" w:hAnsi="Times New Roman" w:cs="Times New Roman"/>
        </w:rPr>
        <w:t xml:space="preserve"> the</w:t>
      </w:r>
      <w:r w:rsidR="006A7B5A" w:rsidRPr="00853E27">
        <w:rPr>
          <w:rFonts w:ascii="Times New Roman" w:hAnsi="Times New Roman" w:cs="Times New Roman"/>
        </w:rPr>
        <w:t xml:space="preserve"> quantitative phase.</w:t>
      </w:r>
    </w:p>
    <w:p w14:paraId="35D4C87E" w14:textId="1AEFA025" w:rsidR="004035CD" w:rsidRPr="00853E27" w:rsidRDefault="000E3122" w:rsidP="00B35464">
      <w:pPr>
        <w:spacing w:before="240" w:after="240" w:line="360" w:lineRule="auto"/>
        <w:rPr>
          <w:rFonts w:ascii="Times New Roman" w:hAnsi="Times New Roman" w:cs="Times New Roman"/>
          <w:b/>
          <w:bCs/>
        </w:rPr>
      </w:pPr>
      <w:r w:rsidRPr="00853E27">
        <w:rPr>
          <w:rFonts w:ascii="Times New Roman" w:hAnsi="Times New Roman" w:cs="Times New Roman"/>
          <w:b/>
          <w:bCs/>
        </w:rPr>
        <w:t>Phase 1: Quantitative survey</w:t>
      </w:r>
    </w:p>
    <w:p w14:paraId="094D277F" w14:textId="1CF35DFA" w:rsidR="00D94E61" w:rsidRPr="00853E27" w:rsidRDefault="00D94E61" w:rsidP="00B35464">
      <w:pPr>
        <w:spacing w:before="240" w:after="240" w:line="360" w:lineRule="auto"/>
        <w:ind w:firstLine="708"/>
        <w:jc w:val="both"/>
        <w:rPr>
          <w:rFonts w:ascii="Times New Roman" w:hAnsi="Times New Roman" w:cs="Times New Roman"/>
        </w:rPr>
      </w:pPr>
      <w:r w:rsidRPr="00853E27">
        <w:rPr>
          <w:rFonts w:ascii="Times New Roman" w:hAnsi="Times New Roman" w:cs="Times New Roman"/>
          <w:i/>
          <w:iCs/>
        </w:rPr>
        <w:t>Design.</w:t>
      </w:r>
      <w:r w:rsidRPr="00853E27">
        <w:rPr>
          <w:rFonts w:ascii="Times New Roman" w:hAnsi="Times New Roman" w:cs="Times New Roman"/>
        </w:rPr>
        <w:t xml:space="preserve"> An online questionnaire was distributed by email using Microsoft Forms. Data was captured anonymously using closed questions whereby participants were asked to respond to questions that assessed the impact of physical distancing on PA behaviour and mental health, barriers and facilitators to PA participation, and appropriateness of PA resources, in individuals with LTCs.</w:t>
      </w:r>
    </w:p>
    <w:p w14:paraId="6FF0D9B9" w14:textId="700134BD" w:rsidR="00D94E61" w:rsidRPr="00853E27" w:rsidRDefault="00D94E61" w:rsidP="00B35464">
      <w:pPr>
        <w:spacing w:before="240" w:after="240" w:line="360" w:lineRule="auto"/>
        <w:ind w:firstLine="708"/>
        <w:jc w:val="both"/>
        <w:rPr>
          <w:rFonts w:ascii="Times New Roman" w:hAnsi="Times New Roman" w:cs="Times New Roman"/>
        </w:rPr>
      </w:pPr>
      <w:r w:rsidRPr="00853E27">
        <w:rPr>
          <w:rFonts w:ascii="Times New Roman" w:hAnsi="Times New Roman" w:cs="Times New Roman"/>
          <w:i/>
          <w:iCs/>
        </w:rPr>
        <w:lastRenderedPageBreak/>
        <w:t>Participants and sampling</w:t>
      </w:r>
      <w:r w:rsidRPr="00853E27">
        <w:rPr>
          <w:rFonts w:ascii="Times New Roman" w:hAnsi="Times New Roman" w:cs="Times New Roman"/>
        </w:rPr>
        <w:t xml:space="preserve">. The survey was intended for completion by any adult over 18 years old living in the UK with at least one LTC. There were no geographical restrictions although respondents did indicate their country of residence at the time of survey completion (England, Scotland, Wales, and Northern Ireland). Participants were excluded if they were unable to: </w:t>
      </w:r>
      <w:r w:rsidR="00F273BD" w:rsidRPr="00853E27">
        <w:rPr>
          <w:rFonts w:ascii="Times New Roman" w:hAnsi="Times New Roman" w:cs="Times New Roman"/>
        </w:rPr>
        <w:t>read, understand, and answer written questionnaires in English</w:t>
      </w:r>
      <w:r w:rsidR="00EC12A0" w:rsidRPr="00853E27">
        <w:rPr>
          <w:rFonts w:ascii="Times New Roman" w:hAnsi="Times New Roman" w:cs="Times New Roman"/>
        </w:rPr>
        <w:t xml:space="preserve">, </w:t>
      </w:r>
      <w:r w:rsidRPr="00853E27">
        <w:rPr>
          <w:rFonts w:ascii="Times New Roman" w:hAnsi="Times New Roman" w:cs="Times New Roman"/>
        </w:rPr>
        <w:t>access a device with internet connection, provide informed consent; and not have a medical-based LTC diagnosis at the time of survey completion.</w:t>
      </w:r>
    </w:p>
    <w:p w14:paraId="05DD7CF4" w14:textId="425811B4" w:rsidR="00D94E61" w:rsidRPr="00853E27" w:rsidRDefault="00D94E61" w:rsidP="00B35464">
      <w:pPr>
        <w:spacing w:before="240" w:after="240" w:line="360" w:lineRule="auto"/>
        <w:ind w:firstLine="708"/>
        <w:jc w:val="both"/>
        <w:rPr>
          <w:rFonts w:ascii="Times New Roman" w:hAnsi="Times New Roman" w:cs="Times New Roman"/>
        </w:rPr>
      </w:pPr>
      <w:r w:rsidRPr="00853E27">
        <w:rPr>
          <w:rFonts w:ascii="Times New Roman" w:hAnsi="Times New Roman" w:cs="Times New Roman"/>
        </w:rPr>
        <w:t xml:space="preserve">Participants were approached using personal networks, via online social media engagement (e.g., Twitter and Facebook).  </w:t>
      </w:r>
      <w:r w:rsidR="004A2EF7" w:rsidRPr="00853E27">
        <w:rPr>
          <w:rFonts w:ascii="Times New Roman" w:hAnsi="Times New Roman" w:cs="Times New Roman"/>
        </w:rPr>
        <w:t xml:space="preserve">Likewise, professional networks, such as </w:t>
      </w:r>
      <w:r w:rsidRPr="00853E27">
        <w:rPr>
          <w:rFonts w:ascii="Times New Roman" w:hAnsi="Times New Roman" w:cs="Times New Roman"/>
        </w:rPr>
        <w:t>National and local LTC charitable and voluntary organizations were also contacted (e.g., British Heart Foundation, Stroke Association, and Parkinson’s UK). LTC organisations who supported participant recruitment approached potential participants via social media and from their email/newsletter distribution list on the behalf of the researchers.</w:t>
      </w:r>
    </w:p>
    <w:p w14:paraId="1D0F621A" w14:textId="4BF53C4F" w:rsidR="00D94E61" w:rsidRPr="00853E27" w:rsidRDefault="00D94E61" w:rsidP="00B35464">
      <w:pPr>
        <w:spacing w:before="240" w:after="240" w:line="360" w:lineRule="auto"/>
        <w:ind w:firstLine="708"/>
        <w:jc w:val="both"/>
        <w:rPr>
          <w:rFonts w:ascii="Times New Roman" w:hAnsi="Times New Roman" w:cs="Times New Roman"/>
        </w:rPr>
      </w:pPr>
      <w:r w:rsidRPr="00853E27">
        <w:rPr>
          <w:rFonts w:ascii="Times New Roman" w:hAnsi="Times New Roman" w:cs="Times New Roman"/>
        </w:rPr>
        <w:t>A purposeful sampling strategy (non-probability sampling), which included snowball sampling, was launched in March 2021, and continued for 110 days.</w:t>
      </w:r>
    </w:p>
    <w:p w14:paraId="4B300715" w14:textId="7ED8512F" w:rsidR="00453ABF" w:rsidRPr="00853E27" w:rsidRDefault="0011039E" w:rsidP="00B35464">
      <w:pPr>
        <w:spacing w:before="240" w:after="240" w:line="360" w:lineRule="auto"/>
        <w:ind w:firstLine="708"/>
        <w:jc w:val="both"/>
        <w:rPr>
          <w:rFonts w:ascii="Times New Roman" w:hAnsi="Times New Roman" w:cs="Times New Roman"/>
        </w:rPr>
      </w:pPr>
      <w:r w:rsidRPr="00853E27">
        <w:rPr>
          <w:rFonts w:ascii="Times New Roman" w:hAnsi="Times New Roman" w:cs="Times New Roman"/>
          <w:i/>
          <w:iCs/>
        </w:rPr>
        <w:t xml:space="preserve">Survey development. </w:t>
      </w:r>
      <w:r w:rsidR="00FF6839" w:rsidRPr="00853E27">
        <w:rPr>
          <w:rFonts w:ascii="Times New Roman" w:hAnsi="Times New Roman" w:cs="Times New Roman"/>
        </w:rPr>
        <w:t xml:space="preserve">The survey content was co-designed based on previous research studies </w:t>
      </w:r>
      <w:r w:rsidR="000E44FE" w:rsidRPr="00853E27">
        <w:rPr>
          <w:rFonts w:ascii="Times New Roman" w:hAnsi="Times New Roman" w:cs="Times New Roman"/>
        </w:rPr>
        <w:t>in COVID-19 and PA</w:t>
      </w:r>
      <w:r w:rsidR="00F819F4" w:rsidRPr="00853E27">
        <w:rPr>
          <w:rFonts w:ascii="Times New Roman" w:hAnsi="Times New Roman" w:cs="Times New Roman"/>
        </w:rPr>
        <w:t xml:space="preserve"> [</w:t>
      </w:r>
      <w:r w:rsidR="004C17A8" w:rsidRPr="00853E27">
        <w:rPr>
          <w:rFonts w:ascii="Times New Roman" w:hAnsi="Times New Roman" w:cs="Times New Roman"/>
        </w:rPr>
        <w:t>22,25</w:t>
      </w:r>
      <w:r w:rsidR="00F819F4" w:rsidRPr="00853E27">
        <w:rPr>
          <w:rFonts w:ascii="Times New Roman" w:hAnsi="Times New Roman" w:cs="Times New Roman"/>
        </w:rPr>
        <w:t xml:space="preserve">] </w:t>
      </w:r>
      <w:r w:rsidR="00FF6839" w:rsidRPr="00853E27">
        <w:rPr>
          <w:rFonts w:ascii="Times New Roman" w:hAnsi="Times New Roman" w:cs="Times New Roman"/>
        </w:rPr>
        <w:t>and a</w:t>
      </w:r>
      <w:r w:rsidR="000E44FE" w:rsidRPr="00853E27">
        <w:rPr>
          <w:rFonts w:ascii="Times New Roman" w:hAnsi="Times New Roman" w:cs="Times New Roman"/>
        </w:rPr>
        <w:t>n</w:t>
      </w:r>
      <w:r w:rsidR="00FF6839" w:rsidRPr="00853E27">
        <w:rPr>
          <w:rFonts w:ascii="Times New Roman" w:hAnsi="Times New Roman" w:cs="Times New Roman"/>
        </w:rPr>
        <w:t xml:space="preserve"> iterative design process by member</w:t>
      </w:r>
      <w:r w:rsidR="00765DED" w:rsidRPr="00853E27">
        <w:rPr>
          <w:rFonts w:ascii="Times New Roman" w:hAnsi="Times New Roman" w:cs="Times New Roman"/>
        </w:rPr>
        <w:t xml:space="preserve">s </w:t>
      </w:r>
      <w:r w:rsidR="00FF6839" w:rsidRPr="00853E27">
        <w:rPr>
          <w:rFonts w:ascii="Times New Roman" w:hAnsi="Times New Roman" w:cs="Times New Roman"/>
        </w:rPr>
        <w:t>of the research team</w:t>
      </w:r>
      <w:r w:rsidR="00186914" w:rsidRPr="00853E27">
        <w:rPr>
          <w:rFonts w:ascii="Times New Roman" w:hAnsi="Times New Roman" w:cs="Times New Roman"/>
        </w:rPr>
        <w:t xml:space="preserve"> who were</w:t>
      </w:r>
      <w:r w:rsidR="00FF6839" w:rsidRPr="00853E27">
        <w:rPr>
          <w:rFonts w:ascii="Times New Roman" w:hAnsi="Times New Roman" w:cs="Times New Roman"/>
        </w:rPr>
        <w:t xml:space="preserve"> experts in LTCs and PA from the U</w:t>
      </w:r>
      <w:r w:rsidR="000E44FE" w:rsidRPr="00853E27">
        <w:rPr>
          <w:rFonts w:ascii="Times New Roman" w:hAnsi="Times New Roman" w:cs="Times New Roman"/>
        </w:rPr>
        <w:t xml:space="preserve">K, until consensus on a final draft was achieved. The survey included sociodemographic questions such as age, gender, </w:t>
      </w:r>
      <w:r w:rsidR="00901A8D" w:rsidRPr="00853E27">
        <w:rPr>
          <w:rFonts w:ascii="Times New Roman" w:hAnsi="Times New Roman" w:cs="Times New Roman"/>
        </w:rPr>
        <w:t>ethnicity,</w:t>
      </w:r>
      <w:r w:rsidR="000E44FE" w:rsidRPr="00853E27">
        <w:rPr>
          <w:rFonts w:ascii="Times New Roman" w:hAnsi="Times New Roman" w:cs="Times New Roman"/>
        </w:rPr>
        <w:t xml:space="preserve"> and educational level. Data related to LTC </w:t>
      </w:r>
      <w:r w:rsidR="00F76FFC" w:rsidRPr="00853E27">
        <w:rPr>
          <w:rFonts w:ascii="Times New Roman" w:hAnsi="Times New Roman" w:cs="Times New Roman"/>
        </w:rPr>
        <w:t xml:space="preserve">including </w:t>
      </w:r>
      <w:r w:rsidR="000E44FE" w:rsidRPr="00853E27">
        <w:rPr>
          <w:rFonts w:ascii="Times New Roman" w:hAnsi="Times New Roman" w:cs="Times New Roman"/>
        </w:rPr>
        <w:t xml:space="preserve">the age of diagnosis, current </w:t>
      </w:r>
      <w:r w:rsidR="00901A8D" w:rsidRPr="00853E27">
        <w:rPr>
          <w:rFonts w:ascii="Times New Roman" w:hAnsi="Times New Roman" w:cs="Times New Roman"/>
        </w:rPr>
        <w:t>treatment,</w:t>
      </w:r>
      <w:r w:rsidR="000E44FE" w:rsidRPr="00853E27">
        <w:rPr>
          <w:rFonts w:ascii="Times New Roman" w:hAnsi="Times New Roman" w:cs="Times New Roman"/>
        </w:rPr>
        <w:t xml:space="preserve"> and surgery for the LTC was collected. In addition, </w:t>
      </w:r>
      <w:r w:rsidR="00453ABF" w:rsidRPr="00853E27">
        <w:rPr>
          <w:rFonts w:ascii="Times New Roman" w:hAnsi="Times New Roman" w:cs="Times New Roman"/>
        </w:rPr>
        <w:t xml:space="preserve">the following </w:t>
      </w:r>
      <w:r w:rsidR="000E44FE" w:rsidRPr="00853E27">
        <w:rPr>
          <w:rFonts w:ascii="Times New Roman" w:hAnsi="Times New Roman" w:cs="Times New Roman"/>
        </w:rPr>
        <w:t xml:space="preserve">validated and short </w:t>
      </w:r>
      <w:r w:rsidR="00D03AE6" w:rsidRPr="00853E27">
        <w:rPr>
          <w:rFonts w:ascii="Times New Roman" w:hAnsi="Times New Roman" w:cs="Times New Roman"/>
        </w:rPr>
        <w:t xml:space="preserve">self-reported </w:t>
      </w:r>
      <w:r w:rsidR="000E44FE" w:rsidRPr="00853E27">
        <w:rPr>
          <w:rFonts w:ascii="Times New Roman" w:hAnsi="Times New Roman" w:cs="Times New Roman"/>
        </w:rPr>
        <w:t>outcome measures were used</w:t>
      </w:r>
      <w:r w:rsidR="00453ABF" w:rsidRPr="00853E27">
        <w:rPr>
          <w:rFonts w:ascii="Times New Roman" w:hAnsi="Times New Roman" w:cs="Times New Roman"/>
        </w:rPr>
        <w:t>:</w:t>
      </w:r>
    </w:p>
    <w:p w14:paraId="046923C2" w14:textId="7D2D38F6" w:rsidR="00453ABF" w:rsidRPr="00853E27" w:rsidRDefault="00453ABF" w:rsidP="00453ABF">
      <w:pPr>
        <w:spacing w:before="240" w:after="240" w:line="360" w:lineRule="auto"/>
        <w:ind w:firstLine="708"/>
        <w:jc w:val="both"/>
        <w:rPr>
          <w:rFonts w:ascii="Times New Roman" w:hAnsi="Times New Roman" w:cs="Times New Roman"/>
        </w:rPr>
      </w:pPr>
      <w:r w:rsidRPr="00853E27">
        <w:rPr>
          <w:rFonts w:ascii="Times New Roman" w:hAnsi="Times New Roman" w:cs="Times New Roman"/>
        </w:rPr>
        <w:t xml:space="preserve">- </w:t>
      </w:r>
      <w:r w:rsidR="00A02F8E" w:rsidRPr="00853E27">
        <w:rPr>
          <w:rFonts w:ascii="Times New Roman" w:hAnsi="Times New Roman" w:cs="Times New Roman"/>
        </w:rPr>
        <w:t>International Physical Activity Questionnaire (</w:t>
      </w:r>
      <w:r w:rsidR="00D03AE6" w:rsidRPr="00853E27">
        <w:rPr>
          <w:rFonts w:ascii="Times New Roman" w:hAnsi="Times New Roman" w:cs="Times New Roman"/>
        </w:rPr>
        <w:t>IPAQ-SF</w:t>
      </w:r>
      <w:r w:rsidR="00A02F8E" w:rsidRPr="00853E27">
        <w:rPr>
          <w:rFonts w:ascii="Times New Roman" w:hAnsi="Times New Roman" w:cs="Times New Roman"/>
        </w:rPr>
        <w:t>)</w:t>
      </w:r>
      <w:r w:rsidR="00D03AE6" w:rsidRPr="00853E27">
        <w:rPr>
          <w:rFonts w:ascii="Times New Roman" w:hAnsi="Times New Roman" w:cs="Times New Roman"/>
        </w:rPr>
        <w:t xml:space="preserve"> </w:t>
      </w:r>
      <w:r w:rsidR="00D53C08" w:rsidRPr="00853E27">
        <w:rPr>
          <w:rFonts w:ascii="Times New Roman" w:hAnsi="Times New Roman" w:cs="Times New Roman"/>
        </w:rPr>
        <w:t>measures</w:t>
      </w:r>
      <w:r w:rsidR="004F113A" w:rsidRPr="00853E27">
        <w:rPr>
          <w:rFonts w:ascii="Times New Roman" w:hAnsi="Times New Roman" w:cs="Times New Roman"/>
        </w:rPr>
        <w:t xml:space="preserve"> the previous week PA </w:t>
      </w:r>
      <w:r w:rsidR="00D53C08" w:rsidRPr="00853E27">
        <w:rPr>
          <w:rFonts w:ascii="Times New Roman" w:hAnsi="Times New Roman" w:cs="Times New Roman"/>
        </w:rPr>
        <w:t xml:space="preserve">(days per week, total minutes per day), </w:t>
      </w:r>
      <w:r w:rsidR="004F113A" w:rsidRPr="00853E27">
        <w:rPr>
          <w:rFonts w:ascii="Times New Roman" w:hAnsi="Times New Roman" w:cs="Times New Roman"/>
        </w:rPr>
        <w:t>regards to walking and moderate and vigorous intensity activities</w:t>
      </w:r>
      <w:r w:rsidR="00BF33A8" w:rsidRPr="00853E27">
        <w:rPr>
          <w:rFonts w:ascii="Times New Roman" w:hAnsi="Times New Roman" w:cs="Times New Roman"/>
          <w:vertAlign w:val="superscript"/>
        </w:rPr>
        <w:t xml:space="preserve"> </w:t>
      </w:r>
      <w:r w:rsidR="00BF33A8" w:rsidRPr="00853E27">
        <w:rPr>
          <w:rFonts w:ascii="Times New Roman" w:hAnsi="Times New Roman" w:cs="Times New Roman"/>
        </w:rPr>
        <w:t>[</w:t>
      </w:r>
      <w:r w:rsidR="004C17A8" w:rsidRPr="00853E27">
        <w:rPr>
          <w:rFonts w:ascii="Times New Roman" w:hAnsi="Times New Roman" w:cs="Times New Roman"/>
        </w:rPr>
        <w:t>36</w:t>
      </w:r>
      <w:r w:rsidR="00BF33A8" w:rsidRPr="00853E27">
        <w:rPr>
          <w:rFonts w:ascii="Times New Roman" w:hAnsi="Times New Roman" w:cs="Times New Roman"/>
        </w:rPr>
        <w:t>].</w:t>
      </w:r>
      <w:r w:rsidR="004F113A" w:rsidRPr="00853E27">
        <w:rPr>
          <w:rFonts w:ascii="Times New Roman" w:hAnsi="Times New Roman" w:cs="Times New Roman"/>
        </w:rPr>
        <w:t xml:space="preserve"> </w:t>
      </w:r>
      <w:r w:rsidR="00F4526A" w:rsidRPr="00853E27">
        <w:rPr>
          <w:rFonts w:ascii="Times New Roman" w:hAnsi="Times New Roman" w:cs="Times New Roman"/>
        </w:rPr>
        <w:t xml:space="preserve">For the IPAQ-SF, results are reported as a continuous variable and in categories (low, </w:t>
      </w:r>
      <w:r w:rsidR="00CE2266" w:rsidRPr="00853E27">
        <w:rPr>
          <w:rFonts w:ascii="Times New Roman" w:hAnsi="Times New Roman" w:cs="Times New Roman"/>
        </w:rPr>
        <w:t>moderate,</w:t>
      </w:r>
      <w:r w:rsidR="00F4526A" w:rsidRPr="00853E27">
        <w:rPr>
          <w:rFonts w:ascii="Times New Roman" w:hAnsi="Times New Roman" w:cs="Times New Roman"/>
        </w:rPr>
        <w:t xml:space="preserve"> or high PA levels). </w:t>
      </w:r>
      <w:r w:rsidR="00D53C08" w:rsidRPr="00853E27">
        <w:rPr>
          <w:rFonts w:ascii="Times New Roman" w:hAnsi="Times New Roman" w:cs="Times New Roman"/>
        </w:rPr>
        <w:t xml:space="preserve">It is a valid (r=0.67) and reliable tool (rho = 0.77-1.00) </w:t>
      </w:r>
      <w:r w:rsidR="00FA3F3F" w:rsidRPr="00853E27">
        <w:rPr>
          <w:rFonts w:ascii="Times New Roman" w:hAnsi="Times New Roman" w:cs="Times New Roman"/>
        </w:rPr>
        <w:t xml:space="preserve">and </w:t>
      </w:r>
      <w:r w:rsidR="00D53C08" w:rsidRPr="00853E27">
        <w:rPr>
          <w:rFonts w:ascii="Times New Roman" w:hAnsi="Times New Roman" w:cs="Times New Roman"/>
        </w:rPr>
        <w:t>is acceptable for assessing PA in large populations across various age groups (e.g., 18-70 y)</w:t>
      </w:r>
      <w:r w:rsidR="00FA3F3F" w:rsidRPr="00853E27">
        <w:rPr>
          <w:rFonts w:ascii="Times New Roman" w:hAnsi="Times New Roman" w:cs="Times New Roman"/>
        </w:rPr>
        <w:t xml:space="preserve"> [</w:t>
      </w:r>
      <w:r w:rsidR="004C17A8" w:rsidRPr="00853E27">
        <w:rPr>
          <w:rFonts w:ascii="Times New Roman" w:hAnsi="Times New Roman" w:cs="Times New Roman"/>
        </w:rPr>
        <w:t>37</w:t>
      </w:r>
      <w:r w:rsidR="00FA3F3F" w:rsidRPr="00853E27">
        <w:rPr>
          <w:rFonts w:ascii="Times New Roman" w:hAnsi="Times New Roman" w:cs="Times New Roman"/>
        </w:rPr>
        <w:t>]</w:t>
      </w:r>
      <w:r w:rsidR="008C3734" w:rsidRPr="00853E27">
        <w:rPr>
          <w:rFonts w:ascii="Times New Roman" w:hAnsi="Times New Roman" w:cs="Times New Roman"/>
        </w:rPr>
        <w:t>.</w:t>
      </w:r>
    </w:p>
    <w:p w14:paraId="3250F286" w14:textId="413B7C92" w:rsidR="00453ABF" w:rsidRPr="00853E27" w:rsidRDefault="00453ABF" w:rsidP="00CB2C48">
      <w:pPr>
        <w:spacing w:before="240" w:after="240" w:line="360" w:lineRule="auto"/>
        <w:ind w:firstLine="708"/>
        <w:jc w:val="both"/>
        <w:rPr>
          <w:rFonts w:ascii="Times New Roman" w:hAnsi="Times New Roman" w:cs="Times New Roman"/>
        </w:rPr>
      </w:pPr>
      <w:r w:rsidRPr="00853E27">
        <w:rPr>
          <w:rFonts w:ascii="Times New Roman" w:hAnsi="Times New Roman" w:cs="Times New Roman"/>
        </w:rPr>
        <w:t xml:space="preserve">- </w:t>
      </w:r>
      <w:r w:rsidR="00D77907" w:rsidRPr="00853E27">
        <w:rPr>
          <w:rFonts w:ascii="Times New Roman" w:hAnsi="Times New Roman" w:cs="Times New Roman"/>
        </w:rPr>
        <w:t>12-Item Short Form Survey</w:t>
      </w:r>
      <w:r w:rsidR="004F113A" w:rsidRPr="00853E27">
        <w:rPr>
          <w:rFonts w:ascii="Times New Roman" w:hAnsi="Times New Roman" w:cs="Times New Roman"/>
        </w:rPr>
        <w:t xml:space="preserve"> </w:t>
      </w:r>
      <w:r w:rsidR="00D77907" w:rsidRPr="00853E27">
        <w:rPr>
          <w:rFonts w:ascii="Times New Roman" w:hAnsi="Times New Roman" w:cs="Times New Roman"/>
        </w:rPr>
        <w:t>(</w:t>
      </w:r>
      <w:r w:rsidR="004F113A" w:rsidRPr="00853E27">
        <w:rPr>
          <w:rFonts w:ascii="Times New Roman" w:hAnsi="Times New Roman" w:cs="Times New Roman"/>
        </w:rPr>
        <w:t>SF-12</w:t>
      </w:r>
      <w:r w:rsidR="00D77907" w:rsidRPr="00853E27">
        <w:rPr>
          <w:rFonts w:ascii="Times New Roman" w:hAnsi="Times New Roman" w:cs="Times New Roman"/>
        </w:rPr>
        <w:t>)</w:t>
      </w:r>
      <w:r w:rsidR="004F113A" w:rsidRPr="00853E27">
        <w:rPr>
          <w:rFonts w:ascii="Times New Roman" w:hAnsi="Times New Roman" w:cs="Times New Roman"/>
        </w:rPr>
        <w:t xml:space="preserve"> to assess the impact of health on </w:t>
      </w:r>
      <w:r w:rsidR="00CB2C48" w:rsidRPr="00853E27">
        <w:rPr>
          <w:rFonts w:ascii="Times New Roman" w:hAnsi="Times New Roman" w:cs="Times New Roman"/>
        </w:rPr>
        <w:t xml:space="preserve">individuals’ </w:t>
      </w:r>
      <w:r w:rsidR="004F113A" w:rsidRPr="00853E27">
        <w:rPr>
          <w:rFonts w:ascii="Times New Roman" w:hAnsi="Times New Roman" w:cs="Times New Roman"/>
        </w:rPr>
        <w:t>everyday life</w:t>
      </w:r>
      <w:r w:rsidR="00CB2C48" w:rsidRPr="00853E27">
        <w:rPr>
          <w:rFonts w:ascii="Times New Roman" w:hAnsi="Times New Roman" w:cs="Times New Roman"/>
        </w:rPr>
        <w:t xml:space="preserve"> [</w:t>
      </w:r>
      <w:r w:rsidR="004C17A8" w:rsidRPr="00853E27">
        <w:rPr>
          <w:rFonts w:ascii="Times New Roman" w:hAnsi="Times New Roman" w:cs="Times New Roman"/>
        </w:rPr>
        <w:t>38</w:t>
      </w:r>
      <w:r w:rsidR="00CB2C48" w:rsidRPr="00853E27">
        <w:rPr>
          <w:rFonts w:ascii="Times New Roman" w:hAnsi="Times New Roman" w:cs="Times New Roman"/>
        </w:rPr>
        <w:t xml:space="preserve">]. It is often used as a </w:t>
      </w:r>
      <w:proofErr w:type="gramStart"/>
      <w:r w:rsidR="00CB2C48" w:rsidRPr="00853E27">
        <w:rPr>
          <w:rFonts w:ascii="Times New Roman" w:hAnsi="Times New Roman" w:cs="Times New Roman"/>
        </w:rPr>
        <w:t>quality of life</w:t>
      </w:r>
      <w:proofErr w:type="gramEnd"/>
      <w:r w:rsidR="00CB2C48" w:rsidRPr="00853E27">
        <w:rPr>
          <w:rFonts w:ascii="Times New Roman" w:hAnsi="Times New Roman" w:cs="Times New Roman"/>
        </w:rPr>
        <w:t xml:space="preserve"> measure and</w:t>
      </w:r>
      <w:r w:rsidR="00F4526A" w:rsidRPr="00853E27">
        <w:rPr>
          <w:rFonts w:ascii="Times New Roman" w:hAnsi="Times New Roman" w:cs="Times New Roman"/>
        </w:rPr>
        <w:t xml:space="preserve"> it</w:t>
      </w:r>
      <w:r w:rsidR="00F4526A" w:rsidRPr="00853E27">
        <w:t xml:space="preserve"> </w:t>
      </w:r>
      <w:r w:rsidR="00F4526A" w:rsidRPr="00853E27">
        <w:rPr>
          <w:rFonts w:ascii="Times New Roman" w:hAnsi="Times New Roman" w:cs="Times New Roman"/>
        </w:rPr>
        <w:t>provides a mental and physical component score. The SF-12</w:t>
      </w:r>
      <w:r w:rsidR="00CB2C48" w:rsidRPr="00853E27">
        <w:rPr>
          <w:rFonts w:ascii="Times New Roman" w:hAnsi="Times New Roman" w:cs="Times New Roman"/>
        </w:rPr>
        <w:t xml:space="preserve"> </w:t>
      </w:r>
      <w:r w:rsidR="00F4526A" w:rsidRPr="00853E27">
        <w:rPr>
          <w:rFonts w:ascii="Times New Roman" w:hAnsi="Times New Roman" w:cs="Times New Roman"/>
        </w:rPr>
        <w:t>comprised</w:t>
      </w:r>
      <w:r w:rsidR="00CB2C48" w:rsidRPr="00853E27">
        <w:rPr>
          <w:rFonts w:ascii="Times New Roman" w:hAnsi="Times New Roman" w:cs="Times New Roman"/>
        </w:rPr>
        <w:t xml:space="preserve"> the following eight domains: 1) Limitations </w:t>
      </w:r>
      <w:r w:rsidR="00CB2C48" w:rsidRPr="00853E27">
        <w:rPr>
          <w:rFonts w:ascii="Times New Roman" w:hAnsi="Times New Roman" w:cs="Times New Roman"/>
        </w:rPr>
        <w:lastRenderedPageBreak/>
        <w:t xml:space="preserve">in physical activities because of health problems; 2) Limitations in social activities because of physical or emotional problems; 3) Limitations in usual role activities because of physical health problems; 4) Bodily pain; 5) General mental health (psychological distress and well-being); 6) Limitations in usual role activities because of emotional </w:t>
      </w:r>
      <w:r w:rsidR="00CE2266" w:rsidRPr="00853E27">
        <w:rPr>
          <w:rFonts w:ascii="Times New Roman" w:hAnsi="Times New Roman" w:cs="Times New Roman"/>
        </w:rPr>
        <w:t>problems; 7</w:t>
      </w:r>
      <w:r w:rsidR="00CB2C48" w:rsidRPr="00853E27">
        <w:rPr>
          <w:rFonts w:ascii="Times New Roman" w:hAnsi="Times New Roman" w:cs="Times New Roman"/>
        </w:rPr>
        <w:t>) Vitality (energy and fatigue); and 8) General health perceptions</w:t>
      </w:r>
      <w:r w:rsidR="00F819F4" w:rsidRPr="00853E27">
        <w:rPr>
          <w:rFonts w:ascii="Times New Roman" w:hAnsi="Times New Roman" w:cs="Times New Roman"/>
        </w:rPr>
        <w:t xml:space="preserve"> [</w:t>
      </w:r>
      <w:r w:rsidR="004C17A8" w:rsidRPr="00853E27">
        <w:rPr>
          <w:rFonts w:ascii="Times New Roman" w:hAnsi="Times New Roman" w:cs="Times New Roman"/>
        </w:rPr>
        <w:t>38</w:t>
      </w:r>
      <w:r w:rsidR="00F819F4" w:rsidRPr="00853E27">
        <w:rPr>
          <w:rFonts w:ascii="Times New Roman" w:hAnsi="Times New Roman" w:cs="Times New Roman"/>
        </w:rPr>
        <w:t>]</w:t>
      </w:r>
      <w:r w:rsidR="00CB2C48" w:rsidRPr="00853E27">
        <w:rPr>
          <w:rFonts w:ascii="Times New Roman" w:hAnsi="Times New Roman" w:cs="Times New Roman"/>
        </w:rPr>
        <w:t>.</w:t>
      </w:r>
      <w:r w:rsidR="00033526" w:rsidRPr="00853E27">
        <w:rPr>
          <w:rFonts w:ascii="Times New Roman" w:hAnsi="Times New Roman" w:cs="Times New Roman"/>
        </w:rPr>
        <w:t xml:space="preserve"> The SF-12 has been validated </w:t>
      </w:r>
      <w:r w:rsidR="00C32830" w:rsidRPr="00853E27">
        <w:rPr>
          <w:rFonts w:ascii="Times New Roman" w:hAnsi="Times New Roman" w:cs="Times New Roman"/>
        </w:rPr>
        <w:t>against the Medical Outcomes Study 36-item Shirt-form health survey (SF-36)</w:t>
      </w:r>
      <w:r w:rsidR="00EE4FA4" w:rsidRPr="00853E27">
        <w:rPr>
          <w:rFonts w:ascii="Times New Roman" w:hAnsi="Times New Roman" w:cs="Times New Roman"/>
        </w:rPr>
        <w:t xml:space="preserve"> with r</w:t>
      </w:r>
      <w:r w:rsidR="00EE4FA4" w:rsidRPr="00853E27">
        <w:rPr>
          <w:rFonts w:ascii="Times New Roman" w:hAnsi="Times New Roman" w:cs="Times New Roman"/>
          <w:vertAlign w:val="superscript"/>
        </w:rPr>
        <w:t>2</w:t>
      </w:r>
      <w:r w:rsidR="00EE4FA4" w:rsidRPr="00853E27">
        <w:rPr>
          <w:rFonts w:ascii="Times New Roman" w:hAnsi="Times New Roman" w:cs="Times New Roman"/>
        </w:rPr>
        <w:t xml:space="preserve"> values &gt;0.91 for both the physical and </w:t>
      </w:r>
      <w:r w:rsidR="00DD26DB" w:rsidRPr="00853E27">
        <w:rPr>
          <w:rFonts w:ascii="Times New Roman" w:hAnsi="Times New Roman" w:cs="Times New Roman"/>
        </w:rPr>
        <w:t xml:space="preserve">mental component summary scores </w:t>
      </w:r>
      <w:r w:rsidR="00437842" w:rsidRPr="00853E27">
        <w:rPr>
          <w:rFonts w:ascii="Times New Roman" w:hAnsi="Times New Roman" w:cs="Times New Roman"/>
        </w:rPr>
        <w:t>[</w:t>
      </w:r>
      <w:r w:rsidR="004C17A8" w:rsidRPr="00853E27">
        <w:rPr>
          <w:rFonts w:ascii="Times New Roman" w:hAnsi="Times New Roman" w:cs="Times New Roman"/>
        </w:rPr>
        <w:t>38</w:t>
      </w:r>
      <w:r w:rsidR="00437842" w:rsidRPr="00853E27">
        <w:rPr>
          <w:rFonts w:ascii="Times New Roman" w:hAnsi="Times New Roman" w:cs="Times New Roman"/>
        </w:rPr>
        <w:t>].</w:t>
      </w:r>
    </w:p>
    <w:p w14:paraId="24C59D08" w14:textId="67F24349" w:rsidR="00453ABF" w:rsidRPr="00853E27" w:rsidRDefault="00453ABF" w:rsidP="00453ABF">
      <w:pPr>
        <w:spacing w:before="240" w:after="240" w:line="360" w:lineRule="auto"/>
        <w:ind w:firstLine="708"/>
        <w:jc w:val="both"/>
        <w:rPr>
          <w:rFonts w:ascii="Times New Roman" w:hAnsi="Times New Roman" w:cs="Times New Roman"/>
        </w:rPr>
      </w:pPr>
      <w:r w:rsidRPr="00853E27">
        <w:rPr>
          <w:rFonts w:ascii="Times New Roman" w:hAnsi="Times New Roman" w:cs="Times New Roman"/>
        </w:rPr>
        <w:t xml:space="preserve">- </w:t>
      </w:r>
      <w:r w:rsidR="00D77907" w:rsidRPr="00853E27">
        <w:rPr>
          <w:rFonts w:ascii="Times New Roman" w:hAnsi="Times New Roman" w:cs="Times New Roman"/>
        </w:rPr>
        <w:t>World Health Organisation</w:t>
      </w:r>
      <w:r w:rsidR="00BC06E8" w:rsidRPr="00853E27">
        <w:rPr>
          <w:rFonts w:ascii="Times New Roman" w:hAnsi="Times New Roman" w:cs="Times New Roman"/>
        </w:rPr>
        <w:t xml:space="preserve"> </w:t>
      </w:r>
      <w:r w:rsidR="0078074A" w:rsidRPr="00853E27">
        <w:rPr>
          <w:rFonts w:ascii="Times New Roman" w:hAnsi="Times New Roman" w:cs="Times New Roman"/>
        </w:rPr>
        <w:t xml:space="preserve">- </w:t>
      </w:r>
      <w:r w:rsidR="00D77907" w:rsidRPr="00853E27">
        <w:rPr>
          <w:rFonts w:ascii="Times New Roman" w:hAnsi="Times New Roman" w:cs="Times New Roman"/>
        </w:rPr>
        <w:t>Five Well-Being Index</w:t>
      </w:r>
      <w:r w:rsidR="004F113A" w:rsidRPr="00853E27">
        <w:rPr>
          <w:rFonts w:ascii="Times New Roman" w:hAnsi="Times New Roman" w:cs="Times New Roman"/>
        </w:rPr>
        <w:t xml:space="preserve"> </w:t>
      </w:r>
      <w:r w:rsidR="00D77907" w:rsidRPr="00853E27">
        <w:rPr>
          <w:rFonts w:ascii="Times New Roman" w:hAnsi="Times New Roman" w:cs="Times New Roman"/>
        </w:rPr>
        <w:t>(</w:t>
      </w:r>
      <w:r w:rsidR="004F113A" w:rsidRPr="00853E27">
        <w:rPr>
          <w:rFonts w:ascii="Times New Roman" w:hAnsi="Times New Roman" w:cs="Times New Roman"/>
        </w:rPr>
        <w:t>WHO-5</w:t>
      </w:r>
      <w:r w:rsidR="00D77907" w:rsidRPr="00853E27">
        <w:rPr>
          <w:rFonts w:ascii="Times New Roman" w:hAnsi="Times New Roman" w:cs="Times New Roman"/>
        </w:rPr>
        <w:t>)</w:t>
      </w:r>
      <w:r w:rsidR="004F113A" w:rsidRPr="00853E27">
        <w:rPr>
          <w:rFonts w:ascii="Times New Roman" w:hAnsi="Times New Roman" w:cs="Times New Roman"/>
        </w:rPr>
        <w:t xml:space="preserve"> to measure subjective well-being</w:t>
      </w:r>
      <w:r w:rsidR="00917D5D" w:rsidRPr="00853E27">
        <w:rPr>
          <w:rFonts w:ascii="Times New Roman" w:hAnsi="Times New Roman" w:cs="Times New Roman"/>
        </w:rPr>
        <w:t xml:space="preserve"> [</w:t>
      </w:r>
      <w:r w:rsidR="004C17A8" w:rsidRPr="00853E27">
        <w:rPr>
          <w:rFonts w:ascii="Times New Roman" w:hAnsi="Times New Roman" w:cs="Times New Roman"/>
        </w:rPr>
        <w:t>39</w:t>
      </w:r>
      <w:r w:rsidR="00917D5D" w:rsidRPr="00853E27">
        <w:rPr>
          <w:rFonts w:ascii="Times New Roman" w:hAnsi="Times New Roman" w:cs="Times New Roman"/>
        </w:rPr>
        <w:t>].</w:t>
      </w:r>
      <w:r w:rsidR="004F113A" w:rsidRPr="00853E27">
        <w:rPr>
          <w:rFonts w:ascii="Times New Roman" w:hAnsi="Times New Roman" w:cs="Times New Roman"/>
        </w:rPr>
        <w:t xml:space="preserve"> </w:t>
      </w:r>
      <w:r w:rsidR="00D53C08" w:rsidRPr="00853E27">
        <w:rPr>
          <w:rFonts w:ascii="Times New Roman" w:hAnsi="Times New Roman" w:cs="Times New Roman"/>
        </w:rPr>
        <w:t>It includes the following items: 1) ‘I have felt cheerful and in good spirits’, 2) ‘I have felt calm and relaxed’, 3) ‘I have felt active and vigorous’, 4) ‘I woke up feeling fresh and rested’ and 5) ‘My daily life has been filled with things that interest me’. Each of the five items were scored from 0 to 5. The total raw score was translated into a percentage ranging from 0 (absence of well-being) to 100 (maximal well-being)</w:t>
      </w:r>
      <w:r w:rsidR="004605BA" w:rsidRPr="00853E27">
        <w:rPr>
          <w:rFonts w:ascii="Times New Roman" w:hAnsi="Times New Roman" w:cs="Times New Roman"/>
        </w:rPr>
        <w:t xml:space="preserve">. </w:t>
      </w:r>
      <w:r w:rsidR="00CC47BC" w:rsidRPr="00853E27">
        <w:rPr>
          <w:rFonts w:ascii="Times New Roman" w:hAnsi="Times New Roman" w:cs="Times New Roman"/>
        </w:rPr>
        <w:t xml:space="preserve">The WHO-5 has been shown to be a valid and meaningful measure of general well-being </w:t>
      </w:r>
      <w:r w:rsidR="00D53C08" w:rsidRPr="00853E27">
        <w:rPr>
          <w:rFonts w:ascii="Times New Roman" w:hAnsi="Times New Roman" w:cs="Times New Roman"/>
        </w:rPr>
        <w:t>[</w:t>
      </w:r>
      <w:r w:rsidR="004C17A8" w:rsidRPr="00853E27">
        <w:rPr>
          <w:rFonts w:ascii="Times New Roman" w:hAnsi="Times New Roman" w:cs="Times New Roman"/>
        </w:rPr>
        <w:t>39</w:t>
      </w:r>
      <w:r w:rsidR="00D53C08" w:rsidRPr="00853E27">
        <w:rPr>
          <w:rFonts w:ascii="Times New Roman" w:hAnsi="Times New Roman" w:cs="Times New Roman"/>
        </w:rPr>
        <w:t>].</w:t>
      </w:r>
    </w:p>
    <w:p w14:paraId="3E8C2875" w14:textId="0D7B6DAB" w:rsidR="00453ABF" w:rsidRPr="00853E27" w:rsidRDefault="00453ABF" w:rsidP="00BF33A8">
      <w:pPr>
        <w:spacing w:before="240" w:after="240" w:line="360" w:lineRule="auto"/>
        <w:ind w:firstLine="708"/>
        <w:jc w:val="both"/>
        <w:rPr>
          <w:rFonts w:ascii="Times New Roman" w:hAnsi="Times New Roman" w:cs="Times New Roman"/>
        </w:rPr>
      </w:pPr>
      <w:r w:rsidRPr="00853E27">
        <w:rPr>
          <w:rFonts w:ascii="Times New Roman" w:hAnsi="Times New Roman" w:cs="Times New Roman"/>
        </w:rPr>
        <w:t xml:space="preserve">- </w:t>
      </w:r>
      <w:r w:rsidR="00D77907" w:rsidRPr="00853E27">
        <w:rPr>
          <w:rFonts w:ascii="Times New Roman" w:hAnsi="Times New Roman" w:cs="Times New Roman"/>
        </w:rPr>
        <w:t>Patient Health Questionnaire-9 (</w:t>
      </w:r>
      <w:r w:rsidR="004F113A" w:rsidRPr="00853E27">
        <w:rPr>
          <w:rFonts w:ascii="Times New Roman" w:hAnsi="Times New Roman" w:cs="Times New Roman"/>
        </w:rPr>
        <w:t>PHQ</w:t>
      </w:r>
      <w:r w:rsidR="00901A8D" w:rsidRPr="00853E27">
        <w:rPr>
          <w:rFonts w:ascii="Times New Roman" w:hAnsi="Times New Roman" w:cs="Times New Roman"/>
        </w:rPr>
        <w:t>-9</w:t>
      </w:r>
      <w:r w:rsidR="00E819E3" w:rsidRPr="00853E27">
        <w:rPr>
          <w:rFonts w:ascii="Times New Roman" w:hAnsi="Times New Roman" w:cs="Times New Roman"/>
        </w:rPr>
        <w:t>)</w:t>
      </w:r>
      <w:r w:rsidR="00901A8D" w:rsidRPr="00853E27">
        <w:rPr>
          <w:rFonts w:ascii="Times New Roman" w:hAnsi="Times New Roman" w:cs="Times New Roman"/>
        </w:rPr>
        <w:t xml:space="preserve"> </w:t>
      </w:r>
      <w:r w:rsidR="000C0BB3" w:rsidRPr="00853E27">
        <w:rPr>
          <w:rFonts w:ascii="Times New Roman" w:hAnsi="Times New Roman" w:cs="Times New Roman"/>
        </w:rPr>
        <w:t xml:space="preserve">is a valid and reliable </w:t>
      </w:r>
      <w:r w:rsidR="001D73E3" w:rsidRPr="00853E27">
        <w:rPr>
          <w:rFonts w:ascii="Times New Roman" w:hAnsi="Times New Roman" w:cs="Times New Roman"/>
        </w:rPr>
        <w:t xml:space="preserve">measure of </w:t>
      </w:r>
      <w:r w:rsidR="00CB2C48" w:rsidRPr="00853E27">
        <w:rPr>
          <w:rFonts w:ascii="Times New Roman" w:hAnsi="Times New Roman" w:cs="Times New Roman"/>
        </w:rPr>
        <w:t>depression</w:t>
      </w:r>
      <w:r w:rsidR="001D73E3" w:rsidRPr="00853E27">
        <w:rPr>
          <w:rFonts w:ascii="Times New Roman" w:hAnsi="Times New Roman" w:cs="Times New Roman"/>
        </w:rPr>
        <w:t xml:space="preserve"> severity</w:t>
      </w:r>
      <w:r w:rsidR="00F76A66" w:rsidRPr="00853E27">
        <w:rPr>
          <w:rFonts w:ascii="Times New Roman" w:hAnsi="Times New Roman" w:cs="Times New Roman"/>
        </w:rPr>
        <w:t xml:space="preserve">, </w:t>
      </w:r>
      <w:r w:rsidR="0070039E" w:rsidRPr="00853E27">
        <w:rPr>
          <w:rFonts w:ascii="Times New Roman" w:hAnsi="Times New Roman" w:cs="Times New Roman"/>
        </w:rPr>
        <w:t>with PHQ-9 scores ≥ 10 having a sensitivity and specificity of 88%</w:t>
      </w:r>
      <w:r w:rsidR="00C513F5" w:rsidRPr="00853E27">
        <w:rPr>
          <w:rFonts w:ascii="Times New Roman" w:hAnsi="Times New Roman" w:cs="Times New Roman"/>
        </w:rPr>
        <w:t xml:space="preserve"> for major depression </w:t>
      </w:r>
      <w:r w:rsidR="004605BA" w:rsidRPr="00853E27">
        <w:rPr>
          <w:rFonts w:ascii="Times New Roman" w:hAnsi="Times New Roman" w:cs="Times New Roman"/>
        </w:rPr>
        <w:t>[</w:t>
      </w:r>
      <w:r w:rsidR="004C17A8" w:rsidRPr="00853E27">
        <w:rPr>
          <w:rFonts w:ascii="Times New Roman" w:hAnsi="Times New Roman" w:cs="Times New Roman"/>
        </w:rPr>
        <w:t>40</w:t>
      </w:r>
      <w:r w:rsidR="004605BA" w:rsidRPr="00853E27">
        <w:rPr>
          <w:rFonts w:ascii="Times New Roman" w:hAnsi="Times New Roman" w:cs="Times New Roman"/>
        </w:rPr>
        <w:t>]</w:t>
      </w:r>
      <w:r w:rsidR="00F4526A" w:rsidRPr="00853E27">
        <w:rPr>
          <w:rFonts w:ascii="Times New Roman" w:hAnsi="Times New Roman" w:cs="Times New Roman"/>
        </w:rPr>
        <w:t xml:space="preserve">. It is a 9-item questionnaire with a dual-purpose that, with the same nine items, can establish provisional depressive disorder diagnoses as well as grade depressive symptom severity. The PHQ-9 score can range from 0 to 27, since each of the 9 items can be scored from 0 (not at all) to 3 (nearly every day). </w:t>
      </w:r>
      <w:r w:rsidR="002A2233" w:rsidRPr="00853E27">
        <w:rPr>
          <w:rFonts w:ascii="Times New Roman" w:hAnsi="Times New Roman" w:cs="Times New Roman"/>
        </w:rPr>
        <w:t>Scores less than 5 usually signifies the absence of a depressive disorder; scores of 5 to 9 predominantly represented patients with either no depression or subthreshold (i.e., other) depression; scores of 10 to 14 represented a spectrum of patients; and scores of 15 or greater usually indicated major depression [</w:t>
      </w:r>
      <w:r w:rsidR="004C17A8" w:rsidRPr="00853E27">
        <w:rPr>
          <w:rFonts w:ascii="Times New Roman" w:hAnsi="Times New Roman" w:cs="Times New Roman"/>
        </w:rPr>
        <w:t>41</w:t>
      </w:r>
      <w:r w:rsidR="002A2233" w:rsidRPr="00853E27">
        <w:rPr>
          <w:rFonts w:ascii="Times New Roman" w:hAnsi="Times New Roman" w:cs="Times New Roman"/>
        </w:rPr>
        <w:t>].</w:t>
      </w:r>
      <w:r w:rsidR="002A2233" w:rsidRPr="00853E27">
        <w:rPr>
          <w:rFonts w:cstheme="minorHAnsi"/>
          <w:sz w:val="22"/>
          <w:szCs w:val="22"/>
          <w:highlight w:val="yellow"/>
        </w:rPr>
        <w:t xml:space="preserve"> </w:t>
      </w:r>
    </w:p>
    <w:p w14:paraId="348781E0" w14:textId="43EE6AA6" w:rsidR="007A0159" w:rsidRPr="00853E27" w:rsidRDefault="00453ABF" w:rsidP="008C50E0">
      <w:pPr>
        <w:spacing w:before="240" w:after="240" w:line="360" w:lineRule="auto"/>
        <w:ind w:firstLine="708"/>
        <w:jc w:val="both"/>
        <w:rPr>
          <w:rFonts w:ascii="Times New Roman" w:hAnsi="Times New Roman" w:cs="Times New Roman"/>
        </w:rPr>
      </w:pPr>
      <w:r w:rsidRPr="00853E27">
        <w:rPr>
          <w:rFonts w:ascii="Times New Roman" w:hAnsi="Times New Roman" w:cs="Times New Roman"/>
        </w:rPr>
        <w:t xml:space="preserve">- </w:t>
      </w:r>
      <w:r w:rsidR="00D77907" w:rsidRPr="00853E27">
        <w:rPr>
          <w:rFonts w:ascii="Times New Roman" w:hAnsi="Times New Roman" w:cs="Times New Roman"/>
        </w:rPr>
        <w:t>Generalised Anxiety Disorder-7 (</w:t>
      </w:r>
      <w:r w:rsidR="00901A8D" w:rsidRPr="00853E27">
        <w:rPr>
          <w:rFonts w:ascii="Times New Roman" w:hAnsi="Times New Roman" w:cs="Times New Roman"/>
        </w:rPr>
        <w:t>GAD-7</w:t>
      </w:r>
      <w:r w:rsidR="00D77907" w:rsidRPr="00853E27">
        <w:rPr>
          <w:rFonts w:ascii="Times New Roman" w:hAnsi="Times New Roman" w:cs="Times New Roman"/>
        </w:rPr>
        <w:t xml:space="preserve">) </w:t>
      </w:r>
      <w:r w:rsidR="00F4526A" w:rsidRPr="00853E27">
        <w:rPr>
          <w:rFonts w:ascii="Times New Roman" w:hAnsi="Times New Roman" w:cs="Times New Roman"/>
        </w:rPr>
        <w:t xml:space="preserve">is a 7-item anxiety scale, </w:t>
      </w:r>
      <w:r w:rsidR="002113AD" w:rsidRPr="00853E27">
        <w:rPr>
          <w:rFonts w:ascii="Times New Roman" w:hAnsi="Times New Roman" w:cs="Times New Roman"/>
        </w:rPr>
        <w:t>that has</w:t>
      </w:r>
      <w:r w:rsidR="00F4526A" w:rsidRPr="00853E27">
        <w:rPr>
          <w:rFonts w:ascii="Times New Roman" w:hAnsi="Times New Roman" w:cs="Times New Roman"/>
        </w:rPr>
        <w:t xml:space="preserve"> </w:t>
      </w:r>
      <w:r w:rsidR="002113AD" w:rsidRPr="00853E27">
        <w:rPr>
          <w:rFonts w:ascii="Times New Roman" w:hAnsi="Times New Roman" w:cs="Times New Roman"/>
        </w:rPr>
        <w:t xml:space="preserve">good reliability and </w:t>
      </w:r>
      <w:r w:rsidR="00F4526A" w:rsidRPr="00853E27">
        <w:rPr>
          <w:rFonts w:ascii="Times New Roman" w:hAnsi="Times New Roman" w:cs="Times New Roman"/>
        </w:rPr>
        <w:t>strong criterion validity for identifying individuals with generalized anxiety diagnoses [</w:t>
      </w:r>
      <w:r w:rsidR="004C17A8" w:rsidRPr="00853E27">
        <w:rPr>
          <w:rFonts w:ascii="Times New Roman" w:hAnsi="Times New Roman" w:cs="Times New Roman"/>
        </w:rPr>
        <w:t>42</w:t>
      </w:r>
      <w:r w:rsidR="00F4526A" w:rsidRPr="00853E27">
        <w:rPr>
          <w:rFonts w:ascii="Times New Roman" w:hAnsi="Times New Roman" w:cs="Times New Roman"/>
        </w:rPr>
        <w:t>]. The GAD-7 scale inquiries about symptoms in the past 2 weeks and score ranges from 0 (low anxiety levels) to 21 (high anxiety levels) [</w:t>
      </w:r>
      <w:r w:rsidR="004C17A8" w:rsidRPr="00853E27">
        <w:rPr>
          <w:rFonts w:ascii="Times New Roman" w:hAnsi="Times New Roman" w:cs="Times New Roman"/>
        </w:rPr>
        <w:t>42</w:t>
      </w:r>
      <w:r w:rsidR="00F4526A" w:rsidRPr="00853E27">
        <w:rPr>
          <w:rFonts w:ascii="Times New Roman" w:hAnsi="Times New Roman" w:cs="Times New Roman"/>
        </w:rPr>
        <w:t>].</w:t>
      </w:r>
      <w:r w:rsidR="002A2233" w:rsidRPr="00853E27">
        <w:rPr>
          <w:rFonts w:ascii="Times New Roman" w:hAnsi="Times New Roman" w:cs="Times New Roman"/>
        </w:rPr>
        <w:t xml:space="preserve"> A score of 10 or greater represents a reasonable cut point for identifying cases of GAD. Cut points of 5, 10, and 15 might be interpreted as representing mild, moderate, and severe levels of anxiety.</w:t>
      </w:r>
      <w:r w:rsidR="00F4526A" w:rsidRPr="00853E27">
        <w:rPr>
          <w:rFonts w:ascii="Times New Roman" w:hAnsi="Times New Roman" w:cs="Times New Roman"/>
        </w:rPr>
        <w:t xml:space="preserve"> It is commonly used with PHQ-9 as it is well known the high comorbidity of anxiety and depressive disorders and the high correlation between depression and anxiety</w:t>
      </w:r>
      <w:r w:rsidR="002A2233" w:rsidRPr="00853E27">
        <w:rPr>
          <w:rFonts w:ascii="Times New Roman" w:hAnsi="Times New Roman" w:cs="Times New Roman"/>
        </w:rPr>
        <w:t xml:space="preserve"> [</w:t>
      </w:r>
      <w:r w:rsidR="004C17A8" w:rsidRPr="00853E27">
        <w:rPr>
          <w:rFonts w:ascii="Times New Roman" w:hAnsi="Times New Roman" w:cs="Times New Roman"/>
        </w:rPr>
        <w:t>42</w:t>
      </w:r>
      <w:r w:rsidR="002A2233" w:rsidRPr="00853E27">
        <w:rPr>
          <w:rFonts w:ascii="Times New Roman" w:hAnsi="Times New Roman" w:cs="Times New Roman"/>
        </w:rPr>
        <w:t>].</w:t>
      </w:r>
    </w:p>
    <w:p w14:paraId="392177A4" w14:textId="4D72F41A" w:rsidR="00930050" w:rsidRPr="00853E27" w:rsidRDefault="00930050" w:rsidP="00B35464">
      <w:pPr>
        <w:spacing w:before="240" w:after="240" w:line="360" w:lineRule="auto"/>
        <w:ind w:firstLine="708"/>
        <w:jc w:val="both"/>
        <w:rPr>
          <w:rFonts w:ascii="Times New Roman" w:hAnsi="Times New Roman" w:cs="Times New Roman"/>
        </w:rPr>
      </w:pPr>
      <w:r w:rsidRPr="00853E27">
        <w:rPr>
          <w:rFonts w:ascii="Times New Roman" w:hAnsi="Times New Roman" w:cs="Times New Roman"/>
          <w:i/>
          <w:iCs/>
        </w:rPr>
        <w:lastRenderedPageBreak/>
        <w:t xml:space="preserve"> Data collection. </w:t>
      </w:r>
      <w:r w:rsidRPr="00853E27">
        <w:rPr>
          <w:rFonts w:ascii="Times New Roman" w:hAnsi="Times New Roman" w:cs="Times New Roman"/>
        </w:rPr>
        <w:t>Potential participants click</w:t>
      </w:r>
      <w:r w:rsidR="00970521" w:rsidRPr="00853E27">
        <w:rPr>
          <w:rFonts w:ascii="Times New Roman" w:hAnsi="Times New Roman" w:cs="Times New Roman"/>
        </w:rPr>
        <w:t>ed</w:t>
      </w:r>
      <w:r w:rsidRPr="00853E27">
        <w:rPr>
          <w:rFonts w:ascii="Times New Roman" w:hAnsi="Times New Roman" w:cs="Times New Roman"/>
        </w:rPr>
        <w:t xml:space="preserve"> on the survey link, and they were firstly taken to the participation information sheet. The participation information sheet acted as an invitation to take part in the study. Contact details of the researcher were included so that individuals could ask any question about the study. Those participants interested in participating, gave consent online before moving on. They needed to tick the box for the following statement: “Please tick (check) this box to indicate that you have read and understood information on this form, are aged 18 or over and agree to take part in this survey”. After giving the consent to participate, the online survey was completed. Data was held within Microsoft Forms and extracted as an Excel file for analysis. Those participants not interested in participating, could close the survey and withdraw from the study at any point before submitting the survey (i.e., first page of survey or last question of the survey), if they felt they didn’t want to take part. In those cases, no record of them ever looking at the survey and no information about them was stored.</w:t>
      </w:r>
      <w:r w:rsidR="004859A4" w:rsidRPr="00853E27">
        <w:rPr>
          <w:rFonts w:ascii="Times New Roman" w:hAnsi="Times New Roman" w:cs="Times New Roman"/>
        </w:rPr>
        <w:t xml:space="preserve"> </w:t>
      </w:r>
      <w:r w:rsidR="00C7700F" w:rsidRPr="00853E27">
        <w:rPr>
          <w:rFonts w:ascii="Times New Roman" w:hAnsi="Times New Roman" w:cs="Times New Roman"/>
        </w:rPr>
        <w:t xml:space="preserve">To minimise </w:t>
      </w:r>
      <w:r w:rsidR="00424885" w:rsidRPr="00853E27">
        <w:rPr>
          <w:rFonts w:ascii="Times New Roman" w:hAnsi="Times New Roman" w:cs="Times New Roman"/>
        </w:rPr>
        <w:t xml:space="preserve">missing data, all questions in the survey were compulsory. </w:t>
      </w:r>
      <w:r w:rsidR="00541897" w:rsidRPr="00853E27">
        <w:rPr>
          <w:rFonts w:ascii="Times New Roman" w:hAnsi="Times New Roman" w:cs="Times New Roman"/>
        </w:rPr>
        <w:t xml:space="preserve">Accordingly, participants who completed all questions and submitted their responses </w:t>
      </w:r>
      <w:r w:rsidR="00AB5596" w:rsidRPr="00853E27">
        <w:rPr>
          <w:rFonts w:ascii="Times New Roman" w:hAnsi="Times New Roman" w:cs="Times New Roman"/>
        </w:rPr>
        <w:t>on completion of the survey</w:t>
      </w:r>
      <w:r w:rsidR="00541897" w:rsidRPr="00853E27">
        <w:rPr>
          <w:rFonts w:ascii="Times New Roman" w:hAnsi="Times New Roman" w:cs="Times New Roman"/>
        </w:rPr>
        <w:t xml:space="preserve"> were included in the sample and </w:t>
      </w:r>
      <w:r w:rsidR="00F96F6B" w:rsidRPr="00853E27">
        <w:rPr>
          <w:rFonts w:ascii="Times New Roman" w:hAnsi="Times New Roman" w:cs="Times New Roman"/>
        </w:rPr>
        <w:t xml:space="preserve">proceeding data </w:t>
      </w:r>
      <w:r w:rsidR="00541897" w:rsidRPr="00853E27">
        <w:rPr>
          <w:rFonts w:ascii="Times New Roman" w:hAnsi="Times New Roman" w:cs="Times New Roman"/>
        </w:rPr>
        <w:t xml:space="preserve">analysis. </w:t>
      </w:r>
    </w:p>
    <w:p w14:paraId="05A3123E" w14:textId="0C648904" w:rsidR="00040418" w:rsidRPr="00853E27" w:rsidRDefault="00930050" w:rsidP="009D0E27">
      <w:pPr>
        <w:spacing w:before="240" w:after="240" w:line="360" w:lineRule="auto"/>
        <w:ind w:firstLine="360"/>
        <w:jc w:val="both"/>
        <w:rPr>
          <w:rFonts w:ascii="Times New Roman" w:hAnsi="Times New Roman" w:cs="Times New Roman"/>
        </w:rPr>
      </w:pPr>
      <w:r w:rsidRPr="00853E27">
        <w:rPr>
          <w:rFonts w:ascii="Times New Roman" w:hAnsi="Times New Roman" w:cs="Times New Roman"/>
          <w:i/>
          <w:iCs/>
        </w:rPr>
        <w:t xml:space="preserve"> Data analysis. </w:t>
      </w:r>
      <w:r w:rsidRPr="00853E27">
        <w:rPr>
          <w:rFonts w:ascii="Times New Roman" w:hAnsi="Times New Roman" w:cs="Times New Roman"/>
        </w:rPr>
        <w:t>All quantitative analysis was completed in Stata version 16.0 (Stata Corp, College Station, Texas, USA). Prior to analysis, data distributions were checked for inconsistencies</w:t>
      </w:r>
      <w:r w:rsidR="004859A4" w:rsidRPr="00853E27">
        <w:rPr>
          <w:rFonts w:ascii="Times New Roman" w:hAnsi="Times New Roman" w:cs="Times New Roman"/>
        </w:rPr>
        <w:t xml:space="preserve"> and</w:t>
      </w:r>
      <w:r w:rsidRPr="00853E27">
        <w:rPr>
          <w:rFonts w:ascii="Times New Roman" w:hAnsi="Times New Roman" w:cs="Times New Roman"/>
        </w:rPr>
        <w:t xml:space="preserve"> outliers. Participants were classified as having either one </w:t>
      </w:r>
      <w:r w:rsidR="00241D37" w:rsidRPr="00853E27">
        <w:rPr>
          <w:rFonts w:ascii="Times New Roman" w:hAnsi="Times New Roman" w:cs="Times New Roman"/>
        </w:rPr>
        <w:t xml:space="preserve">(LTC1) </w:t>
      </w:r>
      <w:r w:rsidRPr="00853E27">
        <w:rPr>
          <w:rFonts w:ascii="Times New Roman" w:hAnsi="Times New Roman" w:cs="Times New Roman"/>
        </w:rPr>
        <w:t>or more than one LTCs</w:t>
      </w:r>
      <w:r w:rsidR="00241D37" w:rsidRPr="00853E27">
        <w:rPr>
          <w:rFonts w:ascii="Times New Roman" w:hAnsi="Times New Roman" w:cs="Times New Roman"/>
        </w:rPr>
        <w:t xml:space="preserve"> (LTC2+)</w:t>
      </w:r>
      <w:r w:rsidRPr="00853E27">
        <w:rPr>
          <w:rFonts w:ascii="Times New Roman" w:hAnsi="Times New Roman" w:cs="Times New Roman"/>
        </w:rPr>
        <w:t>. LTCs were presented as a percentage of the total study population, along with the age, sex, ethnicity, living situation and employment status. A series of independent sample t-tests were used to compare total PA (</w:t>
      </w:r>
      <w:r w:rsidR="005C462F" w:rsidRPr="00853E27">
        <w:rPr>
          <w:rFonts w:ascii="Times New Roman" w:hAnsi="Times New Roman" w:cs="Times New Roman"/>
        </w:rPr>
        <w:t>Metabolic Equivalent</w:t>
      </w:r>
      <w:r w:rsidR="008C538B" w:rsidRPr="00853E27">
        <w:rPr>
          <w:rFonts w:ascii="Times New Roman" w:hAnsi="Times New Roman" w:cs="Times New Roman"/>
        </w:rPr>
        <w:t xml:space="preserve"> of Task</w:t>
      </w:r>
      <w:r w:rsidR="00586E8F" w:rsidRPr="00853E27">
        <w:rPr>
          <w:rFonts w:ascii="Times New Roman" w:hAnsi="Times New Roman" w:cs="Times New Roman"/>
        </w:rPr>
        <w:t xml:space="preserve">, </w:t>
      </w:r>
      <w:r w:rsidRPr="00853E27">
        <w:rPr>
          <w:rFonts w:ascii="Times New Roman" w:hAnsi="Times New Roman" w:cs="Times New Roman"/>
        </w:rPr>
        <w:t>MET·min</w:t>
      </w:r>
      <w:r w:rsidRPr="00853E27">
        <w:rPr>
          <w:rFonts w:ascii="Times New Roman" w:hAnsi="Times New Roman" w:cs="Times New Roman"/>
          <w:vertAlign w:val="superscript"/>
        </w:rPr>
        <w:t>-1</w:t>
      </w:r>
      <w:r w:rsidRPr="00853E27">
        <w:rPr>
          <w:rFonts w:ascii="Times New Roman" w:hAnsi="Times New Roman" w:cs="Times New Roman"/>
        </w:rPr>
        <w:t>·week</w:t>
      </w:r>
      <w:r w:rsidRPr="00853E27">
        <w:rPr>
          <w:rFonts w:ascii="Times New Roman" w:hAnsi="Times New Roman" w:cs="Times New Roman"/>
          <w:vertAlign w:val="superscript"/>
        </w:rPr>
        <w:t>-1</w:t>
      </w:r>
      <w:r w:rsidR="005C462F" w:rsidRPr="00853E27">
        <w:rPr>
          <w:rFonts w:ascii="Times New Roman" w:hAnsi="Times New Roman" w:cs="Times New Roman"/>
        </w:rPr>
        <w:t xml:space="preserve">) </w:t>
      </w:r>
      <w:r w:rsidRPr="00853E27">
        <w:rPr>
          <w:rFonts w:ascii="Times New Roman" w:hAnsi="Times New Roman" w:cs="Times New Roman"/>
        </w:rPr>
        <w:t xml:space="preserve">and </w:t>
      </w:r>
      <w:r w:rsidR="00D02D4E" w:rsidRPr="00853E27">
        <w:rPr>
          <w:rFonts w:ascii="Times New Roman" w:hAnsi="Times New Roman" w:cs="Times New Roman"/>
        </w:rPr>
        <w:t>sitting</w:t>
      </w:r>
      <w:r w:rsidRPr="00853E27">
        <w:rPr>
          <w:rFonts w:ascii="Times New Roman" w:hAnsi="Times New Roman" w:cs="Times New Roman"/>
        </w:rPr>
        <w:t xml:space="preserve"> time, as calculated by the IPAQ-SF, as well as WHO-5, PHQ-9, GAD-7 and SF-12, between those participants classified as having either one or two (or more) LTC’s. </w:t>
      </w:r>
      <w:r w:rsidR="009D0E27" w:rsidRPr="00853E27">
        <w:rPr>
          <w:rFonts w:ascii="Times New Roman" w:hAnsi="Times New Roman" w:cs="Times New Roman"/>
        </w:rPr>
        <w:t xml:space="preserve">A multiple linear regression model, adjusting for age, sex, ethnicity, </w:t>
      </w:r>
      <w:proofErr w:type="gramStart"/>
      <w:r w:rsidR="009D0E27" w:rsidRPr="00853E27">
        <w:rPr>
          <w:rFonts w:ascii="Times New Roman" w:hAnsi="Times New Roman" w:cs="Times New Roman"/>
        </w:rPr>
        <w:t>education</w:t>
      </w:r>
      <w:proofErr w:type="gramEnd"/>
      <w:r w:rsidR="009D0E27" w:rsidRPr="00853E27">
        <w:rPr>
          <w:rFonts w:ascii="Times New Roman" w:hAnsi="Times New Roman" w:cs="Times New Roman"/>
        </w:rPr>
        <w:t xml:space="preserve"> and duration of </w:t>
      </w:r>
      <w:r w:rsidR="00C57575" w:rsidRPr="00853E27">
        <w:rPr>
          <w:rFonts w:ascii="Times New Roman" w:hAnsi="Times New Roman" w:cs="Times New Roman"/>
        </w:rPr>
        <w:t>LTC</w:t>
      </w:r>
      <w:r w:rsidR="009D0E27" w:rsidRPr="00853E27">
        <w:rPr>
          <w:rFonts w:ascii="Times New Roman" w:hAnsi="Times New Roman" w:cs="Times New Roman"/>
        </w:rPr>
        <w:t xml:space="preserve"> </w:t>
      </w:r>
      <w:r w:rsidR="00AA1F09" w:rsidRPr="00853E27">
        <w:rPr>
          <w:rFonts w:ascii="Times New Roman" w:hAnsi="Times New Roman" w:cs="Times New Roman"/>
        </w:rPr>
        <w:t>[</w:t>
      </w:r>
      <w:r w:rsidR="004C17A8" w:rsidRPr="00853E27">
        <w:rPr>
          <w:rFonts w:ascii="Times New Roman" w:hAnsi="Times New Roman" w:cs="Times New Roman"/>
        </w:rPr>
        <w:t>22</w:t>
      </w:r>
      <w:r w:rsidR="00AA1F09" w:rsidRPr="00853E27">
        <w:rPr>
          <w:rFonts w:ascii="Times New Roman" w:hAnsi="Times New Roman" w:cs="Times New Roman"/>
        </w:rPr>
        <w:t xml:space="preserve">]. </w:t>
      </w:r>
      <w:r w:rsidR="009D0E27" w:rsidRPr="00853E27">
        <w:rPr>
          <w:rFonts w:ascii="Times New Roman" w:hAnsi="Times New Roman" w:cs="Times New Roman"/>
        </w:rPr>
        <w:t>Adjusted Mean differences, 95% confidence intervals and p values for each comparison were calculated. Correlations and their 95% confidence intervals were used to assess the association between total PA and sitting time (IPAQ-SF) with WHO-5, PHQ-9, GAD-7 and SF-12 for the whole study population, LTC</w:t>
      </w:r>
      <w:r w:rsidR="00C57575" w:rsidRPr="00853E27">
        <w:rPr>
          <w:rFonts w:ascii="Times New Roman" w:hAnsi="Times New Roman" w:cs="Times New Roman"/>
        </w:rPr>
        <w:t>1</w:t>
      </w:r>
      <w:r w:rsidR="009D0E27" w:rsidRPr="00853E27">
        <w:rPr>
          <w:rFonts w:ascii="Times New Roman" w:hAnsi="Times New Roman" w:cs="Times New Roman"/>
        </w:rPr>
        <w:t xml:space="preserve"> and </w:t>
      </w:r>
      <w:r w:rsidR="00C57575" w:rsidRPr="00853E27">
        <w:rPr>
          <w:rFonts w:ascii="Times New Roman" w:hAnsi="Times New Roman" w:cs="Times New Roman"/>
        </w:rPr>
        <w:t>LTC2+</w:t>
      </w:r>
      <w:r w:rsidR="009D0E27" w:rsidRPr="00853E27">
        <w:rPr>
          <w:rFonts w:ascii="Times New Roman" w:hAnsi="Times New Roman" w:cs="Times New Roman"/>
        </w:rPr>
        <w:t>.</w:t>
      </w:r>
    </w:p>
    <w:p w14:paraId="7B1F20A8" w14:textId="0D49E168" w:rsidR="000E3122" w:rsidRPr="00853E27" w:rsidRDefault="000E3122" w:rsidP="00B35464">
      <w:pPr>
        <w:spacing w:before="240" w:after="240" w:line="360" w:lineRule="auto"/>
        <w:jc w:val="both"/>
        <w:rPr>
          <w:rFonts w:ascii="Times New Roman" w:hAnsi="Times New Roman" w:cs="Times New Roman"/>
          <w:b/>
          <w:bCs/>
        </w:rPr>
      </w:pPr>
      <w:r w:rsidRPr="00853E27">
        <w:rPr>
          <w:rFonts w:ascii="Times New Roman" w:hAnsi="Times New Roman" w:cs="Times New Roman"/>
          <w:b/>
          <w:bCs/>
        </w:rPr>
        <w:t xml:space="preserve">Phase 2: Qualitative </w:t>
      </w:r>
      <w:r w:rsidR="009F1EFB" w:rsidRPr="00853E27">
        <w:rPr>
          <w:rFonts w:ascii="Times New Roman" w:hAnsi="Times New Roman" w:cs="Times New Roman"/>
          <w:b/>
          <w:bCs/>
        </w:rPr>
        <w:t>interviews</w:t>
      </w:r>
    </w:p>
    <w:p w14:paraId="33E2DDBA" w14:textId="56206E0C" w:rsidR="0079089A" w:rsidRPr="00853E27" w:rsidRDefault="000F0283" w:rsidP="00FB6171">
      <w:pPr>
        <w:spacing w:before="240" w:after="240" w:line="360" w:lineRule="auto"/>
        <w:ind w:firstLine="708"/>
        <w:jc w:val="both"/>
        <w:rPr>
          <w:rFonts w:ascii="Times New Roman" w:hAnsi="Times New Roman" w:cs="Times New Roman"/>
        </w:rPr>
      </w:pPr>
      <w:r w:rsidRPr="00853E27">
        <w:rPr>
          <w:rFonts w:ascii="Times New Roman" w:hAnsi="Times New Roman" w:cs="Times New Roman"/>
          <w:i/>
          <w:iCs/>
        </w:rPr>
        <w:t xml:space="preserve"> </w:t>
      </w:r>
      <w:r w:rsidR="00AE26EE" w:rsidRPr="00853E27">
        <w:rPr>
          <w:rFonts w:ascii="Times New Roman" w:hAnsi="Times New Roman" w:cs="Times New Roman"/>
          <w:i/>
          <w:iCs/>
        </w:rPr>
        <w:t xml:space="preserve">Design. </w:t>
      </w:r>
      <w:r w:rsidR="00CE0D28" w:rsidRPr="00853E27">
        <w:rPr>
          <w:rFonts w:ascii="Times New Roman" w:hAnsi="Times New Roman" w:cs="Times New Roman"/>
        </w:rPr>
        <w:t>In</w:t>
      </w:r>
      <w:r w:rsidR="00637A07" w:rsidRPr="00853E27">
        <w:rPr>
          <w:rFonts w:ascii="Times New Roman" w:hAnsi="Times New Roman" w:cs="Times New Roman"/>
        </w:rPr>
        <w:t xml:space="preserve"> </w:t>
      </w:r>
      <w:r w:rsidR="00CE0D28" w:rsidRPr="00853E27">
        <w:rPr>
          <w:rFonts w:ascii="Times New Roman" w:hAnsi="Times New Roman" w:cs="Times New Roman"/>
        </w:rPr>
        <w:t>d</w:t>
      </w:r>
      <w:r w:rsidR="00AE26EE" w:rsidRPr="00853E27">
        <w:rPr>
          <w:rFonts w:ascii="Times New Roman" w:hAnsi="Times New Roman" w:cs="Times New Roman"/>
        </w:rPr>
        <w:t>epth semi-structured interviews were conducted via online videoconferencing</w:t>
      </w:r>
      <w:r w:rsidR="00637A07" w:rsidRPr="00853E27">
        <w:rPr>
          <w:rFonts w:ascii="Times New Roman" w:hAnsi="Times New Roman" w:cs="Times New Roman"/>
        </w:rPr>
        <w:t xml:space="preserve"> (Teams and ZOOM)</w:t>
      </w:r>
      <w:r w:rsidR="00AE26EE" w:rsidRPr="00853E27">
        <w:rPr>
          <w:rFonts w:ascii="Times New Roman" w:hAnsi="Times New Roman" w:cs="Times New Roman"/>
        </w:rPr>
        <w:t xml:space="preserve">. </w:t>
      </w:r>
      <w:r w:rsidR="00CF1C78" w:rsidRPr="00853E27">
        <w:rPr>
          <w:rFonts w:ascii="Times New Roman" w:hAnsi="Times New Roman" w:cs="Times New Roman"/>
        </w:rPr>
        <w:t>In accordance with</w:t>
      </w:r>
      <w:r w:rsidR="00480C3C" w:rsidRPr="00853E27">
        <w:rPr>
          <w:rFonts w:ascii="Times New Roman" w:hAnsi="Times New Roman" w:cs="Times New Roman"/>
        </w:rPr>
        <w:t xml:space="preserve"> </w:t>
      </w:r>
      <w:r w:rsidR="00CF1C78" w:rsidRPr="00853E27">
        <w:rPr>
          <w:rFonts w:ascii="Times New Roman" w:hAnsi="Times New Roman" w:cs="Times New Roman"/>
        </w:rPr>
        <w:t>the</w:t>
      </w:r>
      <w:r w:rsidR="00480C3C" w:rsidRPr="00853E27">
        <w:rPr>
          <w:rFonts w:ascii="Times New Roman" w:hAnsi="Times New Roman" w:cs="Times New Roman"/>
        </w:rPr>
        <w:t xml:space="preserve"> sequential explanatory </w:t>
      </w:r>
      <w:r w:rsidR="00CE2266" w:rsidRPr="00853E27">
        <w:rPr>
          <w:rFonts w:ascii="Times New Roman" w:hAnsi="Times New Roman" w:cs="Times New Roman"/>
        </w:rPr>
        <w:t xml:space="preserve">mixed </w:t>
      </w:r>
      <w:r w:rsidR="00CE2266" w:rsidRPr="00853E27">
        <w:rPr>
          <w:rFonts w:ascii="Times New Roman" w:hAnsi="Times New Roman" w:cs="Times New Roman"/>
        </w:rPr>
        <w:lastRenderedPageBreak/>
        <w:t>method</w:t>
      </w:r>
      <w:r w:rsidR="00480C3C" w:rsidRPr="00853E27">
        <w:rPr>
          <w:rFonts w:ascii="Times New Roman" w:hAnsi="Times New Roman" w:cs="Times New Roman"/>
        </w:rPr>
        <w:t xml:space="preserve"> approach</w:t>
      </w:r>
      <w:r w:rsidR="00F819F4" w:rsidRPr="00853E27">
        <w:rPr>
          <w:rFonts w:ascii="Times New Roman" w:hAnsi="Times New Roman" w:cs="Times New Roman"/>
        </w:rPr>
        <w:t xml:space="preserve"> [</w:t>
      </w:r>
      <w:r w:rsidR="004C17A8" w:rsidRPr="00853E27">
        <w:rPr>
          <w:rFonts w:ascii="Times New Roman" w:hAnsi="Times New Roman" w:cs="Times New Roman"/>
        </w:rPr>
        <w:t>35</w:t>
      </w:r>
      <w:r w:rsidR="00F819F4" w:rsidRPr="00853E27">
        <w:rPr>
          <w:rFonts w:ascii="Times New Roman" w:hAnsi="Times New Roman" w:cs="Times New Roman"/>
        </w:rPr>
        <w:t>]</w:t>
      </w:r>
      <w:r w:rsidR="00480C3C" w:rsidRPr="00853E27">
        <w:rPr>
          <w:rFonts w:ascii="Times New Roman" w:hAnsi="Times New Roman" w:cs="Times New Roman"/>
        </w:rPr>
        <w:t xml:space="preserve"> q</w:t>
      </w:r>
      <w:r w:rsidR="004C0BFF" w:rsidRPr="00853E27">
        <w:rPr>
          <w:rFonts w:ascii="Times New Roman" w:hAnsi="Times New Roman" w:cs="Times New Roman"/>
        </w:rPr>
        <w:t xml:space="preserve">ualitative </w:t>
      </w:r>
      <w:r w:rsidR="009F1EFB" w:rsidRPr="00853E27">
        <w:rPr>
          <w:rFonts w:ascii="Times New Roman" w:hAnsi="Times New Roman" w:cs="Times New Roman"/>
        </w:rPr>
        <w:t xml:space="preserve">interviews were used to expand and explain the quantitative findings from Phase 1. In particular, the qualitative </w:t>
      </w:r>
      <w:r w:rsidR="00FB6171" w:rsidRPr="00853E27">
        <w:rPr>
          <w:rFonts w:ascii="Times New Roman" w:hAnsi="Times New Roman" w:cs="Times New Roman"/>
        </w:rPr>
        <w:t>data addressed the primary research questions ‘What perceived effects did shielding have on the physical and mental health of adults with LTCs living in the UK?’ What coping strategies were used by adults with LTCs living in the UK to address the effects of self-isolation/shielding for those?</w:t>
      </w:r>
    </w:p>
    <w:p w14:paraId="1EE327A2" w14:textId="57822E20" w:rsidR="0079089A" w:rsidRPr="00853E27" w:rsidRDefault="000F0283" w:rsidP="00B35464">
      <w:pPr>
        <w:spacing w:before="240" w:after="240" w:line="360" w:lineRule="auto"/>
        <w:ind w:firstLine="708"/>
        <w:jc w:val="both"/>
        <w:rPr>
          <w:rFonts w:ascii="Times New Roman" w:hAnsi="Times New Roman" w:cs="Times New Roman"/>
        </w:rPr>
      </w:pPr>
      <w:r w:rsidRPr="00853E27">
        <w:rPr>
          <w:rFonts w:ascii="Times New Roman" w:hAnsi="Times New Roman" w:cs="Times New Roman"/>
          <w:i/>
          <w:iCs/>
        </w:rPr>
        <w:t xml:space="preserve"> </w:t>
      </w:r>
      <w:r w:rsidR="004C0BFF" w:rsidRPr="00853E27">
        <w:rPr>
          <w:rFonts w:ascii="Times New Roman" w:hAnsi="Times New Roman" w:cs="Times New Roman"/>
          <w:i/>
          <w:iCs/>
        </w:rPr>
        <w:t xml:space="preserve">Participants and sampling. </w:t>
      </w:r>
      <w:r w:rsidR="00586BCC" w:rsidRPr="00853E27">
        <w:rPr>
          <w:rFonts w:ascii="Times New Roman" w:hAnsi="Times New Roman" w:cs="Times New Roman"/>
        </w:rPr>
        <w:t xml:space="preserve">A subsample of participants from </w:t>
      </w:r>
      <w:r w:rsidR="00B909C9" w:rsidRPr="00853E27">
        <w:rPr>
          <w:rFonts w:ascii="Times New Roman" w:hAnsi="Times New Roman" w:cs="Times New Roman"/>
        </w:rPr>
        <w:t xml:space="preserve">the </w:t>
      </w:r>
      <w:r w:rsidR="00586BCC" w:rsidRPr="00853E27">
        <w:rPr>
          <w:rFonts w:ascii="Times New Roman" w:hAnsi="Times New Roman" w:cs="Times New Roman"/>
        </w:rPr>
        <w:t>previous quantitative phase were selected</w:t>
      </w:r>
      <w:r w:rsidR="00D62F4E" w:rsidRPr="00853E27">
        <w:rPr>
          <w:rFonts w:ascii="Times New Roman" w:hAnsi="Times New Roman" w:cs="Times New Roman"/>
        </w:rPr>
        <w:t xml:space="preserve">. A purposeful sampling strategy (non-probability sampling) was selected since it involves identifying and selecting individuals or groups of individuals that are knowledgeable about or experienced within a specific phenomenon, such as </w:t>
      </w:r>
      <w:r w:rsidR="00830B64" w:rsidRPr="00853E27">
        <w:rPr>
          <w:rFonts w:ascii="Times New Roman" w:hAnsi="Times New Roman" w:cs="Times New Roman"/>
        </w:rPr>
        <w:t xml:space="preserve">the </w:t>
      </w:r>
      <w:r w:rsidR="00D62F4E" w:rsidRPr="00853E27">
        <w:rPr>
          <w:rFonts w:ascii="Times New Roman" w:hAnsi="Times New Roman" w:cs="Times New Roman"/>
        </w:rPr>
        <w:t>COVID-19 pandemic. A</w:t>
      </w:r>
      <w:r w:rsidR="00586BCC" w:rsidRPr="00853E27">
        <w:rPr>
          <w:rFonts w:ascii="Times New Roman" w:hAnsi="Times New Roman" w:cs="Times New Roman"/>
        </w:rPr>
        <w:t xml:space="preserve"> purposeful-maximum variation sampling</w:t>
      </w:r>
      <w:r w:rsidR="00F61689" w:rsidRPr="00853E27">
        <w:rPr>
          <w:rFonts w:ascii="Times New Roman" w:hAnsi="Times New Roman" w:cs="Times New Roman"/>
        </w:rPr>
        <w:t xml:space="preserve"> was used</w:t>
      </w:r>
      <w:r w:rsidR="00F819F4" w:rsidRPr="00853E27">
        <w:rPr>
          <w:rFonts w:ascii="Times New Roman" w:hAnsi="Times New Roman" w:cs="Times New Roman"/>
        </w:rPr>
        <w:t xml:space="preserve"> [</w:t>
      </w:r>
      <w:r w:rsidR="004C17A8" w:rsidRPr="00853E27">
        <w:rPr>
          <w:rFonts w:ascii="Times New Roman" w:hAnsi="Times New Roman" w:cs="Times New Roman"/>
        </w:rPr>
        <w:t>43</w:t>
      </w:r>
      <w:r w:rsidR="00F819F4" w:rsidRPr="00853E27">
        <w:rPr>
          <w:rFonts w:ascii="Times New Roman" w:hAnsi="Times New Roman" w:cs="Times New Roman"/>
        </w:rPr>
        <w:t>]</w:t>
      </w:r>
      <w:r w:rsidR="00E819E3" w:rsidRPr="00853E27">
        <w:rPr>
          <w:rFonts w:ascii="Times New Roman" w:hAnsi="Times New Roman" w:cs="Times New Roman"/>
        </w:rPr>
        <w:t>,</w:t>
      </w:r>
      <w:r w:rsidR="00F819F4" w:rsidRPr="00853E27">
        <w:rPr>
          <w:rFonts w:ascii="Times New Roman" w:hAnsi="Times New Roman" w:cs="Times New Roman"/>
        </w:rPr>
        <w:t xml:space="preserve"> </w:t>
      </w:r>
      <w:r w:rsidR="00586BCC" w:rsidRPr="00853E27">
        <w:rPr>
          <w:rFonts w:ascii="Times New Roman" w:hAnsi="Times New Roman" w:cs="Times New Roman"/>
        </w:rPr>
        <w:t>addressing location</w:t>
      </w:r>
      <w:r w:rsidR="003E7F4D" w:rsidRPr="00853E27">
        <w:rPr>
          <w:rFonts w:ascii="Times New Roman" w:hAnsi="Times New Roman" w:cs="Times New Roman"/>
        </w:rPr>
        <w:t xml:space="preserve"> with areas of deprivation,</w:t>
      </w:r>
      <w:r w:rsidR="00586BCC" w:rsidRPr="00853E27">
        <w:rPr>
          <w:rFonts w:ascii="Times New Roman" w:hAnsi="Times New Roman" w:cs="Times New Roman"/>
        </w:rPr>
        <w:t xml:space="preserve"> demographics, and LTCs.</w:t>
      </w:r>
      <w:r w:rsidR="00D62F4E" w:rsidRPr="00853E27">
        <w:rPr>
          <w:rFonts w:ascii="Times New Roman" w:hAnsi="Times New Roman" w:cs="Times New Roman"/>
        </w:rPr>
        <w:t xml:space="preserve"> </w:t>
      </w:r>
      <w:r w:rsidR="008D1F8E" w:rsidRPr="00853E27">
        <w:rPr>
          <w:rFonts w:ascii="Times New Roman" w:hAnsi="Times New Roman" w:cs="Times New Roman"/>
        </w:rPr>
        <w:t>Interviews were conducted until</w:t>
      </w:r>
      <w:r w:rsidR="00552B28" w:rsidRPr="00853E27">
        <w:rPr>
          <w:rFonts w:ascii="Times New Roman" w:hAnsi="Times New Roman" w:cs="Times New Roman"/>
        </w:rPr>
        <w:t xml:space="preserve"> </w:t>
      </w:r>
      <w:r w:rsidR="00822F16" w:rsidRPr="00853E27">
        <w:rPr>
          <w:rFonts w:ascii="Times New Roman" w:hAnsi="Times New Roman" w:cs="Times New Roman"/>
        </w:rPr>
        <w:t>no new themes were generated from the narratives</w:t>
      </w:r>
      <w:r w:rsidR="009043AF" w:rsidRPr="00853E27">
        <w:rPr>
          <w:rFonts w:ascii="Times New Roman" w:hAnsi="Times New Roman" w:cs="Times New Roman"/>
        </w:rPr>
        <w:t xml:space="preserve"> </w:t>
      </w:r>
      <w:r w:rsidR="009D5999" w:rsidRPr="00853E27">
        <w:rPr>
          <w:rFonts w:ascii="Times New Roman" w:hAnsi="Times New Roman" w:cs="Times New Roman"/>
        </w:rPr>
        <w:t>(data saturation)</w:t>
      </w:r>
      <w:r w:rsidR="00F819F4" w:rsidRPr="00853E27">
        <w:rPr>
          <w:rFonts w:ascii="Times New Roman" w:hAnsi="Times New Roman" w:cs="Times New Roman"/>
        </w:rPr>
        <w:t xml:space="preserve"> [</w:t>
      </w:r>
      <w:r w:rsidR="004C17A8" w:rsidRPr="00853E27">
        <w:rPr>
          <w:rFonts w:ascii="Times New Roman" w:hAnsi="Times New Roman" w:cs="Times New Roman"/>
        </w:rPr>
        <w:t>44</w:t>
      </w:r>
      <w:r w:rsidR="00F819F4" w:rsidRPr="00853E27">
        <w:rPr>
          <w:rFonts w:ascii="Times New Roman" w:hAnsi="Times New Roman" w:cs="Times New Roman"/>
        </w:rPr>
        <w:t>]</w:t>
      </w:r>
      <w:r w:rsidR="00E819E3" w:rsidRPr="00853E27">
        <w:rPr>
          <w:rFonts w:ascii="Times New Roman" w:hAnsi="Times New Roman" w:cs="Times New Roman"/>
        </w:rPr>
        <w:t>.</w:t>
      </w:r>
      <w:r w:rsidR="009D5999" w:rsidRPr="00853E27">
        <w:rPr>
          <w:rFonts w:ascii="Times New Roman" w:hAnsi="Times New Roman" w:cs="Times New Roman"/>
        </w:rPr>
        <w:t xml:space="preserve"> </w:t>
      </w:r>
    </w:p>
    <w:p w14:paraId="614D7397" w14:textId="742AE285" w:rsidR="00AC5BE0" w:rsidRPr="00853E27" w:rsidRDefault="000F0283" w:rsidP="00B35464">
      <w:pPr>
        <w:spacing w:before="240" w:after="240" w:line="360" w:lineRule="auto"/>
        <w:ind w:firstLine="708"/>
        <w:jc w:val="both"/>
        <w:rPr>
          <w:rFonts w:ascii="Times New Roman" w:hAnsi="Times New Roman" w:cs="Times New Roman"/>
        </w:rPr>
      </w:pPr>
      <w:r w:rsidRPr="00853E27">
        <w:rPr>
          <w:rFonts w:ascii="Times New Roman" w:hAnsi="Times New Roman" w:cs="Times New Roman"/>
          <w:i/>
          <w:iCs/>
        </w:rPr>
        <w:t xml:space="preserve"> </w:t>
      </w:r>
      <w:r w:rsidR="00480C3C" w:rsidRPr="00853E27">
        <w:rPr>
          <w:rFonts w:ascii="Times New Roman" w:hAnsi="Times New Roman" w:cs="Times New Roman"/>
          <w:i/>
          <w:iCs/>
        </w:rPr>
        <w:t xml:space="preserve">Interview development. </w:t>
      </w:r>
      <w:r w:rsidR="00C76553" w:rsidRPr="00853E27">
        <w:rPr>
          <w:rFonts w:ascii="Times New Roman" w:hAnsi="Times New Roman" w:cs="Times New Roman"/>
        </w:rPr>
        <w:t>An</w:t>
      </w:r>
      <w:r w:rsidR="009A7EED" w:rsidRPr="00853E27">
        <w:rPr>
          <w:rFonts w:ascii="Times New Roman" w:hAnsi="Times New Roman" w:cs="Times New Roman"/>
        </w:rPr>
        <w:t xml:space="preserve"> interview guide </w:t>
      </w:r>
      <w:r w:rsidR="002E7454" w:rsidRPr="00853E27">
        <w:rPr>
          <w:rFonts w:ascii="Times New Roman" w:hAnsi="Times New Roman" w:cs="Times New Roman"/>
        </w:rPr>
        <w:t xml:space="preserve">was developed </w:t>
      </w:r>
      <w:r w:rsidR="009A7EED" w:rsidRPr="00853E27">
        <w:rPr>
          <w:rFonts w:ascii="Times New Roman" w:hAnsi="Times New Roman" w:cs="Times New Roman"/>
        </w:rPr>
        <w:t xml:space="preserve">based on </w:t>
      </w:r>
      <w:r w:rsidR="002E7454" w:rsidRPr="00853E27">
        <w:rPr>
          <w:rFonts w:ascii="Times New Roman" w:hAnsi="Times New Roman" w:cs="Times New Roman"/>
        </w:rPr>
        <w:t>a prior</w:t>
      </w:r>
      <w:r w:rsidR="009A7EED" w:rsidRPr="00853E27">
        <w:rPr>
          <w:rFonts w:ascii="Times New Roman" w:hAnsi="Times New Roman" w:cs="Times New Roman"/>
        </w:rPr>
        <w:t xml:space="preserve"> literature review</w:t>
      </w:r>
      <w:r w:rsidR="00F819F4" w:rsidRPr="00853E27">
        <w:rPr>
          <w:rFonts w:ascii="Times New Roman" w:hAnsi="Times New Roman" w:cs="Times New Roman"/>
        </w:rPr>
        <w:t xml:space="preserve"> [</w:t>
      </w:r>
      <w:r w:rsidR="00AA1F09" w:rsidRPr="00853E27">
        <w:rPr>
          <w:rFonts w:ascii="Times New Roman" w:hAnsi="Times New Roman" w:cs="Times New Roman"/>
        </w:rPr>
        <w:t>3</w:t>
      </w:r>
      <w:r w:rsidR="00F819F4" w:rsidRPr="00853E27">
        <w:rPr>
          <w:rFonts w:ascii="Times New Roman" w:hAnsi="Times New Roman" w:cs="Times New Roman"/>
        </w:rPr>
        <w:t>]</w:t>
      </w:r>
      <w:r w:rsidR="00F819F4" w:rsidRPr="00853E27">
        <w:rPr>
          <w:rFonts w:ascii="Times New Roman" w:hAnsi="Times New Roman" w:cs="Times New Roman"/>
          <w:vertAlign w:val="superscript"/>
        </w:rPr>
        <w:t xml:space="preserve"> </w:t>
      </w:r>
      <w:r w:rsidR="00C76FC5" w:rsidRPr="00853E27">
        <w:rPr>
          <w:rFonts w:ascii="Times New Roman" w:hAnsi="Times New Roman" w:cs="Times New Roman"/>
        </w:rPr>
        <w:t>a</w:t>
      </w:r>
      <w:r w:rsidR="009A7EED" w:rsidRPr="00853E27">
        <w:rPr>
          <w:rFonts w:ascii="Times New Roman" w:hAnsi="Times New Roman" w:cs="Times New Roman"/>
        </w:rPr>
        <w:t xml:space="preserve">nd the findings of the previous quantitative phase. Experiences of </w:t>
      </w:r>
      <w:r w:rsidR="00AC5BE0" w:rsidRPr="00853E27">
        <w:rPr>
          <w:rFonts w:ascii="Times New Roman" w:hAnsi="Times New Roman" w:cs="Times New Roman"/>
        </w:rPr>
        <w:t xml:space="preserve">PA </w:t>
      </w:r>
      <w:r w:rsidR="009A7EED" w:rsidRPr="00853E27">
        <w:rPr>
          <w:rFonts w:ascii="Times New Roman" w:hAnsi="Times New Roman" w:cs="Times New Roman"/>
        </w:rPr>
        <w:t xml:space="preserve">as a coping strategy for living with </w:t>
      </w:r>
      <w:r w:rsidR="00AC5BE0" w:rsidRPr="00853E27">
        <w:rPr>
          <w:rFonts w:ascii="Times New Roman" w:hAnsi="Times New Roman" w:cs="Times New Roman"/>
        </w:rPr>
        <w:t>a LTC</w:t>
      </w:r>
      <w:r w:rsidR="009A7EED" w:rsidRPr="00853E27">
        <w:rPr>
          <w:rFonts w:ascii="Times New Roman" w:hAnsi="Times New Roman" w:cs="Times New Roman"/>
        </w:rPr>
        <w:t>, barriers and facilitators to PA participation and use and perceptions of online/offline resources for PA at different stages of COVID-19 were explored.</w:t>
      </w:r>
      <w:r w:rsidR="00AC5BE0" w:rsidRPr="00853E27">
        <w:rPr>
          <w:rFonts w:ascii="Times New Roman" w:hAnsi="Times New Roman" w:cs="Times New Roman"/>
        </w:rPr>
        <w:t xml:space="preserve"> </w:t>
      </w:r>
      <w:r w:rsidR="00A55BDB" w:rsidRPr="00853E27">
        <w:rPr>
          <w:rFonts w:ascii="Times New Roman" w:hAnsi="Times New Roman" w:cs="Times New Roman"/>
        </w:rPr>
        <w:t xml:space="preserve">For further information on the interview guide, see supplementary material </w:t>
      </w:r>
      <w:r w:rsidR="00B11657" w:rsidRPr="00853E27">
        <w:rPr>
          <w:rFonts w:ascii="Times New Roman" w:hAnsi="Times New Roman" w:cs="Times New Roman"/>
        </w:rPr>
        <w:t>1</w:t>
      </w:r>
      <w:r w:rsidR="00A55BDB" w:rsidRPr="00853E27">
        <w:rPr>
          <w:rFonts w:ascii="Times New Roman" w:hAnsi="Times New Roman" w:cs="Times New Roman"/>
        </w:rPr>
        <w:t xml:space="preserve">. </w:t>
      </w:r>
    </w:p>
    <w:p w14:paraId="707C5253" w14:textId="48A20C53" w:rsidR="002450B1" w:rsidRPr="00853E27" w:rsidRDefault="000F0283" w:rsidP="00B35464">
      <w:pPr>
        <w:spacing w:before="240" w:after="240" w:line="360" w:lineRule="auto"/>
        <w:ind w:firstLine="708"/>
        <w:jc w:val="both"/>
        <w:rPr>
          <w:rFonts w:ascii="Times New Roman" w:hAnsi="Times New Roman" w:cs="Times New Roman"/>
        </w:rPr>
      </w:pPr>
      <w:r w:rsidRPr="00853E27">
        <w:rPr>
          <w:rFonts w:ascii="Times New Roman" w:hAnsi="Times New Roman" w:cs="Times New Roman"/>
          <w:i/>
          <w:iCs/>
        </w:rPr>
        <w:t xml:space="preserve"> </w:t>
      </w:r>
      <w:r w:rsidR="008D1F8E" w:rsidRPr="00853E27">
        <w:rPr>
          <w:rFonts w:ascii="Times New Roman" w:hAnsi="Times New Roman" w:cs="Times New Roman"/>
          <w:i/>
          <w:iCs/>
        </w:rPr>
        <w:t>Data collection.</w:t>
      </w:r>
      <w:r w:rsidR="007350DE" w:rsidRPr="00853E27">
        <w:rPr>
          <w:rFonts w:ascii="Times New Roman" w:hAnsi="Times New Roman" w:cs="Times New Roman"/>
          <w:i/>
          <w:iCs/>
        </w:rPr>
        <w:t xml:space="preserve"> </w:t>
      </w:r>
      <w:r w:rsidR="00AE47F3" w:rsidRPr="00853E27">
        <w:rPr>
          <w:rFonts w:ascii="Times New Roman" w:hAnsi="Times New Roman" w:cs="Times New Roman"/>
        </w:rPr>
        <w:t xml:space="preserve">Participants expressing an interest in </w:t>
      </w:r>
      <w:r w:rsidR="005B37EA" w:rsidRPr="00853E27">
        <w:rPr>
          <w:rFonts w:ascii="Times New Roman" w:hAnsi="Times New Roman" w:cs="Times New Roman"/>
        </w:rPr>
        <w:t xml:space="preserve">contributing </w:t>
      </w:r>
      <w:r w:rsidR="00505743" w:rsidRPr="00853E27">
        <w:rPr>
          <w:rFonts w:ascii="Times New Roman" w:hAnsi="Times New Roman" w:cs="Times New Roman"/>
        </w:rPr>
        <w:t xml:space="preserve">to future COVID-19 and PA studies could provide consent </w:t>
      </w:r>
      <w:r w:rsidR="00E72438" w:rsidRPr="00853E27">
        <w:rPr>
          <w:rFonts w:ascii="Times New Roman" w:hAnsi="Times New Roman" w:cs="Times New Roman"/>
        </w:rPr>
        <w:t xml:space="preserve">at the </w:t>
      </w:r>
      <w:r w:rsidR="00E87533" w:rsidRPr="00853E27">
        <w:rPr>
          <w:rFonts w:ascii="Times New Roman" w:hAnsi="Times New Roman" w:cs="Times New Roman"/>
        </w:rPr>
        <w:t>end of the</w:t>
      </w:r>
      <w:r w:rsidR="00AE47F3" w:rsidRPr="00853E27">
        <w:rPr>
          <w:rFonts w:ascii="Times New Roman" w:hAnsi="Times New Roman" w:cs="Times New Roman"/>
        </w:rPr>
        <w:t xml:space="preserve"> quantitative </w:t>
      </w:r>
      <w:r w:rsidR="00637A07" w:rsidRPr="00853E27">
        <w:rPr>
          <w:rFonts w:ascii="Times New Roman" w:hAnsi="Times New Roman" w:cs="Times New Roman"/>
        </w:rPr>
        <w:t>survey and</w:t>
      </w:r>
      <w:r w:rsidR="008273B5" w:rsidRPr="00853E27">
        <w:rPr>
          <w:rFonts w:ascii="Times New Roman" w:hAnsi="Times New Roman" w:cs="Times New Roman"/>
        </w:rPr>
        <w:t xml:space="preserve"> provide their email address so the research team could contact them </w:t>
      </w:r>
      <w:proofErr w:type="gramStart"/>
      <w:r w:rsidR="008273B5" w:rsidRPr="00853E27">
        <w:rPr>
          <w:rFonts w:ascii="Times New Roman" w:hAnsi="Times New Roman" w:cs="Times New Roman"/>
        </w:rPr>
        <w:t>at a later date</w:t>
      </w:r>
      <w:proofErr w:type="gramEnd"/>
      <w:r w:rsidR="008273B5" w:rsidRPr="00853E27">
        <w:rPr>
          <w:rFonts w:ascii="Times New Roman" w:hAnsi="Times New Roman" w:cs="Times New Roman"/>
        </w:rPr>
        <w:t>.</w:t>
      </w:r>
      <w:r w:rsidR="00637A07" w:rsidRPr="00853E27">
        <w:rPr>
          <w:rFonts w:ascii="Times New Roman" w:hAnsi="Times New Roman" w:cs="Times New Roman"/>
        </w:rPr>
        <w:t xml:space="preserve"> </w:t>
      </w:r>
      <w:r w:rsidR="008273B5" w:rsidRPr="00853E27">
        <w:rPr>
          <w:rFonts w:ascii="Times New Roman" w:hAnsi="Times New Roman" w:cs="Times New Roman"/>
        </w:rPr>
        <w:t>Thereafter</w:t>
      </w:r>
      <w:r w:rsidR="00F550F6" w:rsidRPr="00853E27">
        <w:rPr>
          <w:rFonts w:ascii="Times New Roman" w:hAnsi="Times New Roman" w:cs="Times New Roman"/>
        </w:rPr>
        <w:t>, and in relation to the qualitative study, those who consent</w:t>
      </w:r>
      <w:r w:rsidR="001A0CBC" w:rsidRPr="00853E27">
        <w:rPr>
          <w:rFonts w:ascii="Times New Roman" w:hAnsi="Times New Roman" w:cs="Times New Roman"/>
        </w:rPr>
        <w:t>ed</w:t>
      </w:r>
      <w:r w:rsidR="00715172" w:rsidRPr="00853E27">
        <w:rPr>
          <w:rFonts w:ascii="Times New Roman" w:hAnsi="Times New Roman" w:cs="Times New Roman"/>
        </w:rPr>
        <w:t xml:space="preserve"> to be contacted</w:t>
      </w:r>
      <w:r w:rsidR="00F550F6" w:rsidRPr="00853E27">
        <w:rPr>
          <w:rFonts w:ascii="Times New Roman" w:hAnsi="Times New Roman" w:cs="Times New Roman"/>
        </w:rPr>
        <w:t xml:space="preserve"> were emailed </w:t>
      </w:r>
      <w:r w:rsidR="00705806" w:rsidRPr="00853E27">
        <w:rPr>
          <w:rFonts w:ascii="Times New Roman" w:hAnsi="Times New Roman" w:cs="Times New Roman"/>
        </w:rPr>
        <w:t xml:space="preserve">a participant information sheet </w:t>
      </w:r>
      <w:r w:rsidR="00715172" w:rsidRPr="00853E27">
        <w:rPr>
          <w:rFonts w:ascii="Times New Roman" w:hAnsi="Times New Roman" w:cs="Times New Roman"/>
        </w:rPr>
        <w:t xml:space="preserve">regarding </w:t>
      </w:r>
      <w:r w:rsidR="00705806" w:rsidRPr="00853E27">
        <w:rPr>
          <w:rFonts w:ascii="Times New Roman" w:hAnsi="Times New Roman" w:cs="Times New Roman"/>
        </w:rPr>
        <w:t xml:space="preserve">the qualitative study. </w:t>
      </w:r>
      <w:r w:rsidR="00265D61" w:rsidRPr="00853E27">
        <w:rPr>
          <w:rFonts w:ascii="Times New Roman" w:hAnsi="Times New Roman" w:cs="Times New Roman"/>
        </w:rPr>
        <w:t xml:space="preserve">If </w:t>
      </w:r>
      <w:r w:rsidR="00705806" w:rsidRPr="00853E27">
        <w:rPr>
          <w:rFonts w:ascii="Times New Roman" w:hAnsi="Times New Roman" w:cs="Times New Roman"/>
        </w:rPr>
        <w:t xml:space="preserve">they decided to take part </w:t>
      </w:r>
      <w:r w:rsidR="008779A3" w:rsidRPr="00853E27">
        <w:rPr>
          <w:rFonts w:ascii="Times New Roman" w:hAnsi="Times New Roman" w:cs="Times New Roman"/>
        </w:rPr>
        <w:t xml:space="preserve">additional consent was obtained and an interview </w:t>
      </w:r>
      <w:r w:rsidR="00705806" w:rsidRPr="00853E27">
        <w:rPr>
          <w:rFonts w:ascii="Times New Roman" w:hAnsi="Times New Roman" w:cs="Times New Roman"/>
        </w:rPr>
        <w:t xml:space="preserve">date was </w:t>
      </w:r>
      <w:r w:rsidR="00265D61" w:rsidRPr="00853E27">
        <w:rPr>
          <w:rFonts w:ascii="Times New Roman" w:hAnsi="Times New Roman" w:cs="Times New Roman"/>
        </w:rPr>
        <w:t>arranged</w:t>
      </w:r>
      <w:r w:rsidR="00705806" w:rsidRPr="00853E27">
        <w:rPr>
          <w:rFonts w:ascii="Times New Roman" w:hAnsi="Times New Roman" w:cs="Times New Roman"/>
        </w:rPr>
        <w:t>.</w:t>
      </w:r>
      <w:r w:rsidR="002D6905" w:rsidRPr="00853E27">
        <w:rPr>
          <w:rFonts w:ascii="Times New Roman" w:hAnsi="Times New Roman" w:cs="Times New Roman"/>
        </w:rPr>
        <w:t xml:space="preserve"> </w:t>
      </w:r>
      <w:r w:rsidR="00705806" w:rsidRPr="00853E27">
        <w:rPr>
          <w:rFonts w:ascii="Times New Roman" w:hAnsi="Times New Roman" w:cs="Times New Roman"/>
        </w:rPr>
        <w:t>In depth</w:t>
      </w:r>
      <w:r w:rsidR="00BF21CA" w:rsidRPr="00853E27">
        <w:rPr>
          <w:rFonts w:ascii="Times New Roman" w:hAnsi="Times New Roman" w:cs="Times New Roman"/>
        </w:rPr>
        <w:t>, audio-recorded,</w:t>
      </w:r>
      <w:r w:rsidR="00705806" w:rsidRPr="00853E27">
        <w:rPr>
          <w:rFonts w:ascii="Times New Roman" w:hAnsi="Times New Roman" w:cs="Times New Roman"/>
        </w:rPr>
        <w:t xml:space="preserve"> semi-structured interviews were conducted by the researcher (LA) </w:t>
      </w:r>
      <w:r w:rsidR="00CB176E" w:rsidRPr="00853E27">
        <w:rPr>
          <w:rFonts w:ascii="Times New Roman" w:hAnsi="Times New Roman" w:cs="Times New Roman"/>
        </w:rPr>
        <w:t>between</w:t>
      </w:r>
      <w:r w:rsidR="0096661E" w:rsidRPr="00853E27">
        <w:rPr>
          <w:rFonts w:ascii="Times New Roman" w:hAnsi="Times New Roman" w:cs="Times New Roman"/>
        </w:rPr>
        <w:t xml:space="preserve"> January 2022 </w:t>
      </w:r>
      <w:r w:rsidR="00C81233" w:rsidRPr="00853E27">
        <w:rPr>
          <w:rFonts w:ascii="Times New Roman" w:hAnsi="Times New Roman" w:cs="Times New Roman"/>
        </w:rPr>
        <w:t>and</w:t>
      </w:r>
      <w:r w:rsidR="0096661E" w:rsidRPr="00853E27">
        <w:rPr>
          <w:rFonts w:ascii="Times New Roman" w:hAnsi="Times New Roman" w:cs="Times New Roman"/>
        </w:rPr>
        <w:t xml:space="preserve"> </w:t>
      </w:r>
      <w:r w:rsidR="002450B1" w:rsidRPr="00853E27">
        <w:rPr>
          <w:rFonts w:ascii="Times New Roman" w:hAnsi="Times New Roman" w:cs="Times New Roman"/>
        </w:rPr>
        <w:t>April</w:t>
      </w:r>
      <w:r w:rsidR="0096661E" w:rsidRPr="00853E27">
        <w:rPr>
          <w:rFonts w:ascii="Times New Roman" w:hAnsi="Times New Roman" w:cs="Times New Roman"/>
        </w:rPr>
        <w:t xml:space="preserve"> 2022. T</w:t>
      </w:r>
      <w:r w:rsidR="008A7696" w:rsidRPr="00853E27">
        <w:rPr>
          <w:rFonts w:ascii="Times New Roman" w:hAnsi="Times New Roman" w:cs="Times New Roman"/>
        </w:rPr>
        <w:t>he audio recording of each interview was sent to a professional transcription service of the University of Southampton.</w:t>
      </w:r>
      <w:r w:rsidR="002D6905" w:rsidRPr="00853E27">
        <w:rPr>
          <w:rFonts w:ascii="Times New Roman" w:hAnsi="Times New Roman" w:cs="Times New Roman"/>
        </w:rPr>
        <w:t xml:space="preserve"> Those participants </w:t>
      </w:r>
      <w:r w:rsidR="009A4D75" w:rsidRPr="00853E27">
        <w:rPr>
          <w:rFonts w:ascii="Times New Roman" w:hAnsi="Times New Roman" w:cs="Times New Roman"/>
        </w:rPr>
        <w:t>indicating,</w:t>
      </w:r>
      <w:r w:rsidR="000912AC" w:rsidRPr="00853E27">
        <w:rPr>
          <w:rFonts w:ascii="Times New Roman" w:hAnsi="Times New Roman" w:cs="Times New Roman"/>
        </w:rPr>
        <w:t xml:space="preserve"> they </w:t>
      </w:r>
      <w:r w:rsidR="002D6905" w:rsidRPr="00853E27">
        <w:rPr>
          <w:rFonts w:ascii="Times New Roman" w:hAnsi="Times New Roman" w:cs="Times New Roman"/>
        </w:rPr>
        <w:t>did not wish to take part in th</w:t>
      </w:r>
      <w:r w:rsidR="0079625D" w:rsidRPr="00853E27">
        <w:rPr>
          <w:rFonts w:ascii="Times New Roman" w:hAnsi="Times New Roman" w:cs="Times New Roman"/>
        </w:rPr>
        <w:t>e qualitative</w:t>
      </w:r>
      <w:r w:rsidR="00C76FC5" w:rsidRPr="00853E27">
        <w:rPr>
          <w:rFonts w:ascii="Times New Roman" w:hAnsi="Times New Roman" w:cs="Times New Roman"/>
        </w:rPr>
        <w:t xml:space="preserve"> </w:t>
      </w:r>
      <w:r w:rsidR="0079625D" w:rsidRPr="00853E27">
        <w:rPr>
          <w:rFonts w:ascii="Times New Roman" w:hAnsi="Times New Roman" w:cs="Times New Roman"/>
        </w:rPr>
        <w:t>phase</w:t>
      </w:r>
      <w:r w:rsidR="002D6905" w:rsidRPr="00853E27">
        <w:rPr>
          <w:rFonts w:ascii="Times New Roman" w:hAnsi="Times New Roman" w:cs="Times New Roman"/>
        </w:rPr>
        <w:t xml:space="preserve"> of the study </w:t>
      </w:r>
      <w:r w:rsidR="000912AC" w:rsidRPr="00853E27">
        <w:rPr>
          <w:rFonts w:ascii="Times New Roman" w:hAnsi="Times New Roman" w:cs="Times New Roman"/>
        </w:rPr>
        <w:t xml:space="preserve">be answering </w:t>
      </w:r>
      <w:r w:rsidR="002D6905" w:rsidRPr="00853E27">
        <w:rPr>
          <w:rFonts w:ascii="Times New Roman" w:hAnsi="Times New Roman" w:cs="Times New Roman"/>
        </w:rPr>
        <w:t>‘no’, were not contacted. That decision did not affect their clinical care or rights and they did not have to give any</w:t>
      </w:r>
      <w:r w:rsidR="002D6905" w:rsidRPr="00853E27">
        <w:rPr>
          <w:rFonts w:ascii="Times New Roman" w:hAnsi="Times New Roman" w:cs="Times New Roman"/>
          <w:lang w:val="en-US"/>
        </w:rPr>
        <w:t xml:space="preserve"> reason for declining participation. </w:t>
      </w:r>
    </w:p>
    <w:p w14:paraId="72006495" w14:textId="7F46610E" w:rsidR="00C76D02" w:rsidRPr="00853E27" w:rsidRDefault="000F0283" w:rsidP="00C76D02">
      <w:pPr>
        <w:spacing w:before="240" w:after="240" w:line="360" w:lineRule="auto"/>
        <w:ind w:firstLine="708"/>
        <w:jc w:val="both"/>
        <w:rPr>
          <w:rFonts w:ascii="Times New Roman" w:hAnsi="Times New Roman" w:cs="Times New Roman"/>
        </w:rPr>
      </w:pPr>
      <w:r w:rsidRPr="00853E27">
        <w:rPr>
          <w:rFonts w:ascii="Times New Roman" w:hAnsi="Times New Roman" w:cs="Times New Roman"/>
          <w:i/>
          <w:iCs/>
        </w:rPr>
        <w:t xml:space="preserve"> </w:t>
      </w:r>
      <w:r w:rsidR="008D1F8E" w:rsidRPr="00853E27">
        <w:rPr>
          <w:rFonts w:ascii="Times New Roman" w:hAnsi="Times New Roman" w:cs="Times New Roman"/>
          <w:i/>
          <w:iCs/>
        </w:rPr>
        <w:t>Data analysis.</w:t>
      </w:r>
      <w:r w:rsidR="003867DB" w:rsidRPr="00853E27">
        <w:rPr>
          <w:rFonts w:ascii="Times New Roman" w:hAnsi="Times New Roman" w:cs="Times New Roman"/>
        </w:rPr>
        <w:t xml:space="preserve"> Qualitative data was analysed </w:t>
      </w:r>
      <w:r w:rsidR="002246BA" w:rsidRPr="00853E27">
        <w:rPr>
          <w:rFonts w:ascii="Times New Roman" w:hAnsi="Times New Roman" w:cs="Times New Roman"/>
        </w:rPr>
        <w:t>using</w:t>
      </w:r>
      <w:r w:rsidR="003867DB" w:rsidRPr="00853E27">
        <w:rPr>
          <w:rFonts w:ascii="Times New Roman" w:hAnsi="Times New Roman" w:cs="Times New Roman"/>
        </w:rPr>
        <w:t xml:space="preserve"> thematic analysis </w:t>
      </w:r>
      <w:r w:rsidR="00040418" w:rsidRPr="00853E27">
        <w:rPr>
          <w:rFonts w:ascii="Times New Roman" w:hAnsi="Times New Roman" w:cs="Times New Roman"/>
        </w:rPr>
        <w:t xml:space="preserve">to explore the content of question responses, identify patterns within data, and describe and interpret their </w:t>
      </w:r>
      <w:r w:rsidR="00040418" w:rsidRPr="00853E27">
        <w:rPr>
          <w:rFonts w:ascii="Times New Roman" w:hAnsi="Times New Roman" w:cs="Times New Roman"/>
        </w:rPr>
        <w:lastRenderedPageBreak/>
        <w:t>meaning and importance</w:t>
      </w:r>
      <w:r w:rsidR="00F819F4" w:rsidRPr="00853E27">
        <w:rPr>
          <w:rFonts w:ascii="Times New Roman" w:hAnsi="Times New Roman" w:cs="Times New Roman"/>
        </w:rPr>
        <w:t xml:space="preserve"> [</w:t>
      </w:r>
      <w:r w:rsidR="004C17A8" w:rsidRPr="00853E27">
        <w:rPr>
          <w:rFonts w:ascii="Times New Roman" w:hAnsi="Times New Roman" w:cs="Times New Roman"/>
        </w:rPr>
        <w:t>45</w:t>
      </w:r>
      <w:r w:rsidR="00F819F4" w:rsidRPr="00853E27">
        <w:rPr>
          <w:rFonts w:ascii="Times New Roman" w:hAnsi="Times New Roman" w:cs="Times New Roman"/>
        </w:rPr>
        <w:t>]</w:t>
      </w:r>
      <w:r w:rsidR="009F1EFB" w:rsidRPr="00853E27">
        <w:rPr>
          <w:rFonts w:ascii="Times New Roman" w:hAnsi="Times New Roman" w:cs="Times New Roman"/>
        </w:rPr>
        <w:t xml:space="preserve"> looking for explanations to findings from the quantitative phase of the study</w:t>
      </w:r>
      <w:r w:rsidR="00E819E3" w:rsidRPr="00853E27">
        <w:rPr>
          <w:rFonts w:ascii="Times New Roman" w:hAnsi="Times New Roman" w:cs="Times New Roman"/>
        </w:rPr>
        <w:t>.</w:t>
      </w:r>
      <w:r w:rsidR="003B7EAF" w:rsidRPr="00853E27">
        <w:rPr>
          <w:rFonts w:ascii="Times New Roman" w:hAnsi="Times New Roman" w:cs="Times New Roman"/>
        </w:rPr>
        <w:t xml:space="preserve"> </w:t>
      </w:r>
      <w:r w:rsidR="001E37B3" w:rsidRPr="00853E27">
        <w:rPr>
          <w:rFonts w:ascii="Times New Roman" w:hAnsi="Times New Roman" w:cs="Times New Roman"/>
        </w:rPr>
        <w:t xml:space="preserve">The analysis was </w:t>
      </w:r>
      <w:r w:rsidR="00C50E48" w:rsidRPr="00853E27">
        <w:rPr>
          <w:rFonts w:ascii="Times New Roman" w:hAnsi="Times New Roman" w:cs="Times New Roman"/>
        </w:rPr>
        <w:t xml:space="preserve">undertaken </w:t>
      </w:r>
      <w:r w:rsidR="001E37B3" w:rsidRPr="00853E27">
        <w:rPr>
          <w:rFonts w:ascii="Times New Roman" w:hAnsi="Times New Roman" w:cs="Times New Roman"/>
        </w:rPr>
        <w:t>by two researchers (LA and</w:t>
      </w:r>
      <w:r w:rsidR="003867DB" w:rsidRPr="00853E27">
        <w:rPr>
          <w:rFonts w:ascii="Times New Roman" w:hAnsi="Times New Roman" w:cs="Times New Roman"/>
        </w:rPr>
        <w:t xml:space="preserve"> </w:t>
      </w:r>
      <w:r w:rsidR="001E37B3" w:rsidRPr="00853E27">
        <w:rPr>
          <w:rFonts w:ascii="Times New Roman" w:hAnsi="Times New Roman" w:cs="Times New Roman"/>
        </w:rPr>
        <w:t>JM). Both researchers read initial transcripts and agreed on a coding strategy. LA coded the remaining transcripts. Both researchers reviewed the codes and grouped them into categories relevant to participant experiences of PA during the COVID-19 pandemic</w:t>
      </w:r>
      <w:r w:rsidR="00F819F4" w:rsidRPr="00853E27">
        <w:rPr>
          <w:rFonts w:ascii="Times New Roman" w:hAnsi="Times New Roman" w:cs="Times New Roman"/>
        </w:rPr>
        <w:t xml:space="preserve"> [</w:t>
      </w:r>
      <w:r w:rsidR="00AA1F09" w:rsidRPr="00853E27">
        <w:rPr>
          <w:rFonts w:ascii="Times New Roman" w:hAnsi="Times New Roman" w:cs="Times New Roman"/>
        </w:rPr>
        <w:t>4</w:t>
      </w:r>
      <w:r w:rsidR="00F819F4" w:rsidRPr="00853E27">
        <w:rPr>
          <w:rFonts w:ascii="Times New Roman" w:hAnsi="Times New Roman" w:cs="Times New Roman"/>
        </w:rPr>
        <w:t>].</w:t>
      </w:r>
      <w:r w:rsidR="00960536" w:rsidRPr="00853E27">
        <w:rPr>
          <w:rFonts w:ascii="Times New Roman" w:hAnsi="Times New Roman" w:cs="Times New Roman"/>
        </w:rPr>
        <w:t xml:space="preserve"> </w:t>
      </w:r>
      <w:r w:rsidR="008F7B94" w:rsidRPr="00853E27">
        <w:rPr>
          <w:rFonts w:ascii="Times New Roman" w:hAnsi="Times New Roman" w:cs="Times New Roman"/>
        </w:rPr>
        <w:t>Both researchers</w:t>
      </w:r>
      <w:r w:rsidR="001E37B3" w:rsidRPr="00853E27">
        <w:rPr>
          <w:rFonts w:ascii="Times New Roman" w:hAnsi="Times New Roman" w:cs="Times New Roman"/>
        </w:rPr>
        <w:t xml:space="preserve"> next collated categories into themes, reviewing and defining them to ensure they provided detailed descriptions of participant experiences and perceptions and their interpretation. Early analysis was inductive and guided by </w:t>
      </w:r>
      <w:r w:rsidR="008F7B94" w:rsidRPr="00853E27">
        <w:rPr>
          <w:rFonts w:ascii="Times New Roman" w:hAnsi="Times New Roman" w:cs="Times New Roman"/>
        </w:rPr>
        <w:t xml:space="preserve">the qualitative </w:t>
      </w:r>
      <w:r w:rsidR="001E37B3" w:rsidRPr="00853E27">
        <w:rPr>
          <w:rFonts w:ascii="Times New Roman" w:hAnsi="Times New Roman" w:cs="Times New Roman"/>
        </w:rPr>
        <w:t>research questions</w:t>
      </w:r>
      <w:r w:rsidR="00F414E8" w:rsidRPr="00853E27">
        <w:rPr>
          <w:rFonts w:ascii="Times New Roman" w:hAnsi="Times New Roman" w:cs="Times New Roman"/>
        </w:rPr>
        <w:t xml:space="preserve"> </w:t>
      </w:r>
      <w:r w:rsidR="00C76D02" w:rsidRPr="00853E27">
        <w:rPr>
          <w:rFonts w:ascii="Times New Roman" w:hAnsi="Times New Roman" w:cs="Times New Roman"/>
        </w:rPr>
        <w:t>but also involved a deductive component guided by the findings from the quantitative phase [4]. Data were managed in analytical matrices within Excel field, which also helped integrate qualitative and quantitative findings shown in the discussion section following mixed methods guidelines [</w:t>
      </w:r>
      <w:r w:rsidR="004C17A8" w:rsidRPr="00853E27">
        <w:rPr>
          <w:rFonts w:ascii="Times New Roman" w:hAnsi="Times New Roman" w:cs="Times New Roman"/>
        </w:rPr>
        <w:t>35</w:t>
      </w:r>
      <w:r w:rsidR="00C76D02" w:rsidRPr="00853E27">
        <w:rPr>
          <w:rFonts w:ascii="Times New Roman" w:hAnsi="Times New Roman" w:cs="Times New Roman"/>
        </w:rPr>
        <w:t>].</w:t>
      </w:r>
    </w:p>
    <w:p w14:paraId="5E43B552" w14:textId="3FEBEA23" w:rsidR="008F69E5" w:rsidRPr="00853E27" w:rsidRDefault="008F69E5" w:rsidP="00B35464">
      <w:pPr>
        <w:spacing w:before="240" w:after="240" w:line="360" w:lineRule="auto"/>
        <w:jc w:val="both"/>
        <w:rPr>
          <w:rFonts w:ascii="Times New Roman" w:hAnsi="Times New Roman" w:cs="Times New Roman"/>
          <w:b/>
          <w:bCs/>
        </w:rPr>
      </w:pPr>
      <w:r w:rsidRPr="00853E27">
        <w:rPr>
          <w:rFonts w:ascii="Times New Roman" w:hAnsi="Times New Roman" w:cs="Times New Roman"/>
          <w:b/>
          <w:bCs/>
        </w:rPr>
        <w:t>Ethical issues</w:t>
      </w:r>
    </w:p>
    <w:p w14:paraId="147AB1A7" w14:textId="72EA91F0" w:rsidR="008F69E5" w:rsidRPr="00853E27" w:rsidRDefault="008F69E5" w:rsidP="008F69E5">
      <w:pPr>
        <w:spacing w:before="240" w:after="240" w:line="360" w:lineRule="auto"/>
        <w:ind w:firstLine="708"/>
        <w:jc w:val="both"/>
        <w:rPr>
          <w:rFonts w:ascii="Times New Roman" w:hAnsi="Times New Roman" w:cs="Times New Roman"/>
        </w:rPr>
      </w:pPr>
      <w:r w:rsidRPr="00853E27">
        <w:rPr>
          <w:rFonts w:ascii="Times New Roman" w:hAnsi="Times New Roman" w:cs="Times New Roman"/>
        </w:rPr>
        <w:t xml:space="preserve">Ethical permission was obtained for both study phases by the University of Southampton research ethics committee (ERGO: 63225 and ERGO: 69471). </w:t>
      </w:r>
      <w:r w:rsidRPr="00853E27">
        <w:rPr>
          <w:rFonts w:ascii="Times New Roman" w:hAnsi="Times New Roman" w:cs="Times New Roman"/>
          <w:lang w:val="en-US"/>
        </w:rPr>
        <w:t xml:space="preserve">Participants willing to voluntary participate in the study </w:t>
      </w:r>
      <w:r w:rsidRPr="00853E27">
        <w:rPr>
          <w:rFonts w:ascii="Times New Roman" w:hAnsi="Times New Roman" w:cs="Times New Roman"/>
        </w:rPr>
        <w:t>gave their signed consent via email after engaging with the participation information sheet and providing the pertinent written and verbal information. All data, including information on the participants’ identity, were confidentially treated throughout the research process.</w:t>
      </w:r>
    </w:p>
    <w:p w14:paraId="3B4F533C" w14:textId="668FFB67" w:rsidR="00256E75" w:rsidRPr="00853E27" w:rsidRDefault="00702111" w:rsidP="00B35464">
      <w:pPr>
        <w:spacing w:before="240" w:after="240" w:line="360" w:lineRule="auto"/>
        <w:jc w:val="both"/>
        <w:rPr>
          <w:rFonts w:ascii="Times New Roman" w:hAnsi="Times New Roman" w:cs="Times New Roman"/>
          <w:b/>
          <w:bCs/>
        </w:rPr>
      </w:pPr>
      <w:r w:rsidRPr="00853E27">
        <w:rPr>
          <w:rFonts w:ascii="Times New Roman" w:hAnsi="Times New Roman" w:cs="Times New Roman"/>
          <w:b/>
          <w:bCs/>
        </w:rPr>
        <w:t>Public and patient involvement</w:t>
      </w:r>
      <w:r w:rsidR="00130D64" w:rsidRPr="00853E27">
        <w:rPr>
          <w:rFonts w:ascii="Times New Roman" w:hAnsi="Times New Roman" w:cs="Times New Roman"/>
          <w:b/>
          <w:bCs/>
        </w:rPr>
        <w:t xml:space="preserve"> and engagement</w:t>
      </w:r>
      <w:r w:rsidRPr="00853E27">
        <w:rPr>
          <w:rFonts w:ascii="Times New Roman" w:hAnsi="Times New Roman" w:cs="Times New Roman"/>
          <w:b/>
          <w:bCs/>
        </w:rPr>
        <w:t xml:space="preserve"> </w:t>
      </w:r>
      <w:r w:rsidR="00C54686" w:rsidRPr="00853E27">
        <w:rPr>
          <w:rFonts w:ascii="Times New Roman" w:hAnsi="Times New Roman" w:cs="Times New Roman"/>
          <w:b/>
          <w:bCs/>
        </w:rPr>
        <w:t>(PP</w:t>
      </w:r>
      <w:r w:rsidR="00130D64" w:rsidRPr="00853E27">
        <w:rPr>
          <w:rFonts w:ascii="Times New Roman" w:hAnsi="Times New Roman" w:cs="Times New Roman"/>
          <w:b/>
          <w:bCs/>
        </w:rPr>
        <w:t>IE)</w:t>
      </w:r>
    </w:p>
    <w:p w14:paraId="1B229930" w14:textId="20F5693E" w:rsidR="007936CD" w:rsidRPr="00853E27" w:rsidRDefault="00B14EAC" w:rsidP="00F4632E">
      <w:pPr>
        <w:spacing w:line="360" w:lineRule="auto"/>
        <w:jc w:val="both"/>
        <w:rPr>
          <w:shd w:val="clear" w:color="auto" w:fill="FFFFFF"/>
          <w:lang w:val="en-US"/>
        </w:rPr>
      </w:pPr>
      <w:r w:rsidRPr="00853E27">
        <w:rPr>
          <w:rFonts w:ascii="Times New Roman" w:eastAsia="Times New Roman" w:hAnsi="Times New Roman" w:cs="Times New Roman"/>
          <w:lang w:eastAsia="es-ES"/>
        </w:rPr>
        <w:t xml:space="preserve">PPIE was an essential element throughout all the </w:t>
      </w:r>
      <w:r w:rsidR="009A4D75" w:rsidRPr="00853E27">
        <w:rPr>
          <w:rFonts w:ascii="Times New Roman" w:eastAsia="Times New Roman" w:hAnsi="Times New Roman" w:cs="Times New Roman"/>
          <w:lang w:eastAsia="es-ES"/>
        </w:rPr>
        <w:t>mixed methods study</w:t>
      </w:r>
      <w:r w:rsidRPr="00853E27">
        <w:rPr>
          <w:rFonts w:ascii="Times New Roman" w:eastAsia="Times New Roman" w:hAnsi="Times New Roman" w:cs="Times New Roman"/>
          <w:lang w:eastAsia="es-ES"/>
        </w:rPr>
        <w:t xml:space="preserve">. </w:t>
      </w:r>
      <w:r w:rsidR="00357FDA" w:rsidRPr="00853E27">
        <w:rPr>
          <w:rFonts w:ascii="Times New Roman" w:hAnsi="Times New Roman" w:cs="Times New Roman"/>
          <w:shd w:val="clear" w:color="auto" w:fill="FFFFFF"/>
          <w:lang w:val="en-US"/>
        </w:rPr>
        <w:t>In our study, we facilitated advisory/consultative involvement which is characterized by involving PPIE representatives at any point of the study to gather a lay perspective on a specific issue or issues, like in this care the study findings.</w:t>
      </w:r>
      <w:r w:rsidR="00F4632E" w:rsidRPr="00853E27">
        <w:rPr>
          <w:rFonts w:ascii="Times New Roman" w:hAnsi="Times New Roman" w:cs="Times New Roman"/>
          <w:shd w:val="clear" w:color="auto" w:fill="FFFFFF"/>
          <w:lang w:val="en-US"/>
        </w:rPr>
        <w:t xml:space="preserve"> </w:t>
      </w:r>
      <w:r w:rsidRPr="00853E27">
        <w:rPr>
          <w:rFonts w:ascii="Times New Roman" w:eastAsia="Times New Roman" w:hAnsi="Times New Roman" w:cs="Times New Roman"/>
          <w:lang w:eastAsia="es-ES"/>
        </w:rPr>
        <w:t xml:space="preserve">PPIE supported the development of the survey as well as the interview guide. Particularly, </w:t>
      </w:r>
      <w:r w:rsidRPr="00853E27">
        <w:rPr>
          <w:rFonts w:ascii="Times New Roman" w:hAnsi="Times New Roman" w:cs="Times New Roman"/>
        </w:rPr>
        <w:t>f</w:t>
      </w:r>
      <w:r w:rsidR="00241D37" w:rsidRPr="00853E27">
        <w:rPr>
          <w:rFonts w:ascii="Times New Roman" w:hAnsi="Times New Roman" w:cs="Times New Roman"/>
        </w:rPr>
        <w:t>our PPI</w:t>
      </w:r>
      <w:r w:rsidR="004560C4" w:rsidRPr="00853E27">
        <w:rPr>
          <w:rFonts w:ascii="Times New Roman" w:hAnsi="Times New Roman" w:cs="Times New Roman"/>
        </w:rPr>
        <w:t xml:space="preserve">E </w:t>
      </w:r>
      <w:r w:rsidR="00241D37" w:rsidRPr="00853E27">
        <w:rPr>
          <w:rFonts w:ascii="Times New Roman" w:hAnsi="Times New Roman" w:cs="Times New Roman"/>
        </w:rPr>
        <w:t>representatives who were living with more than one LTCs were consulted to gather their feedback in relation to the study findings and future recommendations</w:t>
      </w:r>
      <w:r w:rsidR="007936CD" w:rsidRPr="00853E27">
        <w:rPr>
          <w:rFonts w:ascii="Times New Roman" w:hAnsi="Times New Roman" w:cs="Times New Roman"/>
        </w:rPr>
        <w:t>. Th</w:t>
      </w:r>
      <w:r w:rsidR="00C54686" w:rsidRPr="00853E27">
        <w:rPr>
          <w:rFonts w:ascii="Times New Roman" w:hAnsi="Times New Roman" w:cs="Times New Roman"/>
        </w:rPr>
        <w:t>is session included the following components:</w:t>
      </w:r>
      <w:r w:rsidR="007936CD" w:rsidRPr="00853E27">
        <w:rPr>
          <w:rFonts w:ascii="Times New Roman" w:hAnsi="Times New Roman" w:cs="Times New Roman"/>
        </w:rPr>
        <w:t xml:space="preserve"> a) presentation of the research team and the project; b) explanation of the main findings; c) discussion about the findings; d) future steps and dissemination strategy; and e) further collaboration at a later stage in the project. The PPI</w:t>
      </w:r>
      <w:r w:rsidR="00390D17" w:rsidRPr="00853E27">
        <w:rPr>
          <w:rFonts w:ascii="Times New Roman" w:hAnsi="Times New Roman" w:cs="Times New Roman"/>
        </w:rPr>
        <w:t>E</w:t>
      </w:r>
      <w:r w:rsidR="007936CD" w:rsidRPr="00853E27">
        <w:rPr>
          <w:rFonts w:ascii="Times New Roman" w:hAnsi="Times New Roman" w:cs="Times New Roman"/>
        </w:rPr>
        <w:t xml:space="preserve"> event was totally voluntary, online and </w:t>
      </w:r>
      <w:r w:rsidR="00885A8C" w:rsidRPr="00853E27">
        <w:rPr>
          <w:rFonts w:ascii="Times New Roman" w:hAnsi="Times New Roman" w:cs="Times New Roman"/>
        </w:rPr>
        <w:t>lasted</w:t>
      </w:r>
      <w:r w:rsidR="007936CD" w:rsidRPr="00853E27">
        <w:rPr>
          <w:rFonts w:ascii="Times New Roman" w:hAnsi="Times New Roman" w:cs="Times New Roman"/>
        </w:rPr>
        <w:t xml:space="preserve"> </w:t>
      </w:r>
      <w:r w:rsidR="00885A8C" w:rsidRPr="00853E27">
        <w:rPr>
          <w:rFonts w:ascii="Times New Roman" w:hAnsi="Times New Roman" w:cs="Times New Roman"/>
        </w:rPr>
        <w:t>~</w:t>
      </w:r>
      <w:r w:rsidR="007936CD" w:rsidRPr="00853E27">
        <w:rPr>
          <w:rFonts w:ascii="Times New Roman" w:hAnsi="Times New Roman" w:cs="Times New Roman"/>
        </w:rPr>
        <w:t>90 minutes.</w:t>
      </w:r>
      <w:r w:rsidR="005907B1" w:rsidRPr="00853E27">
        <w:rPr>
          <w:rFonts w:ascii="Times New Roman" w:hAnsi="Times New Roman" w:cs="Times New Roman"/>
        </w:rPr>
        <w:t xml:space="preserve"> </w:t>
      </w:r>
      <w:r w:rsidR="00357FDA" w:rsidRPr="00853E27">
        <w:rPr>
          <w:rFonts w:ascii="Times New Roman" w:hAnsi="Times New Roman" w:cs="Times New Roman"/>
          <w:shd w:val="clear" w:color="auto" w:fill="FFFFFF"/>
          <w:lang w:val="en-US"/>
        </w:rPr>
        <w:t xml:space="preserve">Our four PPIE representatives were consulted on and contributed to with the findings from this study. Our use of a multiplicity of perspectives supported the trustworthiness and </w:t>
      </w:r>
      <w:proofErr w:type="spellStart"/>
      <w:r w:rsidR="00357FDA" w:rsidRPr="00853E27">
        <w:rPr>
          <w:rFonts w:ascii="Times New Roman" w:hAnsi="Times New Roman" w:cs="Times New Roman"/>
          <w:shd w:val="clear" w:color="auto" w:fill="FFFFFF"/>
          <w:lang w:val="en-US"/>
        </w:rPr>
        <w:t>rigour</w:t>
      </w:r>
      <w:proofErr w:type="spellEnd"/>
      <w:r w:rsidR="00357FDA" w:rsidRPr="00853E27">
        <w:rPr>
          <w:rFonts w:ascii="Times New Roman" w:hAnsi="Times New Roman" w:cs="Times New Roman"/>
          <w:shd w:val="clear" w:color="auto" w:fill="FFFFFF"/>
          <w:lang w:val="en-US"/>
        </w:rPr>
        <w:t xml:space="preserve"> of the </w:t>
      </w:r>
      <w:r w:rsidR="00357FDA" w:rsidRPr="00853E27">
        <w:rPr>
          <w:rFonts w:ascii="Times New Roman" w:hAnsi="Times New Roman" w:cs="Times New Roman"/>
          <w:shd w:val="clear" w:color="auto" w:fill="FFFFFF"/>
          <w:lang w:val="en-US"/>
        </w:rPr>
        <w:lastRenderedPageBreak/>
        <w:t>qualitative data analysis process. We recognized and welcomed the individuality of lived experience through which to refract our data analysis. Our approach endorsed the view that there is not a right or wrong perspective, just different perspectives on lived experience, which enriched the study findings.</w:t>
      </w:r>
      <w:r w:rsidR="00357FDA" w:rsidRPr="00853E27">
        <w:rPr>
          <w:shd w:val="clear" w:color="auto" w:fill="FFFFFF"/>
          <w:lang w:val="en-US"/>
        </w:rPr>
        <w:t xml:space="preserve"> </w:t>
      </w:r>
      <w:r w:rsidR="005907B1" w:rsidRPr="00853E27">
        <w:rPr>
          <w:rFonts w:ascii="Times New Roman" w:hAnsi="Times New Roman" w:cs="Times New Roman"/>
        </w:rPr>
        <w:t xml:space="preserve">Based on the PPIE as well as the qualitative findings used to provide a more comprehensive contextualisation of the quantitative findings, </w:t>
      </w:r>
      <w:r w:rsidR="00DF726E" w:rsidRPr="00853E27">
        <w:rPr>
          <w:rFonts w:ascii="Times New Roman" w:hAnsi="Times New Roman" w:cs="Times New Roman"/>
        </w:rPr>
        <w:t>a policy brief was</w:t>
      </w:r>
      <w:r w:rsidR="005907B1" w:rsidRPr="00853E27">
        <w:rPr>
          <w:rFonts w:ascii="Times New Roman" w:hAnsi="Times New Roman" w:cs="Times New Roman"/>
        </w:rPr>
        <w:t xml:space="preserve"> developed as shown in </w:t>
      </w:r>
      <w:r w:rsidR="00A55BDB" w:rsidRPr="00853E27">
        <w:rPr>
          <w:rFonts w:ascii="Times New Roman" w:hAnsi="Times New Roman" w:cs="Times New Roman"/>
        </w:rPr>
        <w:t>supplementary material 2</w:t>
      </w:r>
      <w:r w:rsidR="005907B1" w:rsidRPr="00853E27">
        <w:rPr>
          <w:rFonts w:ascii="Times New Roman" w:hAnsi="Times New Roman" w:cs="Times New Roman"/>
        </w:rPr>
        <w:t xml:space="preserve">. </w:t>
      </w:r>
    </w:p>
    <w:p w14:paraId="5F177E8C" w14:textId="77777777" w:rsidR="00566E69" w:rsidRPr="00853E27" w:rsidRDefault="00566E69" w:rsidP="00B35464">
      <w:pPr>
        <w:spacing w:before="240" w:after="240" w:line="360" w:lineRule="auto"/>
        <w:jc w:val="both"/>
        <w:rPr>
          <w:rFonts w:ascii="Times New Roman" w:hAnsi="Times New Roman" w:cs="Times New Roman"/>
        </w:rPr>
      </w:pPr>
    </w:p>
    <w:p w14:paraId="4695E30C" w14:textId="77C75950" w:rsidR="004035CD" w:rsidRPr="00E7718C" w:rsidRDefault="00375378" w:rsidP="00B35464">
      <w:pPr>
        <w:spacing w:before="240" w:after="240" w:line="360" w:lineRule="auto"/>
        <w:jc w:val="center"/>
        <w:rPr>
          <w:rFonts w:ascii="Times New Roman" w:hAnsi="Times New Roman" w:cs="Times New Roman"/>
          <w:b/>
          <w:bCs/>
          <w:color w:val="000000" w:themeColor="text1"/>
        </w:rPr>
      </w:pPr>
      <w:r w:rsidRPr="00E7718C">
        <w:rPr>
          <w:rFonts w:ascii="Times New Roman" w:hAnsi="Times New Roman" w:cs="Times New Roman"/>
          <w:b/>
          <w:bCs/>
          <w:color w:val="000000" w:themeColor="text1"/>
        </w:rPr>
        <w:t>RESULTS</w:t>
      </w:r>
    </w:p>
    <w:p w14:paraId="280DE603" w14:textId="35BA42FB" w:rsidR="0079089A" w:rsidRPr="00E7718C" w:rsidRDefault="0079089A" w:rsidP="00B35464">
      <w:pPr>
        <w:spacing w:before="240" w:after="240" w:line="360" w:lineRule="auto"/>
        <w:rPr>
          <w:rFonts w:ascii="Times New Roman" w:hAnsi="Times New Roman" w:cs="Times New Roman"/>
          <w:b/>
          <w:bCs/>
          <w:color w:val="000000" w:themeColor="text1"/>
        </w:rPr>
      </w:pPr>
      <w:r w:rsidRPr="00E7718C">
        <w:rPr>
          <w:rFonts w:ascii="Times New Roman" w:hAnsi="Times New Roman" w:cs="Times New Roman"/>
          <w:b/>
          <w:bCs/>
          <w:color w:val="000000" w:themeColor="text1"/>
        </w:rPr>
        <w:t>Phase 1: Quantitative results</w:t>
      </w:r>
    </w:p>
    <w:p w14:paraId="1A1159CA" w14:textId="35A19740" w:rsidR="00532538" w:rsidRPr="00E7718C" w:rsidRDefault="00D66DF4" w:rsidP="00B35464">
      <w:pPr>
        <w:spacing w:before="240" w:after="240" w:line="360" w:lineRule="auto"/>
        <w:ind w:firstLine="708"/>
        <w:jc w:val="both"/>
        <w:rPr>
          <w:rFonts w:ascii="Times New Roman" w:hAnsi="Times New Roman" w:cs="Times New Roman"/>
          <w:color w:val="000000" w:themeColor="text1"/>
        </w:rPr>
      </w:pPr>
      <w:r w:rsidRPr="00E7718C">
        <w:rPr>
          <w:rFonts w:ascii="Times New Roman" w:hAnsi="Times New Roman" w:cs="Times New Roman"/>
          <w:i/>
          <w:iCs/>
          <w:color w:val="000000" w:themeColor="text1"/>
        </w:rPr>
        <w:t>Sample</w:t>
      </w:r>
      <w:r w:rsidR="009C7133" w:rsidRPr="00E7718C">
        <w:rPr>
          <w:rFonts w:ascii="Times New Roman" w:hAnsi="Times New Roman" w:cs="Times New Roman"/>
          <w:i/>
          <w:iCs/>
          <w:color w:val="000000" w:themeColor="text1"/>
        </w:rPr>
        <w:t xml:space="preserve">. </w:t>
      </w:r>
      <w:r w:rsidRPr="00E7718C">
        <w:rPr>
          <w:rFonts w:ascii="Times New Roman" w:hAnsi="Times New Roman" w:cs="Times New Roman"/>
          <w:color w:val="000000" w:themeColor="text1"/>
        </w:rPr>
        <w:t xml:space="preserve">368 participants (Female, n=192; 63.1 ± 12.6 y) living with at least one LTC completed the online survey. Participants were generally &gt;50 years of age (85.6% of respondents), retired (59.8%) and of white ethnicity (98.1%). </w:t>
      </w:r>
      <w:r w:rsidR="00532538" w:rsidRPr="00E7718C">
        <w:rPr>
          <w:rFonts w:ascii="Times New Roman" w:hAnsi="Times New Roman" w:cs="Times New Roman"/>
          <w:color w:val="000000" w:themeColor="text1"/>
        </w:rPr>
        <w:t xml:space="preserve">For further sociodemographic characteristic see Table 1. </w:t>
      </w:r>
      <w:r w:rsidR="008252E8" w:rsidRPr="00E7718C">
        <w:rPr>
          <w:rFonts w:ascii="Times New Roman" w:hAnsi="Times New Roman" w:cs="Times New Roman"/>
          <w:color w:val="000000" w:themeColor="text1"/>
        </w:rPr>
        <w:t>The age, gender and ethnicity of those with LTC1 and those with LTC2+ were similar. Those with LTC2+ were more likely to be living with extended family and more likely to be unable to work due to disability.</w:t>
      </w:r>
    </w:p>
    <w:p w14:paraId="02FF3090" w14:textId="5F5416F2" w:rsidR="000E7B0E" w:rsidRPr="00E7718C" w:rsidRDefault="00D66DF4" w:rsidP="00B35464">
      <w:pPr>
        <w:spacing w:before="240" w:after="240" w:line="360" w:lineRule="auto"/>
        <w:ind w:firstLine="708"/>
        <w:jc w:val="both"/>
        <w:rPr>
          <w:rFonts w:ascii="Times New Roman" w:hAnsi="Times New Roman" w:cs="Times New Roman"/>
          <w:color w:val="000000" w:themeColor="text1"/>
        </w:rPr>
      </w:pPr>
      <w:proofErr w:type="gramStart"/>
      <w:r w:rsidRPr="00E7718C">
        <w:rPr>
          <w:rFonts w:ascii="Times New Roman" w:hAnsi="Times New Roman" w:cs="Times New Roman"/>
          <w:color w:val="000000" w:themeColor="text1"/>
        </w:rPr>
        <w:t>A majority of</w:t>
      </w:r>
      <w:proofErr w:type="gramEnd"/>
      <w:r w:rsidRPr="00E7718C">
        <w:rPr>
          <w:rFonts w:ascii="Times New Roman" w:hAnsi="Times New Roman" w:cs="Times New Roman"/>
          <w:color w:val="000000" w:themeColor="text1"/>
        </w:rPr>
        <w:t xml:space="preserve"> the population </w:t>
      </w:r>
      <w:r w:rsidR="000F2DD8" w:rsidRPr="00E7718C">
        <w:rPr>
          <w:rFonts w:ascii="Times New Roman" w:hAnsi="Times New Roman" w:cs="Times New Roman"/>
          <w:color w:val="000000" w:themeColor="text1"/>
        </w:rPr>
        <w:t xml:space="preserve">identified </w:t>
      </w:r>
      <w:r w:rsidRPr="00E7718C">
        <w:rPr>
          <w:rFonts w:ascii="Times New Roman" w:hAnsi="Times New Roman" w:cs="Times New Roman"/>
          <w:color w:val="000000" w:themeColor="text1"/>
        </w:rPr>
        <w:t xml:space="preserve">Parkinson’s Disease as their primary LTC (56.3%), with cancer, diabetes mellitus and multiple sclerosis reported as </w:t>
      </w:r>
      <w:r w:rsidR="00834EF3" w:rsidRPr="00E7718C">
        <w:rPr>
          <w:rFonts w:ascii="Times New Roman" w:hAnsi="Times New Roman" w:cs="Times New Roman"/>
          <w:color w:val="000000" w:themeColor="text1"/>
        </w:rPr>
        <w:t>other</w:t>
      </w:r>
      <w:r w:rsidRPr="00E7718C">
        <w:rPr>
          <w:rFonts w:ascii="Times New Roman" w:hAnsi="Times New Roman" w:cs="Times New Roman"/>
          <w:color w:val="000000" w:themeColor="text1"/>
        </w:rPr>
        <w:t xml:space="preserve"> common</w:t>
      </w:r>
      <w:r w:rsidR="00834EF3" w:rsidRPr="00E7718C">
        <w:rPr>
          <w:rFonts w:ascii="Times New Roman" w:hAnsi="Times New Roman" w:cs="Times New Roman"/>
          <w:color w:val="000000" w:themeColor="text1"/>
        </w:rPr>
        <w:t xml:space="preserve"> </w:t>
      </w:r>
      <w:r w:rsidRPr="00E7718C">
        <w:rPr>
          <w:rFonts w:ascii="Times New Roman" w:hAnsi="Times New Roman" w:cs="Times New Roman"/>
          <w:color w:val="000000" w:themeColor="text1"/>
        </w:rPr>
        <w:t>LTC</w:t>
      </w:r>
      <w:r w:rsidR="00637A07" w:rsidRPr="00E7718C">
        <w:rPr>
          <w:rFonts w:ascii="Times New Roman" w:hAnsi="Times New Roman" w:cs="Times New Roman"/>
          <w:color w:val="000000" w:themeColor="text1"/>
        </w:rPr>
        <w:t>’s</w:t>
      </w:r>
      <w:r w:rsidRPr="00E7718C">
        <w:rPr>
          <w:rFonts w:ascii="Times New Roman" w:hAnsi="Times New Roman" w:cs="Times New Roman"/>
          <w:color w:val="000000" w:themeColor="text1"/>
        </w:rPr>
        <w:t xml:space="preserve"> (between 5.1% and 6.8% of participants). </w:t>
      </w:r>
      <w:r w:rsidR="00333D1C" w:rsidRPr="00E7718C">
        <w:rPr>
          <w:rFonts w:ascii="Times New Roman" w:hAnsi="Times New Roman" w:cs="Times New Roman"/>
          <w:color w:val="000000" w:themeColor="text1"/>
        </w:rPr>
        <w:t>Over half (</w:t>
      </w:r>
      <w:r w:rsidRPr="00E7718C">
        <w:rPr>
          <w:rFonts w:ascii="Times New Roman" w:hAnsi="Times New Roman" w:cs="Times New Roman"/>
          <w:color w:val="000000" w:themeColor="text1"/>
        </w:rPr>
        <w:t>53%</w:t>
      </w:r>
      <w:r w:rsidR="00637A07" w:rsidRPr="00E7718C">
        <w:rPr>
          <w:rFonts w:ascii="Times New Roman" w:hAnsi="Times New Roman" w:cs="Times New Roman"/>
          <w:color w:val="000000" w:themeColor="text1"/>
        </w:rPr>
        <w:t>)</w:t>
      </w:r>
      <w:r w:rsidRPr="00E7718C">
        <w:rPr>
          <w:rFonts w:ascii="Times New Roman" w:hAnsi="Times New Roman" w:cs="Times New Roman"/>
          <w:color w:val="000000" w:themeColor="text1"/>
        </w:rPr>
        <w:t xml:space="preserve"> of</w:t>
      </w:r>
      <w:r w:rsidR="00333D1C" w:rsidRPr="00E7718C">
        <w:rPr>
          <w:rFonts w:ascii="Times New Roman" w:hAnsi="Times New Roman" w:cs="Times New Roman"/>
          <w:color w:val="000000" w:themeColor="text1"/>
        </w:rPr>
        <w:t xml:space="preserve"> the</w:t>
      </w:r>
      <w:r w:rsidRPr="00E7718C">
        <w:rPr>
          <w:rFonts w:ascii="Times New Roman" w:hAnsi="Times New Roman" w:cs="Times New Roman"/>
          <w:color w:val="000000" w:themeColor="text1"/>
        </w:rPr>
        <w:t xml:space="preserve"> participants reported living with more than one LTC, with asthma (5.4%), arthritis (5.2%), hypertension (4.9%) and depression (4.6%) most frequently reported. </w:t>
      </w:r>
      <w:r w:rsidR="00CB23CE" w:rsidRPr="00E7718C">
        <w:rPr>
          <w:rFonts w:ascii="Times New Roman" w:hAnsi="Times New Roman" w:cs="Times New Roman"/>
          <w:color w:val="000000" w:themeColor="text1"/>
        </w:rPr>
        <w:t>For further information see</w:t>
      </w:r>
      <w:r w:rsidR="00532538" w:rsidRPr="00E7718C">
        <w:rPr>
          <w:rFonts w:ascii="Times New Roman" w:hAnsi="Times New Roman" w:cs="Times New Roman"/>
          <w:color w:val="000000" w:themeColor="text1"/>
        </w:rPr>
        <w:t xml:space="preserve"> </w:t>
      </w:r>
      <w:r w:rsidRPr="00E7718C">
        <w:rPr>
          <w:rFonts w:ascii="Times New Roman" w:hAnsi="Times New Roman" w:cs="Times New Roman"/>
          <w:color w:val="000000" w:themeColor="text1"/>
        </w:rPr>
        <w:t>Table 2.</w:t>
      </w:r>
    </w:p>
    <w:p w14:paraId="5F75B795" w14:textId="3C8FA856" w:rsidR="000E7B0E" w:rsidRPr="00E7718C" w:rsidRDefault="00CB23CE" w:rsidP="00B35464">
      <w:pPr>
        <w:spacing w:before="240" w:after="240" w:line="360" w:lineRule="auto"/>
        <w:ind w:firstLine="708"/>
        <w:jc w:val="both"/>
        <w:rPr>
          <w:rFonts w:ascii="Times New Roman" w:hAnsi="Times New Roman" w:cs="Times New Roman"/>
          <w:color w:val="000000" w:themeColor="text1"/>
        </w:rPr>
      </w:pPr>
      <w:r w:rsidRPr="00E7718C">
        <w:rPr>
          <w:rFonts w:ascii="Times New Roman" w:hAnsi="Times New Roman" w:cs="Times New Roman"/>
          <w:i/>
          <w:iCs/>
          <w:color w:val="000000" w:themeColor="text1"/>
        </w:rPr>
        <w:t xml:space="preserve">PA, mental </w:t>
      </w:r>
      <w:r w:rsidR="00637A07" w:rsidRPr="00E7718C">
        <w:rPr>
          <w:rFonts w:ascii="Times New Roman" w:hAnsi="Times New Roman" w:cs="Times New Roman"/>
          <w:i/>
          <w:iCs/>
          <w:color w:val="000000" w:themeColor="text1"/>
        </w:rPr>
        <w:t>health,</w:t>
      </w:r>
      <w:r w:rsidRPr="00E7718C">
        <w:rPr>
          <w:rFonts w:ascii="Times New Roman" w:hAnsi="Times New Roman" w:cs="Times New Roman"/>
          <w:i/>
          <w:iCs/>
          <w:color w:val="000000" w:themeColor="text1"/>
        </w:rPr>
        <w:t xml:space="preserve"> and wellbeing:</w:t>
      </w:r>
      <w:r w:rsidR="009C7133" w:rsidRPr="00E7718C">
        <w:rPr>
          <w:rFonts w:ascii="Times New Roman" w:hAnsi="Times New Roman" w:cs="Times New Roman"/>
          <w:i/>
          <w:iCs/>
          <w:color w:val="000000" w:themeColor="text1"/>
        </w:rPr>
        <w:t xml:space="preserve"> </w:t>
      </w:r>
      <w:r w:rsidR="00E51CE5" w:rsidRPr="00E7718C">
        <w:rPr>
          <w:rFonts w:ascii="Times New Roman" w:hAnsi="Times New Roman" w:cs="Times New Roman"/>
          <w:color w:val="000000" w:themeColor="text1"/>
        </w:rPr>
        <w:t xml:space="preserve">As </w:t>
      </w:r>
      <w:r w:rsidR="002A41F1" w:rsidRPr="00E7718C">
        <w:rPr>
          <w:rFonts w:ascii="Times New Roman" w:hAnsi="Times New Roman" w:cs="Times New Roman"/>
          <w:color w:val="000000" w:themeColor="text1"/>
        </w:rPr>
        <w:t>demonstrated</w:t>
      </w:r>
      <w:r w:rsidR="00E51CE5" w:rsidRPr="00E7718C">
        <w:rPr>
          <w:rFonts w:ascii="Times New Roman" w:hAnsi="Times New Roman" w:cs="Times New Roman"/>
          <w:color w:val="000000" w:themeColor="text1"/>
        </w:rPr>
        <w:t xml:space="preserve"> in Table 3, IPAQ-SF category data demonstrated that </w:t>
      </w:r>
      <w:r w:rsidR="003326EA" w:rsidRPr="00E7718C">
        <w:rPr>
          <w:rFonts w:ascii="Times New Roman" w:hAnsi="Times New Roman" w:cs="Times New Roman"/>
          <w:color w:val="000000" w:themeColor="text1"/>
        </w:rPr>
        <w:t xml:space="preserve">during the pandemic, </w:t>
      </w:r>
      <w:r w:rsidR="00E51CE5" w:rsidRPr="00E7718C">
        <w:rPr>
          <w:rFonts w:ascii="Times New Roman" w:hAnsi="Times New Roman" w:cs="Times New Roman"/>
          <w:color w:val="000000" w:themeColor="text1"/>
        </w:rPr>
        <w:t>people living with</w:t>
      </w:r>
      <w:r w:rsidR="00C032DD" w:rsidRPr="00E7718C">
        <w:rPr>
          <w:rFonts w:ascii="Times New Roman" w:hAnsi="Times New Roman" w:cs="Times New Roman"/>
          <w:color w:val="000000" w:themeColor="text1"/>
        </w:rPr>
        <w:t xml:space="preserve"> </w:t>
      </w:r>
      <w:r w:rsidR="00E13EC9" w:rsidRPr="00E7718C">
        <w:rPr>
          <w:rFonts w:ascii="Times New Roman" w:eastAsia="Times New Roman" w:hAnsi="Times New Roman" w:cs="Times New Roman"/>
          <w:color w:val="000000" w:themeColor="text1"/>
          <w:lang w:eastAsia="en-GB"/>
        </w:rPr>
        <w:t>LTC</w:t>
      </w:r>
      <w:r w:rsidR="00C032DD" w:rsidRPr="00E7718C">
        <w:rPr>
          <w:rFonts w:ascii="Times New Roman" w:eastAsia="Times New Roman" w:hAnsi="Times New Roman" w:cs="Times New Roman"/>
          <w:color w:val="000000" w:themeColor="text1"/>
          <w:lang w:eastAsia="en-GB"/>
        </w:rPr>
        <w:t>1</w:t>
      </w:r>
      <w:r w:rsidR="00E13EC9" w:rsidRPr="00E7718C">
        <w:rPr>
          <w:rFonts w:ascii="Times New Roman" w:eastAsia="Times New Roman" w:hAnsi="Times New Roman" w:cs="Times New Roman"/>
          <w:b/>
          <w:bCs/>
          <w:color w:val="000000" w:themeColor="text1"/>
          <w:lang w:eastAsia="en-GB"/>
        </w:rPr>
        <w:t xml:space="preserve"> </w:t>
      </w:r>
      <w:r w:rsidR="00E51CE5" w:rsidRPr="00E7718C">
        <w:rPr>
          <w:rFonts w:ascii="Times New Roman" w:hAnsi="Times New Roman" w:cs="Times New Roman"/>
          <w:color w:val="000000" w:themeColor="text1"/>
        </w:rPr>
        <w:t xml:space="preserve">engaged in more moderate and high intensity PA compared to those with </w:t>
      </w:r>
      <w:r w:rsidR="00E13EC9" w:rsidRPr="00E7718C">
        <w:rPr>
          <w:rFonts w:ascii="Times New Roman" w:hAnsi="Times New Roman" w:cs="Times New Roman"/>
          <w:color w:val="000000" w:themeColor="text1"/>
        </w:rPr>
        <w:t>LTC2+</w:t>
      </w:r>
      <w:r w:rsidR="00E51CE5" w:rsidRPr="00E7718C">
        <w:rPr>
          <w:rFonts w:ascii="Times New Roman" w:hAnsi="Times New Roman" w:cs="Times New Roman"/>
          <w:color w:val="000000" w:themeColor="text1"/>
        </w:rPr>
        <w:t>. Particularly, p</w:t>
      </w:r>
      <w:r w:rsidR="00B72F12" w:rsidRPr="00E7718C">
        <w:rPr>
          <w:rFonts w:ascii="Times New Roman" w:hAnsi="Times New Roman" w:cs="Times New Roman"/>
          <w:color w:val="000000" w:themeColor="text1"/>
        </w:rPr>
        <w:t>eople living with LTC</w:t>
      </w:r>
      <w:r w:rsidR="00C97CA9" w:rsidRPr="00E7718C">
        <w:rPr>
          <w:rFonts w:ascii="Times New Roman" w:hAnsi="Times New Roman" w:cs="Times New Roman"/>
          <w:color w:val="000000" w:themeColor="text1"/>
        </w:rPr>
        <w:t>1</w:t>
      </w:r>
      <w:r w:rsidR="00B72F12" w:rsidRPr="00E7718C">
        <w:rPr>
          <w:rFonts w:ascii="Times New Roman" w:hAnsi="Times New Roman" w:cs="Times New Roman"/>
          <w:color w:val="000000" w:themeColor="text1"/>
        </w:rPr>
        <w:t xml:space="preserve"> were significantly more physically active</w:t>
      </w:r>
      <w:r w:rsidR="00C54C94" w:rsidRPr="00E7718C">
        <w:rPr>
          <w:rFonts w:ascii="Times New Roman" w:hAnsi="Times New Roman" w:cs="Times New Roman"/>
          <w:color w:val="000000" w:themeColor="text1"/>
        </w:rPr>
        <w:t xml:space="preserve"> during this time</w:t>
      </w:r>
      <w:r w:rsidR="00B72F12" w:rsidRPr="00E7718C">
        <w:rPr>
          <w:rFonts w:ascii="Times New Roman" w:hAnsi="Times New Roman" w:cs="Times New Roman"/>
          <w:color w:val="000000" w:themeColor="text1"/>
        </w:rPr>
        <w:t xml:space="preserve"> (mean difference [95% CI]; 945</w:t>
      </w:r>
      <w:r w:rsidR="00D22795" w:rsidRPr="00E7718C">
        <w:rPr>
          <w:rFonts w:ascii="Times New Roman" w:hAnsi="Times New Roman" w:cs="Times New Roman"/>
          <w:color w:val="000000" w:themeColor="text1"/>
        </w:rPr>
        <w:t xml:space="preserve"> (</w:t>
      </w:r>
      <w:proofErr w:type="spellStart"/>
      <w:r w:rsidR="00D22795" w:rsidRPr="00E7718C">
        <w:rPr>
          <w:rFonts w:ascii="Times New Roman" w:hAnsi="Times New Roman" w:cs="Times New Roman"/>
          <w:color w:val="000000" w:themeColor="text1"/>
        </w:rPr>
        <w:t>MET·min</w:t>
      </w:r>
      <w:proofErr w:type="spellEnd"/>
      <w:r w:rsidR="00D22795" w:rsidRPr="00E7718C">
        <w:rPr>
          <w:rFonts w:ascii="Times New Roman" w:hAnsi="Times New Roman" w:cs="Times New Roman"/>
          <w:color w:val="000000" w:themeColor="text1"/>
          <w:vertAlign w:val="superscript"/>
        </w:rPr>
        <w:t>–1</w:t>
      </w:r>
      <w:r w:rsidR="00D22795" w:rsidRPr="00E7718C">
        <w:rPr>
          <w:rFonts w:ascii="Times New Roman" w:hAnsi="Times New Roman" w:cs="Times New Roman"/>
          <w:color w:val="000000" w:themeColor="text1"/>
        </w:rPr>
        <w:t>·week</w:t>
      </w:r>
      <w:r w:rsidR="00D22795" w:rsidRPr="00E7718C">
        <w:rPr>
          <w:rFonts w:ascii="Times New Roman" w:hAnsi="Times New Roman" w:cs="Times New Roman"/>
          <w:color w:val="000000" w:themeColor="text1"/>
          <w:vertAlign w:val="superscript"/>
        </w:rPr>
        <w:t>–1</w:t>
      </w:r>
      <w:r w:rsidR="00D22795" w:rsidRPr="00E7718C">
        <w:rPr>
          <w:rFonts w:ascii="Times New Roman" w:hAnsi="Times New Roman" w:cs="Times New Roman"/>
          <w:color w:val="000000" w:themeColor="text1"/>
        </w:rPr>
        <w:t>)</w:t>
      </w:r>
      <w:r w:rsidR="00B72F12" w:rsidRPr="00E7718C">
        <w:rPr>
          <w:rFonts w:ascii="Times New Roman" w:hAnsi="Times New Roman" w:cs="Times New Roman"/>
          <w:color w:val="000000" w:themeColor="text1"/>
        </w:rPr>
        <w:t xml:space="preserve"> [434, 1455); p &lt;</w:t>
      </w:r>
      <w:r w:rsidR="00E51CE5" w:rsidRPr="00E7718C">
        <w:rPr>
          <w:rFonts w:ascii="Times New Roman" w:hAnsi="Times New Roman" w:cs="Times New Roman"/>
          <w:color w:val="000000" w:themeColor="text1"/>
        </w:rPr>
        <w:t>0</w:t>
      </w:r>
      <w:r w:rsidR="00B72F12" w:rsidRPr="00E7718C">
        <w:rPr>
          <w:rFonts w:ascii="Times New Roman" w:hAnsi="Times New Roman" w:cs="Times New Roman"/>
          <w:color w:val="000000" w:themeColor="text1"/>
        </w:rPr>
        <w:t xml:space="preserve">.0001), and </w:t>
      </w:r>
      <w:r w:rsidR="00241D37" w:rsidRPr="00E7718C">
        <w:rPr>
          <w:rFonts w:ascii="Times New Roman" w:hAnsi="Times New Roman" w:cs="Times New Roman"/>
          <w:color w:val="000000" w:themeColor="text1"/>
        </w:rPr>
        <w:t xml:space="preserve">per day, </w:t>
      </w:r>
      <w:r w:rsidR="00B72F12" w:rsidRPr="00E7718C">
        <w:rPr>
          <w:rFonts w:ascii="Times New Roman" w:hAnsi="Times New Roman" w:cs="Times New Roman"/>
          <w:color w:val="000000" w:themeColor="text1"/>
        </w:rPr>
        <w:t>spent less time sitting (-64 min [-107, -21]; p &lt;</w:t>
      </w:r>
      <w:r w:rsidR="00E51CE5" w:rsidRPr="00E7718C">
        <w:rPr>
          <w:rFonts w:ascii="Times New Roman" w:hAnsi="Times New Roman" w:cs="Times New Roman"/>
          <w:color w:val="000000" w:themeColor="text1"/>
        </w:rPr>
        <w:t>0</w:t>
      </w:r>
      <w:r w:rsidR="00B72F12" w:rsidRPr="00E7718C">
        <w:rPr>
          <w:rFonts w:ascii="Times New Roman" w:hAnsi="Times New Roman" w:cs="Times New Roman"/>
          <w:color w:val="000000" w:themeColor="text1"/>
        </w:rPr>
        <w:t xml:space="preserve">.01), than those with </w:t>
      </w:r>
      <w:r w:rsidR="00C97CA9" w:rsidRPr="00E7718C">
        <w:rPr>
          <w:rFonts w:ascii="Times New Roman" w:eastAsia="Times New Roman" w:hAnsi="Times New Roman" w:cs="Times New Roman"/>
          <w:color w:val="000000" w:themeColor="text1"/>
          <w:lang w:eastAsia="en-GB"/>
        </w:rPr>
        <w:t>LTC2+</w:t>
      </w:r>
      <w:r w:rsidR="00E51CE5" w:rsidRPr="00E7718C">
        <w:rPr>
          <w:rFonts w:ascii="Times New Roman" w:hAnsi="Times New Roman" w:cs="Times New Roman"/>
          <w:color w:val="000000" w:themeColor="text1"/>
        </w:rPr>
        <w:t xml:space="preserve">. </w:t>
      </w:r>
    </w:p>
    <w:p w14:paraId="66148B27" w14:textId="03A7569F" w:rsidR="00A20860" w:rsidRPr="00E7718C" w:rsidRDefault="00637A07" w:rsidP="00B35464">
      <w:pPr>
        <w:spacing w:before="240" w:after="240" w:line="360" w:lineRule="auto"/>
        <w:ind w:firstLine="708"/>
        <w:jc w:val="both"/>
        <w:rPr>
          <w:rFonts w:ascii="Times New Roman" w:hAnsi="Times New Roman" w:cs="Times New Roman"/>
          <w:color w:val="000000" w:themeColor="text1"/>
        </w:rPr>
      </w:pPr>
      <w:r w:rsidRPr="00E7718C">
        <w:rPr>
          <w:rFonts w:ascii="Times New Roman" w:hAnsi="Times New Roman" w:cs="Times New Roman"/>
          <w:color w:val="000000" w:themeColor="text1"/>
        </w:rPr>
        <w:t>P</w:t>
      </w:r>
      <w:r w:rsidR="000E7B0E" w:rsidRPr="00E7718C">
        <w:rPr>
          <w:rFonts w:ascii="Times New Roman" w:hAnsi="Times New Roman" w:cs="Times New Roman"/>
          <w:color w:val="000000" w:themeColor="text1"/>
        </w:rPr>
        <w:t>articipants with LTC</w:t>
      </w:r>
      <w:r w:rsidR="00E13EC9" w:rsidRPr="00E7718C">
        <w:rPr>
          <w:rFonts w:ascii="Times New Roman" w:hAnsi="Times New Roman" w:cs="Times New Roman"/>
          <w:color w:val="000000" w:themeColor="text1"/>
        </w:rPr>
        <w:t>1</w:t>
      </w:r>
      <w:r w:rsidR="000E7B0E" w:rsidRPr="00E7718C">
        <w:rPr>
          <w:rFonts w:ascii="Times New Roman" w:hAnsi="Times New Roman" w:cs="Times New Roman"/>
          <w:color w:val="000000" w:themeColor="text1"/>
        </w:rPr>
        <w:t xml:space="preserve"> </w:t>
      </w:r>
      <w:r w:rsidR="00185C29" w:rsidRPr="00E7718C">
        <w:rPr>
          <w:rFonts w:ascii="Times New Roman" w:hAnsi="Times New Roman" w:cs="Times New Roman"/>
          <w:color w:val="000000" w:themeColor="text1"/>
        </w:rPr>
        <w:t>presented</w:t>
      </w:r>
      <w:r w:rsidR="000E7B0E" w:rsidRPr="00E7718C">
        <w:rPr>
          <w:rFonts w:ascii="Times New Roman" w:hAnsi="Times New Roman" w:cs="Times New Roman"/>
          <w:color w:val="000000" w:themeColor="text1"/>
        </w:rPr>
        <w:t xml:space="preserve"> </w:t>
      </w:r>
      <w:r w:rsidR="00241D37" w:rsidRPr="00E7718C">
        <w:rPr>
          <w:rFonts w:ascii="Times New Roman" w:hAnsi="Times New Roman" w:cs="Times New Roman"/>
          <w:color w:val="000000" w:themeColor="text1"/>
        </w:rPr>
        <w:t xml:space="preserve">with </w:t>
      </w:r>
      <w:r w:rsidR="00B72F12" w:rsidRPr="00E7718C">
        <w:rPr>
          <w:rFonts w:ascii="Times New Roman" w:hAnsi="Times New Roman" w:cs="Times New Roman"/>
          <w:color w:val="000000" w:themeColor="text1"/>
        </w:rPr>
        <w:t>significantly higher</w:t>
      </w:r>
      <w:r w:rsidR="00DB10F2" w:rsidRPr="00E7718C">
        <w:rPr>
          <w:rFonts w:ascii="Times New Roman" w:hAnsi="Times New Roman" w:cs="Times New Roman"/>
          <w:color w:val="000000" w:themeColor="text1"/>
        </w:rPr>
        <w:t xml:space="preserve"> wellbeing (</w:t>
      </w:r>
      <w:r w:rsidR="009D2384" w:rsidRPr="00E7718C">
        <w:rPr>
          <w:rFonts w:ascii="Times New Roman" w:hAnsi="Times New Roman" w:cs="Times New Roman"/>
          <w:color w:val="000000" w:themeColor="text1"/>
        </w:rPr>
        <w:t>WHO-5</w:t>
      </w:r>
      <w:r w:rsidR="00DB10F2" w:rsidRPr="00E7718C">
        <w:rPr>
          <w:rFonts w:ascii="Times New Roman" w:hAnsi="Times New Roman" w:cs="Times New Roman"/>
          <w:color w:val="000000" w:themeColor="text1"/>
        </w:rPr>
        <w:t>)</w:t>
      </w:r>
      <w:r w:rsidR="009D2384" w:rsidRPr="00E7718C">
        <w:rPr>
          <w:rFonts w:ascii="Times New Roman" w:hAnsi="Times New Roman" w:cs="Times New Roman"/>
          <w:color w:val="000000" w:themeColor="text1"/>
        </w:rPr>
        <w:t xml:space="preserve"> </w:t>
      </w:r>
      <w:r w:rsidR="000E7B0E" w:rsidRPr="00E7718C">
        <w:rPr>
          <w:rFonts w:ascii="Times New Roman" w:hAnsi="Times New Roman" w:cs="Times New Roman"/>
          <w:color w:val="000000" w:themeColor="text1"/>
        </w:rPr>
        <w:t>results</w:t>
      </w:r>
      <w:r w:rsidR="00B72F12" w:rsidRPr="00E7718C">
        <w:rPr>
          <w:rFonts w:ascii="Times New Roman" w:hAnsi="Times New Roman" w:cs="Times New Roman"/>
          <w:color w:val="000000" w:themeColor="text1"/>
        </w:rPr>
        <w:t xml:space="preserve"> (12.8 % [8.3, 17.2]; p&lt;0.0001)</w:t>
      </w:r>
      <w:r w:rsidR="000E7B0E" w:rsidRPr="00E7718C">
        <w:rPr>
          <w:rFonts w:ascii="Times New Roman" w:hAnsi="Times New Roman" w:cs="Times New Roman"/>
          <w:color w:val="000000" w:themeColor="text1"/>
        </w:rPr>
        <w:t xml:space="preserve"> than those living with </w:t>
      </w:r>
      <w:r w:rsidR="00E13EC9" w:rsidRPr="00E7718C">
        <w:rPr>
          <w:rFonts w:ascii="Times New Roman" w:hAnsi="Times New Roman" w:cs="Times New Roman"/>
          <w:color w:val="000000" w:themeColor="text1"/>
        </w:rPr>
        <w:t>LTC2+</w:t>
      </w:r>
      <w:r w:rsidR="000E7B0E" w:rsidRPr="00E7718C">
        <w:rPr>
          <w:rFonts w:ascii="Times New Roman" w:hAnsi="Times New Roman" w:cs="Times New Roman"/>
          <w:color w:val="000000" w:themeColor="text1"/>
        </w:rPr>
        <w:t xml:space="preserve">. </w:t>
      </w:r>
      <w:r w:rsidR="0071462B" w:rsidRPr="00E7718C">
        <w:rPr>
          <w:rFonts w:ascii="Times New Roman" w:hAnsi="Times New Roman" w:cs="Times New Roman"/>
          <w:color w:val="000000" w:themeColor="text1"/>
        </w:rPr>
        <w:t>The</w:t>
      </w:r>
      <w:r w:rsidR="000E7B0E" w:rsidRPr="00E7718C">
        <w:rPr>
          <w:rFonts w:ascii="Times New Roman" w:hAnsi="Times New Roman" w:cs="Times New Roman"/>
          <w:color w:val="000000" w:themeColor="text1"/>
        </w:rPr>
        <w:t xml:space="preserve"> </w:t>
      </w:r>
      <w:r w:rsidR="00B72F12" w:rsidRPr="00E7718C">
        <w:rPr>
          <w:rFonts w:ascii="Times New Roman" w:hAnsi="Times New Roman" w:cs="Times New Roman"/>
          <w:color w:val="000000" w:themeColor="text1"/>
        </w:rPr>
        <w:t xml:space="preserve">GAD-7 (-1.4 [-2.3, -0.5]; p&lt;0.01) and PHQ-9 (-3.0 [-4.3, -1.8]; p&lt;0.0001) were significantly lower </w:t>
      </w:r>
      <w:r w:rsidR="00595BAD" w:rsidRPr="00E7718C">
        <w:rPr>
          <w:rFonts w:ascii="Times New Roman" w:hAnsi="Times New Roman" w:cs="Times New Roman"/>
          <w:color w:val="000000" w:themeColor="text1"/>
        </w:rPr>
        <w:t xml:space="preserve">in </w:t>
      </w:r>
      <w:r w:rsidR="000E7B0E" w:rsidRPr="00E7718C">
        <w:rPr>
          <w:rFonts w:ascii="Times New Roman" w:hAnsi="Times New Roman" w:cs="Times New Roman"/>
          <w:color w:val="000000" w:themeColor="text1"/>
        </w:rPr>
        <w:t xml:space="preserve">participants with </w:t>
      </w:r>
      <w:r w:rsidR="00B72F12" w:rsidRPr="00E7718C">
        <w:rPr>
          <w:rFonts w:ascii="Times New Roman" w:hAnsi="Times New Roman" w:cs="Times New Roman"/>
          <w:color w:val="000000" w:themeColor="text1"/>
        </w:rPr>
        <w:lastRenderedPageBreak/>
        <w:t>LTC</w:t>
      </w:r>
      <w:r w:rsidR="00C97CA9" w:rsidRPr="00E7718C">
        <w:rPr>
          <w:rFonts w:ascii="Times New Roman" w:hAnsi="Times New Roman" w:cs="Times New Roman"/>
          <w:color w:val="000000" w:themeColor="text1"/>
        </w:rPr>
        <w:t>1</w:t>
      </w:r>
      <w:r w:rsidR="000E7B0E" w:rsidRPr="00E7718C">
        <w:rPr>
          <w:rFonts w:ascii="Times New Roman" w:hAnsi="Times New Roman" w:cs="Times New Roman"/>
          <w:color w:val="000000" w:themeColor="text1"/>
        </w:rPr>
        <w:t xml:space="preserve"> (see </w:t>
      </w:r>
      <w:r w:rsidR="00B72F12" w:rsidRPr="00E7718C">
        <w:rPr>
          <w:rFonts w:ascii="Times New Roman" w:hAnsi="Times New Roman" w:cs="Times New Roman"/>
          <w:color w:val="000000" w:themeColor="text1"/>
        </w:rPr>
        <w:t xml:space="preserve">Table 3). </w:t>
      </w:r>
      <w:r w:rsidRPr="00E7718C">
        <w:rPr>
          <w:rFonts w:ascii="Times New Roman" w:hAnsi="Times New Roman" w:cs="Times New Roman"/>
          <w:color w:val="000000" w:themeColor="text1"/>
        </w:rPr>
        <w:t>S</w:t>
      </w:r>
      <w:r w:rsidR="00A20860" w:rsidRPr="00E7718C">
        <w:rPr>
          <w:rFonts w:ascii="Times New Roman" w:hAnsi="Times New Roman" w:cs="Times New Roman"/>
          <w:color w:val="000000" w:themeColor="text1"/>
        </w:rPr>
        <w:t xml:space="preserve">ignificant differences were </w:t>
      </w:r>
      <w:r w:rsidR="0090620B" w:rsidRPr="00E7718C">
        <w:rPr>
          <w:rFonts w:ascii="Times New Roman" w:hAnsi="Times New Roman" w:cs="Times New Roman"/>
          <w:color w:val="000000" w:themeColor="text1"/>
        </w:rPr>
        <w:t xml:space="preserve">also </w:t>
      </w:r>
      <w:r w:rsidR="00A20860" w:rsidRPr="00E7718C">
        <w:rPr>
          <w:rFonts w:ascii="Times New Roman" w:hAnsi="Times New Roman" w:cs="Times New Roman"/>
          <w:color w:val="000000" w:themeColor="text1"/>
        </w:rPr>
        <w:t xml:space="preserve">identified for the </w:t>
      </w:r>
      <w:r w:rsidR="00C97CA9" w:rsidRPr="00E7718C">
        <w:rPr>
          <w:rFonts w:ascii="Times New Roman" w:hAnsi="Times New Roman" w:cs="Times New Roman"/>
          <w:color w:val="000000" w:themeColor="text1"/>
        </w:rPr>
        <w:t>SF-12 ‘physical’ sub-domain (p=0.0001)</w:t>
      </w:r>
      <w:r w:rsidR="00241D37" w:rsidRPr="00E7718C">
        <w:rPr>
          <w:rFonts w:ascii="Times New Roman" w:hAnsi="Times New Roman" w:cs="Times New Roman"/>
          <w:color w:val="000000" w:themeColor="text1"/>
        </w:rPr>
        <w:t>, with p</w:t>
      </w:r>
      <w:r w:rsidR="00A20860" w:rsidRPr="00E7718C">
        <w:rPr>
          <w:rFonts w:ascii="Times New Roman" w:hAnsi="Times New Roman" w:cs="Times New Roman"/>
          <w:color w:val="000000" w:themeColor="text1"/>
        </w:rPr>
        <w:t>eople with LTC</w:t>
      </w:r>
      <w:r w:rsidR="00C97CA9" w:rsidRPr="00E7718C">
        <w:rPr>
          <w:rFonts w:ascii="Times New Roman" w:hAnsi="Times New Roman" w:cs="Times New Roman"/>
          <w:color w:val="000000" w:themeColor="text1"/>
        </w:rPr>
        <w:t>1</w:t>
      </w:r>
      <w:r w:rsidR="00A20860" w:rsidRPr="00E7718C">
        <w:rPr>
          <w:rFonts w:ascii="Times New Roman" w:hAnsi="Times New Roman" w:cs="Times New Roman"/>
          <w:color w:val="000000" w:themeColor="text1"/>
        </w:rPr>
        <w:t xml:space="preserve"> report</w:t>
      </w:r>
      <w:r w:rsidR="00241D37" w:rsidRPr="00E7718C">
        <w:rPr>
          <w:rFonts w:ascii="Times New Roman" w:hAnsi="Times New Roman" w:cs="Times New Roman"/>
          <w:color w:val="000000" w:themeColor="text1"/>
        </w:rPr>
        <w:t>ing</w:t>
      </w:r>
      <w:r w:rsidR="00A20860" w:rsidRPr="00E7718C">
        <w:rPr>
          <w:rFonts w:ascii="Times New Roman" w:hAnsi="Times New Roman" w:cs="Times New Roman"/>
          <w:color w:val="000000" w:themeColor="text1"/>
        </w:rPr>
        <w:t xml:space="preserve"> better overall quality of life than people with </w:t>
      </w:r>
      <w:r w:rsidR="00C97CA9" w:rsidRPr="00E7718C">
        <w:rPr>
          <w:rFonts w:ascii="Times New Roman" w:eastAsia="Times New Roman" w:hAnsi="Times New Roman" w:cs="Times New Roman"/>
          <w:color w:val="000000" w:themeColor="text1"/>
          <w:lang w:eastAsia="en-GB"/>
        </w:rPr>
        <w:t>LTC2+</w:t>
      </w:r>
      <w:r w:rsidR="00A20860" w:rsidRPr="00E7718C">
        <w:rPr>
          <w:rFonts w:ascii="Times New Roman" w:hAnsi="Times New Roman" w:cs="Times New Roman"/>
          <w:color w:val="000000" w:themeColor="text1"/>
        </w:rPr>
        <w:t xml:space="preserve">. There were no differences between </w:t>
      </w:r>
      <w:r w:rsidR="0045513D" w:rsidRPr="00E7718C">
        <w:rPr>
          <w:rFonts w:ascii="Times New Roman" w:hAnsi="Times New Roman" w:cs="Times New Roman"/>
          <w:color w:val="000000" w:themeColor="text1"/>
        </w:rPr>
        <w:t xml:space="preserve">participants on </w:t>
      </w:r>
      <w:r w:rsidR="00A20860" w:rsidRPr="00E7718C">
        <w:rPr>
          <w:rFonts w:ascii="Times New Roman" w:hAnsi="Times New Roman" w:cs="Times New Roman"/>
          <w:color w:val="000000" w:themeColor="text1"/>
        </w:rPr>
        <w:t>mental health sub-domains</w:t>
      </w:r>
      <w:r w:rsidRPr="00E7718C">
        <w:rPr>
          <w:rFonts w:ascii="Times New Roman" w:hAnsi="Times New Roman" w:cs="Times New Roman"/>
          <w:color w:val="000000" w:themeColor="text1"/>
        </w:rPr>
        <w:t xml:space="preserve"> (T</w:t>
      </w:r>
      <w:r w:rsidR="00A20860" w:rsidRPr="00E7718C">
        <w:rPr>
          <w:rFonts w:ascii="Times New Roman" w:hAnsi="Times New Roman" w:cs="Times New Roman"/>
          <w:color w:val="000000" w:themeColor="text1"/>
        </w:rPr>
        <w:t>able 3</w:t>
      </w:r>
      <w:r w:rsidRPr="00E7718C">
        <w:rPr>
          <w:rFonts w:ascii="Times New Roman" w:hAnsi="Times New Roman" w:cs="Times New Roman"/>
          <w:color w:val="000000" w:themeColor="text1"/>
        </w:rPr>
        <w:t>)</w:t>
      </w:r>
      <w:r w:rsidR="00A20860" w:rsidRPr="00E7718C">
        <w:rPr>
          <w:rFonts w:ascii="Times New Roman" w:hAnsi="Times New Roman" w:cs="Times New Roman"/>
          <w:color w:val="000000" w:themeColor="text1"/>
        </w:rPr>
        <w:t>.</w:t>
      </w:r>
      <w:r w:rsidR="0089258E" w:rsidRPr="00E7718C">
        <w:rPr>
          <w:rFonts w:ascii="Times New Roman" w:hAnsi="Times New Roman" w:cs="Times New Roman"/>
          <w:color w:val="000000" w:themeColor="text1"/>
        </w:rPr>
        <w:t xml:space="preserve"> These relationships were not changed in an adjusted model controlling for age, gender, ethnicity, education and duration of LTCs. </w:t>
      </w:r>
    </w:p>
    <w:p w14:paraId="30029398" w14:textId="1FA48497" w:rsidR="00DE22B1" w:rsidRPr="00E7718C" w:rsidRDefault="00415289" w:rsidP="009C6371">
      <w:pPr>
        <w:spacing w:before="240" w:after="240" w:line="360" w:lineRule="auto"/>
        <w:ind w:firstLine="360"/>
        <w:jc w:val="both"/>
        <w:rPr>
          <w:rFonts w:ascii="Times New Roman" w:hAnsi="Times New Roman" w:cs="Times New Roman"/>
          <w:color w:val="000000" w:themeColor="text1"/>
        </w:rPr>
      </w:pPr>
      <w:r w:rsidRPr="00E7718C">
        <w:rPr>
          <w:rFonts w:ascii="Times New Roman" w:hAnsi="Times New Roman" w:cs="Times New Roman"/>
          <w:color w:val="000000" w:themeColor="text1"/>
        </w:rPr>
        <w:t xml:space="preserve">As </w:t>
      </w:r>
      <w:r w:rsidR="00C5085C" w:rsidRPr="00E7718C">
        <w:rPr>
          <w:rFonts w:ascii="Times New Roman" w:hAnsi="Times New Roman" w:cs="Times New Roman"/>
          <w:color w:val="000000" w:themeColor="text1"/>
        </w:rPr>
        <w:t xml:space="preserve">shown </w:t>
      </w:r>
      <w:r w:rsidRPr="00E7718C">
        <w:rPr>
          <w:rFonts w:ascii="Times New Roman" w:hAnsi="Times New Roman" w:cs="Times New Roman"/>
          <w:color w:val="000000" w:themeColor="text1"/>
        </w:rPr>
        <w:t xml:space="preserve">in Table 4, </w:t>
      </w:r>
      <w:r w:rsidR="00B72F12" w:rsidRPr="00E7718C">
        <w:rPr>
          <w:rFonts w:ascii="Times New Roman" w:hAnsi="Times New Roman" w:cs="Times New Roman"/>
          <w:color w:val="000000" w:themeColor="text1"/>
        </w:rPr>
        <w:t>WHO-5, PHQ-9, GAD-7</w:t>
      </w:r>
      <w:r w:rsidRPr="00E7718C">
        <w:rPr>
          <w:rFonts w:ascii="Times New Roman" w:hAnsi="Times New Roman" w:cs="Times New Roman"/>
          <w:color w:val="000000" w:themeColor="text1"/>
        </w:rPr>
        <w:t>,</w:t>
      </w:r>
      <w:r w:rsidR="00B72F12" w:rsidRPr="00E7718C">
        <w:rPr>
          <w:rFonts w:ascii="Times New Roman" w:hAnsi="Times New Roman" w:cs="Times New Roman"/>
          <w:color w:val="000000" w:themeColor="text1"/>
        </w:rPr>
        <w:t xml:space="preserve"> and SF-12 </w:t>
      </w:r>
      <w:r w:rsidR="00C41229" w:rsidRPr="00E7718C">
        <w:rPr>
          <w:rFonts w:ascii="Times New Roman" w:hAnsi="Times New Roman" w:cs="Times New Roman"/>
          <w:color w:val="000000" w:themeColor="text1"/>
        </w:rPr>
        <w:t>had</w:t>
      </w:r>
      <w:r w:rsidR="00F20302" w:rsidRPr="00E7718C">
        <w:rPr>
          <w:rFonts w:ascii="Times New Roman" w:hAnsi="Times New Roman" w:cs="Times New Roman"/>
          <w:color w:val="000000" w:themeColor="text1"/>
        </w:rPr>
        <w:t xml:space="preserve"> </w:t>
      </w:r>
      <w:r w:rsidR="00B41ED5" w:rsidRPr="00E7718C">
        <w:rPr>
          <w:rFonts w:ascii="Times New Roman" w:hAnsi="Times New Roman" w:cs="Times New Roman"/>
          <w:color w:val="000000" w:themeColor="text1"/>
        </w:rPr>
        <w:t xml:space="preserve">weak to moderate correlations </w:t>
      </w:r>
      <w:r w:rsidR="00E80093" w:rsidRPr="00E7718C">
        <w:rPr>
          <w:rFonts w:ascii="Times New Roman" w:hAnsi="Times New Roman" w:cs="Times New Roman"/>
          <w:color w:val="000000" w:themeColor="text1"/>
        </w:rPr>
        <w:t>with PA and sitting time</w:t>
      </w:r>
      <w:r w:rsidR="008829CA" w:rsidRPr="00E7718C">
        <w:rPr>
          <w:rFonts w:ascii="Times New Roman" w:hAnsi="Times New Roman" w:cs="Times New Roman"/>
          <w:color w:val="000000" w:themeColor="text1"/>
        </w:rPr>
        <w:t xml:space="preserve"> </w:t>
      </w:r>
      <w:r w:rsidR="00C41229" w:rsidRPr="00E7718C">
        <w:rPr>
          <w:rFonts w:ascii="Times New Roman" w:hAnsi="Times New Roman" w:cs="Times New Roman"/>
          <w:color w:val="000000" w:themeColor="text1"/>
        </w:rPr>
        <w:t xml:space="preserve">for the total sample </w:t>
      </w:r>
      <w:r w:rsidR="00BD0E80" w:rsidRPr="00E7718C">
        <w:rPr>
          <w:rFonts w:ascii="Times New Roman" w:hAnsi="Times New Roman" w:cs="Times New Roman"/>
          <w:color w:val="000000" w:themeColor="text1"/>
        </w:rPr>
        <w:t>(</w:t>
      </w:r>
      <w:r w:rsidR="008829CA" w:rsidRPr="00E7718C">
        <w:rPr>
          <w:rFonts w:ascii="Times New Roman" w:hAnsi="Times New Roman" w:cs="Times New Roman"/>
          <w:color w:val="000000" w:themeColor="text1"/>
        </w:rPr>
        <w:t>r = -0.11 to 0.39).</w:t>
      </w:r>
      <w:r w:rsidR="00C41229" w:rsidRPr="00E7718C">
        <w:rPr>
          <w:rFonts w:ascii="Times New Roman" w:hAnsi="Times New Roman" w:cs="Times New Roman"/>
          <w:color w:val="000000" w:themeColor="text1"/>
        </w:rPr>
        <w:t xml:space="preserve"> </w:t>
      </w:r>
      <w:r w:rsidR="008F09C4" w:rsidRPr="00E7718C">
        <w:rPr>
          <w:rFonts w:ascii="Times New Roman" w:hAnsi="Times New Roman" w:cs="Times New Roman"/>
          <w:color w:val="000000" w:themeColor="text1"/>
        </w:rPr>
        <w:t xml:space="preserve">LTC1 (r = -0.13 to 0.40) </w:t>
      </w:r>
      <w:r w:rsidR="006D0841" w:rsidRPr="00E7718C">
        <w:rPr>
          <w:rFonts w:ascii="Times New Roman" w:hAnsi="Times New Roman" w:cs="Times New Roman"/>
          <w:color w:val="000000" w:themeColor="text1"/>
        </w:rPr>
        <w:t>had</w:t>
      </w:r>
      <w:r w:rsidR="00DE22B1" w:rsidRPr="00E7718C">
        <w:rPr>
          <w:rFonts w:ascii="Times New Roman" w:hAnsi="Times New Roman" w:cs="Times New Roman"/>
          <w:color w:val="000000" w:themeColor="text1"/>
        </w:rPr>
        <w:t xml:space="preserve"> </w:t>
      </w:r>
      <w:r w:rsidR="00E80093" w:rsidRPr="00E7718C">
        <w:rPr>
          <w:rFonts w:ascii="Times New Roman" w:hAnsi="Times New Roman" w:cs="Times New Roman"/>
          <w:color w:val="000000" w:themeColor="text1"/>
        </w:rPr>
        <w:t xml:space="preserve">slightly stronger correlations </w:t>
      </w:r>
      <w:r w:rsidR="006D0841" w:rsidRPr="00E7718C">
        <w:rPr>
          <w:rFonts w:ascii="Times New Roman" w:hAnsi="Times New Roman" w:cs="Times New Roman"/>
          <w:color w:val="000000" w:themeColor="text1"/>
        </w:rPr>
        <w:t>than</w:t>
      </w:r>
      <w:r w:rsidR="00E80093" w:rsidRPr="00E7718C">
        <w:rPr>
          <w:rFonts w:ascii="Times New Roman" w:hAnsi="Times New Roman" w:cs="Times New Roman"/>
          <w:color w:val="000000" w:themeColor="text1"/>
        </w:rPr>
        <w:t xml:space="preserve"> LTC2+</w:t>
      </w:r>
      <w:r w:rsidR="006D0841" w:rsidRPr="00E7718C">
        <w:rPr>
          <w:rFonts w:ascii="Times New Roman" w:hAnsi="Times New Roman" w:cs="Times New Roman"/>
          <w:color w:val="000000" w:themeColor="text1"/>
        </w:rPr>
        <w:t xml:space="preserve"> (r = -0.08 to 0</w:t>
      </w:r>
      <w:r w:rsidR="0014222E" w:rsidRPr="00E7718C">
        <w:rPr>
          <w:rFonts w:ascii="Times New Roman" w:hAnsi="Times New Roman" w:cs="Times New Roman"/>
          <w:color w:val="000000" w:themeColor="text1"/>
        </w:rPr>
        <w:t xml:space="preserve">.24) </w:t>
      </w:r>
      <w:r w:rsidR="00EC4962" w:rsidRPr="00E7718C">
        <w:rPr>
          <w:rFonts w:ascii="Times New Roman" w:hAnsi="Times New Roman" w:cs="Times New Roman"/>
          <w:color w:val="000000" w:themeColor="text1"/>
        </w:rPr>
        <w:t xml:space="preserve">when comparing </w:t>
      </w:r>
      <w:r w:rsidR="0014222E" w:rsidRPr="00E7718C">
        <w:rPr>
          <w:rFonts w:ascii="Times New Roman" w:hAnsi="Times New Roman" w:cs="Times New Roman"/>
          <w:color w:val="000000" w:themeColor="text1"/>
        </w:rPr>
        <w:t xml:space="preserve">for all outcome variables </w:t>
      </w:r>
      <w:r w:rsidR="00EC4962" w:rsidRPr="00E7718C">
        <w:rPr>
          <w:rFonts w:ascii="Times New Roman" w:hAnsi="Times New Roman" w:cs="Times New Roman"/>
          <w:color w:val="000000" w:themeColor="text1"/>
        </w:rPr>
        <w:t>with PA and sitting time.</w:t>
      </w:r>
    </w:p>
    <w:p w14:paraId="2C6C797D" w14:textId="09B4E4CC" w:rsidR="0079089A" w:rsidRPr="00E7718C" w:rsidRDefault="0079089A" w:rsidP="00B35464">
      <w:pPr>
        <w:spacing w:before="240" w:after="240" w:line="360" w:lineRule="auto"/>
        <w:jc w:val="both"/>
        <w:rPr>
          <w:rFonts w:ascii="Times New Roman" w:hAnsi="Times New Roman" w:cs="Times New Roman"/>
          <w:b/>
          <w:bCs/>
          <w:color w:val="000000" w:themeColor="text1"/>
        </w:rPr>
      </w:pPr>
      <w:r w:rsidRPr="00E7718C">
        <w:rPr>
          <w:rFonts w:ascii="Times New Roman" w:hAnsi="Times New Roman" w:cs="Times New Roman"/>
          <w:b/>
          <w:bCs/>
          <w:color w:val="000000" w:themeColor="text1"/>
        </w:rPr>
        <w:t>Phase 2: Qualitative results</w:t>
      </w:r>
    </w:p>
    <w:p w14:paraId="39FFFBD2" w14:textId="4E027511" w:rsidR="0079089A" w:rsidRPr="00E7718C" w:rsidRDefault="000F0283" w:rsidP="00B35464">
      <w:pPr>
        <w:spacing w:before="240" w:after="240" w:line="360" w:lineRule="auto"/>
        <w:ind w:firstLine="708"/>
        <w:jc w:val="both"/>
        <w:rPr>
          <w:rFonts w:ascii="Times New Roman" w:hAnsi="Times New Roman" w:cs="Times New Roman"/>
          <w:color w:val="000000" w:themeColor="text1"/>
        </w:rPr>
      </w:pPr>
      <w:r w:rsidRPr="00E7718C">
        <w:rPr>
          <w:rFonts w:ascii="Times New Roman" w:hAnsi="Times New Roman" w:cs="Times New Roman"/>
          <w:i/>
          <w:iCs/>
          <w:color w:val="000000" w:themeColor="text1"/>
        </w:rPr>
        <w:t xml:space="preserve"> </w:t>
      </w:r>
      <w:r w:rsidR="007333F9" w:rsidRPr="00E7718C">
        <w:rPr>
          <w:rFonts w:ascii="Times New Roman" w:hAnsi="Times New Roman" w:cs="Times New Roman"/>
          <w:i/>
          <w:iCs/>
          <w:color w:val="000000" w:themeColor="text1"/>
        </w:rPr>
        <w:t>Sample.</w:t>
      </w:r>
      <w:r w:rsidR="00532538" w:rsidRPr="00E7718C">
        <w:rPr>
          <w:rFonts w:ascii="Times New Roman" w:hAnsi="Times New Roman" w:cs="Times New Roman"/>
          <w:color w:val="000000" w:themeColor="text1"/>
        </w:rPr>
        <w:t xml:space="preserve"> A total of 26 people living with LTCs were </w:t>
      </w:r>
      <w:r w:rsidR="00566E69" w:rsidRPr="00E7718C">
        <w:rPr>
          <w:rFonts w:ascii="Times New Roman" w:hAnsi="Times New Roman" w:cs="Times New Roman"/>
          <w:color w:val="000000" w:themeColor="text1"/>
        </w:rPr>
        <w:t xml:space="preserve">subsampled from the survey in Phase 1 and </w:t>
      </w:r>
      <w:r w:rsidR="00532538" w:rsidRPr="00E7718C">
        <w:rPr>
          <w:rFonts w:ascii="Times New Roman" w:hAnsi="Times New Roman" w:cs="Times New Roman"/>
          <w:color w:val="000000" w:themeColor="text1"/>
        </w:rPr>
        <w:t xml:space="preserve">interviewed. 12 were female, </w:t>
      </w:r>
      <w:r w:rsidR="000A1523" w:rsidRPr="00E7718C">
        <w:rPr>
          <w:rFonts w:ascii="Times New Roman" w:hAnsi="Times New Roman" w:cs="Times New Roman"/>
          <w:color w:val="000000" w:themeColor="text1"/>
        </w:rPr>
        <w:t>and</w:t>
      </w:r>
      <w:r w:rsidR="00532538" w:rsidRPr="00E7718C">
        <w:rPr>
          <w:rFonts w:ascii="Times New Roman" w:hAnsi="Times New Roman" w:cs="Times New Roman"/>
          <w:color w:val="000000" w:themeColor="text1"/>
        </w:rPr>
        <w:t xml:space="preserve"> age</w:t>
      </w:r>
      <w:r w:rsidR="00C032DD" w:rsidRPr="00E7718C">
        <w:rPr>
          <w:rFonts w:ascii="Times New Roman" w:hAnsi="Times New Roman" w:cs="Times New Roman"/>
          <w:color w:val="000000" w:themeColor="text1"/>
        </w:rPr>
        <w:t>s</w:t>
      </w:r>
      <w:r w:rsidR="00532538" w:rsidRPr="00E7718C">
        <w:rPr>
          <w:rFonts w:ascii="Times New Roman" w:hAnsi="Times New Roman" w:cs="Times New Roman"/>
          <w:color w:val="000000" w:themeColor="text1"/>
        </w:rPr>
        <w:t xml:space="preserve"> range</w:t>
      </w:r>
      <w:r w:rsidR="00C032DD" w:rsidRPr="00E7718C">
        <w:rPr>
          <w:rFonts w:ascii="Times New Roman" w:hAnsi="Times New Roman" w:cs="Times New Roman"/>
          <w:color w:val="000000" w:themeColor="text1"/>
        </w:rPr>
        <w:t xml:space="preserve">d </w:t>
      </w:r>
      <w:r w:rsidR="00532538" w:rsidRPr="00E7718C">
        <w:rPr>
          <w:rFonts w:ascii="Times New Roman" w:hAnsi="Times New Roman" w:cs="Times New Roman"/>
          <w:color w:val="000000" w:themeColor="text1"/>
        </w:rPr>
        <w:t xml:space="preserve">between 38 and 79 years old. 20 participants were from England, four were from Scotland and two from Wales. </w:t>
      </w:r>
      <w:r w:rsidR="00696589" w:rsidRPr="00E7718C">
        <w:rPr>
          <w:rFonts w:ascii="Times New Roman" w:hAnsi="Times New Roman" w:cs="Times New Roman"/>
          <w:color w:val="000000" w:themeColor="text1"/>
        </w:rPr>
        <w:t>Twenty-four</w:t>
      </w:r>
      <w:r w:rsidR="00532538" w:rsidRPr="00E7718C">
        <w:rPr>
          <w:rFonts w:ascii="Times New Roman" w:hAnsi="Times New Roman" w:cs="Times New Roman"/>
          <w:color w:val="000000" w:themeColor="text1"/>
        </w:rPr>
        <w:t xml:space="preserve"> participants had White ethnicity and two had Asian or Asian British – Indian ethnicity. </w:t>
      </w:r>
      <w:r w:rsidR="00696589" w:rsidRPr="00E7718C">
        <w:rPr>
          <w:rFonts w:ascii="Times New Roman" w:hAnsi="Times New Roman" w:cs="Times New Roman"/>
          <w:color w:val="000000" w:themeColor="text1"/>
        </w:rPr>
        <w:t>Seventeen</w:t>
      </w:r>
      <w:r w:rsidR="00532538" w:rsidRPr="00E7718C">
        <w:rPr>
          <w:rFonts w:ascii="Times New Roman" w:hAnsi="Times New Roman" w:cs="Times New Roman"/>
          <w:color w:val="000000" w:themeColor="text1"/>
        </w:rPr>
        <w:t xml:space="preserve"> participants were retired, and nine had studie</w:t>
      </w:r>
      <w:r w:rsidR="00552B28" w:rsidRPr="00E7718C">
        <w:rPr>
          <w:rFonts w:ascii="Times New Roman" w:hAnsi="Times New Roman" w:cs="Times New Roman"/>
          <w:color w:val="000000" w:themeColor="text1"/>
        </w:rPr>
        <w:t>d</w:t>
      </w:r>
      <w:r w:rsidR="00532538" w:rsidRPr="00E7718C">
        <w:rPr>
          <w:rFonts w:ascii="Times New Roman" w:hAnsi="Times New Roman" w:cs="Times New Roman"/>
          <w:color w:val="000000" w:themeColor="text1"/>
        </w:rPr>
        <w:t xml:space="preserve"> to postgraduate level. Participants were living with different LTCs such as Parkinson’s disease, diabetes mellitus type 2, asthma, heart failure or arthritis</w:t>
      </w:r>
      <w:r w:rsidR="00637A07" w:rsidRPr="00E7718C">
        <w:rPr>
          <w:rFonts w:ascii="Times New Roman" w:hAnsi="Times New Roman" w:cs="Times New Roman"/>
          <w:color w:val="000000" w:themeColor="text1"/>
        </w:rPr>
        <w:t xml:space="preserve"> (</w:t>
      </w:r>
      <w:r w:rsidR="00532538" w:rsidRPr="00E7718C">
        <w:rPr>
          <w:rFonts w:ascii="Times New Roman" w:hAnsi="Times New Roman" w:cs="Times New Roman"/>
          <w:color w:val="000000" w:themeColor="text1"/>
        </w:rPr>
        <w:t xml:space="preserve">Table </w:t>
      </w:r>
      <w:r w:rsidR="00865A4B" w:rsidRPr="00E7718C">
        <w:rPr>
          <w:rFonts w:ascii="Times New Roman" w:hAnsi="Times New Roman" w:cs="Times New Roman"/>
          <w:color w:val="000000" w:themeColor="text1"/>
        </w:rPr>
        <w:t>5</w:t>
      </w:r>
      <w:r w:rsidR="00637A07" w:rsidRPr="00E7718C">
        <w:rPr>
          <w:rFonts w:ascii="Times New Roman" w:hAnsi="Times New Roman" w:cs="Times New Roman"/>
          <w:color w:val="000000" w:themeColor="text1"/>
        </w:rPr>
        <w:t>).</w:t>
      </w:r>
    </w:p>
    <w:p w14:paraId="3C7BF618" w14:textId="2922666E" w:rsidR="00FB6171" w:rsidRPr="00E7718C" w:rsidRDefault="00E704C4" w:rsidP="00FB6171">
      <w:pPr>
        <w:spacing w:before="240" w:after="240" w:line="360" w:lineRule="auto"/>
        <w:ind w:firstLine="708"/>
        <w:jc w:val="both"/>
        <w:rPr>
          <w:rFonts w:ascii="Times New Roman" w:hAnsi="Times New Roman" w:cs="Times New Roman"/>
          <w:color w:val="000000" w:themeColor="text1"/>
        </w:rPr>
      </w:pPr>
      <w:r w:rsidRPr="00E7718C">
        <w:rPr>
          <w:rFonts w:ascii="Times New Roman" w:hAnsi="Times New Roman" w:cs="Times New Roman"/>
          <w:i/>
          <w:iCs/>
          <w:color w:val="000000" w:themeColor="text1"/>
        </w:rPr>
        <w:t>I</w:t>
      </w:r>
      <w:r w:rsidR="002049A0" w:rsidRPr="00E7718C">
        <w:rPr>
          <w:rFonts w:ascii="Times New Roman" w:hAnsi="Times New Roman" w:cs="Times New Roman"/>
          <w:i/>
          <w:iCs/>
          <w:color w:val="000000" w:themeColor="text1"/>
        </w:rPr>
        <w:t xml:space="preserve">dentified </w:t>
      </w:r>
      <w:r w:rsidR="003E4C17" w:rsidRPr="00E7718C">
        <w:rPr>
          <w:rFonts w:ascii="Times New Roman" w:hAnsi="Times New Roman" w:cs="Times New Roman"/>
          <w:i/>
          <w:iCs/>
          <w:color w:val="000000" w:themeColor="text1"/>
        </w:rPr>
        <w:t>explanatory themes</w:t>
      </w:r>
      <w:r w:rsidR="00614F68" w:rsidRPr="00E7718C">
        <w:rPr>
          <w:rFonts w:ascii="Times New Roman" w:hAnsi="Times New Roman" w:cs="Times New Roman"/>
          <w:i/>
          <w:iCs/>
          <w:color w:val="000000" w:themeColor="text1"/>
        </w:rPr>
        <w:t xml:space="preserve">. </w:t>
      </w:r>
      <w:r w:rsidR="00FB6171" w:rsidRPr="00E7718C">
        <w:rPr>
          <w:rFonts w:ascii="Times New Roman" w:hAnsi="Times New Roman" w:cs="Times New Roman"/>
          <w:color w:val="000000" w:themeColor="text1"/>
        </w:rPr>
        <w:t xml:space="preserve">The qualitative findings are intended to illustrate the context for the quantitative findings by providing analysis of the consequences pandemic on people living with </w:t>
      </w:r>
      <w:r w:rsidR="006A0B71" w:rsidRPr="00E7718C">
        <w:rPr>
          <w:rFonts w:ascii="Times New Roman" w:hAnsi="Times New Roman" w:cs="Times New Roman"/>
          <w:color w:val="000000" w:themeColor="text1"/>
        </w:rPr>
        <w:t>LTCs</w:t>
      </w:r>
      <w:r w:rsidR="00FB6171" w:rsidRPr="00E7718C">
        <w:rPr>
          <w:rFonts w:ascii="Times New Roman" w:hAnsi="Times New Roman" w:cs="Times New Roman"/>
          <w:color w:val="000000" w:themeColor="text1"/>
        </w:rPr>
        <w:t xml:space="preserve"> and to evaluate the coping strategies used by participants during the pandemic to manage their condition.</w:t>
      </w:r>
      <w:r w:rsidR="00FB6171" w:rsidRPr="00E7718C">
        <w:rPr>
          <w:rFonts w:ascii="Times New Roman" w:hAnsi="Times New Roman" w:cs="Times New Roman"/>
          <w:i/>
          <w:iCs/>
          <w:color w:val="000000" w:themeColor="text1"/>
        </w:rPr>
        <w:t xml:space="preserve"> </w:t>
      </w:r>
      <w:r w:rsidR="00FE4986" w:rsidRPr="00E7718C">
        <w:rPr>
          <w:rFonts w:ascii="Times New Roman" w:hAnsi="Times New Roman" w:cs="Times New Roman"/>
          <w:color w:val="000000" w:themeColor="text1"/>
          <w:shd w:val="clear" w:color="auto" w:fill="FFFFFF"/>
        </w:rPr>
        <w:t xml:space="preserve">We describe the findings in an overarching theme, </w:t>
      </w:r>
      <w:r w:rsidR="008403EE" w:rsidRPr="00E7718C">
        <w:rPr>
          <w:rFonts w:ascii="Times New Roman" w:hAnsi="Times New Roman" w:cs="Times New Roman"/>
          <w:color w:val="000000" w:themeColor="text1"/>
          <w:shd w:val="clear" w:color="auto" w:fill="FFFFFF"/>
        </w:rPr>
        <w:t>Living with LTCs in the pandemic</w:t>
      </w:r>
      <w:r w:rsidR="00FE4986" w:rsidRPr="00E7718C">
        <w:rPr>
          <w:rFonts w:ascii="Times New Roman" w:hAnsi="Times New Roman" w:cs="Times New Roman"/>
          <w:color w:val="000000" w:themeColor="text1"/>
          <w:shd w:val="clear" w:color="auto" w:fill="FFFFFF"/>
        </w:rPr>
        <w:t xml:space="preserve">, which has three sub-themes: Changeability, Consequences of the </w:t>
      </w:r>
      <w:r w:rsidR="008403EE" w:rsidRPr="00E7718C">
        <w:rPr>
          <w:rFonts w:ascii="Times New Roman" w:hAnsi="Times New Roman" w:cs="Times New Roman"/>
          <w:color w:val="000000" w:themeColor="text1"/>
          <w:shd w:val="clear" w:color="auto" w:fill="FFFFFF"/>
        </w:rPr>
        <w:t>p</w:t>
      </w:r>
      <w:r w:rsidR="00FE4986" w:rsidRPr="00E7718C">
        <w:rPr>
          <w:rFonts w:ascii="Times New Roman" w:hAnsi="Times New Roman" w:cs="Times New Roman"/>
          <w:color w:val="000000" w:themeColor="text1"/>
          <w:shd w:val="clear" w:color="auto" w:fill="FFFFFF"/>
        </w:rPr>
        <w:t>andemic; and Coping during the pandemic</w:t>
      </w:r>
      <w:r w:rsidR="00FB6171" w:rsidRPr="00E7718C">
        <w:rPr>
          <w:rFonts w:ascii="Times New Roman" w:hAnsi="Times New Roman" w:cs="Times New Roman"/>
          <w:color w:val="000000" w:themeColor="text1"/>
        </w:rPr>
        <w:t>.</w:t>
      </w:r>
    </w:p>
    <w:p w14:paraId="7A9CD98C" w14:textId="5AFF8DF4" w:rsidR="00FB6171" w:rsidRPr="00E7718C" w:rsidRDefault="00FB6171" w:rsidP="00FB6171">
      <w:pPr>
        <w:spacing w:before="240" w:after="240" w:line="360" w:lineRule="auto"/>
        <w:ind w:firstLine="708"/>
        <w:jc w:val="both"/>
        <w:rPr>
          <w:rFonts w:ascii="Times New Roman" w:hAnsi="Times New Roman" w:cs="Times New Roman"/>
          <w:color w:val="000000" w:themeColor="text1"/>
        </w:rPr>
      </w:pPr>
      <w:r w:rsidRPr="00E7718C">
        <w:rPr>
          <w:rFonts w:ascii="Times New Roman" w:hAnsi="Times New Roman" w:cs="Times New Roman"/>
          <w:color w:val="000000" w:themeColor="text1"/>
        </w:rPr>
        <w:t xml:space="preserve"> Findings showed that the precise nature and consequences of the LTCs experienced by the study participants were diverse and that they used a wide range of coping strategies to manage their condition and its consequences through physical activity before and during the pandemic, depending on the perceived severity of their condition and the context they were in</w:t>
      </w:r>
      <w:r w:rsidR="00AA1F09" w:rsidRPr="00E7718C">
        <w:rPr>
          <w:rFonts w:ascii="Times New Roman" w:hAnsi="Times New Roman" w:cs="Times New Roman"/>
          <w:color w:val="000000" w:themeColor="text1"/>
        </w:rPr>
        <w:t>.</w:t>
      </w:r>
    </w:p>
    <w:p w14:paraId="6E52C019" w14:textId="18F5B1B8" w:rsidR="00FB6171" w:rsidRPr="00E7718C" w:rsidRDefault="00FB6171" w:rsidP="00FB6171">
      <w:pPr>
        <w:spacing w:before="240" w:after="240" w:line="360" w:lineRule="auto"/>
        <w:ind w:firstLine="708"/>
        <w:jc w:val="both"/>
        <w:rPr>
          <w:rFonts w:ascii="Times New Roman" w:hAnsi="Times New Roman" w:cs="Times New Roman"/>
          <w:i/>
          <w:iCs/>
          <w:color w:val="000000" w:themeColor="text1"/>
        </w:rPr>
      </w:pPr>
      <w:r w:rsidRPr="00E7718C">
        <w:rPr>
          <w:rFonts w:ascii="Times New Roman" w:hAnsi="Times New Roman" w:cs="Times New Roman"/>
          <w:i/>
          <w:iCs/>
          <w:color w:val="000000" w:themeColor="text1"/>
        </w:rPr>
        <w:t>- Changeability</w:t>
      </w:r>
      <w:r w:rsidR="00AA1F09" w:rsidRPr="00E7718C">
        <w:rPr>
          <w:rFonts w:ascii="Times New Roman" w:hAnsi="Times New Roman" w:cs="Times New Roman"/>
          <w:i/>
          <w:iCs/>
          <w:color w:val="000000" w:themeColor="text1"/>
        </w:rPr>
        <w:t>:</w:t>
      </w:r>
    </w:p>
    <w:p w14:paraId="77A08307" w14:textId="37400C8B" w:rsidR="00FB6171" w:rsidRPr="00E7718C" w:rsidRDefault="00FB6171" w:rsidP="00FB6171">
      <w:pPr>
        <w:spacing w:before="240" w:after="240" w:line="360" w:lineRule="auto"/>
        <w:ind w:firstLine="708"/>
        <w:jc w:val="both"/>
        <w:rPr>
          <w:rFonts w:ascii="Times New Roman" w:hAnsi="Times New Roman" w:cs="Times New Roman"/>
          <w:color w:val="000000" w:themeColor="text1"/>
        </w:rPr>
      </w:pPr>
      <w:r w:rsidRPr="00E7718C">
        <w:rPr>
          <w:rFonts w:ascii="Times New Roman" w:hAnsi="Times New Roman" w:cs="Times New Roman"/>
          <w:color w:val="000000" w:themeColor="text1"/>
        </w:rPr>
        <w:lastRenderedPageBreak/>
        <w:t>The impact of the long-term conditions on peoples’ lives during the pandemic were, for many, characterised by changeability</w:t>
      </w:r>
      <w:r w:rsidRPr="00E7718C">
        <w:rPr>
          <w:rFonts w:ascii="Times New Roman" w:hAnsi="Times New Roman" w:cs="Times New Roman"/>
          <w:i/>
          <w:iCs/>
          <w:color w:val="000000" w:themeColor="text1"/>
        </w:rPr>
        <w:t xml:space="preserve">. </w:t>
      </w:r>
      <w:r w:rsidRPr="00E7718C">
        <w:rPr>
          <w:rFonts w:ascii="Times New Roman" w:hAnsi="Times New Roman" w:cs="Times New Roman"/>
          <w:color w:val="000000" w:themeColor="text1"/>
        </w:rPr>
        <w:t>For</w:t>
      </w:r>
      <w:r w:rsidRPr="00E7718C">
        <w:rPr>
          <w:rFonts w:ascii="Times New Roman" w:hAnsi="Times New Roman" w:cs="Times New Roman"/>
          <w:i/>
          <w:iCs/>
          <w:color w:val="000000" w:themeColor="text1"/>
        </w:rPr>
        <w:t xml:space="preserve"> </w:t>
      </w:r>
      <w:r w:rsidRPr="00E7718C">
        <w:rPr>
          <w:rFonts w:ascii="Times New Roman" w:hAnsi="Times New Roman" w:cs="Times New Roman"/>
          <w:color w:val="000000" w:themeColor="text1"/>
        </w:rPr>
        <w:t>some,</w:t>
      </w:r>
      <w:r w:rsidRPr="00E7718C">
        <w:rPr>
          <w:rFonts w:ascii="Times New Roman" w:hAnsi="Times New Roman" w:cs="Times New Roman"/>
          <w:i/>
          <w:iCs/>
          <w:color w:val="000000" w:themeColor="text1"/>
        </w:rPr>
        <w:t xml:space="preserve"> </w:t>
      </w:r>
      <w:r w:rsidRPr="00E7718C">
        <w:rPr>
          <w:rFonts w:ascii="Times New Roman" w:hAnsi="Times New Roman" w:cs="Times New Roman"/>
          <w:color w:val="000000" w:themeColor="text1"/>
        </w:rPr>
        <w:t>changeability meant gradual worsening of the condition or conditions, characterised by increased symptoms, and worsening of functioning, that for some was accelerated through the pandemic. Worsening of the condition for people with early onset, or only one condition, was often characterised by slowing and fatigue</w:t>
      </w:r>
      <w:r w:rsidR="009C6371" w:rsidRPr="00E7718C">
        <w:rPr>
          <w:rFonts w:ascii="Times New Roman" w:hAnsi="Times New Roman" w:cs="Times New Roman"/>
          <w:color w:val="000000" w:themeColor="text1"/>
        </w:rPr>
        <w:t>.</w:t>
      </w:r>
    </w:p>
    <w:p w14:paraId="63CF9ECC" w14:textId="50E8E3F8" w:rsidR="00FB6171" w:rsidRPr="00E7718C" w:rsidRDefault="003B2F4B" w:rsidP="00FB6171">
      <w:pPr>
        <w:spacing w:before="240" w:after="240" w:line="360" w:lineRule="auto"/>
        <w:ind w:left="708"/>
        <w:jc w:val="both"/>
        <w:rPr>
          <w:rFonts w:ascii="Times New Roman" w:hAnsi="Times New Roman" w:cs="Times New Roman"/>
          <w:i/>
          <w:iCs/>
          <w:color w:val="000000" w:themeColor="text1"/>
        </w:rPr>
      </w:pPr>
      <w:r w:rsidRPr="00E7718C">
        <w:rPr>
          <w:rFonts w:ascii="Times New Roman" w:hAnsi="Times New Roman" w:cs="Times New Roman"/>
          <w:i/>
          <w:iCs/>
          <w:color w:val="000000" w:themeColor="text1"/>
        </w:rPr>
        <w:t>“</w:t>
      </w:r>
      <w:r w:rsidR="00FB6171" w:rsidRPr="00E7718C">
        <w:rPr>
          <w:rFonts w:ascii="Times New Roman" w:hAnsi="Times New Roman" w:cs="Times New Roman"/>
          <w:i/>
          <w:iCs/>
          <w:color w:val="000000" w:themeColor="text1"/>
        </w:rPr>
        <w:t xml:space="preserve">In terms of daily life, I don't think it stops me doing much. I still drive. I maybe get a bit tired sometimes and </w:t>
      </w:r>
      <w:proofErr w:type="gramStart"/>
      <w:r w:rsidR="00FB6171" w:rsidRPr="00E7718C">
        <w:rPr>
          <w:rFonts w:ascii="Times New Roman" w:hAnsi="Times New Roman" w:cs="Times New Roman"/>
          <w:i/>
          <w:iCs/>
          <w:color w:val="000000" w:themeColor="text1"/>
        </w:rPr>
        <w:t>later on</w:t>
      </w:r>
      <w:proofErr w:type="gramEnd"/>
      <w:r w:rsidR="00FB6171" w:rsidRPr="00E7718C">
        <w:rPr>
          <w:rFonts w:ascii="Times New Roman" w:hAnsi="Times New Roman" w:cs="Times New Roman"/>
          <w:i/>
          <w:iCs/>
          <w:color w:val="000000" w:themeColor="text1"/>
        </w:rPr>
        <w:t xml:space="preserve"> in the day, I maybe have got a wee bit slower but other than that, I don't think it really impacts me a great deal</w:t>
      </w:r>
      <w:r w:rsidRPr="00E7718C">
        <w:rPr>
          <w:rFonts w:ascii="Times New Roman" w:hAnsi="Times New Roman" w:cs="Times New Roman"/>
          <w:i/>
          <w:iCs/>
          <w:color w:val="000000" w:themeColor="text1"/>
        </w:rPr>
        <w:t>”</w:t>
      </w:r>
      <w:r w:rsidR="00FB6171" w:rsidRPr="00E7718C">
        <w:rPr>
          <w:rFonts w:ascii="Times New Roman" w:hAnsi="Times New Roman" w:cs="Times New Roman"/>
          <w:i/>
          <w:iCs/>
          <w:color w:val="000000" w:themeColor="text1"/>
        </w:rPr>
        <w:t xml:space="preserve"> (P17)</w:t>
      </w:r>
      <w:r w:rsidRPr="00E7718C">
        <w:rPr>
          <w:rFonts w:ascii="Times New Roman" w:hAnsi="Times New Roman" w:cs="Times New Roman"/>
          <w:i/>
          <w:iCs/>
          <w:color w:val="000000" w:themeColor="text1"/>
        </w:rPr>
        <w:t>.</w:t>
      </w:r>
    </w:p>
    <w:p w14:paraId="2F0BF0AC" w14:textId="6C874776" w:rsidR="00FB6171" w:rsidRPr="00E7718C" w:rsidRDefault="00FB6171" w:rsidP="00FB6171">
      <w:pPr>
        <w:spacing w:before="240" w:after="240" w:line="360" w:lineRule="auto"/>
        <w:jc w:val="both"/>
        <w:rPr>
          <w:rFonts w:ascii="Times New Roman" w:hAnsi="Times New Roman" w:cs="Times New Roman"/>
          <w:color w:val="000000" w:themeColor="text1"/>
        </w:rPr>
      </w:pPr>
      <w:r w:rsidRPr="00E7718C">
        <w:rPr>
          <w:rFonts w:ascii="Times New Roman" w:hAnsi="Times New Roman" w:cs="Times New Roman"/>
          <w:color w:val="000000" w:themeColor="text1"/>
        </w:rPr>
        <w:t xml:space="preserve"> For others, loss of function was more severe, characterised for a few participants by the gradual decline in ability to walk during the periods of lockdown, requiring a wheelchair for mobility, or dependence on spouses for support.</w:t>
      </w:r>
    </w:p>
    <w:p w14:paraId="781CB3EC" w14:textId="31EF05FC" w:rsidR="00FB6171" w:rsidRPr="00E7718C" w:rsidRDefault="00FB6171" w:rsidP="00FB6171">
      <w:pPr>
        <w:spacing w:before="240" w:after="240" w:line="360" w:lineRule="auto"/>
        <w:ind w:left="708"/>
        <w:jc w:val="both"/>
        <w:rPr>
          <w:rFonts w:ascii="Times New Roman" w:hAnsi="Times New Roman" w:cs="Times New Roman"/>
          <w:i/>
          <w:iCs/>
          <w:color w:val="000000" w:themeColor="text1"/>
        </w:rPr>
      </w:pPr>
      <w:r w:rsidRPr="00E7718C">
        <w:rPr>
          <w:rFonts w:ascii="Times New Roman" w:hAnsi="Times New Roman" w:cs="Times New Roman"/>
          <w:i/>
          <w:iCs/>
          <w:color w:val="000000" w:themeColor="text1"/>
        </w:rPr>
        <w:t>“I’ve lost quite a bit of mobility, it’s got worse as we go on, but we try to do things that I can still, it’s not what I can’t do, it’s what I can do. We look at it that way with my mobility and getting out and about. I can walk some distance but usually, I want to hold on to something, either my husband, or I have a walker” (P20).</w:t>
      </w:r>
    </w:p>
    <w:p w14:paraId="002F62D8" w14:textId="77777777" w:rsidR="00FB6171" w:rsidRPr="00E7718C" w:rsidRDefault="00FB6171" w:rsidP="00FB6171">
      <w:pPr>
        <w:spacing w:before="240" w:after="240" w:line="360" w:lineRule="auto"/>
        <w:jc w:val="both"/>
        <w:rPr>
          <w:rFonts w:ascii="Times New Roman" w:hAnsi="Times New Roman" w:cs="Times New Roman"/>
          <w:color w:val="000000" w:themeColor="text1"/>
        </w:rPr>
      </w:pPr>
      <w:r w:rsidRPr="00E7718C">
        <w:rPr>
          <w:rFonts w:ascii="Times New Roman" w:hAnsi="Times New Roman" w:cs="Times New Roman"/>
          <w:color w:val="000000" w:themeColor="text1"/>
        </w:rPr>
        <w:t xml:space="preserve">For some whose disease was characterised by minimal symptoms that they could ignore or minor symptoms that often fluctuated but which they could manage and live with. This meant sometimes having few symptoms and being able to function and engage in social and physical activities and work, and at other times finding these activities more difficult.  </w:t>
      </w:r>
    </w:p>
    <w:p w14:paraId="34EFA08E" w14:textId="75CB449C" w:rsidR="00FB6171" w:rsidRPr="00E7718C" w:rsidRDefault="00FB6171" w:rsidP="00FB6171">
      <w:pPr>
        <w:spacing w:before="240" w:after="240" w:line="360" w:lineRule="auto"/>
        <w:ind w:left="708"/>
        <w:jc w:val="both"/>
        <w:rPr>
          <w:rFonts w:ascii="Times New Roman" w:hAnsi="Times New Roman" w:cs="Times New Roman"/>
          <w:i/>
          <w:iCs/>
          <w:color w:val="000000" w:themeColor="text1"/>
        </w:rPr>
      </w:pPr>
      <w:r w:rsidRPr="00E7718C">
        <w:rPr>
          <w:rFonts w:ascii="Times New Roman" w:hAnsi="Times New Roman" w:cs="Times New Roman"/>
          <w:i/>
          <w:iCs/>
          <w:color w:val="000000" w:themeColor="text1"/>
        </w:rPr>
        <w:t>“Most of the time, no affect, only when there’s certain times of the year when I’m more symptomatic if I’m wheezy that day then I’ll still push myself, I’ll still do what I normally do, but it’s just a bit more difficult. I stay as active as I possibly can because that’s very important with any lung condition” (P6).</w:t>
      </w:r>
    </w:p>
    <w:p w14:paraId="09DDB5A8" w14:textId="2FB60B88" w:rsidR="00FB6171" w:rsidRPr="00E7718C" w:rsidRDefault="00FB6171" w:rsidP="00FB6171">
      <w:pPr>
        <w:spacing w:before="240" w:after="240" w:line="360" w:lineRule="auto"/>
        <w:ind w:firstLine="708"/>
        <w:jc w:val="both"/>
        <w:rPr>
          <w:rFonts w:ascii="Times New Roman" w:hAnsi="Times New Roman" w:cs="Times New Roman"/>
          <w:i/>
          <w:iCs/>
          <w:color w:val="000000" w:themeColor="text1"/>
        </w:rPr>
      </w:pPr>
      <w:r w:rsidRPr="00E7718C">
        <w:rPr>
          <w:rFonts w:ascii="Times New Roman" w:hAnsi="Times New Roman" w:cs="Times New Roman"/>
          <w:i/>
          <w:iCs/>
          <w:color w:val="000000" w:themeColor="text1"/>
        </w:rPr>
        <w:t>- Consequences of the Pandemic Restrictions</w:t>
      </w:r>
      <w:r w:rsidR="00AA1F09" w:rsidRPr="00E7718C">
        <w:rPr>
          <w:rFonts w:ascii="Times New Roman" w:hAnsi="Times New Roman" w:cs="Times New Roman"/>
          <w:i/>
          <w:iCs/>
          <w:color w:val="000000" w:themeColor="text1"/>
        </w:rPr>
        <w:t>:</w:t>
      </w:r>
    </w:p>
    <w:p w14:paraId="67EF483E" w14:textId="1EF88695" w:rsidR="00FB6171" w:rsidRPr="00E7718C" w:rsidRDefault="00FB6171" w:rsidP="00FB6171">
      <w:pPr>
        <w:spacing w:before="240" w:after="240" w:line="360" w:lineRule="auto"/>
        <w:ind w:firstLine="708"/>
        <w:jc w:val="both"/>
        <w:rPr>
          <w:rFonts w:ascii="Times New Roman" w:hAnsi="Times New Roman" w:cs="Times New Roman"/>
          <w:color w:val="000000" w:themeColor="text1"/>
        </w:rPr>
      </w:pPr>
      <w:r w:rsidRPr="00E7718C">
        <w:rPr>
          <w:rFonts w:ascii="Times New Roman" w:hAnsi="Times New Roman" w:cs="Times New Roman"/>
          <w:color w:val="000000" w:themeColor="text1"/>
        </w:rPr>
        <w:t xml:space="preserve">For many with a less severe disease, the changing nature of their ability to participate in usual </w:t>
      </w:r>
      <w:r w:rsidR="006A0B71" w:rsidRPr="00E7718C">
        <w:rPr>
          <w:rFonts w:ascii="Times New Roman" w:hAnsi="Times New Roman" w:cs="Times New Roman"/>
          <w:color w:val="000000" w:themeColor="text1"/>
        </w:rPr>
        <w:t>PA</w:t>
      </w:r>
      <w:r w:rsidRPr="00E7718C">
        <w:rPr>
          <w:rFonts w:ascii="Times New Roman" w:hAnsi="Times New Roman" w:cs="Times New Roman"/>
          <w:color w:val="000000" w:themeColor="text1"/>
        </w:rPr>
        <w:t xml:space="preserve"> that required exertion beyond activities of daily living, because of the suspension of usual exercise activities,</w:t>
      </w:r>
      <w:r w:rsidRPr="00E7718C">
        <w:rPr>
          <w:color w:val="000000" w:themeColor="text1"/>
        </w:rPr>
        <w:t xml:space="preserve"> </w:t>
      </w:r>
      <w:r w:rsidRPr="00E7718C">
        <w:rPr>
          <w:rFonts w:ascii="Times New Roman" w:hAnsi="Times New Roman" w:cs="Times New Roman"/>
          <w:color w:val="000000" w:themeColor="text1"/>
        </w:rPr>
        <w:t>and in some cases seemed to worsen the effects of the disease.</w:t>
      </w:r>
    </w:p>
    <w:p w14:paraId="61B366E3" w14:textId="2DFFA26B" w:rsidR="00FB6171" w:rsidRPr="00E7718C" w:rsidRDefault="003B2F4B" w:rsidP="00FB6171">
      <w:pPr>
        <w:spacing w:before="240" w:after="240" w:line="360" w:lineRule="auto"/>
        <w:ind w:left="708"/>
        <w:jc w:val="both"/>
        <w:rPr>
          <w:rFonts w:ascii="Times New Roman" w:hAnsi="Times New Roman" w:cs="Times New Roman"/>
          <w:i/>
          <w:iCs/>
          <w:color w:val="000000" w:themeColor="text1"/>
        </w:rPr>
      </w:pPr>
      <w:r w:rsidRPr="00E7718C">
        <w:rPr>
          <w:rFonts w:ascii="Times New Roman" w:hAnsi="Times New Roman" w:cs="Times New Roman"/>
          <w:i/>
          <w:iCs/>
          <w:color w:val="000000" w:themeColor="text1"/>
        </w:rPr>
        <w:t>“</w:t>
      </w:r>
      <w:r w:rsidR="00FB6171" w:rsidRPr="00E7718C">
        <w:rPr>
          <w:rFonts w:ascii="Times New Roman" w:hAnsi="Times New Roman" w:cs="Times New Roman"/>
          <w:i/>
          <w:iCs/>
          <w:color w:val="000000" w:themeColor="text1"/>
        </w:rPr>
        <w:t>Well, yes, that stopped us, they closed the swimming pool. No, other than as I mentioned, because I wasn</w:t>
      </w:r>
      <w:r w:rsidR="006A0B71" w:rsidRPr="00E7718C">
        <w:rPr>
          <w:rFonts w:ascii="Times New Roman" w:hAnsi="Times New Roman" w:cs="Times New Roman"/>
          <w:i/>
          <w:iCs/>
          <w:color w:val="000000" w:themeColor="text1"/>
        </w:rPr>
        <w:t>’</w:t>
      </w:r>
      <w:r w:rsidR="00FB6171" w:rsidRPr="00E7718C">
        <w:rPr>
          <w:rFonts w:ascii="Times New Roman" w:hAnsi="Times New Roman" w:cs="Times New Roman"/>
          <w:i/>
          <w:iCs/>
          <w:color w:val="000000" w:themeColor="text1"/>
        </w:rPr>
        <w:t>t swimming, my arthritic knee got weaker, and I wasn</w:t>
      </w:r>
      <w:r w:rsidR="006A0B71" w:rsidRPr="00E7718C">
        <w:rPr>
          <w:rFonts w:ascii="Times New Roman" w:hAnsi="Times New Roman" w:cs="Times New Roman"/>
          <w:i/>
          <w:iCs/>
          <w:color w:val="000000" w:themeColor="text1"/>
        </w:rPr>
        <w:t>’</w:t>
      </w:r>
      <w:r w:rsidR="00FB6171" w:rsidRPr="00E7718C">
        <w:rPr>
          <w:rFonts w:ascii="Times New Roman" w:hAnsi="Times New Roman" w:cs="Times New Roman"/>
          <w:i/>
          <w:iCs/>
          <w:color w:val="000000" w:themeColor="text1"/>
        </w:rPr>
        <w:t xml:space="preserve">t </w:t>
      </w:r>
      <w:r w:rsidR="00FB6171" w:rsidRPr="00E7718C">
        <w:rPr>
          <w:rFonts w:ascii="Times New Roman" w:hAnsi="Times New Roman" w:cs="Times New Roman"/>
          <w:i/>
          <w:iCs/>
          <w:color w:val="000000" w:themeColor="text1"/>
        </w:rPr>
        <w:lastRenderedPageBreak/>
        <w:t xml:space="preserve">walking as </w:t>
      </w:r>
      <w:proofErr w:type="gramStart"/>
      <w:r w:rsidR="00FB6171" w:rsidRPr="00E7718C">
        <w:rPr>
          <w:rFonts w:ascii="Times New Roman" w:hAnsi="Times New Roman" w:cs="Times New Roman"/>
          <w:i/>
          <w:iCs/>
          <w:color w:val="000000" w:themeColor="text1"/>
        </w:rPr>
        <w:t>much</w:t>
      </w:r>
      <w:proofErr w:type="gramEnd"/>
      <w:r w:rsidR="00FB6171" w:rsidRPr="00E7718C">
        <w:rPr>
          <w:rFonts w:ascii="Times New Roman" w:hAnsi="Times New Roman" w:cs="Times New Roman"/>
          <w:i/>
          <w:iCs/>
          <w:color w:val="000000" w:themeColor="text1"/>
        </w:rPr>
        <w:t xml:space="preserve"> and we had to force ourselves to go out. In fact, I bought a walking stick</w:t>
      </w:r>
      <w:r w:rsidRPr="00E7718C">
        <w:rPr>
          <w:rFonts w:ascii="Times New Roman" w:hAnsi="Times New Roman" w:cs="Times New Roman"/>
          <w:i/>
          <w:iCs/>
          <w:color w:val="000000" w:themeColor="text1"/>
        </w:rPr>
        <w:t>”</w:t>
      </w:r>
      <w:r w:rsidR="00FB6171" w:rsidRPr="00E7718C">
        <w:rPr>
          <w:rFonts w:ascii="Times New Roman" w:hAnsi="Times New Roman" w:cs="Times New Roman"/>
          <w:i/>
          <w:iCs/>
          <w:color w:val="000000" w:themeColor="text1"/>
        </w:rPr>
        <w:t xml:space="preserve"> (P11)</w:t>
      </w:r>
      <w:r w:rsidRPr="00E7718C">
        <w:rPr>
          <w:rFonts w:ascii="Times New Roman" w:hAnsi="Times New Roman" w:cs="Times New Roman"/>
          <w:i/>
          <w:iCs/>
          <w:color w:val="000000" w:themeColor="text1"/>
        </w:rPr>
        <w:t>.</w:t>
      </w:r>
    </w:p>
    <w:p w14:paraId="3A7EEFAD" w14:textId="72BD3A52" w:rsidR="00FB6171" w:rsidRPr="00E7718C" w:rsidRDefault="003B2F4B" w:rsidP="00FB6171">
      <w:pPr>
        <w:spacing w:before="240" w:after="240" w:line="360" w:lineRule="auto"/>
        <w:ind w:left="708"/>
        <w:jc w:val="both"/>
        <w:rPr>
          <w:rFonts w:ascii="Times New Roman" w:hAnsi="Times New Roman" w:cs="Times New Roman"/>
          <w:i/>
          <w:iCs/>
          <w:color w:val="000000" w:themeColor="text1"/>
        </w:rPr>
      </w:pPr>
      <w:r w:rsidRPr="00E7718C">
        <w:rPr>
          <w:rFonts w:ascii="Times New Roman" w:hAnsi="Times New Roman" w:cs="Times New Roman"/>
          <w:i/>
          <w:iCs/>
          <w:color w:val="000000" w:themeColor="text1"/>
        </w:rPr>
        <w:t>“</w:t>
      </w:r>
      <w:r w:rsidR="00FB6171" w:rsidRPr="00E7718C">
        <w:rPr>
          <w:rFonts w:ascii="Times New Roman" w:hAnsi="Times New Roman" w:cs="Times New Roman"/>
          <w:i/>
          <w:iCs/>
          <w:color w:val="000000" w:themeColor="text1"/>
        </w:rPr>
        <w:t>Yes, it really affected it, but I did walk because that</w:t>
      </w:r>
      <w:r w:rsidR="006A0B71" w:rsidRPr="00E7718C">
        <w:rPr>
          <w:rFonts w:ascii="Times New Roman" w:hAnsi="Times New Roman" w:cs="Times New Roman"/>
          <w:i/>
          <w:iCs/>
          <w:color w:val="000000" w:themeColor="text1"/>
        </w:rPr>
        <w:t>’</w:t>
      </w:r>
      <w:r w:rsidR="00FB6171" w:rsidRPr="00E7718C">
        <w:rPr>
          <w:rFonts w:ascii="Times New Roman" w:hAnsi="Times New Roman" w:cs="Times New Roman"/>
          <w:i/>
          <w:iCs/>
          <w:color w:val="000000" w:themeColor="text1"/>
        </w:rPr>
        <w:t>s all there was. I did want to start doing open water swimming, but the whole COVID thing I found so frightening that I really didn</w:t>
      </w:r>
      <w:r w:rsidR="006A0B71" w:rsidRPr="00E7718C">
        <w:rPr>
          <w:rFonts w:ascii="Times New Roman" w:hAnsi="Times New Roman" w:cs="Times New Roman"/>
          <w:i/>
          <w:iCs/>
          <w:color w:val="000000" w:themeColor="text1"/>
        </w:rPr>
        <w:t>’</w:t>
      </w:r>
      <w:r w:rsidR="00FB6171" w:rsidRPr="00E7718C">
        <w:rPr>
          <w:rFonts w:ascii="Times New Roman" w:hAnsi="Times New Roman" w:cs="Times New Roman"/>
          <w:i/>
          <w:iCs/>
          <w:color w:val="000000" w:themeColor="text1"/>
        </w:rPr>
        <w:t xml:space="preserve">t want to go out if I thought there might be other </w:t>
      </w:r>
      <w:r w:rsidRPr="00E7718C">
        <w:rPr>
          <w:rFonts w:ascii="Times New Roman" w:hAnsi="Times New Roman" w:cs="Times New Roman"/>
          <w:i/>
          <w:iCs/>
          <w:color w:val="000000" w:themeColor="text1"/>
        </w:rPr>
        <w:t xml:space="preserve">people” </w:t>
      </w:r>
      <w:r w:rsidR="00FB6171" w:rsidRPr="00E7718C">
        <w:rPr>
          <w:rFonts w:ascii="Times New Roman" w:hAnsi="Times New Roman" w:cs="Times New Roman"/>
          <w:i/>
          <w:iCs/>
          <w:color w:val="000000" w:themeColor="text1"/>
        </w:rPr>
        <w:t>(P9).</w:t>
      </w:r>
    </w:p>
    <w:p w14:paraId="32BD9830" w14:textId="006DD946" w:rsidR="00FB6171" w:rsidRPr="00E7718C" w:rsidRDefault="00FB6171" w:rsidP="00AF3F6E">
      <w:pPr>
        <w:spacing w:before="240" w:after="240" w:line="360" w:lineRule="auto"/>
        <w:ind w:firstLine="708"/>
        <w:jc w:val="both"/>
        <w:rPr>
          <w:rFonts w:ascii="Times New Roman" w:hAnsi="Times New Roman" w:cs="Times New Roman"/>
          <w:color w:val="000000" w:themeColor="text1"/>
        </w:rPr>
      </w:pPr>
      <w:r w:rsidRPr="00E7718C">
        <w:rPr>
          <w:rFonts w:ascii="Times New Roman" w:hAnsi="Times New Roman" w:cs="Times New Roman"/>
          <w:color w:val="000000" w:themeColor="text1"/>
        </w:rPr>
        <w:t xml:space="preserve">The value of </w:t>
      </w:r>
      <w:r w:rsidR="006A0B71" w:rsidRPr="00E7718C">
        <w:rPr>
          <w:rFonts w:ascii="Times New Roman" w:hAnsi="Times New Roman" w:cs="Times New Roman"/>
          <w:color w:val="000000" w:themeColor="text1"/>
        </w:rPr>
        <w:t>PA</w:t>
      </w:r>
      <w:r w:rsidRPr="00E7718C">
        <w:rPr>
          <w:rFonts w:ascii="Times New Roman" w:hAnsi="Times New Roman" w:cs="Times New Roman"/>
          <w:color w:val="000000" w:themeColor="text1"/>
        </w:rPr>
        <w:t xml:space="preserve"> for managing their condition was however expressed by most participants, and most reported engaging in physical activity prior to the pandemic. However, restrictions of the pandemic influenced motivation to be active, leading to a cycle of low motivation and worsening of their general health and condition. For some this was related to the monotony of lockdown and for others it related to the fear of being infected with COVID. For others, fear of catching COVID meant that despite motivation to be active, they were unwilling to risk infection, and describe a decisional balance made in which fear of covid outweighs the impacts of not being active.</w:t>
      </w:r>
    </w:p>
    <w:p w14:paraId="2E844932" w14:textId="76EBC3C7" w:rsidR="00FB6171" w:rsidRPr="00E7718C" w:rsidRDefault="003B2F4B" w:rsidP="00FB6171">
      <w:pPr>
        <w:spacing w:before="240" w:after="240" w:line="360" w:lineRule="auto"/>
        <w:ind w:left="708"/>
        <w:jc w:val="both"/>
        <w:rPr>
          <w:rFonts w:ascii="Times New Roman" w:hAnsi="Times New Roman" w:cs="Times New Roman"/>
          <w:i/>
          <w:iCs/>
          <w:color w:val="000000" w:themeColor="text1"/>
        </w:rPr>
      </w:pPr>
      <w:r w:rsidRPr="00E7718C">
        <w:rPr>
          <w:rFonts w:ascii="Times New Roman" w:hAnsi="Times New Roman" w:cs="Times New Roman"/>
          <w:i/>
          <w:iCs/>
          <w:color w:val="000000" w:themeColor="text1"/>
        </w:rPr>
        <w:t>“</w:t>
      </w:r>
      <w:r w:rsidR="00FB6171" w:rsidRPr="00E7718C">
        <w:rPr>
          <w:rFonts w:ascii="Times New Roman" w:hAnsi="Times New Roman" w:cs="Times New Roman"/>
          <w:i/>
          <w:iCs/>
          <w:color w:val="000000" w:themeColor="text1"/>
        </w:rPr>
        <w:t xml:space="preserve">I mean, I’m trying to get back to physical fitness now and lose the weight I put on in COVID...I think if I could have motivated myself, I could have done a lot more activity because we had the time to do it. Every day is the same and, </w:t>
      </w:r>
      <w:r w:rsidR="00D5556C" w:rsidRPr="00E7718C">
        <w:rPr>
          <w:rFonts w:ascii="Times New Roman" w:hAnsi="Times New Roman" w:cs="Times New Roman"/>
          <w:i/>
          <w:iCs/>
          <w:color w:val="000000" w:themeColor="text1"/>
        </w:rPr>
        <w:t>‘</w:t>
      </w:r>
      <w:r w:rsidR="00FB6171" w:rsidRPr="00E7718C">
        <w:rPr>
          <w:rFonts w:ascii="Times New Roman" w:hAnsi="Times New Roman" w:cs="Times New Roman"/>
          <w:i/>
          <w:iCs/>
          <w:color w:val="000000" w:themeColor="text1"/>
        </w:rPr>
        <w:t>I</w:t>
      </w:r>
      <w:r w:rsidR="00D5556C" w:rsidRPr="00E7718C">
        <w:rPr>
          <w:rFonts w:ascii="Times New Roman" w:hAnsi="Times New Roman" w:cs="Times New Roman"/>
          <w:i/>
          <w:iCs/>
          <w:color w:val="000000" w:themeColor="text1"/>
        </w:rPr>
        <w:t>’</w:t>
      </w:r>
      <w:r w:rsidR="00FB6171" w:rsidRPr="00E7718C">
        <w:rPr>
          <w:rFonts w:ascii="Times New Roman" w:hAnsi="Times New Roman" w:cs="Times New Roman"/>
          <w:i/>
          <w:iCs/>
          <w:color w:val="000000" w:themeColor="text1"/>
        </w:rPr>
        <w:t>ll do it tomorrow. Then, tomorrow never comes</w:t>
      </w:r>
      <w:r w:rsidRPr="00E7718C">
        <w:rPr>
          <w:rFonts w:ascii="Times New Roman" w:hAnsi="Times New Roman" w:cs="Times New Roman"/>
          <w:i/>
          <w:iCs/>
          <w:color w:val="000000" w:themeColor="text1"/>
        </w:rPr>
        <w:t>”</w:t>
      </w:r>
      <w:r w:rsidR="00FB6171" w:rsidRPr="00E7718C">
        <w:rPr>
          <w:rFonts w:ascii="Times New Roman" w:hAnsi="Times New Roman" w:cs="Times New Roman"/>
          <w:i/>
          <w:iCs/>
          <w:color w:val="000000" w:themeColor="text1"/>
        </w:rPr>
        <w:t xml:space="preserve"> (P23)</w:t>
      </w:r>
      <w:r w:rsidRPr="00E7718C">
        <w:rPr>
          <w:rFonts w:ascii="Times New Roman" w:hAnsi="Times New Roman" w:cs="Times New Roman"/>
          <w:i/>
          <w:iCs/>
          <w:color w:val="000000" w:themeColor="text1"/>
        </w:rPr>
        <w:t>.</w:t>
      </w:r>
    </w:p>
    <w:p w14:paraId="23F8E240" w14:textId="5898729C" w:rsidR="00FB6171" w:rsidRPr="00E7718C" w:rsidRDefault="003B2F4B" w:rsidP="00FB6171">
      <w:pPr>
        <w:spacing w:before="240" w:after="240" w:line="360" w:lineRule="auto"/>
        <w:ind w:left="708"/>
        <w:jc w:val="both"/>
        <w:rPr>
          <w:rFonts w:ascii="Times New Roman" w:hAnsi="Times New Roman" w:cs="Times New Roman"/>
          <w:i/>
          <w:iCs/>
          <w:color w:val="000000" w:themeColor="text1"/>
        </w:rPr>
      </w:pPr>
      <w:r w:rsidRPr="00E7718C">
        <w:rPr>
          <w:rFonts w:ascii="Times New Roman" w:hAnsi="Times New Roman" w:cs="Times New Roman"/>
          <w:i/>
          <w:iCs/>
          <w:color w:val="000000" w:themeColor="text1"/>
        </w:rPr>
        <w:t>“</w:t>
      </w:r>
      <w:r w:rsidR="00FB6171" w:rsidRPr="00E7718C">
        <w:rPr>
          <w:rFonts w:ascii="Times New Roman" w:hAnsi="Times New Roman" w:cs="Times New Roman"/>
          <w:i/>
          <w:iCs/>
          <w:color w:val="000000" w:themeColor="text1"/>
        </w:rPr>
        <w:t>I think the fear of getting COVID is stronger than the fear of the cancer, if that makes sense. I didn</w:t>
      </w:r>
      <w:r w:rsidR="00D5556C" w:rsidRPr="00E7718C">
        <w:rPr>
          <w:rFonts w:ascii="Times New Roman" w:hAnsi="Times New Roman" w:cs="Times New Roman"/>
          <w:i/>
          <w:iCs/>
          <w:color w:val="000000" w:themeColor="text1"/>
        </w:rPr>
        <w:t>’</w:t>
      </w:r>
      <w:r w:rsidR="00FB6171" w:rsidRPr="00E7718C">
        <w:rPr>
          <w:rFonts w:ascii="Times New Roman" w:hAnsi="Times New Roman" w:cs="Times New Roman"/>
          <w:i/>
          <w:iCs/>
          <w:color w:val="000000" w:themeColor="text1"/>
        </w:rPr>
        <w:t>t really want to get out the house, I felt safe in my little bubble...I felt secure and looking back, yes, more walking but I was more concerned about getting COVID than anything</w:t>
      </w:r>
      <w:r w:rsidRPr="00E7718C">
        <w:rPr>
          <w:rFonts w:ascii="Times New Roman" w:hAnsi="Times New Roman" w:cs="Times New Roman"/>
          <w:i/>
          <w:iCs/>
          <w:color w:val="000000" w:themeColor="text1"/>
        </w:rPr>
        <w:t>”</w:t>
      </w:r>
      <w:r w:rsidR="00FB6171" w:rsidRPr="00E7718C">
        <w:rPr>
          <w:rFonts w:ascii="Times New Roman" w:hAnsi="Times New Roman" w:cs="Times New Roman"/>
          <w:i/>
          <w:iCs/>
          <w:color w:val="000000" w:themeColor="text1"/>
        </w:rPr>
        <w:t xml:space="preserve"> (P20). </w:t>
      </w:r>
    </w:p>
    <w:p w14:paraId="1E0C77FC" w14:textId="1540CC0E" w:rsidR="00FB6171" w:rsidRPr="00E7718C" w:rsidRDefault="00FB6171" w:rsidP="00FB6171">
      <w:pPr>
        <w:spacing w:before="240" w:after="240" w:line="360" w:lineRule="auto"/>
        <w:ind w:firstLine="708"/>
        <w:jc w:val="both"/>
        <w:rPr>
          <w:rFonts w:ascii="Times New Roman" w:hAnsi="Times New Roman" w:cs="Times New Roman"/>
          <w:i/>
          <w:iCs/>
          <w:color w:val="000000" w:themeColor="text1"/>
        </w:rPr>
      </w:pPr>
      <w:r w:rsidRPr="00E7718C">
        <w:rPr>
          <w:rFonts w:ascii="Times New Roman" w:hAnsi="Times New Roman" w:cs="Times New Roman"/>
          <w:i/>
          <w:iCs/>
          <w:color w:val="000000" w:themeColor="text1"/>
        </w:rPr>
        <w:t xml:space="preserve">- Coping During the </w:t>
      </w:r>
      <w:r w:rsidR="00EC13B7" w:rsidRPr="00E7718C">
        <w:rPr>
          <w:rFonts w:ascii="Times New Roman" w:hAnsi="Times New Roman" w:cs="Times New Roman"/>
          <w:i/>
          <w:iCs/>
          <w:color w:val="000000" w:themeColor="text1"/>
        </w:rPr>
        <w:t>p</w:t>
      </w:r>
      <w:r w:rsidRPr="00E7718C">
        <w:rPr>
          <w:rFonts w:ascii="Times New Roman" w:hAnsi="Times New Roman" w:cs="Times New Roman"/>
          <w:i/>
          <w:iCs/>
          <w:color w:val="000000" w:themeColor="text1"/>
        </w:rPr>
        <w:t>andemic</w:t>
      </w:r>
      <w:r w:rsidR="00AA1F09" w:rsidRPr="00E7718C">
        <w:rPr>
          <w:rFonts w:ascii="Times New Roman" w:hAnsi="Times New Roman" w:cs="Times New Roman"/>
          <w:i/>
          <w:iCs/>
          <w:color w:val="000000" w:themeColor="text1"/>
        </w:rPr>
        <w:t>:</w:t>
      </w:r>
    </w:p>
    <w:p w14:paraId="5F63C401" w14:textId="32B53929" w:rsidR="00FB6171" w:rsidRPr="00E7718C" w:rsidRDefault="00FB6171" w:rsidP="00FB6171">
      <w:pPr>
        <w:spacing w:before="240" w:after="240" w:line="360" w:lineRule="auto"/>
        <w:ind w:firstLine="708"/>
        <w:jc w:val="both"/>
        <w:rPr>
          <w:rFonts w:ascii="Times New Roman" w:hAnsi="Times New Roman" w:cs="Times New Roman"/>
          <w:i/>
          <w:iCs/>
          <w:color w:val="000000" w:themeColor="text1"/>
        </w:rPr>
      </w:pPr>
      <w:r w:rsidRPr="00E7718C">
        <w:rPr>
          <w:rFonts w:ascii="Times New Roman" w:hAnsi="Times New Roman" w:cs="Times New Roman"/>
          <w:i/>
          <w:iCs/>
          <w:color w:val="000000" w:themeColor="text1"/>
        </w:rPr>
        <w:t>Physical Activity and functioning</w:t>
      </w:r>
    </w:p>
    <w:p w14:paraId="116342D1" w14:textId="77777777" w:rsidR="00FB6171" w:rsidRPr="00E7718C" w:rsidRDefault="00FB6171" w:rsidP="00FB6171">
      <w:pPr>
        <w:spacing w:before="240" w:after="240" w:line="360" w:lineRule="auto"/>
        <w:ind w:firstLine="708"/>
        <w:jc w:val="both"/>
        <w:rPr>
          <w:rFonts w:ascii="Times New Roman" w:hAnsi="Times New Roman" w:cs="Times New Roman"/>
          <w:color w:val="000000" w:themeColor="text1"/>
        </w:rPr>
      </w:pPr>
      <w:r w:rsidRPr="00E7718C">
        <w:rPr>
          <w:rFonts w:ascii="Times New Roman" w:hAnsi="Times New Roman" w:cs="Times New Roman"/>
          <w:color w:val="000000" w:themeColor="text1"/>
        </w:rPr>
        <w:t xml:space="preserve">Despite restrictions, many participants developed coping strategies to enable them to deal with their condition, during the pandemic, depending on how the condition affected their lives and their ability to function at a given time. For many </w:t>
      </w:r>
      <w:proofErr w:type="gramStart"/>
      <w:r w:rsidRPr="00E7718C">
        <w:rPr>
          <w:rFonts w:ascii="Times New Roman" w:hAnsi="Times New Roman" w:cs="Times New Roman"/>
          <w:color w:val="000000" w:themeColor="text1"/>
        </w:rPr>
        <w:t>PA</w:t>
      </w:r>
      <w:proofErr w:type="gramEnd"/>
      <w:r w:rsidRPr="00E7718C">
        <w:rPr>
          <w:rFonts w:ascii="Times New Roman" w:hAnsi="Times New Roman" w:cs="Times New Roman"/>
          <w:color w:val="000000" w:themeColor="text1"/>
        </w:rPr>
        <w:t xml:space="preserve"> was a central strategy to control symptoms, improve their mood and wellbeing, and slow the progression of the condition.  </w:t>
      </w:r>
    </w:p>
    <w:p w14:paraId="28070759" w14:textId="3A27B3DA" w:rsidR="00FB6171" w:rsidRPr="00E7718C" w:rsidRDefault="00FB6171" w:rsidP="00FB6171">
      <w:pPr>
        <w:spacing w:before="240" w:after="240" w:line="360" w:lineRule="auto"/>
        <w:ind w:left="708"/>
        <w:jc w:val="both"/>
        <w:rPr>
          <w:rFonts w:ascii="Times New Roman" w:hAnsi="Times New Roman" w:cs="Times New Roman"/>
          <w:i/>
          <w:iCs/>
          <w:color w:val="000000" w:themeColor="text1"/>
        </w:rPr>
      </w:pPr>
      <w:r w:rsidRPr="00E7718C">
        <w:rPr>
          <w:rFonts w:ascii="Times New Roman" w:hAnsi="Times New Roman" w:cs="Times New Roman"/>
          <w:i/>
          <w:iCs/>
          <w:color w:val="000000" w:themeColor="text1"/>
        </w:rPr>
        <w:t xml:space="preserve">“Actually, now I’m walking faster than my husband because he’s got problems with his hip! I think from what you read, all the research on Parkinson’s, if you are active </w:t>
      </w:r>
      <w:r w:rsidRPr="00E7718C">
        <w:rPr>
          <w:rFonts w:ascii="Times New Roman" w:hAnsi="Times New Roman" w:cs="Times New Roman"/>
          <w:i/>
          <w:iCs/>
          <w:color w:val="000000" w:themeColor="text1"/>
        </w:rPr>
        <w:lastRenderedPageBreak/>
        <w:t>physically then it does just keep the disease at bay, really. It doesn’t deteriorate as quickly and doesn’t affect the quality of your life so that’s what I want to do, is to make sure that it doesn’t affect the quality of my life” (</w:t>
      </w:r>
      <w:r w:rsidR="007A7BB2" w:rsidRPr="00E7718C">
        <w:rPr>
          <w:rFonts w:ascii="Times New Roman" w:hAnsi="Times New Roman" w:cs="Times New Roman"/>
          <w:i/>
          <w:iCs/>
          <w:color w:val="000000" w:themeColor="text1"/>
        </w:rPr>
        <w:t>P3</w:t>
      </w:r>
      <w:r w:rsidRPr="00E7718C">
        <w:rPr>
          <w:rFonts w:ascii="Times New Roman" w:hAnsi="Times New Roman" w:cs="Times New Roman"/>
          <w:i/>
          <w:iCs/>
          <w:color w:val="000000" w:themeColor="text1"/>
        </w:rPr>
        <w:t>).</w:t>
      </w:r>
    </w:p>
    <w:p w14:paraId="30B19662" w14:textId="77777777" w:rsidR="00FB6171" w:rsidRPr="00E7718C" w:rsidRDefault="00FB6171" w:rsidP="00FB6171">
      <w:pPr>
        <w:spacing w:before="240" w:after="240" w:line="360" w:lineRule="auto"/>
        <w:ind w:firstLine="708"/>
        <w:jc w:val="both"/>
        <w:rPr>
          <w:rFonts w:ascii="Times New Roman" w:hAnsi="Times New Roman" w:cs="Times New Roman"/>
          <w:color w:val="000000" w:themeColor="text1"/>
        </w:rPr>
      </w:pPr>
      <w:r w:rsidRPr="00E7718C">
        <w:rPr>
          <w:rFonts w:ascii="Times New Roman" w:hAnsi="Times New Roman" w:cs="Times New Roman"/>
          <w:color w:val="000000" w:themeColor="text1"/>
        </w:rPr>
        <w:t>Where participants saw PA as essential to managing their condition and maintaining their mental health, the activity needed to match their interests and abilities, with enjoyment as a primary motivating factor.</w:t>
      </w:r>
    </w:p>
    <w:p w14:paraId="27E2F828" w14:textId="7ACC8A4C" w:rsidR="00FB6171" w:rsidRPr="00E7718C" w:rsidRDefault="00FB6171" w:rsidP="00FB6171">
      <w:pPr>
        <w:spacing w:before="240" w:after="240" w:line="360" w:lineRule="auto"/>
        <w:ind w:left="708"/>
        <w:jc w:val="both"/>
        <w:rPr>
          <w:rFonts w:ascii="Times New Roman" w:hAnsi="Times New Roman" w:cs="Times New Roman"/>
          <w:color w:val="000000" w:themeColor="text1"/>
        </w:rPr>
      </w:pPr>
      <w:r w:rsidRPr="00E7718C">
        <w:rPr>
          <w:rFonts w:ascii="Times New Roman" w:hAnsi="Times New Roman" w:cs="Times New Roman"/>
          <w:i/>
          <w:iCs/>
          <w:color w:val="000000" w:themeColor="text1"/>
        </w:rPr>
        <w:t xml:space="preserve">“I think </w:t>
      </w:r>
      <w:proofErr w:type="gramStart"/>
      <w:r w:rsidRPr="00E7718C">
        <w:rPr>
          <w:rFonts w:ascii="Times New Roman" w:hAnsi="Times New Roman" w:cs="Times New Roman"/>
          <w:i/>
          <w:iCs/>
          <w:color w:val="000000" w:themeColor="text1"/>
        </w:rPr>
        <w:t>as long as</w:t>
      </w:r>
      <w:proofErr w:type="gramEnd"/>
      <w:r w:rsidRPr="00E7718C">
        <w:rPr>
          <w:rFonts w:ascii="Times New Roman" w:hAnsi="Times New Roman" w:cs="Times New Roman"/>
          <w:i/>
          <w:iCs/>
          <w:color w:val="000000" w:themeColor="text1"/>
        </w:rPr>
        <w:t xml:space="preserve"> I’m exercising, I’m helping myself, so I suppose it’s like self-medicating almost. I view exercise as medicine. </w:t>
      </w:r>
      <w:proofErr w:type="gramStart"/>
      <w:r w:rsidRPr="00E7718C">
        <w:rPr>
          <w:rFonts w:ascii="Times New Roman" w:hAnsi="Times New Roman" w:cs="Times New Roman"/>
          <w:i/>
          <w:iCs/>
          <w:color w:val="000000" w:themeColor="text1"/>
        </w:rPr>
        <w:t>As long as</w:t>
      </w:r>
      <w:proofErr w:type="gramEnd"/>
      <w:r w:rsidRPr="00E7718C">
        <w:rPr>
          <w:rFonts w:ascii="Times New Roman" w:hAnsi="Times New Roman" w:cs="Times New Roman"/>
          <w:i/>
          <w:iCs/>
          <w:color w:val="000000" w:themeColor="text1"/>
        </w:rPr>
        <w:t xml:space="preserve"> I’m able to exercise, I’ve got that positivity that I’m helping myself</w:t>
      </w:r>
      <w:r w:rsidRPr="00E7718C">
        <w:rPr>
          <w:rFonts w:ascii="Times New Roman" w:hAnsi="Times New Roman" w:cs="Times New Roman"/>
          <w:color w:val="000000" w:themeColor="text1"/>
        </w:rPr>
        <w:t xml:space="preserve">” </w:t>
      </w:r>
      <w:r w:rsidRPr="00E7718C">
        <w:rPr>
          <w:rFonts w:ascii="Times New Roman" w:hAnsi="Times New Roman" w:cs="Times New Roman"/>
          <w:i/>
          <w:iCs/>
          <w:color w:val="000000" w:themeColor="text1"/>
        </w:rPr>
        <w:t>(</w:t>
      </w:r>
      <w:r w:rsidR="007A7BB2" w:rsidRPr="00E7718C">
        <w:rPr>
          <w:rFonts w:ascii="Times New Roman" w:hAnsi="Times New Roman" w:cs="Times New Roman"/>
          <w:i/>
          <w:iCs/>
          <w:color w:val="000000" w:themeColor="text1"/>
        </w:rPr>
        <w:t>P17</w:t>
      </w:r>
      <w:r w:rsidRPr="00E7718C">
        <w:rPr>
          <w:rFonts w:ascii="Times New Roman" w:hAnsi="Times New Roman" w:cs="Times New Roman"/>
          <w:i/>
          <w:iCs/>
          <w:color w:val="000000" w:themeColor="text1"/>
        </w:rPr>
        <w:t>).</w:t>
      </w:r>
    </w:p>
    <w:p w14:paraId="4956E61B" w14:textId="3362BAB4" w:rsidR="00FB6171" w:rsidRPr="00E7718C" w:rsidRDefault="00FB6171" w:rsidP="00FB6171">
      <w:pPr>
        <w:spacing w:before="240" w:after="240" w:line="360" w:lineRule="auto"/>
        <w:jc w:val="both"/>
        <w:rPr>
          <w:rFonts w:ascii="Times New Roman" w:hAnsi="Times New Roman" w:cs="Times New Roman"/>
          <w:color w:val="000000" w:themeColor="text1"/>
        </w:rPr>
      </w:pPr>
      <w:r w:rsidRPr="00E7718C">
        <w:rPr>
          <w:rFonts w:ascii="Times New Roman" w:hAnsi="Times New Roman" w:cs="Times New Roman"/>
          <w:color w:val="000000" w:themeColor="text1"/>
        </w:rPr>
        <w:t xml:space="preserve">Participants often modified their PA during the pandemic to remain as physically active as possible within the constraints imposed by the condition as it progressed or fluctuated and by the pandemic restrictions. Despite the impact of the restrictions on organised </w:t>
      </w:r>
      <w:r w:rsidR="0070148C" w:rsidRPr="00E7718C">
        <w:rPr>
          <w:rFonts w:ascii="Times New Roman" w:hAnsi="Times New Roman" w:cs="Times New Roman"/>
          <w:color w:val="000000" w:themeColor="text1"/>
        </w:rPr>
        <w:t>PA</w:t>
      </w:r>
      <w:r w:rsidRPr="00E7718C">
        <w:rPr>
          <w:rFonts w:ascii="Times New Roman" w:hAnsi="Times New Roman" w:cs="Times New Roman"/>
          <w:color w:val="000000" w:themeColor="text1"/>
        </w:rPr>
        <w:t>, however many participants with less severe disease found ways to be active within the restrictions posed by lockdown and by their own condition.</w:t>
      </w:r>
    </w:p>
    <w:p w14:paraId="25C66FE7" w14:textId="2357C0F5" w:rsidR="00FB6171" w:rsidRPr="00E7718C" w:rsidRDefault="00FB6171" w:rsidP="003B2F4B">
      <w:pPr>
        <w:spacing w:before="240" w:after="240" w:line="360" w:lineRule="auto"/>
        <w:ind w:left="708"/>
        <w:jc w:val="both"/>
        <w:rPr>
          <w:rFonts w:ascii="Times New Roman" w:hAnsi="Times New Roman" w:cs="Times New Roman"/>
          <w:i/>
          <w:iCs/>
          <w:color w:val="000000" w:themeColor="text1"/>
        </w:rPr>
      </w:pPr>
      <w:r w:rsidRPr="00E7718C">
        <w:rPr>
          <w:rFonts w:ascii="Times New Roman" w:hAnsi="Times New Roman" w:cs="Times New Roman"/>
          <w:i/>
          <w:iCs/>
          <w:color w:val="000000" w:themeColor="text1"/>
        </w:rPr>
        <w:t>“It is good to get out of the house, so I don’t want to stop exercising, but to the level I want to live, the level I want to exercise, it doesn’t really affect. I sort of live within my parameters rather than trying to do things and get frustrated because I can’t because of emphysema, or COPD” (</w:t>
      </w:r>
      <w:r w:rsidR="007A7BB2" w:rsidRPr="00E7718C">
        <w:rPr>
          <w:rFonts w:ascii="Times New Roman" w:hAnsi="Times New Roman" w:cs="Times New Roman"/>
          <w:i/>
          <w:iCs/>
          <w:color w:val="000000" w:themeColor="text1"/>
        </w:rPr>
        <w:t>P2</w:t>
      </w:r>
      <w:r w:rsidRPr="00E7718C">
        <w:rPr>
          <w:rFonts w:ascii="Times New Roman" w:hAnsi="Times New Roman" w:cs="Times New Roman"/>
          <w:i/>
          <w:iCs/>
          <w:color w:val="000000" w:themeColor="text1"/>
        </w:rPr>
        <w:t>).</w:t>
      </w:r>
    </w:p>
    <w:p w14:paraId="48BFBF71" w14:textId="7F61B077" w:rsidR="00FB6171" w:rsidRPr="00E7718C" w:rsidRDefault="003B2F4B" w:rsidP="00FB6171">
      <w:pPr>
        <w:spacing w:before="240" w:after="240" w:line="360" w:lineRule="auto"/>
        <w:ind w:left="708"/>
        <w:jc w:val="both"/>
        <w:rPr>
          <w:rFonts w:ascii="Times New Roman" w:hAnsi="Times New Roman" w:cs="Times New Roman"/>
          <w:i/>
          <w:iCs/>
          <w:color w:val="000000" w:themeColor="text1"/>
        </w:rPr>
      </w:pPr>
      <w:r w:rsidRPr="00E7718C">
        <w:rPr>
          <w:rFonts w:ascii="Times New Roman" w:hAnsi="Times New Roman" w:cs="Times New Roman"/>
          <w:i/>
          <w:iCs/>
          <w:color w:val="000000" w:themeColor="text1"/>
        </w:rPr>
        <w:t>“</w:t>
      </w:r>
      <w:r w:rsidR="00FB6171" w:rsidRPr="00E7718C">
        <w:rPr>
          <w:rFonts w:ascii="Times New Roman" w:hAnsi="Times New Roman" w:cs="Times New Roman"/>
          <w:i/>
          <w:iCs/>
          <w:color w:val="000000" w:themeColor="text1"/>
        </w:rPr>
        <w:t xml:space="preserve">It's changed a bit. Instead of going to the gym I would go for a </w:t>
      </w:r>
      <w:proofErr w:type="gramStart"/>
      <w:r w:rsidR="00FB6171" w:rsidRPr="00E7718C">
        <w:rPr>
          <w:rFonts w:ascii="Times New Roman" w:hAnsi="Times New Roman" w:cs="Times New Roman"/>
          <w:i/>
          <w:iCs/>
          <w:color w:val="000000" w:themeColor="text1"/>
        </w:rPr>
        <w:t>two-and-a-half mile</w:t>
      </w:r>
      <w:proofErr w:type="gramEnd"/>
      <w:r w:rsidR="00FB6171" w:rsidRPr="00E7718C">
        <w:rPr>
          <w:rFonts w:ascii="Times New Roman" w:hAnsi="Times New Roman" w:cs="Times New Roman"/>
          <w:i/>
          <w:iCs/>
          <w:color w:val="000000" w:themeColor="text1"/>
        </w:rPr>
        <w:t xml:space="preserve"> walk, get some cardio workout going to keep the circulation going, etc. That takes time and time is something we don't always have. The weather's not always good for walking either! I started doing walking a bit more when I was, during lockdown, on my own</w:t>
      </w:r>
      <w:r w:rsidRPr="00E7718C">
        <w:rPr>
          <w:rFonts w:ascii="Times New Roman" w:hAnsi="Times New Roman" w:cs="Times New Roman"/>
          <w:i/>
          <w:iCs/>
          <w:color w:val="000000" w:themeColor="text1"/>
        </w:rPr>
        <w:t>”</w:t>
      </w:r>
      <w:r w:rsidR="00FB6171" w:rsidRPr="00E7718C">
        <w:rPr>
          <w:rFonts w:ascii="Times New Roman" w:hAnsi="Times New Roman" w:cs="Times New Roman"/>
          <w:i/>
          <w:iCs/>
          <w:color w:val="000000" w:themeColor="text1"/>
        </w:rPr>
        <w:t xml:space="preserve"> (P22)</w:t>
      </w:r>
      <w:r w:rsidRPr="00E7718C">
        <w:rPr>
          <w:rFonts w:ascii="Times New Roman" w:hAnsi="Times New Roman" w:cs="Times New Roman"/>
          <w:i/>
          <w:iCs/>
          <w:color w:val="000000" w:themeColor="text1"/>
        </w:rPr>
        <w:t>.</w:t>
      </w:r>
    </w:p>
    <w:p w14:paraId="7F2039AC" w14:textId="77777777" w:rsidR="00FB6171" w:rsidRPr="00E7718C" w:rsidRDefault="00FB6171" w:rsidP="00FB6171">
      <w:pPr>
        <w:spacing w:before="240" w:after="240" w:line="360" w:lineRule="auto"/>
        <w:ind w:firstLine="708"/>
        <w:jc w:val="both"/>
        <w:rPr>
          <w:rFonts w:ascii="Times New Roman" w:hAnsi="Times New Roman" w:cs="Times New Roman"/>
          <w:color w:val="000000" w:themeColor="text1"/>
        </w:rPr>
      </w:pPr>
      <w:r w:rsidRPr="00E7718C">
        <w:rPr>
          <w:rFonts w:ascii="Times New Roman" w:hAnsi="Times New Roman" w:cs="Times New Roman"/>
          <w:color w:val="000000" w:themeColor="text1"/>
        </w:rPr>
        <w:t xml:space="preserve">Some participants were helped to manage their condition with physiotherapy or pulmonary rehabilitation. Others managed their condition with careful medication regimes that controlled symptoms, creating an interactive strategy between medication and PA. Over time, however, some medications could become less effective, leading to a sequence in which PA became more difficult as the medication became less effective, limiting PA as a coping strategy. When these coping strategies diminished in effects, this could lead to tension and frustration between what participants wanted to do and what they could do. </w:t>
      </w:r>
    </w:p>
    <w:p w14:paraId="47A40DC1" w14:textId="24F87FB9" w:rsidR="00FB6171" w:rsidRPr="00E7718C" w:rsidRDefault="003B2F4B" w:rsidP="00FB6171">
      <w:pPr>
        <w:spacing w:before="240" w:after="240" w:line="360" w:lineRule="auto"/>
        <w:ind w:left="708"/>
        <w:jc w:val="both"/>
        <w:rPr>
          <w:rFonts w:ascii="Times New Roman" w:hAnsi="Times New Roman" w:cs="Times New Roman"/>
          <w:i/>
          <w:iCs/>
          <w:color w:val="000000" w:themeColor="text1"/>
        </w:rPr>
      </w:pPr>
      <w:r w:rsidRPr="00E7718C">
        <w:rPr>
          <w:rFonts w:ascii="Times New Roman" w:hAnsi="Times New Roman" w:cs="Times New Roman"/>
          <w:i/>
          <w:iCs/>
          <w:color w:val="000000" w:themeColor="text1"/>
        </w:rPr>
        <w:lastRenderedPageBreak/>
        <w:t>“</w:t>
      </w:r>
      <w:r w:rsidR="00FB6171" w:rsidRPr="00E7718C">
        <w:rPr>
          <w:rFonts w:ascii="Times New Roman" w:hAnsi="Times New Roman" w:cs="Times New Roman"/>
          <w:i/>
          <w:iCs/>
          <w:color w:val="000000" w:themeColor="text1"/>
        </w:rPr>
        <w:t>I can get very breathless, and I can lose my voice, and so with what's happened, it can make me think that it's an infection or whatever, but anyway, there is no medication for that. It's had to be breathing exercise, respiratory physio from the hospital, that went into online stuff during the pandemic</w:t>
      </w:r>
      <w:r w:rsidRPr="00E7718C">
        <w:rPr>
          <w:rFonts w:ascii="Times New Roman" w:hAnsi="Times New Roman" w:cs="Times New Roman"/>
          <w:i/>
          <w:iCs/>
          <w:color w:val="000000" w:themeColor="text1"/>
        </w:rPr>
        <w:t xml:space="preserve">” </w:t>
      </w:r>
      <w:r w:rsidR="00FB6171" w:rsidRPr="00E7718C">
        <w:rPr>
          <w:rFonts w:ascii="Times New Roman" w:hAnsi="Times New Roman" w:cs="Times New Roman"/>
          <w:i/>
          <w:iCs/>
          <w:color w:val="000000" w:themeColor="text1"/>
        </w:rPr>
        <w:t>(P26)</w:t>
      </w:r>
      <w:r w:rsidRPr="00E7718C">
        <w:rPr>
          <w:rFonts w:ascii="Times New Roman" w:hAnsi="Times New Roman" w:cs="Times New Roman"/>
          <w:i/>
          <w:iCs/>
          <w:color w:val="000000" w:themeColor="text1"/>
        </w:rPr>
        <w:t>.</w:t>
      </w:r>
    </w:p>
    <w:p w14:paraId="125183B5" w14:textId="6005553E" w:rsidR="00FB6171" w:rsidRPr="00E7718C" w:rsidRDefault="00FB6171" w:rsidP="002D2FAE">
      <w:pPr>
        <w:spacing w:before="240" w:after="240" w:line="360" w:lineRule="auto"/>
        <w:ind w:firstLine="708"/>
        <w:jc w:val="both"/>
        <w:rPr>
          <w:rFonts w:ascii="Times New Roman" w:hAnsi="Times New Roman" w:cs="Times New Roman"/>
          <w:i/>
          <w:iCs/>
          <w:color w:val="000000" w:themeColor="text1"/>
        </w:rPr>
      </w:pPr>
      <w:r w:rsidRPr="00E7718C">
        <w:rPr>
          <w:rFonts w:ascii="Times New Roman" w:hAnsi="Times New Roman" w:cs="Times New Roman"/>
          <w:i/>
          <w:iCs/>
          <w:color w:val="000000" w:themeColor="text1"/>
        </w:rPr>
        <w:t>Physical Activity and Mental Health</w:t>
      </w:r>
    </w:p>
    <w:p w14:paraId="5C3672C5" w14:textId="77777777" w:rsidR="00FB6171" w:rsidRPr="00E7718C" w:rsidRDefault="00FB6171" w:rsidP="00FB6171">
      <w:pPr>
        <w:spacing w:before="240" w:after="240" w:line="360" w:lineRule="auto"/>
        <w:ind w:firstLine="708"/>
        <w:jc w:val="both"/>
        <w:rPr>
          <w:rFonts w:ascii="Times New Roman" w:hAnsi="Times New Roman" w:cs="Times New Roman"/>
          <w:color w:val="000000" w:themeColor="text1"/>
        </w:rPr>
      </w:pPr>
      <w:r w:rsidRPr="00E7718C">
        <w:rPr>
          <w:rFonts w:ascii="Times New Roman" w:hAnsi="Times New Roman" w:cs="Times New Roman"/>
          <w:color w:val="000000" w:themeColor="text1"/>
        </w:rPr>
        <w:t>During the pandemic, being unable to exercise through organised, physical activities involving social participation often negatively influenced participants’ mental health, leading to a cycle of inactivity and worsening mental health for some.</w:t>
      </w:r>
      <w:r w:rsidRPr="00E7718C">
        <w:rPr>
          <w:color w:val="000000" w:themeColor="text1"/>
        </w:rPr>
        <w:t xml:space="preserve"> </w:t>
      </w:r>
      <w:r w:rsidRPr="00E7718C">
        <w:rPr>
          <w:rFonts w:ascii="Times New Roman" w:hAnsi="Times New Roman" w:cs="Times New Roman"/>
          <w:color w:val="000000" w:themeColor="text1"/>
        </w:rPr>
        <w:t>Some described a cycle in which their mental health deteriorated if they were not physically active, leading to a loss in motivation to be active because they felt tired and lethargic, which further lowered their sense of wellbeing and motivation.</w:t>
      </w:r>
    </w:p>
    <w:p w14:paraId="2FDDDC5D" w14:textId="15D1F876" w:rsidR="00FB6171" w:rsidRPr="00E7718C" w:rsidRDefault="003B2F4B" w:rsidP="00FB6171">
      <w:pPr>
        <w:tabs>
          <w:tab w:val="left" w:pos="3191"/>
        </w:tabs>
        <w:spacing w:before="240" w:after="240" w:line="360" w:lineRule="auto"/>
        <w:ind w:left="708"/>
        <w:jc w:val="both"/>
        <w:rPr>
          <w:rFonts w:ascii="Times New Roman" w:hAnsi="Times New Roman" w:cs="Times New Roman"/>
          <w:i/>
          <w:iCs/>
          <w:color w:val="000000" w:themeColor="text1"/>
        </w:rPr>
      </w:pPr>
      <w:r w:rsidRPr="00E7718C">
        <w:rPr>
          <w:rFonts w:ascii="Times New Roman" w:hAnsi="Times New Roman" w:cs="Times New Roman"/>
          <w:i/>
          <w:iCs/>
          <w:color w:val="000000" w:themeColor="text1"/>
        </w:rPr>
        <w:t>“</w:t>
      </w:r>
      <w:r w:rsidR="00FB6171" w:rsidRPr="00E7718C">
        <w:rPr>
          <w:rFonts w:ascii="Times New Roman" w:hAnsi="Times New Roman" w:cs="Times New Roman"/>
          <w:i/>
          <w:iCs/>
          <w:color w:val="000000" w:themeColor="text1"/>
        </w:rPr>
        <w:t>I certainly suffered depression throughout the COVID 19 period. There's plenty of things I should have done differently: I should have kept up the exercise, I should have forced myself and my wife to maintain exercise - that's what I should have done - but that was a personal failure. I do regret that, but I just lost hope in the whole exercise</w:t>
      </w:r>
      <w:r w:rsidRPr="00E7718C">
        <w:rPr>
          <w:rFonts w:ascii="Times New Roman" w:hAnsi="Times New Roman" w:cs="Times New Roman"/>
          <w:i/>
          <w:iCs/>
          <w:color w:val="000000" w:themeColor="text1"/>
        </w:rPr>
        <w:t>”</w:t>
      </w:r>
      <w:r w:rsidR="00FB6171" w:rsidRPr="00E7718C">
        <w:rPr>
          <w:rFonts w:ascii="Times New Roman" w:hAnsi="Times New Roman" w:cs="Times New Roman"/>
          <w:i/>
          <w:iCs/>
          <w:color w:val="000000" w:themeColor="text1"/>
        </w:rPr>
        <w:t xml:space="preserve"> (P25)</w:t>
      </w:r>
      <w:r w:rsidRPr="00E7718C">
        <w:rPr>
          <w:rFonts w:ascii="Times New Roman" w:hAnsi="Times New Roman" w:cs="Times New Roman"/>
          <w:i/>
          <w:iCs/>
          <w:color w:val="000000" w:themeColor="text1"/>
        </w:rPr>
        <w:t>.</w:t>
      </w:r>
    </w:p>
    <w:p w14:paraId="6D5BABBB" w14:textId="77777777" w:rsidR="00FB6171" w:rsidRPr="00E7718C" w:rsidRDefault="00FB6171" w:rsidP="00FB6171">
      <w:pPr>
        <w:spacing w:before="240" w:after="240" w:line="360" w:lineRule="auto"/>
        <w:ind w:firstLine="708"/>
        <w:jc w:val="both"/>
        <w:rPr>
          <w:rFonts w:ascii="Times New Roman" w:hAnsi="Times New Roman" w:cs="Times New Roman"/>
          <w:color w:val="000000" w:themeColor="text1"/>
        </w:rPr>
      </w:pPr>
      <w:r w:rsidRPr="00E7718C">
        <w:rPr>
          <w:rFonts w:ascii="Times New Roman" w:hAnsi="Times New Roman" w:cs="Times New Roman"/>
          <w:color w:val="000000" w:themeColor="text1"/>
        </w:rPr>
        <w:t xml:space="preserve">Others however found that being physically active improved their mental health in parallel with their physical health, using PA as a coping mechanism to improve their mood or prevent deterioration in their wellbeing. Some described a cycle in which their mental health deteriorated if they were not physically active, leading to a loss in motivation to be active because they felt tired and lethargic, which further lowered their sense of wellbeing and motivation. Being aware of and proactive in using PA to overcome low motivation was very important for most participants during the pandemic. </w:t>
      </w:r>
    </w:p>
    <w:p w14:paraId="70D81DDD" w14:textId="027B7C3D" w:rsidR="00FB6171" w:rsidRPr="00E7718C" w:rsidRDefault="00FB6171" w:rsidP="00FB6171">
      <w:pPr>
        <w:spacing w:before="240" w:after="240" w:line="360" w:lineRule="auto"/>
        <w:ind w:left="708"/>
        <w:jc w:val="both"/>
        <w:rPr>
          <w:rFonts w:ascii="Times New Roman" w:hAnsi="Times New Roman" w:cs="Times New Roman"/>
          <w:i/>
          <w:iCs/>
          <w:color w:val="000000" w:themeColor="text1"/>
        </w:rPr>
      </w:pPr>
      <w:r w:rsidRPr="00E7718C">
        <w:rPr>
          <w:rFonts w:ascii="Times New Roman" w:hAnsi="Times New Roman" w:cs="Times New Roman"/>
          <w:i/>
          <w:iCs/>
          <w:color w:val="000000" w:themeColor="text1"/>
        </w:rPr>
        <w:t>“Yes. I find, if I don’t exercise or do something, I get very grumpy, bad tempered - because I’m used to exercising, all my life. So, when I couldn’t, it was difficult. If you’re not happy, you can go for a very long walk, until you felt better” (</w:t>
      </w:r>
      <w:r w:rsidR="007A7BB2" w:rsidRPr="00E7718C">
        <w:rPr>
          <w:rFonts w:ascii="Times New Roman" w:hAnsi="Times New Roman" w:cs="Times New Roman"/>
          <w:i/>
          <w:iCs/>
          <w:color w:val="000000" w:themeColor="text1"/>
        </w:rPr>
        <w:t>P4</w:t>
      </w:r>
      <w:r w:rsidRPr="00E7718C">
        <w:rPr>
          <w:rFonts w:ascii="Times New Roman" w:hAnsi="Times New Roman" w:cs="Times New Roman"/>
          <w:i/>
          <w:iCs/>
          <w:color w:val="000000" w:themeColor="text1"/>
        </w:rPr>
        <w:t>).</w:t>
      </w:r>
    </w:p>
    <w:p w14:paraId="2DFEADEF" w14:textId="7B139790" w:rsidR="00FB6171" w:rsidRPr="00E7718C" w:rsidRDefault="003B2F4B" w:rsidP="00FB6171">
      <w:pPr>
        <w:tabs>
          <w:tab w:val="left" w:pos="3191"/>
        </w:tabs>
        <w:spacing w:before="240" w:after="240" w:line="360" w:lineRule="auto"/>
        <w:ind w:left="708"/>
        <w:jc w:val="both"/>
        <w:rPr>
          <w:rFonts w:ascii="Times New Roman" w:hAnsi="Times New Roman" w:cs="Times New Roman"/>
          <w:i/>
          <w:iCs/>
          <w:color w:val="000000" w:themeColor="text1"/>
        </w:rPr>
      </w:pPr>
      <w:r w:rsidRPr="00E7718C">
        <w:rPr>
          <w:rFonts w:ascii="Times New Roman" w:hAnsi="Times New Roman" w:cs="Times New Roman"/>
          <w:i/>
          <w:iCs/>
          <w:color w:val="000000" w:themeColor="text1"/>
        </w:rPr>
        <w:t>“</w:t>
      </w:r>
      <w:r w:rsidR="00FB6171" w:rsidRPr="00E7718C">
        <w:rPr>
          <w:rFonts w:ascii="Times New Roman" w:hAnsi="Times New Roman" w:cs="Times New Roman"/>
          <w:i/>
          <w:iCs/>
          <w:color w:val="000000" w:themeColor="text1"/>
        </w:rPr>
        <w:t xml:space="preserve">I think I didn't have any real problems with my mental health throughout the period. I because I </w:t>
      </w:r>
      <w:proofErr w:type="gramStart"/>
      <w:r w:rsidR="00FB6171" w:rsidRPr="00E7718C">
        <w:rPr>
          <w:rFonts w:ascii="Times New Roman" w:hAnsi="Times New Roman" w:cs="Times New Roman"/>
          <w:i/>
          <w:iCs/>
          <w:color w:val="000000" w:themeColor="text1"/>
        </w:rPr>
        <w:t>still kept</w:t>
      </w:r>
      <w:proofErr w:type="gramEnd"/>
      <w:r w:rsidR="00FB6171" w:rsidRPr="00E7718C">
        <w:rPr>
          <w:rFonts w:ascii="Times New Roman" w:hAnsi="Times New Roman" w:cs="Times New Roman"/>
          <w:i/>
          <w:iCs/>
          <w:color w:val="000000" w:themeColor="text1"/>
        </w:rPr>
        <w:t xml:space="preserve"> going mainly doing the activities that I was normally doing. If it had completely stopped then probably, yes. I </w:t>
      </w:r>
      <w:proofErr w:type="gramStart"/>
      <w:r w:rsidR="00FB6171" w:rsidRPr="00E7718C">
        <w:rPr>
          <w:rFonts w:ascii="Times New Roman" w:hAnsi="Times New Roman" w:cs="Times New Roman"/>
          <w:i/>
          <w:iCs/>
          <w:color w:val="000000" w:themeColor="text1"/>
        </w:rPr>
        <w:t>actually found</w:t>
      </w:r>
      <w:proofErr w:type="gramEnd"/>
      <w:r w:rsidR="00FB6171" w:rsidRPr="00E7718C">
        <w:rPr>
          <w:rFonts w:ascii="Times New Roman" w:hAnsi="Times New Roman" w:cs="Times New Roman"/>
          <w:i/>
          <w:iCs/>
          <w:color w:val="000000" w:themeColor="text1"/>
        </w:rPr>
        <w:t xml:space="preserve"> during that period; I was probably a lot happie</w:t>
      </w:r>
      <w:r w:rsidRPr="00E7718C">
        <w:rPr>
          <w:rFonts w:ascii="Times New Roman" w:hAnsi="Times New Roman" w:cs="Times New Roman"/>
          <w:i/>
          <w:iCs/>
          <w:color w:val="000000" w:themeColor="text1"/>
        </w:rPr>
        <w:t>r”</w:t>
      </w:r>
      <w:r w:rsidR="00FB6171" w:rsidRPr="00E7718C">
        <w:rPr>
          <w:rFonts w:ascii="Times New Roman" w:hAnsi="Times New Roman" w:cs="Times New Roman"/>
          <w:i/>
          <w:iCs/>
          <w:color w:val="000000" w:themeColor="text1"/>
        </w:rPr>
        <w:t xml:space="preserve"> (P18)</w:t>
      </w:r>
      <w:r w:rsidRPr="00E7718C">
        <w:rPr>
          <w:rFonts w:ascii="Times New Roman" w:hAnsi="Times New Roman" w:cs="Times New Roman"/>
          <w:i/>
          <w:iCs/>
          <w:color w:val="000000" w:themeColor="text1"/>
        </w:rPr>
        <w:t>.</w:t>
      </w:r>
    </w:p>
    <w:p w14:paraId="5450F2CB" w14:textId="42E43875" w:rsidR="00256E75" w:rsidRPr="00E7718C" w:rsidRDefault="00FB6171" w:rsidP="00FB6171">
      <w:pPr>
        <w:spacing w:before="240" w:after="240" w:line="360" w:lineRule="auto"/>
        <w:ind w:firstLine="708"/>
        <w:jc w:val="both"/>
        <w:rPr>
          <w:rFonts w:ascii="Times New Roman" w:hAnsi="Times New Roman" w:cs="Times New Roman"/>
          <w:color w:val="000000" w:themeColor="text1"/>
        </w:rPr>
      </w:pPr>
      <w:r w:rsidRPr="00E7718C">
        <w:rPr>
          <w:rFonts w:ascii="Times New Roman" w:hAnsi="Times New Roman" w:cs="Times New Roman"/>
          <w:color w:val="000000" w:themeColor="text1"/>
        </w:rPr>
        <w:t xml:space="preserve">In summary, living with LTCs was characterised by changeability stemming from fluctuations in the condition, sometimes deterioration. Coping strategies involved managing interactions between the condition’s status, medication management, PA, and motivation. </w:t>
      </w:r>
    </w:p>
    <w:p w14:paraId="4FA3ADC2" w14:textId="3B02C58A" w:rsidR="004035CD" w:rsidRPr="00E7718C" w:rsidRDefault="00375378" w:rsidP="00B35464">
      <w:pPr>
        <w:spacing w:before="240" w:after="240" w:line="360" w:lineRule="auto"/>
        <w:jc w:val="center"/>
        <w:rPr>
          <w:rFonts w:ascii="Times New Roman" w:hAnsi="Times New Roman" w:cs="Times New Roman"/>
          <w:b/>
          <w:bCs/>
          <w:color w:val="000000" w:themeColor="text1"/>
        </w:rPr>
      </w:pPr>
      <w:r w:rsidRPr="00E7718C">
        <w:rPr>
          <w:rFonts w:ascii="Times New Roman" w:hAnsi="Times New Roman" w:cs="Times New Roman"/>
          <w:b/>
          <w:bCs/>
          <w:color w:val="000000" w:themeColor="text1"/>
        </w:rPr>
        <w:t>DISCUSSION</w:t>
      </w:r>
    </w:p>
    <w:p w14:paraId="770965BE" w14:textId="00E90D5F" w:rsidR="00356DF2" w:rsidRPr="00E7718C" w:rsidRDefault="00260B12" w:rsidP="003343D3">
      <w:pPr>
        <w:spacing w:before="240" w:after="240" w:line="360" w:lineRule="auto"/>
        <w:ind w:firstLine="708"/>
        <w:jc w:val="both"/>
        <w:rPr>
          <w:rFonts w:ascii="Times New Roman" w:hAnsi="Times New Roman" w:cs="Times New Roman"/>
          <w:color w:val="000000" w:themeColor="text1"/>
        </w:rPr>
      </w:pPr>
      <w:r w:rsidRPr="00E7718C">
        <w:rPr>
          <w:rFonts w:ascii="Times New Roman" w:hAnsi="Times New Roman" w:cs="Times New Roman"/>
          <w:color w:val="000000" w:themeColor="text1"/>
        </w:rPr>
        <w:t xml:space="preserve">This </w:t>
      </w:r>
      <w:r w:rsidR="00DD02FE" w:rsidRPr="00E7718C">
        <w:rPr>
          <w:rFonts w:ascii="Times New Roman" w:hAnsi="Times New Roman" w:cs="Times New Roman"/>
          <w:color w:val="000000" w:themeColor="text1"/>
        </w:rPr>
        <w:t xml:space="preserve">mixed methods </w:t>
      </w:r>
      <w:r w:rsidR="00E8744C" w:rsidRPr="00E7718C">
        <w:rPr>
          <w:rFonts w:ascii="Times New Roman" w:hAnsi="Times New Roman" w:cs="Times New Roman"/>
          <w:color w:val="000000" w:themeColor="text1"/>
        </w:rPr>
        <w:t>study</w:t>
      </w:r>
      <w:r w:rsidRPr="00E7718C">
        <w:rPr>
          <w:rFonts w:ascii="Times New Roman" w:hAnsi="Times New Roman" w:cs="Times New Roman"/>
          <w:color w:val="000000" w:themeColor="text1"/>
        </w:rPr>
        <w:t xml:space="preserve"> has </w:t>
      </w:r>
      <w:r w:rsidR="00DD02FE" w:rsidRPr="00E7718C">
        <w:rPr>
          <w:rFonts w:ascii="Times New Roman" w:hAnsi="Times New Roman" w:cs="Times New Roman"/>
          <w:color w:val="000000" w:themeColor="text1"/>
        </w:rPr>
        <w:t xml:space="preserve">investigated </w:t>
      </w:r>
      <w:r w:rsidRPr="00E7718C">
        <w:rPr>
          <w:rFonts w:ascii="Times New Roman" w:hAnsi="Times New Roman" w:cs="Times New Roman"/>
          <w:color w:val="000000" w:themeColor="text1"/>
        </w:rPr>
        <w:t>PA</w:t>
      </w:r>
      <w:r w:rsidR="00311A9B" w:rsidRPr="00E7718C">
        <w:rPr>
          <w:rFonts w:ascii="Times New Roman" w:hAnsi="Times New Roman" w:cs="Times New Roman"/>
          <w:color w:val="000000" w:themeColor="text1"/>
        </w:rPr>
        <w:t xml:space="preserve"> and </w:t>
      </w:r>
      <w:r w:rsidRPr="00E7718C">
        <w:rPr>
          <w:rFonts w:ascii="Times New Roman" w:hAnsi="Times New Roman" w:cs="Times New Roman"/>
          <w:color w:val="000000" w:themeColor="text1"/>
        </w:rPr>
        <w:t xml:space="preserve">mental health </w:t>
      </w:r>
      <w:r w:rsidR="00311A9B" w:rsidRPr="00E7718C">
        <w:rPr>
          <w:rFonts w:ascii="Times New Roman" w:hAnsi="Times New Roman" w:cs="Times New Roman"/>
          <w:color w:val="000000" w:themeColor="text1"/>
        </w:rPr>
        <w:t>of</w:t>
      </w:r>
      <w:r w:rsidRPr="00E7718C">
        <w:rPr>
          <w:rFonts w:ascii="Times New Roman" w:hAnsi="Times New Roman" w:cs="Times New Roman"/>
          <w:color w:val="000000" w:themeColor="text1"/>
        </w:rPr>
        <w:t xml:space="preserve"> individuals living with LTCs</w:t>
      </w:r>
      <w:r w:rsidR="00DE22B1" w:rsidRPr="00E7718C">
        <w:rPr>
          <w:rFonts w:ascii="Times New Roman" w:hAnsi="Times New Roman" w:cs="Times New Roman"/>
          <w:color w:val="000000" w:themeColor="text1"/>
        </w:rPr>
        <w:t xml:space="preserve"> </w:t>
      </w:r>
      <w:r w:rsidR="00E7325A" w:rsidRPr="00E7718C">
        <w:rPr>
          <w:rFonts w:ascii="Times New Roman" w:hAnsi="Times New Roman" w:cs="Times New Roman"/>
          <w:color w:val="000000" w:themeColor="text1"/>
        </w:rPr>
        <w:t>during the COVID-19 pandemic</w:t>
      </w:r>
      <w:r w:rsidRPr="00E7718C">
        <w:rPr>
          <w:rFonts w:ascii="Times New Roman" w:hAnsi="Times New Roman" w:cs="Times New Roman"/>
          <w:color w:val="000000" w:themeColor="text1"/>
        </w:rPr>
        <w:t xml:space="preserve">. </w:t>
      </w:r>
      <w:r w:rsidR="00997B61" w:rsidRPr="00E7718C">
        <w:rPr>
          <w:rFonts w:ascii="Times New Roman" w:hAnsi="Times New Roman" w:cs="Times New Roman"/>
          <w:color w:val="000000" w:themeColor="text1"/>
        </w:rPr>
        <w:t>T</w:t>
      </w:r>
      <w:r w:rsidR="00356DF2" w:rsidRPr="00E7718C">
        <w:rPr>
          <w:rFonts w:ascii="Times New Roman" w:hAnsi="Times New Roman" w:cs="Times New Roman"/>
          <w:color w:val="000000" w:themeColor="text1"/>
        </w:rPr>
        <w:t xml:space="preserve">he findings of this mixed method study, showed that </w:t>
      </w:r>
      <w:r w:rsidR="00A3358A" w:rsidRPr="00E7718C">
        <w:rPr>
          <w:rFonts w:ascii="Times New Roman" w:hAnsi="Times New Roman" w:cs="Times New Roman"/>
          <w:color w:val="000000" w:themeColor="text1"/>
        </w:rPr>
        <w:t xml:space="preserve">people living with LTC1 were significantly more physically active, spent less time sitting, presented significantly higher wellbeing and lower </w:t>
      </w:r>
      <w:r w:rsidR="00F00DCA" w:rsidRPr="00E7718C">
        <w:rPr>
          <w:rFonts w:ascii="Times New Roman" w:hAnsi="Times New Roman" w:cs="Times New Roman"/>
          <w:color w:val="000000" w:themeColor="text1"/>
        </w:rPr>
        <w:t xml:space="preserve">depression and anxiety levels </w:t>
      </w:r>
      <w:r w:rsidR="00A3358A" w:rsidRPr="00E7718C">
        <w:rPr>
          <w:rFonts w:ascii="Times New Roman" w:hAnsi="Times New Roman" w:cs="Times New Roman"/>
          <w:color w:val="000000" w:themeColor="text1"/>
        </w:rPr>
        <w:t xml:space="preserve">than those with </w:t>
      </w:r>
      <w:r w:rsidR="00A3358A" w:rsidRPr="00E7718C">
        <w:rPr>
          <w:rFonts w:ascii="Times New Roman" w:eastAsia="Times New Roman" w:hAnsi="Times New Roman" w:cs="Times New Roman"/>
          <w:color w:val="000000" w:themeColor="text1"/>
          <w:lang w:eastAsia="en-GB"/>
        </w:rPr>
        <w:t>LTC2+</w:t>
      </w:r>
      <w:r w:rsidR="000540C1" w:rsidRPr="00E7718C">
        <w:rPr>
          <w:rFonts w:ascii="Times New Roman" w:eastAsia="Times New Roman" w:hAnsi="Times New Roman" w:cs="Times New Roman"/>
          <w:color w:val="000000" w:themeColor="text1"/>
          <w:lang w:eastAsia="en-GB"/>
        </w:rPr>
        <w:t xml:space="preserve"> during COVID</w:t>
      </w:r>
      <w:r w:rsidR="00552B28" w:rsidRPr="00E7718C">
        <w:rPr>
          <w:rFonts w:ascii="Times New Roman" w:eastAsia="Times New Roman" w:hAnsi="Times New Roman" w:cs="Times New Roman"/>
          <w:color w:val="000000" w:themeColor="text1"/>
          <w:lang w:eastAsia="en-GB"/>
        </w:rPr>
        <w:t>-19</w:t>
      </w:r>
      <w:r w:rsidR="000540C1" w:rsidRPr="00E7718C">
        <w:rPr>
          <w:rFonts w:ascii="Times New Roman" w:eastAsia="Times New Roman" w:hAnsi="Times New Roman" w:cs="Times New Roman"/>
          <w:color w:val="000000" w:themeColor="text1"/>
          <w:lang w:eastAsia="en-GB"/>
        </w:rPr>
        <w:t xml:space="preserve"> lockdowns</w:t>
      </w:r>
      <w:r w:rsidR="00A3358A" w:rsidRPr="00E7718C">
        <w:rPr>
          <w:rFonts w:ascii="Times New Roman" w:hAnsi="Times New Roman" w:cs="Times New Roman"/>
          <w:color w:val="000000" w:themeColor="text1"/>
        </w:rPr>
        <w:t>.</w:t>
      </w:r>
      <w:r w:rsidR="00151A5F" w:rsidRPr="00E7718C">
        <w:rPr>
          <w:rFonts w:ascii="Times New Roman" w:hAnsi="Times New Roman" w:cs="Times New Roman"/>
          <w:color w:val="000000" w:themeColor="text1"/>
        </w:rPr>
        <w:t xml:space="preserve"> Qualitative and quantitative data showed</w:t>
      </w:r>
      <w:r w:rsidR="00356DF2" w:rsidRPr="00E7718C">
        <w:rPr>
          <w:rFonts w:ascii="Times New Roman" w:hAnsi="Times New Roman" w:cs="Times New Roman"/>
          <w:color w:val="000000" w:themeColor="text1"/>
        </w:rPr>
        <w:t xml:space="preserve"> that PA </w:t>
      </w:r>
      <w:r w:rsidR="0002392B" w:rsidRPr="00E7718C">
        <w:rPr>
          <w:rFonts w:ascii="Times New Roman" w:hAnsi="Times New Roman" w:cs="Times New Roman"/>
          <w:color w:val="000000" w:themeColor="text1"/>
        </w:rPr>
        <w:t xml:space="preserve">is beneficial for </w:t>
      </w:r>
      <w:r w:rsidR="00356DF2" w:rsidRPr="00E7718C">
        <w:rPr>
          <w:rFonts w:ascii="Times New Roman" w:hAnsi="Times New Roman" w:cs="Times New Roman"/>
          <w:color w:val="000000" w:themeColor="text1"/>
        </w:rPr>
        <w:t xml:space="preserve">mental health </w:t>
      </w:r>
      <w:r w:rsidR="0002392B" w:rsidRPr="00E7718C">
        <w:rPr>
          <w:rFonts w:ascii="Times New Roman" w:hAnsi="Times New Roman" w:cs="Times New Roman"/>
          <w:color w:val="000000" w:themeColor="text1"/>
        </w:rPr>
        <w:t xml:space="preserve">and that COVID-19 pandemic was a period </w:t>
      </w:r>
      <w:r w:rsidR="00151A5F" w:rsidRPr="00E7718C">
        <w:rPr>
          <w:rFonts w:ascii="Times New Roman" w:hAnsi="Times New Roman" w:cs="Times New Roman"/>
          <w:color w:val="000000" w:themeColor="text1"/>
        </w:rPr>
        <w:t xml:space="preserve">during which many people </w:t>
      </w:r>
      <w:r w:rsidR="0002392B" w:rsidRPr="00E7718C">
        <w:rPr>
          <w:rFonts w:ascii="Times New Roman" w:hAnsi="Times New Roman" w:cs="Times New Roman"/>
          <w:color w:val="000000" w:themeColor="text1"/>
        </w:rPr>
        <w:t>develop</w:t>
      </w:r>
      <w:r w:rsidR="00552B28" w:rsidRPr="00E7718C">
        <w:rPr>
          <w:rFonts w:ascii="Times New Roman" w:hAnsi="Times New Roman" w:cs="Times New Roman"/>
          <w:color w:val="000000" w:themeColor="text1"/>
        </w:rPr>
        <w:t>ed</w:t>
      </w:r>
      <w:r w:rsidR="0002392B" w:rsidRPr="00E7718C">
        <w:rPr>
          <w:rFonts w:ascii="Times New Roman" w:hAnsi="Times New Roman" w:cs="Times New Roman"/>
          <w:color w:val="000000" w:themeColor="text1"/>
        </w:rPr>
        <w:t xml:space="preserve"> coping strategies to be physically active.</w:t>
      </w:r>
      <w:r w:rsidR="00151A5F" w:rsidRPr="00E7718C">
        <w:rPr>
          <w:rFonts w:ascii="Times New Roman" w:hAnsi="Times New Roman" w:cs="Times New Roman"/>
          <w:color w:val="000000" w:themeColor="text1"/>
        </w:rPr>
        <w:t xml:space="preserve"> In </w:t>
      </w:r>
      <w:r w:rsidR="00B14060" w:rsidRPr="00E7718C">
        <w:rPr>
          <w:rFonts w:ascii="Times New Roman" w:hAnsi="Times New Roman" w:cs="Times New Roman"/>
          <w:color w:val="000000" w:themeColor="text1"/>
        </w:rPr>
        <w:t>p</w:t>
      </w:r>
      <w:r w:rsidR="00151A5F" w:rsidRPr="00E7718C">
        <w:rPr>
          <w:rFonts w:ascii="Times New Roman" w:hAnsi="Times New Roman" w:cs="Times New Roman"/>
          <w:color w:val="000000" w:themeColor="text1"/>
        </w:rPr>
        <w:t>articular, the changeability of the LTC</w:t>
      </w:r>
      <w:r w:rsidR="00C032DD" w:rsidRPr="00E7718C">
        <w:rPr>
          <w:rFonts w:ascii="Times New Roman" w:hAnsi="Times New Roman" w:cs="Times New Roman"/>
          <w:color w:val="000000" w:themeColor="text1"/>
        </w:rPr>
        <w:t xml:space="preserve"> </w:t>
      </w:r>
      <w:r w:rsidR="007B05A2" w:rsidRPr="00E7718C">
        <w:rPr>
          <w:rFonts w:ascii="Times New Roman" w:hAnsi="Times New Roman" w:cs="Times New Roman"/>
          <w:color w:val="000000" w:themeColor="text1"/>
        </w:rPr>
        <w:t xml:space="preserve">was </w:t>
      </w:r>
      <w:r w:rsidR="00793359" w:rsidRPr="00E7718C">
        <w:rPr>
          <w:rFonts w:ascii="Times New Roman" w:hAnsi="Times New Roman" w:cs="Times New Roman"/>
          <w:color w:val="000000" w:themeColor="text1"/>
        </w:rPr>
        <w:t xml:space="preserve">the main contributing influence on </w:t>
      </w:r>
      <w:r w:rsidR="00C032DD" w:rsidRPr="00E7718C">
        <w:rPr>
          <w:rFonts w:ascii="Times New Roman" w:hAnsi="Times New Roman" w:cs="Times New Roman"/>
          <w:color w:val="000000" w:themeColor="text1"/>
        </w:rPr>
        <w:t>P</w:t>
      </w:r>
      <w:r w:rsidR="00151A5F" w:rsidRPr="00E7718C">
        <w:rPr>
          <w:rFonts w:ascii="Times New Roman" w:hAnsi="Times New Roman" w:cs="Times New Roman"/>
          <w:color w:val="000000" w:themeColor="text1"/>
        </w:rPr>
        <w:t>A</w:t>
      </w:r>
      <w:r w:rsidR="00B14060" w:rsidRPr="00E7718C">
        <w:rPr>
          <w:rFonts w:ascii="Times New Roman" w:hAnsi="Times New Roman" w:cs="Times New Roman"/>
          <w:color w:val="000000" w:themeColor="text1"/>
        </w:rPr>
        <w:t>.</w:t>
      </w:r>
    </w:p>
    <w:p w14:paraId="3912C67F" w14:textId="6A7FCD3F" w:rsidR="00A3358A" w:rsidRPr="00E7718C" w:rsidRDefault="00413ECE" w:rsidP="00B35464">
      <w:pPr>
        <w:spacing w:before="240" w:after="240" w:line="360" w:lineRule="auto"/>
        <w:jc w:val="both"/>
        <w:rPr>
          <w:rFonts w:ascii="Times New Roman" w:hAnsi="Times New Roman" w:cs="Times New Roman"/>
          <w:b/>
          <w:bCs/>
          <w:color w:val="000000" w:themeColor="text1"/>
        </w:rPr>
      </w:pPr>
      <w:r w:rsidRPr="00E7718C">
        <w:rPr>
          <w:rFonts w:ascii="Times New Roman" w:hAnsi="Times New Roman" w:cs="Times New Roman"/>
          <w:b/>
          <w:bCs/>
          <w:color w:val="000000" w:themeColor="text1"/>
        </w:rPr>
        <w:t>Changeability of LTCs</w:t>
      </w:r>
      <w:r w:rsidR="00F03792" w:rsidRPr="00E7718C">
        <w:rPr>
          <w:rFonts w:ascii="Times New Roman" w:hAnsi="Times New Roman" w:cs="Times New Roman"/>
          <w:b/>
          <w:bCs/>
          <w:color w:val="000000" w:themeColor="text1"/>
        </w:rPr>
        <w:t xml:space="preserve"> </w:t>
      </w:r>
      <w:r w:rsidR="00C032DD" w:rsidRPr="00E7718C">
        <w:rPr>
          <w:rFonts w:ascii="Times New Roman" w:hAnsi="Times New Roman" w:cs="Times New Roman"/>
          <w:b/>
          <w:bCs/>
          <w:color w:val="000000" w:themeColor="text1"/>
        </w:rPr>
        <w:t>contributing influence on PA</w:t>
      </w:r>
    </w:p>
    <w:p w14:paraId="631481E1" w14:textId="07728517" w:rsidR="00DC4FB1" w:rsidRPr="00E7718C" w:rsidRDefault="00914DCF" w:rsidP="00B35464">
      <w:pPr>
        <w:spacing w:before="240" w:after="240" w:line="360" w:lineRule="auto"/>
        <w:ind w:firstLine="708"/>
        <w:jc w:val="both"/>
        <w:rPr>
          <w:rFonts w:ascii="Times New Roman" w:hAnsi="Times New Roman" w:cs="Times New Roman"/>
          <w:color w:val="000000" w:themeColor="text1"/>
        </w:rPr>
      </w:pPr>
      <w:r w:rsidRPr="00E7718C">
        <w:rPr>
          <w:rFonts w:ascii="Times New Roman" w:hAnsi="Times New Roman" w:cs="Times New Roman"/>
          <w:color w:val="000000" w:themeColor="text1"/>
        </w:rPr>
        <w:t>Changeability, as described in our study, is a gradual worsening of the condition, characterised by increases in symptoms, and worsening of functioning.</w:t>
      </w:r>
      <w:r w:rsidR="00C76FC5" w:rsidRPr="00E7718C">
        <w:rPr>
          <w:rFonts w:ascii="Times New Roman" w:hAnsi="Times New Roman" w:cs="Times New Roman"/>
          <w:color w:val="000000" w:themeColor="text1"/>
        </w:rPr>
        <w:t xml:space="preserve"> </w:t>
      </w:r>
      <w:r w:rsidR="00F05937" w:rsidRPr="00E7718C">
        <w:rPr>
          <w:rFonts w:ascii="Times New Roman" w:hAnsi="Times New Roman" w:cs="Times New Roman"/>
          <w:color w:val="000000" w:themeColor="text1"/>
        </w:rPr>
        <w:t xml:space="preserve">In </w:t>
      </w:r>
      <w:r w:rsidR="006A6CDF" w:rsidRPr="00E7718C">
        <w:rPr>
          <w:rFonts w:ascii="Times New Roman" w:hAnsi="Times New Roman" w:cs="Times New Roman"/>
          <w:color w:val="000000" w:themeColor="text1"/>
        </w:rPr>
        <w:t>the present</w:t>
      </w:r>
      <w:r w:rsidR="00F05937" w:rsidRPr="00E7718C">
        <w:rPr>
          <w:rFonts w:ascii="Times New Roman" w:hAnsi="Times New Roman" w:cs="Times New Roman"/>
          <w:color w:val="000000" w:themeColor="text1"/>
        </w:rPr>
        <w:t xml:space="preserve"> study, for many participants, the changeability of the LTC was the main reason to decrease or change their PA routine</w:t>
      </w:r>
      <w:r w:rsidR="00FB5516" w:rsidRPr="00E7718C">
        <w:rPr>
          <w:rFonts w:ascii="Times New Roman" w:hAnsi="Times New Roman" w:cs="Times New Roman"/>
          <w:color w:val="000000" w:themeColor="text1"/>
        </w:rPr>
        <w:t xml:space="preserve">, and </w:t>
      </w:r>
      <w:r w:rsidR="00C76D02" w:rsidRPr="00E7718C">
        <w:rPr>
          <w:rFonts w:ascii="Times New Roman" w:hAnsi="Times New Roman" w:cs="Times New Roman"/>
          <w:color w:val="000000" w:themeColor="text1"/>
        </w:rPr>
        <w:t xml:space="preserve">the </w:t>
      </w:r>
      <w:r w:rsidR="00FB5516" w:rsidRPr="00E7718C">
        <w:rPr>
          <w:rFonts w:ascii="Times New Roman" w:hAnsi="Times New Roman" w:cs="Times New Roman"/>
          <w:color w:val="000000" w:themeColor="text1"/>
        </w:rPr>
        <w:t xml:space="preserve">qualitative </w:t>
      </w:r>
      <w:r w:rsidR="00C76D02" w:rsidRPr="00E7718C">
        <w:rPr>
          <w:rFonts w:ascii="Times New Roman" w:hAnsi="Times New Roman" w:cs="Times New Roman"/>
          <w:color w:val="000000" w:themeColor="text1"/>
        </w:rPr>
        <w:t>findings illustrated</w:t>
      </w:r>
      <w:r w:rsidR="00FB5516" w:rsidRPr="00E7718C">
        <w:rPr>
          <w:rFonts w:ascii="Times New Roman" w:hAnsi="Times New Roman" w:cs="Times New Roman"/>
          <w:color w:val="000000" w:themeColor="text1"/>
        </w:rPr>
        <w:t xml:space="preserve"> how participants used physical activity to maintain and improve their condition and their mental health. </w:t>
      </w:r>
      <w:r w:rsidR="006A6CDF" w:rsidRPr="00E7718C">
        <w:rPr>
          <w:rFonts w:ascii="Times New Roman" w:hAnsi="Times New Roman" w:cs="Times New Roman"/>
          <w:color w:val="000000" w:themeColor="text1"/>
        </w:rPr>
        <w:t>Furthermore</w:t>
      </w:r>
      <w:r w:rsidR="00F05937" w:rsidRPr="00E7718C">
        <w:rPr>
          <w:rFonts w:ascii="Times New Roman" w:hAnsi="Times New Roman" w:cs="Times New Roman"/>
          <w:color w:val="000000" w:themeColor="text1"/>
        </w:rPr>
        <w:t xml:space="preserve">, </w:t>
      </w:r>
      <w:r w:rsidR="00DB46FC" w:rsidRPr="00E7718C">
        <w:rPr>
          <w:rFonts w:ascii="Times New Roman" w:hAnsi="Times New Roman" w:cs="Times New Roman"/>
          <w:color w:val="000000" w:themeColor="text1"/>
        </w:rPr>
        <w:t>our findings also showed that</w:t>
      </w:r>
      <w:r w:rsidR="00F05937" w:rsidRPr="00E7718C">
        <w:rPr>
          <w:rFonts w:ascii="Times New Roman" w:hAnsi="Times New Roman" w:cs="Times New Roman"/>
          <w:color w:val="000000" w:themeColor="text1"/>
        </w:rPr>
        <w:t xml:space="preserve"> those with </w:t>
      </w:r>
      <w:r w:rsidR="00DB46FC" w:rsidRPr="00E7718C">
        <w:rPr>
          <w:rFonts w:ascii="Times New Roman" w:hAnsi="Times New Roman" w:cs="Times New Roman"/>
          <w:color w:val="000000" w:themeColor="text1"/>
        </w:rPr>
        <w:t xml:space="preserve">one </w:t>
      </w:r>
      <w:r w:rsidR="00F05937" w:rsidRPr="00E7718C">
        <w:rPr>
          <w:rFonts w:ascii="Times New Roman" w:hAnsi="Times New Roman" w:cs="Times New Roman"/>
          <w:color w:val="000000" w:themeColor="text1"/>
        </w:rPr>
        <w:t>LTC, instead of multiple LTCs</w:t>
      </w:r>
      <w:r w:rsidR="006873B8" w:rsidRPr="00E7718C">
        <w:rPr>
          <w:rFonts w:ascii="Times New Roman" w:hAnsi="Times New Roman" w:cs="Times New Roman"/>
          <w:color w:val="000000" w:themeColor="text1"/>
        </w:rPr>
        <w:t>,</w:t>
      </w:r>
      <w:r w:rsidR="000F2AAD" w:rsidRPr="00E7718C">
        <w:rPr>
          <w:rFonts w:ascii="Times New Roman" w:hAnsi="Times New Roman" w:cs="Times New Roman"/>
          <w:color w:val="000000" w:themeColor="text1"/>
        </w:rPr>
        <w:t xml:space="preserve"> engaged with more PA</w:t>
      </w:r>
      <w:r w:rsidR="00F05937" w:rsidRPr="00E7718C">
        <w:rPr>
          <w:rFonts w:ascii="Times New Roman" w:hAnsi="Times New Roman" w:cs="Times New Roman"/>
          <w:color w:val="000000" w:themeColor="text1"/>
        </w:rPr>
        <w:t xml:space="preserve"> and less sitting time. Indeed, people </w:t>
      </w:r>
      <w:r w:rsidR="00C76FC5" w:rsidRPr="00E7718C">
        <w:rPr>
          <w:rFonts w:ascii="Times New Roman" w:hAnsi="Times New Roman" w:cs="Times New Roman"/>
          <w:color w:val="000000" w:themeColor="text1"/>
        </w:rPr>
        <w:t xml:space="preserve">living </w:t>
      </w:r>
      <w:r w:rsidR="00F05937" w:rsidRPr="00E7718C">
        <w:rPr>
          <w:rFonts w:ascii="Times New Roman" w:hAnsi="Times New Roman" w:cs="Times New Roman"/>
          <w:color w:val="000000" w:themeColor="text1"/>
        </w:rPr>
        <w:t xml:space="preserve">with </w:t>
      </w:r>
      <w:r w:rsidR="00C76FC5" w:rsidRPr="00E7718C">
        <w:rPr>
          <w:rFonts w:ascii="Times New Roman" w:hAnsi="Times New Roman" w:cs="Times New Roman"/>
          <w:color w:val="000000" w:themeColor="text1"/>
        </w:rPr>
        <w:t xml:space="preserve">multiple </w:t>
      </w:r>
      <w:r w:rsidR="00F05937" w:rsidRPr="00E7718C">
        <w:rPr>
          <w:rFonts w:ascii="Times New Roman" w:hAnsi="Times New Roman" w:cs="Times New Roman"/>
          <w:color w:val="000000" w:themeColor="text1"/>
        </w:rPr>
        <w:t>LTC</w:t>
      </w:r>
      <w:r w:rsidR="00C76FC5" w:rsidRPr="00E7718C">
        <w:rPr>
          <w:rFonts w:ascii="Times New Roman" w:hAnsi="Times New Roman" w:cs="Times New Roman"/>
          <w:color w:val="000000" w:themeColor="text1"/>
        </w:rPr>
        <w:t>s</w:t>
      </w:r>
      <w:r w:rsidR="00F05937" w:rsidRPr="00E7718C">
        <w:rPr>
          <w:rFonts w:ascii="Times New Roman" w:hAnsi="Times New Roman" w:cs="Times New Roman"/>
          <w:color w:val="000000" w:themeColor="text1"/>
        </w:rPr>
        <w:t xml:space="preserve"> are an important group to consider when designing guidelines or delivering recommendations to encourage PA during period of physical distancing and self-isolating</w:t>
      </w:r>
      <w:r w:rsidR="00A14B66" w:rsidRPr="00E7718C">
        <w:rPr>
          <w:rFonts w:ascii="Times New Roman" w:hAnsi="Times New Roman" w:cs="Times New Roman"/>
          <w:color w:val="000000" w:themeColor="text1"/>
        </w:rPr>
        <w:t xml:space="preserve"> (see </w:t>
      </w:r>
      <w:r w:rsidR="00A55BDB" w:rsidRPr="00E7718C">
        <w:rPr>
          <w:rFonts w:ascii="Times New Roman" w:hAnsi="Times New Roman" w:cs="Times New Roman"/>
          <w:color w:val="000000" w:themeColor="text1"/>
        </w:rPr>
        <w:t>supplementary material 2</w:t>
      </w:r>
      <w:r w:rsidR="00A14B66" w:rsidRPr="00E7718C">
        <w:rPr>
          <w:rFonts w:ascii="Times New Roman" w:hAnsi="Times New Roman" w:cs="Times New Roman"/>
          <w:color w:val="000000" w:themeColor="text1"/>
        </w:rPr>
        <w:t>)</w:t>
      </w:r>
      <w:r w:rsidR="00F05937" w:rsidRPr="00E7718C">
        <w:rPr>
          <w:rFonts w:ascii="Times New Roman" w:hAnsi="Times New Roman" w:cs="Times New Roman"/>
          <w:color w:val="000000" w:themeColor="text1"/>
        </w:rPr>
        <w:t xml:space="preserve">. </w:t>
      </w:r>
      <w:r w:rsidR="00DB46FC" w:rsidRPr="00E7718C">
        <w:rPr>
          <w:rFonts w:ascii="Times New Roman" w:hAnsi="Times New Roman" w:cs="Times New Roman"/>
          <w:color w:val="000000" w:themeColor="text1"/>
        </w:rPr>
        <w:t>Therefore, PA</w:t>
      </w:r>
      <w:r w:rsidR="001D466E" w:rsidRPr="00E7718C">
        <w:rPr>
          <w:rFonts w:ascii="Times New Roman" w:hAnsi="Times New Roman" w:cs="Times New Roman"/>
          <w:color w:val="000000" w:themeColor="text1"/>
        </w:rPr>
        <w:t xml:space="preserve"> guidelines are not flexible enough for people living with </w:t>
      </w:r>
      <w:r w:rsidR="003F2721" w:rsidRPr="00E7718C">
        <w:rPr>
          <w:rFonts w:ascii="Times New Roman" w:hAnsi="Times New Roman" w:cs="Times New Roman"/>
          <w:color w:val="000000" w:themeColor="text1"/>
        </w:rPr>
        <w:t xml:space="preserve">similar </w:t>
      </w:r>
      <w:r w:rsidR="001D466E" w:rsidRPr="00E7718C">
        <w:rPr>
          <w:rFonts w:ascii="Times New Roman" w:hAnsi="Times New Roman" w:cs="Times New Roman"/>
          <w:color w:val="000000" w:themeColor="text1"/>
        </w:rPr>
        <w:t xml:space="preserve">LTCs as they </w:t>
      </w:r>
      <w:proofErr w:type="gramStart"/>
      <w:r w:rsidR="001D466E" w:rsidRPr="00E7718C">
        <w:rPr>
          <w:rFonts w:ascii="Times New Roman" w:hAnsi="Times New Roman" w:cs="Times New Roman"/>
          <w:color w:val="000000" w:themeColor="text1"/>
        </w:rPr>
        <w:t>have to</w:t>
      </w:r>
      <w:proofErr w:type="gramEnd"/>
      <w:r w:rsidR="001D466E" w:rsidRPr="00E7718C">
        <w:rPr>
          <w:rFonts w:ascii="Times New Roman" w:hAnsi="Times New Roman" w:cs="Times New Roman"/>
          <w:color w:val="000000" w:themeColor="text1"/>
        </w:rPr>
        <w:t xml:space="preserve"> account for the range of </w:t>
      </w:r>
      <w:r w:rsidR="003F2721" w:rsidRPr="00E7718C">
        <w:rPr>
          <w:rFonts w:ascii="Times New Roman" w:hAnsi="Times New Roman" w:cs="Times New Roman"/>
          <w:color w:val="000000" w:themeColor="text1"/>
        </w:rPr>
        <w:t>symptoms and sings</w:t>
      </w:r>
      <w:r w:rsidR="001D466E" w:rsidRPr="00E7718C">
        <w:rPr>
          <w:rFonts w:ascii="Times New Roman" w:hAnsi="Times New Roman" w:cs="Times New Roman"/>
          <w:color w:val="000000" w:themeColor="text1"/>
        </w:rPr>
        <w:t xml:space="preserve"> </w:t>
      </w:r>
      <w:r w:rsidR="003F2721" w:rsidRPr="00E7718C">
        <w:rPr>
          <w:rFonts w:ascii="Times New Roman" w:hAnsi="Times New Roman" w:cs="Times New Roman"/>
          <w:color w:val="000000" w:themeColor="text1"/>
        </w:rPr>
        <w:t>as well as</w:t>
      </w:r>
      <w:r w:rsidR="001D466E" w:rsidRPr="00E7718C">
        <w:rPr>
          <w:rFonts w:ascii="Times New Roman" w:hAnsi="Times New Roman" w:cs="Times New Roman"/>
          <w:color w:val="000000" w:themeColor="text1"/>
        </w:rPr>
        <w:t xml:space="preserve"> their changeability</w:t>
      </w:r>
      <w:r w:rsidR="00224511" w:rsidRPr="00E7718C">
        <w:rPr>
          <w:rFonts w:ascii="Times New Roman" w:hAnsi="Times New Roman" w:cs="Times New Roman"/>
          <w:color w:val="000000" w:themeColor="text1"/>
        </w:rPr>
        <w:t xml:space="preserve"> [</w:t>
      </w:r>
      <w:r w:rsidR="00AA1F09" w:rsidRPr="00E7718C">
        <w:rPr>
          <w:rFonts w:ascii="Times New Roman" w:hAnsi="Times New Roman" w:cs="Times New Roman"/>
          <w:color w:val="000000" w:themeColor="text1"/>
        </w:rPr>
        <w:t>4</w:t>
      </w:r>
      <w:r w:rsidR="00224511" w:rsidRPr="00E7718C">
        <w:rPr>
          <w:rFonts w:ascii="Times New Roman" w:hAnsi="Times New Roman" w:cs="Times New Roman"/>
          <w:color w:val="000000" w:themeColor="text1"/>
        </w:rPr>
        <w:t>]</w:t>
      </w:r>
      <w:r w:rsidR="00E819E3" w:rsidRPr="00E7718C">
        <w:rPr>
          <w:rFonts w:ascii="Times New Roman" w:hAnsi="Times New Roman" w:cs="Times New Roman"/>
          <w:color w:val="000000" w:themeColor="text1"/>
        </w:rPr>
        <w:t>.</w:t>
      </w:r>
      <w:r w:rsidR="00224511" w:rsidRPr="00E7718C">
        <w:rPr>
          <w:rFonts w:ascii="Times New Roman" w:hAnsi="Times New Roman" w:cs="Times New Roman"/>
          <w:color w:val="000000" w:themeColor="text1"/>
        </w:rPr>
        <w:t xml:space="preserve"> </w:t>
      </w:r>
      <w:r w:rsidR="00DB46FC" w:rsidRPr="00E7718C">
        <w:rPr>
          <w:rFonts w:ascii="Times New Roman" w:hAnsi="Times New Roman" w:cs="Times New Roman"/>
          <w:color w:val="000000" w:themeColor="text1"/>
        </w:rPr>
        <w:t>In this sense</w:t>
      </w:r>
      <w:r w:rsidR="00F05937" w:rsidRPr="00E7718C">
        <w:rPr>
          <w:rFonts w:ascii="Times New Roman" w:hAnsi="Times New Roman" w:cs="Times New Roman"/>
          <w:color w:val="000000" w:themeColor="text1"/>
        </w:rPr>
        <w:t xml:space="preserve">, more personalised information on how to remain physically active while shielding at home according to </w:t>
      </w:r>
      <w:r w:rsidR="003F2721" w:rsidRPr="00E7718C">
        <w:rPr>
          <w:rFonts w:ascii="Times New Roman" w:hAnsi="Times New Roman" w:cs="Times New Roman"/>
          <w:color w:val="000000" w:themeColor="text1"/>
        </w:rPr>
        <w:t xml:space="preserve">diverse categories of </w:t>
      </w:r>
      <w:r w:rsidR="00CA3DAB" w:rsidRPr="00E7718C">
        <w:rPr>
          <w:rFonts w:ascii="Times New Roman" w:hAnsi="Times New Roman" w:cs="Times New Roman"/>
          <w:color w:val="000000" w:themeColor="text1"/>
        </w:rPr>
        <w:t xml:space="preserve">LTCs. </w:t>
      </w:r>
      <w:r w:rsidR="00AD475F" w:rsidRPr="00E7718C">
        <w:rPr>
          <w:rFonts w:ascii="Times New Roman" w:hAnsi="Times New Roman" w:cs="Times New Roman"/>
          <w:color w:val="000000" w:themeColor="text1"/>
        </w:rPr>
        <w:t>For instance, PA guidelines and recommendations posted during COVID-19 pandemic, should be</w:t>
      </w:r>
      <w:r w:rsidR="00CA3DAB" w:rsidRPr="00E7718C">
        <w:rPr>
          <w:rFonts w:ascii="Times New Roman" w:hAnsi="Times New Roman" w:cs="Times New Roman"/>
          <w:color w:val="000000" w:themeColor="text1"/>
        </w:rPr>
        <w:t xml:space="preserve"> </w:t>
      </w:r>
      <w:r w:rsidR="003F2721" w:rsidRPr="00E7718C">
        <w:rPr>
          <w:rFonts w:ascii="Times New Roman" w:hAnsi="Times New Roman" w:cs="Times New Roman"/>
          <w:color w:val="000000" w:themeColor="text1"/>
        </w:rPr>
        <w:t xml:space="preserve">developed </w:t>
      </w:r>
      <w:r w:rsidR="00CA3DAB" w:rsidRPr="00E7718C">
        <w:rPr>
          <w:rFonts w:ascii="Times New Roman" w:hAnsi="Times New Roman" w:cs="Times New Roman"/>
          <w:color w:val="000000" w:themeColor="text1"/>
        </w:rPr>
        <w:t xml:space="preserve">based on conditions </w:t>
      </w:r>
      <w:r w:rsidR="003F2721" w:rsidRPr="00E7718C">
        <w:rPr>
          <w:rFonts w:ascii="Times New Roman" w:hAnsi="Times New Roman" w:cs="Times New Roman"/>
          <w:color w:val="000000" w:themeColor="text1"/>
        </w:rPr>
        <w:t>with similar symptoms and signs and stage of the condition, such as respiratory LTCs</w:t>
      </w:r>
      <w:r w:rsidR="00AD475F" w:rsidRPr="00E7718C">
        <w:rPr>
          <w:rFonts w:ascii="Times New Roman" w:hAnsi="Times New Roman" w:cs="Times New Roman"/>
          <w:color w:val="000000" w:themeColor="text1"/>
        </w:rPr>
        <w:t xml:space="preserve">. </w:t>
      </w:r>
      <w:r w:rsidR="00F05937" w:rsidRPr="00E7718C">
        <w:rPr>
          <w:rFonts w:ascii="Times New Roman" w:hAnsi="Times New Roman" w:cs="Times New Roman"/>
          <w:color w:val="000000" w:themeColor="text1"/>
        </w:rPr>
        <w:t>Also, simple strategies like breaking up sitting time could be promoted as</w:t>
      </w:r>
      <w:r w:rsidR="00C76553" w:rsidRPr="00E7718C">
        <w:rPr>
          <w:rFonts w:ascii="Times New Roman" w:hAnsi="Times New Roman" w:cs="Times New Roman"/>
          <w:color w:val="000000" w:themeColor="text1"/>
        </w:rPr>
        <w:t xml:space="preserve"> a </w:t>
      </w:r>
      <w:r w:rsidR="00F05937" w:rsidRPr="00E7718C">
        <w:rPr>
          <w:rFonts w:ascii="Times New Roman" w:hAnsi="Times New Roman" w:cs="Times New Roman"/>
          <w:color w:val="000000" w:themeColor="text1"/>
        </w:rPr>
        <w:t xml:space="preserve">safe and accessible option to reduce the negative change </w:t>
      </w:r>
      <w:r w:rsidR="00C76553" w:rsidRPr="00E7718C">
        <w:rPr>
          <w:rFonts w:ascii="Times New Roman" w:hAnsi="Times New Roman" w:cs="Times New Roman"/>
          <w:color w:val="000000" w:themeColor="text1"/>
        </w:rPr>
        <w:t>in</w:t>
      </w:r>
      <w:r w:rsidR="00F05937" w:rsidRPr="00E7718C">
        <w:rPr>
          <w:rFonts w:ascii="Times New Roman" w:hAnsi="Times New Roman" w:cs="Times New Roman"/>
          <w:color w:val="000000" w:themeColor="text1"/>
        </w:rPr>
        <w:t xml:space="preserve"> PA routine</w:t>
      </w:r>
      <w:r w:rsidR="00C76553" w:rsidRPr="00E7718C">
        <w:rPr>
          <w:rFonts w:ascii="Times New Roman" w:hAnsi="Times New Roman" w:cs="Times New Roman"/>
          <w:color w:val="000000" w:themeColor="text1"/>
        </w:rPr>
        <w:t>s</w:t>
      </w:r>
      <w:r w:rsidR="00F05937" w:rsidRPr="00E7718C">
        <w:rPr>
          <w:rFonts w:ascii="Times New Roman" w:hAnsi="Times New Roman" w:cs="Times New Roman"/>
          <w:color w:val="000000" w:themeColor="text1"/>
        </w:rPr>
        <w:t xml:space="preserve"> during the COVID-19 pandemic</w:t>
      </w:r>
      <w:r w:rsidR="00224511" w:rsidRPr="00E7718C">
        <w:rPr>
          <w:rFonts w:ascii="Times New Roman" w:hAnsi="Times New Roman" w:cs="Times New Roman"/>
          <w:color w:val="000000" w:themeColor="text1"/>
        </w:rPr>
        <w:t xml:space="preserve"> [</w:t>
      </w:r>
      <w:r w:rsidR="004C17A8">
        <w:rPr>
          <w:rFonts w:ascii="Times New Roman" w:hAnsi="Times New Roman" w:cs="Times New Roman"/>
          <w:color w:val="000000" w:themeColor="text1"/>
        </w:rPr>
        <w:t>46</w:t>
      </w:r>
      <w:r w:rsidR="00224511" w:rsidRPr="00E7718C">
        <w:rPr>
          <w:rFonts w:ascii="Times New Roman" w:hAnsi="Times New Roman" w:cs="Times New Roman"/>
          <w:color w:val="000000" w:themeColor="text1"/>
        </w:rPr>
        <w:t>]</w:t>
      </w:r>
      <w:r w:rsidR="00E819E3" w:rsidRPr="00E7718C">
        <w:rPr>
          <w:rFonts w:ascii="Times New Roman" w:hAnsi="Times New Roman" w:cs="Times New Roman"/>
          <w:color w:val="000000" w:themeColor="text1"/>
        </w:rPr>
        <w:t>.</w:t>
      </w:r>
      <w:r w:rsidR="00224511" w:rsidRPr="00E7718C">
        <w:rPr>
          <w:rFonts w:ascii="Times New Roman" w:hAnsi="Times New Roman" w:cs="Times New Roman"/>
          <w:color w:val="000000" w:themeColor="text1"/>
        </w:rPr>
        <w:t xml:space="preserve"> </w:t>
      </w:r>
      <w:r w:rsidR="003725FD" w:rsidRPr="00E7718C">
        <w:rPr>
          <w:rFonts w:ascii="Times New Roman" w:hAnsi="Times New Roman" w:cs="Times New Roman"/>
          <w:color w:val="000000" w:themeColor="text1"/>
        </w:rPr>
        <w:t>In this sense</w:t>
      </w:r>
      <w:r w:rsidR="00A14B66" w:rsidRPr="00E7718C">
        <w:rPr>
          <w:rFonts w:ascii="Times New Roman" w:hAnsi="Times New Roman" w:cs="Times New Roman"/>
          <w:color w:val="000000" w:themeColor="text1"/>
        </w:rPr>
        <w:t xml:space="preserve">, </w:t>
      </w:r>
      <w:r w:rsidR="003725FD" w:rsidRPr="00E7718C">
        <w:rPr>
          <w:rFonts w:ascii="Times New Roman" w:hAnsi="Times New Roman" w:cs="Times New Roman"/>
          <w:color w:val="000000" w:themeColor="text1"/>
        </w:rPr>
        <w:t>different health promotion strategies may be required</w:t>
      </w:r>
      <w:r w:rsidR="00A4228C" w:rsidRPr="00E7718C">
        <w:rPr>
          <w:rFonts w:ascii="Times New Roman" w:hAnsi="Times New Roman" w:cs="Times New Roman"/>
          <w:color w:val="000000" w:themeColor="text1"/>
        </w:rPr>
        <w:t xml:space="preserve"> from government and policymakers</w:t>
      </w:r>
      <w:r w:rsidR="003725FD" w:rsidRPr="00E7718C">
        <w:rPr>
          <w:rFonts w:ascii="Times New Roman" w:hAnsi="Times New Roman" w:cs="Times New Roman"/>
          <w:color w:val="000000" w:themeColor="text1"/>
        </w:rPr>
        <w:t xml:space="preserve"> to </w:t>
      </w:r>
      <w:r w:rsidR="00A4228C" w:rsidRPr="00E7718C">
        <w:rPr>
          <w:rFonts w:ascii="Times New Roman" w:hAnsi="Times New Roman" w:cs="Times New Roman"/>
          <w:color w:val="000000" w:themeColor="text1"/>
        </w:rPr>
        <w:t xml:space="preserve">draw a more individualized and person-centred </w:t>
      </w:r>
      <w:r w:rsidR="00A57E7B" w:rsidRPr="00E7718C">
        <w:rPr>
          <w:rFonts w:ascii="Times New Roman" w:hAnsi="Times New Roman" w:cs="Times New Roman"/>
          <w:color w:val="000000" w:themeColor="text1"/>
        </w:rPr>
        <w:t>plan</w:t>
      </w:r>
      <w:r w:rsidR="00C76553" w:rsidRPr="00E7718C">
        <w:rPr>
          <w:rFonts w:ascii="Times New Roman" w:hAnsi="Times New Roman" w:cs="Times New Roman"/>
          <w:color w:val="000000" w:themeColor="text1"/>
        </w:rPr>
        <w:t>s</w:t>
      </w:r>
      <w:r w:rsidR="00A57E7B" w:rsidRPr="00E7718C">
        <w:rPr>
          <w:rFonts w:ascii="Times New Roman" w:hAnsi="Times New Roman" w:cs="Times New Roman"/>
          <w:color w:val="000000" w:themeColor="text1"/>
        </w:rPr>
        <w:t xml:space="preserve"> and</w:t>
      </w:r>
      <w:r w:rsidR="00A4228C" w:rsidRPr="00E7718C">
        <w:rPr>
          <w:rFonts w:ascii="Times New Roman" w:hAnsi="Times New Roman" w:cs="Times New Roman"/>
          <w:color w:val="000000" w:themeColor="text1"/>
        </w:rPr>
        <w:t xml:space="preserve"> refine PA strategies during COVID-19 and future pandemics</w:t>
      </w:r>
      <w:r w:rsidR="00FE7743" w:rsidRPr="00E7718C">
        <w:rPr>
          <w:rFonts w:ascii="Times New Roman" w:hAnsi="Times New Roman" w:cs="Times New Roman"/>
          <w:color w:val="000000" w:themeColor="text1"/>
        </w:rPr>
        <w:t xml:space="preserve"> (see </w:t>
      </w:r>
      <w:r w:rsidR="00A55BDB" w:rsidRPr="00E7718C">
        <w:rPr>
          <w:rFonts w:ascii="Times New Roman" w:hAnsi="Times New Roman" w:cs="Times New Roman"/>
          <w:color w:val="000000" w:themeColor="text1"/>
        </w:rPr>
        <w:t>supplementary material 2</w:t>
      </w:r>
      <w:r w:rsidR="00FE7743" w:rsidRPr="00E7718C">
        <w:rPr>
          <w:rFonts w:ascii="Times New Roman" w:hAnsi="Times New Roman" w:cs="Times New Roman"/>
          <w:color w:val="000000" w:themeColor="text1"/>
        </w:rPr>
        <w:t>)</w:t>
      </w:r>
      <w:r w:rsidR="00A4228C" w:rsidRPr="00E7718C">
        <w:rPr>
          <w:rFonts w:ascii="Times New Roman" w:hAnsi="Times New Roman" w:cs="Times New Roman"/>
          <w:color w:val="000000" w:themeColor="text1"/>
        </w:rPr>
        <w:t>.</w:t>
      </w:r>
      <w:r w:rsidR="00FF628A" w:rsidRPr="00E7718C">
        <w:rPr>
          <w:rFonts w:ascii="Times New Roman" w:hAnsi="Times New Roman" w:cs="Times New Roman"/>
          <w:color w:val="000000" w:themeColor="text1"/>
        </w:rPr>
        <w:t xml:space="preserve"> Therefore, supporting people to tailor their PA according to how they manage and cope with their LTC and its changeability is </w:t>
      </w:r>
      <w:r w:rsidR="00C76FC5" w:rsidRPr="00E7718C">
        <w:rPr>
          <w:rFonts w:ascii="Times New Roman" w:hAnsi="Times New Roman" w:cs="Times New Roman"/>
          <w:color w:val="000000" w:themeColor="text1"/>
        </w:rPr>
        <w:t>recommended</w:t>
      </w:r>
      <w:r w:rsidR="00FF628A" w:rsidRPr="00E7718C">
        <w:rPr>
          <w:rFonts w:ascii="Times New Roman" w:hAnsi="Times New Roman" w:cs="Times New Roman"/>
          <w:color w:val="000000" w:themeColor="text1"/>
        </w:rPr>
        <w:t xml:space="preserve">. </w:t>
      </w:r>
    </w:p>
    <w:p w14:paraId="178EC343" w14:textId="66BA04CF" w:rsidR="00F2483A" w:rsidRPr="00E7718C" w:rsidRDefault="00F2483A" w:rsidP="00F2483A">
      <w:pPr>
        <w:spacing w:before="240" w:after="240" w:line="360" w:lineRule="auto"/>
        <w:jc w:val="both"/>
        <w:rPr>
          <w:rFonts w:ascii="Times New Roman" w:hAnsi="Times New Roman" w:cs="Times New Roman"/>
          <w:b/>
          <w:bCs/>
          <w:color w:val="000000" w:themeColor="text1"/>
          <w:shd w:val="clear" w:color="auto" w:fill="FFFFFF"/>
          <w:lang w:val="en-US"/>
        </w:rPr>
      </w:pPr>
      <w:r w:rsidRPr="00E7718C">
        <w:rPr>
          <w:rFonts w:ascii="Times New Roman" w:hAnsi="Times New Roman" w:cs="Times New Roman"/>
          <w:b/>
          <w:bCs/>
          <w:color w:val="000000" w:themeColor="text1"/>
          <w:shd w:val="clear" w:color="auto" w:fill="FFFFFF"/>
          <w:lang w:val="en-US"/>
        </w:rPr>
        <w:t>P</w:t>
      </w:r>
      <w:r w:rsidR="001C5EF2" w:rsidRPr="00E7718C">
        <w:rPr>
          <w:rFonts w:ascii="Times New Roman" w:hAnsi="Times New Roman" w:cs="Times New Roman"/>
          <w:b/>
          <w:bCs/>
          <w:color w:val="000000" w:themeColor="text1"/>
          <w:shd w:val="clear" w:color="auto" w:fill="FFFFFF"/>
          <w:lang w:val="en-US"/>
        </w:rPr>
        <w:t>hysical activity</w:t>
      </w:r>
      <w:r w:rsidRPr="00E7718C">
        <w:rPr>
          <w:rFonts w:ascii="Times New Roman" w:hAnsi="Times New Roman" w:cs="Times New Roman"/>
          <w:b/>
          <w:bCs/>
          <w:color w:val="000000" w:themeColor="text1"/>
          <w:shd w:val="clear" w:color="auto" w:fill="FFFFFF"/>
          <w:lang w:val="en-US"/>
        </w:rPr>
        <w:t xml:space="preserve"> is associated with better mental </w:t>
      </w:r>
      <w:proofErr w:type="gramStart"/>
      <w:r w:rsidRPr="00E7718C">
        <w:rPr>
          <w:rFonts w:ascii="Times New Roman" w:hAnsi="Times New Roman" w:cs="Times New Roman"/>
          <w:b/>
          <w:bCs/>
          <w:color w:val="000000" w:themeColor="text1"/>
          <w:shd w:val="clear" w:color="auto" w:fill="FFFFFF"/>
          <w:lang w:val="en-US"/>
        </w:rPr>
        <w:t>health</w:t>
      </w:r>
      <w:proofErr w:type="gramEnd"/>
    </w:p>
    <w:p w14:paraId="27D0CFB4" w14:textId="1A6B0AD1" w:rsidR="002560DF" w:rsidRPr="00E7718C" w:rsidRDefault="002F4662" w:rsidP="00B35464">
      <w:pPr>
        <w:spacing w:before="240" w:after="240" w:line="360" w:lineRule="auto"/>
        <w:ind w:firstLine="708"/>
        <w:jc w:val="both"/>
        <w:rPr>
          <w:rFonts w:ascii="Times New Roman" w:hAnsi="Times New Roman" w:cs="Times New Roman"/>
          <w:color w:val="000000" w:themeColor="text1"/>
        </w:rPr>
      </w:pPr>
      <w:r w:rsidRPr="00E7718C">
        <w:rPr>
          <w:rFonts w:ascii="Times New Roman" w:hAnsi="Times New Roman" w:cs="Times New Roman"/>
          <w:color w:val="000000" w:themeColor="text1"/>
        </w:rPr>
        <w:t xml:space="preserve">It is already known that mental health </w:t>
      </w:r>
      <w:r w:rsidR="00B103F8" w:rsidRPr="00E7718C">
        <w:rPr>
          <w:rFonts w:ascii="Times New Roman" w:hAnsi="Times New Roman" w:cs="Times New Roman"/>
          <w:color w:val="000000" w:themeColor="text1"/>
        </w:rPr>
        <w:t xml:space="preserve">was </w:t>
      </w:r>
      <w:r w:rsidRPr="00E7718C">
        <w:rPr>
          <w:rFonts w:ascii="Times New Roman" w:hAnsi="Times New Roman" w:cs="Times New Roman"/>
          <w:color w:val="000000" w:themeColor="text1"/>
        </w:rPr>
        <w:t>an important parameter to evaluate during COVID-19 pandemic</w:t>
      </w:r>
      <w:r w:rsidR="00224511" w:rsidRPr="00E7718C">
        <w:rPr>
          <w:rFonts w:ascii="Times New Roman" w:hAnsi="Times New Roman" w:cs="Times New Roman"/>
          <w:color w:val="000000" w:themeColor="text1"/>
        </w:rPr>
        <w:t xml:space="preserve"> [</w:t>
      </w:r>
      <w:r w:rsidR="004C17A8">
        <w:rPr>
          <w:rFonts w:ascii="Times New Roman" w:hAnsi="Times New Roman" w:cs="Times New Roman"/>
          <w:color w:val="000000" w:themeColor="text1"/>
        </w:rPr>
        <w:t>24</w:t>
      </w:r>
      <w:r w:rsidR="00224511" w:rsidRPr="00E7718C">
        <w:rPr>
          <w:rFonts w:ascii="Times New Roman" w:hAnsi="Times New Roman" w:cs="Times New Roman"/>
          <w:color w:val="000000" w:themeColor="text1"/>
        </w:rPr>
        <w:t>]</w:t>
      </w:r>
      <w:r w:rsidR="00E819E3" w:rsidRPr="00E7718C">
        <w:rPr>
          <w:rFonts w:ascii="Times New Roman" w:hAnsi="Times New Roman" w:cs="Times New Roman"/>
          <w:color w:val="000000" w:themeColor="text1"/>
        </w:rPr>
        <w:t>.</w:t>
      </w:r>
      <w:r w:rsidR="00224511" w:rsidRPr="00E7718C">
        <w:rPr>
          <w:rFonts w:ascii="Times New Roman" w:hAnsi="Times New Roman" w:cs="Times New Roman"/>
          <w:color w:val="000000" w:themeColor="text1"/>
        </w:rPr>
        <w:t xml:space="preserve"> </w:t>
      </w:r>
      <w:r w:rsidRPr="00E7718C">
        <w:rPr>
          <w:rFonts w:ascii="Times New Roman" w:hAnsi="Times New Roman" w:cs="Times New Roman"/>
          <w:color w:val="000000" w:themeColor="text1"/>
        </w:rPr>
        <w:t>This study</w:t>
      </w:r>
      <w:r w:rsidR="00AD5563" w:rsidRPr="00E7718C">
        <w:rPr>
          <w:rFonts w:ascii="Times New Roman" w:hAnsi="Times New Roman" w:cs="Times New Roman"/>
          <w:color w:val="000000" w:themeColor="text1"/>
        </w:rPr>
        <w:t>, including the PPI</w:t>
      </w:r>
      <w:r w:rsidR="00130D64" w:rsidRPr="00E7718C">
        <w:rPr>
          <w:rFonts w:ascii="Times New Roman" w:hAnsi="Times New Roman" w:cs="Times New Roman"/>
          <w:color w:val="000000" w:themeColor="text1"/>
        </w:rPr>
        <w:t>E</w:t>
      </w:r>
      <w:r w:rsidR="00AD5563" w:rsidRPr="00E7718C">
        <w:rPr>
          <w:rFonts w:ascii="Times New Roman" w:hAnsi="Times New Roman" w:cs="Times New Roman"/>
          <w:color w:val="000000" w:themeColor="text1"/>
        </w:rPr>
        <w:t xml:space="preserve"> input</w:t>
      </w:r>
      <w:r w:rsidR="00F03792" w:rsidRPr="00E7718C">
        <w:rPr>
          <w:rFonts w:ascii="Times New Roman" w:hAnsi="Times New Roman" w:cs="Times New Roman"/>
          <w:color w:val="000000" w:themeColor="text1"/>
        </w:rPr>
        <w:t>,</w:t>
      </w:r>
      <w:r w:rsidR="00AD5563" w:rsidRPr="00E7718C">
        <w:rPr>
          <w:rFonts w:ascii="Times New Roman" w:hAnsi="Times New Roman" w:cs="Times New Roman"/>
          <w:color w:val="000000" w:themeColor="text1"/>
        </w:rPr>
        <w:t xml:space="preserve"> </w:t>
      </w:r>
      <w:r w:rsidRPr="00E7718C">
        <w:rPr>
          <w:rFonts w:ascii="Times New Roman" w:hAnsi="Times New Roman" w:cs="Times New Roman"/>
          <w:color w:val="000000" w:themeColor="text1"/>
        </w:rPr>
        <w:t>reinforce</w:t>
      </w:r>
      <w:r w:rsidR="000F0A64" w:rsidRPr="00E7718C">
        <w:rPr>
          <w:rFonts w:ascii="Times New Roman" w:hAnsi="Times New Roman" w:cs="Times New Roman"/>
          <w:color w:val="000000" w:themeColor="text1"/>
        </w:rPr>
        <w:t>d</w:t>
      </w:r>
      <w:r w:rsidRPr="00E7718C">
        <w:rPr>
          <w:rFonts w:ascii="Times New Roman" w:hAnsi="Times New Roman" w:cs="Times New Roman"/>
          <w:color w:val="000000" w:themeColor="text1"/>
        </w:rPr>
        <w:t xml:space="preserve"> the findings of previous work</w:t>
      </w:r>
      <w:r w:rsidR="00224511" w:rsidRPr="00E7718C">
        <w:rPr>
          <w:rFonts w:ascii="Times New Roman" w:hAnsi="Times New Roman" w:cs="Times New Roman"/>
          <w:color w:val="000000" w:themeColor="text1"/>
        </w:rPr>
        <w:t xml:space="preserve"> [</w:t>
      </w:r>
      <w:r w:rsidR="00AA1F09" w:rsidRPr="00E7718C">
        <w:rPr>
          <w:rFonts w:ascii="Times New Roman" w:hAnsi="Times New Roman" w:cs="Times New Roman"/>
          <w:color w:val="000000" w:themeColor="text1"/>
        </w:rPr>
        <w:t>10</w:t>
      </w:r>
      <w:r w:rsidR="00224511" w:rsidRPr="00E7718C">
        <w:rPr>
          <w:rFonts w:ascii="Times New Roman" w:hAnsi="Times New Roman" w:cs="Times New Roman"/>
          <w:color w:val="000000" w:themeColor="text1"/>
        </w:rPr>
        <w:t xml:space="preserve">, </w:t>
      </w:r>
      <w:r w:rsidR="004C17A8">
        <w:rPr>
          <w:rFonts w:ascii="Times New Roman" w:hAnsi="Times New Roman" w:cs="Times New Roman"/>
          <w:color w:val="000000" w:themeColor="text1"/>
        </w:rPr>
        <w:t>21-25]</w:t>
      </w:r>
      <w:r w:rsidR="00224511" w:rsidRPr="00E7718C">
        <w:rPr>
          <w:rFonts w:ascii="Times New Roman" w:hAnsi="Times New Roman" w:cs="Times New Roman"/>
          <w:color w:val="000000" w:themeColor="text1"/>
        </w:rPr>
        <w:t xml:space="preserve">, </w:t>
      </w:r>
      <w:r w:rsidRPr="00E7718C">
        <w:rPr>
          <w:rFonts w:ascii="Times New Roman" w:hAnsi="Times New Roman" w:cs="Times New Roman"/>
          <w:color w:val="000000" w:themeColor="text1"/>
        </w:rPr>
        <w:t>noting that overall, PA is correlated with higher wellbeing and quality of life as well as lower depression and anxiety.</w:t>
      </w:r>
      <w:r w:rsidR="001D466E" w:rsidRPr="00E7718C">
        <w:rPr>
          <w:rFonts w:ascii="Times New Roman" w:hAnsi="Times New Roman" w:cs="Times New Roman"/>
          <w:color w:val="000000" w:themeColor="text1"/>
        </w:rPr>
        <w:t xml:space="preserve"> </w:t>
      </w:r>
      <w:r w:rsidR="00A148B4" w:rsidRPr="00E7718C">
        <w:rPr>
          <w:rFonts w:ascii="Times New Roman" w:hAnsi="Times New Roman" w:cs="Times New Roman"/>
          <w:color w:val="000000" w:themeColor="text1"/>
        </w:rPr>
        <w:t>This finding is</w:t>
      </w:r>
      <w:r w:rsidRPr="00E7718C">
        <w:rPr>
          <w:rFonts w:ascii="Times New Roman" w:hAnsi="Times New Roman" w:cs="Times New Roman"/>
          <w:color w:val="000000" w:themeColor="text1"/>
        </w:rPr>
        <w:t xml:space="preserve"> consistent with those of other authors, showing that physical and social distancing during COVID-19 pandemic </w:t>
      </w:r>
      <w:r w:rsidR="00B103F8" w:rsidRPr="00E7718C">
        <w:rPr>
          <w:rFonts w:ascii="Times New Roman" w:hAnsi="Times New Roman" w:cs="Times New Roman"/>
          <w:color w:val="000000" w:themeColor="text1"/>
        </w:rPr>
        <w:t xml:space="preserve">was </w:t>
      </w:r>
      <w:r w:rsidRPr="00E7718C">
        <w:rPr>
          <w:rFonts w:ascii="Times New Roman" w:hAnsi="Times New Roman" w:cs="Times New Roman"/>
          <w:color w:val="000000" w:themeColor="text1"/>
        </w:rPr>
        <w:t>linked with a decrease in PA, resulting in poorer mental health and wellbeing of general population including those living with LTCs</w:t>
      </w:r>
      <w:r w:rsidR="00224511" w:rsidRPr="00E7718C">
        <w:rPr>
          <w:rFonts w:ascii="Times New Roman" w:hAnsi="Times New Roman" w:cs="Times New Roman"/>
          <w:color w:val="000000" w:themeColor="text1"/>
        </w:rPr>
        <w:t xml:space="preserve"> [</w:t>
      </w:r>
      <w:r w:rsidR="004C17A8">
        <w:rPr>
          <w:rFonts w:ascii="Times New Roman" w:hAnsi="Times New Roman" w:cs="Times New Roman"/>
          <w:color w:val="000000" w:themeColor="text1"/>
        </w:rPr>
        <w:t>22,25,47</w:t>
      </w:r>
      <w:r w:rsidR="00224511" w:rsidRPr="00E7718C">
        <w:rPr>
          <w:rFonts w:ascii="Times New Roman" w:hAnsi="Times New Roman" w:cs="Times New Roman"/>
          <w:color w:val="000000" w:themeColor="text1"/>
        </w:rPr>
        <w:t xml:space="preserve">]. </w:t>
      </w:r>
      <w:r w:rsidR="00254178" w:rsidRPr="00E7718C">
        <w:rPr>
          <w:rFonts w:ascii="Times New Roman" w:hAnsi="Times New Roman" w:cs="Times New Roman"/>
          <w:color w:val="000000" w:themeColor="text1"/>
        </w:rPr>
        <w:t xml:space="preserve">During </w:t>
      </w:r>
      <w:r w:rsidR="000D249A" w:rsidRPr="00E7718C">
        <w:rPr>
          <w:rFonts w:ascii="Times New Roman" w:hAnsi="Times New Roman" w:cs="Times New Roman"/>
          <w:color w:val="000000" w:themeColor="text1"/>
        </w:rPr>
        <w:t xml:space="preserve">the </w:t>
      </w:r>
      <w:r w:rsidR="00254178" w:rsidRPr="00E7718C">
        <w:rPr>
          <w:rFonts w:ascii="Times New Roman" w:hAnsi="Times New Roman" w:cs="Times New Roman"/>
          <w:color w:val="000000" w:themeColor="text1"/>
        </w:rPr>
        <w:t>COVID-19 pandemic, individuals with LTCs were encouraged to stay at home self-isolating and/or shielding</w:t>
      </w:r>
      <w:r w:rsidR="00224511" w:rsidRPr="00E7718C">
        <w:rPr>
          <w:rFonts w:ascii="Times New Roman" w:hAnsi="Times New Roman" w:cs="Times New Roman"/>
          <w:color w:val="000000" w:themeColor="text1"/>
        </w:rPr>
        <w:t xml:space="preserve"> [</w:t>
      </w:r>
      <w:r w:rsidR="00AA1F09" w:rsidRPr="00E7718C">
        <w:rPr>
          <w:rFonts w:ascii="Times New Roman" w:hAnsi="Times New Roman" w:cs="Times New Roman"/>
          <w:color w:val="000000" w:themeColor="text1"/>
        </w:rPr>
        <w:t>3</w:t>
      </w:r>
      <w:r w:rsidR="00224511" w:rsidRPr="00E7718C">
        <w:rPr>
          <w:rFonts w:ascii="Times New Roman" w:hAnsi="Times New Roman" w:cs="Times New Roman"/>
          <w:color w:val="000000" w:themeColor="text1"/>
        </w:rPr>
        <w:t>]</w:t>
      </w:r>
      <w:r w:rsidR="005877B3" w:rsidRPr="00E7718C">
        <w:rPr>
          <w:rFonts w:ascii="Times New Roman" w:hAnsi="Times New Roman" w:cs="Times New Roman"/>
          <w:color w:val="000000" w:themeColor="text1"/>
        </w:rPr>
        <w:t>.</w:t>
      </w:r>
      <w:r w:rsidR="00224511" w:rsidRPr="00E7718C">
        <w:rPr>
          <w:rFonts w:ascii="Times New Roman" w:hAnsi="Times New Roman" w:cs="Times New Roman"/>
          <w:color w:val="000000" w:themeColor="text1"/>
        </w:rPr>
        <w:t xml:space="preserve"> </w:t>
      </w:r>
      <w:r w:rsidR="000D249A" w:rsidRPr="00E7718C">
        <w:rPr>
          <w:rFonts w:ascii="Times New Roman" w:hAnsi="Times New Roman" w:cs="Times New Roman"/>
          <w:color w:val="000000" w:themeColor="text1"/>
        </w:rPr>
        <w:t>In accordance with earlier COVID-19 research, h</w:t>
      </w:r>
      <w:r w:rsidR="00254178" w:rsidRPr="00E7718C">
        <w:rPr>
          <w:rFonts w:ascii="Times New Roman" w:hAnsi="Times New Roman" w:cs="Times New Roman"/>
          <w:color w:val="000000" w:themeColor="text1"/>
        </w:rPr>
        <w:t>igher sitting time</w:t>
      </w:r>
      <w:r w:rsidR="000D249A" w:rsidRPr="00E7718C">
        <w:rPr>
          <w:rFonts w:ascii="Times New Roman" w:hAnsi="Times New Roman" w:cs="Times New Roman"/>
          <w:color w:val="000000" w:themeColor="text1"/>
        </w:rPr>
        <w:t>s were</w:t>
      </w:r>
      <w:r w:rsidR="00DC4FB1" w:rsidRPr="00E7718C">
        <w:rPr>
          <w:rFonts w:ascii="Times New Roman" w:hAnsi="Times New Roman" w:cs="Times New Roman"/>
          <w:color w:val="000000" w:themeColor="text1"/>
        </w:rPr>
        <w:t xml:space="preserve"> </w:t>
      </w:r>
      <w:r w:rsidR="00254178" w:rsidRPr="00E7718C">
        <w:rPr>
          <w:rFonts w:ascii="Times New Roman" w:hAnsi="Times New Roman" w:cs="Times New Roman"/>
          <w:color w:val="000000" w:themeColor="text1"/>
        </w:rPr>
        <w:t xml:space="preserve">correlated with lower wellbeing and quality of life, and higher </w:t>
      </w:r>
      <w:r w:rsidR="00C12887" w:rsidRPr="00E7718C">
        <w:rPr>
          <w:rFonts w:ascii="Times New Roman" w:hAnsi="Times New Roman" w:cs="Times New Roman"/>
          <w:color w:val="000000" w:themeColor="text1"/>
        </w:rPr>
        <w:t>levels</w:t>
      </w:r>
      <w:r w:rsidR="00254178" w:rsidRPr="00E7718C">
        <w:rPr>
          <w:rFonts w:ascii="Times New Roman" w:hAnsi="Times New Roman" w:cs="Times New Roman"/>
          <w:color w:val="000000" w:themeColor="text1"/>
        </w:rPr>
        <w:t xml:space="preserve"> of depression and anxiety</w:t>
      </w:r>
      <w:r w:rsidR="00224511" w:rsidRPr="00E7718C">
        <w:rPr>
          <w:rFonts w:ascii="Times New Roman" w:hAnsi="Times New Roman" w:cs="Times New Roman"/>
          <w:color w:val="000000" w:themeColor="text1"/>
        </w:rPr>
        <w:t xml:space="preserve"> [</w:t>
      </w:r>
      <w:r w:rsidR="00AA1F09" w:rsidRPr="00E7718C">
        <w:rPr>
          <w:rFonts w:ascii="Times New Roman" w:hAnsi="Times New Roman" w:cs="Times New Roman"/>
          <w:color w:val="000000" w:themeColor="text1"/>
        </w:rPr>
        <w:t>10,</w:t>
      </w:r>
      <w:r w:rsidR="004C17A8">
        <w:rPr>
          <w:rFonts w:ascii="Times New Roman" w:hAnsi="Times New Roman" w:cs="Times New Roman"/>
          <w:color w:val="000000" w:themeColor="text1"/>
        </w:rPr>
        <w:t>21</w:t>
      </w:r>
      <w:r w:rsidR="00BA21B4">
        <w:rPr>
          <w:rFonts w:ascii="Times New Roman" w:hAnsi="Times New Roman" w:cs="Times New Roman"/>
          <w:color w:val="000000" w:themeColor="text1"/>
        </w:rPr>
        <w:t>,</w:t>
      </w:r>
      <w:r w:rsidR="004C17A8">
        <w:rPr>
          <w:rFonts w:ascii="Times New Roman" w:hAnsi="Times New Roman" w:cs="Times New Roman"/>
          <w:color w:val="000000" w:themeColor="text1"/>
        </w:rPr>
        <w:t>25</w:t>
      </w:r>
      <w:r w:rsidR="00224511" w:rsidRPr="00E7718C">
        <w:rPr>
          <w:rFonts w:ascii="Times New Roman" w:hAnsi="Times New Roman" w:cs="Times New Roman"/>
          <w:color w:val="000000" w:themeColor="text1"/>
        </w:rPr>
        <w:t xml:space="preserve">]. </w:t>
      </w:r>
      <w:r w:rsidR="00A148B4" w:rsidRPr="00E7718C">
        <w:rPr>
          <w:rFonts w:ascii="Times New Roman" w:hAnsi="Times New Roman" w:cs="Times New Roman"/>
          <w:color w:val="000000" w:themeColor="text1"/>
        </w:rPr>
        <w:t>In this sense</w:t>
      </w:r>
      <w:r w:rsidR="0072343D" w:rsidRPr="00E7718C">
        <w:rPr>
          <w:rFonts w:ascii="Times New Roman" w:hAnsi="Times New Roman" w:cs="Times New Roman"/>
          <w:color w:val="000000" w:themeColor="text1"/>
        </w:rPr>
        <w:t xml:space="preserve">, future policy should examine how adults living with LTCs could maintain </w:t>
      </w:r>
      <w:r w:rsidR="00F6441D" w:rsidRPr="00E7718C">
        <w:rPr>
          <w:rFonts w:ascii="Times New Roman" w:hAnsi="Times New Roman" w:cs="Times New Roman"/>
          <w:color w:val="000000" w:themeColor="text1"/>
        </w:rPr>
        <w:t xml:space="preserve">or increase </w:t>
      </w:r>
      <w:r w:rsidR="00F03792" w:rsidRPr="00E7718C">
        <w:rPr>
          <w:rFonts w:ascii="Times New Roman" w:hAnsi="Times New Roman" w:cs="Times New Roman"/>
          <w:color w:val="000000" w:themeColor="text1"/>
        </w:rPr>
        <w:t>PA</w:t>
      </w:r>
      <w:r w:rsidR="00F6441D" w:rsidRPr="00E7718C">
        <w:rPr>
          <w:rFonts w:ascii="Times New Roman" w:hAnsi="Times New Roman" w:cs="Times New Roman"/>
          <w:color w:val="000000" w:themeColor="text1"/>
        </w:rPr>
        <w:t xml:space="preserve"> during periods of </w:t>
      </w:r>
      <w:r w:rsidR="0072343D" w:rsidRPr="00E7718C">
        <w:rPr>
          <w:rFonts w:ascii="Times New Roman" w:hAnsi="Times New Roman" w:cs="Times New Roman"/>
          <w:color w:val="000000" w:themeColor="text1"/>
        </w:rPr>
        <w:t xml:space="preserve">shielding. More concretely, </w:t>
      </w:r>
      <w:r w:rsidR="001213D9" w:rsidRPr="00E7718C">
        <w:rPr>
          <w:rFonts w:ascii="Times New Roman" w:hAnsi="Times New Roman" w:cs="Times New Roman"/>
          <w:color w:val="000000" w:themeColor="text1"/>
        </w:rPr>
        <w:t>policy recommendations for individuals living with LTCs should be individualized according to the circumstances and needs of each person</w:t>
      </w:r>
      <w:r w:rsidR="0078365D" w:rsidRPr="00E7718C">
        <w:rPr>
          <w:rFonts w:ascii="Times New Roman" w:hAnsi="Times New Roman" w:cs="Times New Roman"/>
          <w:color w:val="000000" w:themeColor="text1"/>
        </w:rPr>
        <w:t xml:space="preserve"> (see </w:t>
      </w:r>
      <w:r w:rsidR="00333C88" w:rsidRPr="00E7718C">
        <w:rPr>
          <w:rFonts w:ascii="Times New Roman" w:hAnsi="Times New Roman" w:cs="Times New Roman"/>
          <w:color w:val="000000" w:themeColor="text1"/>
        </w:rPr>
        <w:t>supplementary material 2</w:t>
      </w:r>
      <w:r w:rsidR="0078365D" w:rsidRPr="00E7718C">
        <w:rPr>
          <w:rFonts w:ascii="Times New Roman" w:hAnsi="Times New Roman" w:cs="Times New Roman"/>
          <w:color w:val="000000" w:themeColor="text1"/>
        </w:rPr>
        <w:t>)</w:t>
      </w:r>
      <w:r w:rsidR="001213D9" w:rsidRPr="00E7718C">
        <w:rPr>
          <w:rFonts w:ascii="Times New Roman" w:hAnsi="Times New Roman" w:cs="Times New Roman"/>
          <w:color w:val="000000" w:themeColor="text1"/>
        </w:rPr>
        <w:t xml:space="preserve">. For instance, </w:t>
      </w:r>
      <w:r w:rsidRPr="00E7718C">
        <w:rPr>
          <w:rFonts w:ascii="Times New Roman" w:hAnsi="Times New Roman" w:cs="Times New Roman"/>
          <w:color w:val="000000" w:themeColor="text1"/>
        </w:rPr>
        <w:t>o</w:t>
      </w:r>
      <w:r w:rsidR="00C2386B" w:rsidRPr="00E7718C">
        <w:rPr>
          <w:rFonts w:ascii="Times New Roman" w:hAnsi="Times New Roman" w:cs="Times New Roman"/>
          <w:color w:val="000000" w:themeColor="text1"/>
        </w:rPr>
        <w:t xml:space="preserve">ur findings showed that during COVID-19 pandemic people living with one LTC present lower </w:t>
      </w:r>
      <w:r w:rsidR="00C12887" w:rsidRPr="00E7718C">
        <w:rPr>
          <w:rFonts w:ascii="Times New Roman" w:hAnsi="Times New Roman" w:cs="Times New Roman"/>
          <w:color w:val="000000" w:themeColor="text1"/>
        </w:rPr>
        <w:t>levels</w:t>
      </w:r>
      <w:r w:rsidR="00C2386B" w:rsidRPr="00E7718C">
        <w:rPr>
          <w:rFonts w:ascii="Times New Roman" w:hAnsi="Times New Roman" w:cs="Times New Roman"/>
          <w:color w:val="000000" w:themeColor="text1"/>
        </w:rPr>
        <w:t xml:space="preserve"> of depression and anxiety than those with LTC</w:t>
      </w:r>
      <w:r w:rsidR="00DA6DFD" w:rsidRPr="00E7718C">
        <w:rPr>
          <w:rFonts w:ascii="Times New Roman" w:hAnsi="Times New Roman" w:cs="Times New Roman"/>
          <w:color w:val="000000" w:themeColor="text1"/>
        </w:rPr>
        <w:t>2+</w:t>
      </w:r>
      <w:r w:rsidR="00C2386B" w:rsidRPr="00E7718C">
        <w:rPr>
          <w:rFonts w:ascii="Times New Roman" w:hAnsi="Times New Roman" w:cs="Times New Roman"/>
          <w:color w:val="000000" w:themeColor="text1"/>
        </w:rPr>
        <w:t xml:space="preserve">. </w:t>
      </w:r>
      <w:r w:rsidR="00666FEF" w:rsidRPr="00E7718C">
        <w:rPr>
          <w:rFonts w:ascii="Times New Roman" w:hAnsi="Times New Roman" w:cs="Times New Roman"/>
          <w:color w:val="000000" w:themeColor="text1"/>
        </w:rPr>
        <w:t>Despite these differences it must be noted that the present study is unable to determine whether such differences were also evident between</w:t>
      </w:r>
      <w:r w:rsidR="00C4701A" w:rsidRPr="00E7718C">
        <w:rPr>
          <w:rFonts w:ascii="Times New Roman" w:hAnsi="Times New Roman" w:cs="Times New Roman"/>
          <w:color w:val="000000" w:themeColor="text1"/>
        </w:rPr>
        <w:t xml:space="preserve"> living with</w:t>
      </w:r>
      <w:r w:rsidR="00666FEF" w:rsidRPr="00E7718C">
        <w:rPr>
          <w:rFonts w:ascii="Times New Roman" w:hAnsi="Times New Roman" w:cs="Times New Roman"/>
          <w:color w:val="000000" w:themeColor="text1"/>
        </w:rPr>
        <w:t xml:space="preserve"> </w:t>
      </w:r>
      <w:r w:rsidR="00C4701A" w:rsidRPr="00E7718C">
        <w:rPr>
          <w:rFonts w:ascii="Times New Roman" w:hAnsi="Times New Roman" w:cs="Times New Roman"/>
          <w:color w:val="000000" w:themeColor="text1"/>
        </w:rPr>
        <w:t xml:space="preserve">one </w:t>
      </w:r>
      <w:r w:rsidR="00666FEF" w:rsidRPr="00E7718C">
        <w:rPr>
          <w:rFonts w:ascii="Times New Roman" w:hAnsi="Times New Roman" w:cs="Times New Roman"/>
          <w:color w:val="000000" w:themeColor="text1"/>
        </w:rPr>
        <w:t xml:space="preserve">LTC and LTC2+ before the start of the pandemic, and whether these findings are </w:t>
      </w:r>
      <w:proofErr w:type="gramStart"/>
      <w:r w:rsidR="00666FEF" w:rsidRPr="00E7718C">
        <w:rPr>
          <w:rFonts w:ascii="Times New Roman" w:hAnsi="Times New Roman" w:cs="Times New Roman"/>
          <w:color w:val="000000" w:themeColor="text1"/>
        </w:rPr>
        <w:t>actually pandemic</w:t>
      </w:r>
      <w:proofErr w:type="gramEnd"/>
      <w:r w:rsidR="00666FEF" w:rsidRPr="00E7718C">
        <w:rPr>
          <w:rFonts w:ascii="Times New Roman" w:hAnsi="Times New Roman" w:cs="Times New Roman"/>
          <w:color w:val="000000" w:themeColor="text1"/>
        </w:rPr>
        <w:t xml:space="preserve"> related or not. </w:t>
      </w:r>
      <w:r w:rsidR="003B1DFA" w:rsidRPr="00E7718C">
        <w:rPr>
          <w:rFonts w:ascii="Times New Roman" w:hAnsi="Times New Roman" w:cs="Times New Roman"/>
          <w:color w:val="000000" w:themeColor="text1"/>
        </w:rPr>
        <w:t>Our findings complement previous research from before [</w:t>
      </w:r>
      <w:r w:rsidR="004C17A8">
        <w:rPr>
          <w:rFonts w:ascii="Times New Roman" w:hAnsi="Times New Roman" w:cs="Times New Roman"/>
          <w:color w:val="000000" w:themeColor="text1"/>
        </w:rPr>
        <w:t>48</w:t>
      </w:r>
      <w:r w:rsidR="003B1DFA" w:rsidRPr="00E7718C">
        <w:rPr>
          <w:rFonts w:ascii="Times New Roman" w:hAnsi="Times New Roman" w:cs="Times New Roman"/>
          <w:color w:val="000000" w:themeColor="text1"/>
        </w:rPr>
        <w:t>] and during [</w:t>
      </w:r>
      <w:r w:rsidR="004C17A8">
        <w:rPr>
          <w:rFonts w:ascii="Times New Roman" w:hAnsi="Times New Roman" w:cs="Times New Roman"/>
          <w:color w:val="000000" w:themeColor="text1"/>
        </w:rPr>
        <w:t>49,50</w:t>
      </w:r>
      <w:r w:rsidR="003B1DFA" w:rsidRPr="00E7718C">
        <w:rPr>
          <w:rFonts w:ascii="Times New Roman" w:hAnsi="Times New Roman" w:cs="Times New Roman"/>
          <w:color w:val="000000" w:themeColor="text1"/>
        </w:rPr>
        <w:t xml:space="preserve">] the pandemic that has shown that people living with LTCs are more likely </w:t>
      </w:r>
      <w:sdt>
        <w:sdtPr>
          <w:rPr>
            <w:rFonts w:ascii="Times New Roman" w:hAnsi="Times New Roman" w:cs="Times New Roman"/>
            <w:color w:val="000000" w:themeColor="text1"/>
          </w:rPr>
          <w:tag w:val="goog_rdk_15"/>
          <w:id w:val="-1660620267"/>
        </w:sdtPr>
        <w:sdtContent/>
      </w:sdt>
      <w:r w:rsidR="003B1DFA" w:rsidRPr="00E7718C">
        <w:rPr>
          <w:rFonts w:ascii="Times New Roman" w:hAnsi="Times New Roman" w:cs="Times New Roman"/>
          <w:color w:val="000000" w:themeColor="text1"/>
        </w:rPr>
        <w:t>to experience mental health issues (e.g., anxiety, depression) than the general population</w:t>
      </w:r>
      <w:r w:rsidR="00E819E3" w:rsidRPr="00E7718C">
        <w:rPr>
          <w:rFonts w:ascii="Times New Roman" w:hAnsi="Times New Roman" w:cs="Times New Roman"/>
          <w:color w:val="000000" w:themeColor="text1"/>
        </w:rPr>
        <w:t>.</w:t>
      </w:r>
      <w:r w:rsidR="006E5CF2" w:rsidRPr="00E7718C">
        <w:rPr>
          <w:rFonts w:ascii="Times New Roman" w:hAnsi="Times New Roman" w:cs="Times New Roman"/>
          <w:color w:val="000000" w:themeColor="text1"/>
          <w:vertAlign w:val="superscript"/>
        </w:rPr>
        <w:t xml:space="preserve"> </w:t>
      </w:r>
      <w:r w:rsidR="00FB5516" w:rsidRPr="00E7718C">
        <w:rPr>
          <w:rFonts w:ascii="Times New Roman" w:hAnsi="Times New Roman" w:cs="Times New Roman"/>
          <w:color w:val="000000" w:themeColor="text1"/>
        </w:rPr>
        <w:t xml:space="preserve">The qualitative and quantitative data show that most </w:t>
      </w:r>
      <w:r w:rsidR="00AA39D7" w:rsidRPr="00E7718C">
        <w:rPr>
          <w:rFonts w:ascii="Times New Roman" w:hAnsi="Times New Roman" w:cs="Times New Roman"/>
          <w:color w:val="000000" w:themeColor="text1"/>
        </w:rPr>
        <w:t>participants from our study showed that being physically active improved their mental health in parallel with their physical health. In this sense, most participants developed coping strategies, like PA to deal with their LTC in addition to their mental health.</w:t>
      </w:r>
      <w:r w:rsidR="005B17A8" w:rsidRPr="00E7718C">
        <w:rPr>
          <w:rFonts w:ascii="Times New Roman" w:hAnsi="Times New Roman" w:cs="Times New Roman"/>
          <w:color w:val="000000" w:themeColor="text1"/>
        </w:rPr>
        <w:t xml:space="preserve"> This finding could be explained by the fact that </w:t>
      </w:r>
      <w:r w:rsidR="00AA39D7" w:rsidRPr="00E7718C">
        <w:rPr>
          <w:rFonts w:ascii="Times New Roman" w:hAnsi="Times New Roman" w:cs="Times New Roman"/>
          <w:color w:val="000000" w:themeColor="text1"/>
        </w:rPr>
        <w:t>people with</w:t>
      </w:r>
      <w:r w:rsidR="005B17A8" w:rsidRPr="00E7718C">
        <w:rPr>
          <w:rFonts w:ascii="Times New Roman" w:hAnsi="Times New Roman" w:cs="Times New Roman"/>
          <w:color w:val="000000" w:themeColor="text1"/>
        </w:rPr>
        <w:t xml:space="preserve"> one LTC</w:t>
      </w:r>
      <w:r w:rsidR="0037597D" w:rsidRPr="00E7718C">
        <w:rPr>
          <w:rFonts w:ascii="Times New Roman" w:hAnsi="Times New Roman" w:cs="Times New Roman"/>
          <w:color w:val="000000" w:themeColor="text1"/>
        </w:rPr>
        <w:t xml:space="preserve"> </w:t>
      </w:r>
      <w:r w:rsidR="005B17A8" w:rsidRPr="00E7718C">
        <w:rPr>
          <w:rFonts w:ascii="Times New Roman" w:hAnsi="Times New Roman" w:cs="Times New Roman"/>
          <w:color w:val="000000" w:themeColor="text1"/>
        </w:rPr>
        <w:t>(e.g., hypertension)</w:t>
      </w:r>
      <w:r w:rsidR="0037597D" w:rsidRPr="00E7718C">
        <w:rPr>
          <w:rFonts w:ascii="Times New Roman" w:hAnsi="Times New Roman" w:cs="Times New Roman"/>
          <w:color w:val="000000" w:themeColor="text1"/>
        </w:rPr>
        <w:t>,</w:t>
      </w:r>
      <w:r w:rsidR="00AA39D7" w:rsidRPr="00E7718C">
        <w:rPr>
          <w:rFonts w:ascii="Times New Roman" w:hAnsi="Times New Roman" w:cs="Times New Roman"/>
          <w:color w:val="000000" w:themeColor="text1"/>
        </w:rPr>
        <w:t xml:space="preserve"> were able to function and engage in physical and social activities with less difficulties and with more enjoyment as a motivating factor tha</w:t>
      </w:r>
      <w:r w:rsidR="00C76FC5" w:rsidRPr="00E7718C">
        <w:rPr>
          <w:rFonts w:ascii="Times New Roman" w:hAnsi="Times New Roman" w:cs="Times New Roman"/>
          <w:color w:val="000000" w:themeColor="text1"/>
        </w:rPr>
        <w:t>n</w:t>
      </w:r>
      <w:r w:rsidR="00AA39D7" w:rsidRPr="00E7718C">
        <w:rPr>
          <w:rFonts w:ascii="Times New Roman" w:hAnsi="Times New Roman" w:cs="Times New Roman"/>
          <w:color w:val="000000" w:themeColor="text1"/>
        </w:rPr>
        <w:t xml:space="preserve"> those with </w:t>
      </w:r>
      <w:r w:rsidR="00DA6DFD" w:rsidRPr="00E7718C">
        <w:rPr>
          <w:rFonts w:ascii="Times New Roman" w:hAnsi="Times New Roman" w:cs="Times New Roman"/>
          <w:color w:val="000000" w:themeColor="text1"/>
        </w:rPr>
        <w:t>LTC2+</w:t>
      </w:r>
      <w:r w:rsidR="005B17A8" w:rsidRPr="00E7718C">
        <w:rPr>
          <w:rFonts w:ascii="Times New Roman" w:hAnsi="Times New Roman" w:cs="Times New Roman"/>
          <w:color w:val="000000" w:themeColor="text1"/>
        </w:rPr>
        <w:t xml:space="preserve"> (e.g., Parkinson’s disease or cancer)</w:t>
      </w:r>
      <w:r w:rsidR="00AA39D7" w:rsidRPr="00E7718C">
        <w:rPr>
          <w:rFonts w:ascii="Times New Roman" w:hAnsi="Times New Roman" w:cs="Times New Roman"/>
          <w:color w:val="000000" w:themeColor="text1"/>
        </w:rPr>
        <w:t xml:space="preserve">. </w:t>
      </w:r>
      <w:r w:rsidR="005B17A8" w:rsidRPr="00E7718C">
        <w:rPr>
          <w:rFonts w:ascii="Times New Roman" w:hAnsi="Times New Roman" w:cs="Times New Roman"/>
          <w:color w:val="000000" w:themeColor="text1"/>
        </w:rPr>
        <w:t>Therefore, c</w:t>
      </w:r>
      <w:r w:rsidR="00B413DA" w:rsidRPr="00E7718C">
        <w:rPr>
          <w:rFonts w:ascii="Times New Roman" w:hAnsi="Times New Roman" w:cs="Times New Roman"/>
          <w:color w:val="000000" w:themeColor="text1"/>
        </w:rPr>
        <w:t>hangeability and severity of the LTC could be a barrier for PA as pointed before</w:t>
      </w:r>
      <w:r w:rsidR="00E933EC" w:rsidRPr="00E7718C">
        <w:rPr>
          <w:rFonts w:ascii="Times New Roman" w:hAnsi="Times New Roman" w:cs="Times New Roman"/>
          <w:color w:val="000000" w:themeColor="text1"/>
        </w:rPr>
        <w:t xml:space="preserve">. </w:t>
      </w:r>
      <w:r w:rsidR="00B26D11" w:rsidRPr="00E7718C">
        <w:rPr>
          <w:rFonts w:ascii="Times New Roman" w:hAnsi="Times New Roman" w:cs="Times New Roman"/>
          <w:color w:val="000000" w:themeColor="text1"/>
        </w:rPr>
        <w:t>There is</w:t>
      </w:r>
      <w:r w:rsidR="00C62C3A" w:rsidRPr="00E7718C">
        <w:rPr>
          <w:rFonts w:ascii="Times New Roman" w:hAnsi="Times New Roman" w:cs="Times New Roman"/>
          <w:color w:val="000000" w:themeColor="text1"/>
        </w:rPr>
        <w:t xml:space="preserve"> evidence </w:t>
      </w:r>
      <w:r w:rsidR="00B26D11" w:rsidRPr="00E7718C">
        <w:rPr>
          <w:rFonts w:ascii="Times New Roman" w:hAnsi="Times New Roman" w:cs="Times New Roman"/>
          <w:color w:val="000000" w:themeColor="text1"/>
        </w:rPr>
        <w:t>that shows</w:t>
      </w:r>
      <w:r w:rsidR="00C62C3A" w:rsidRPr="00E7718C">
        <w:rPr>
          <w:rFonts w:ascii="Times New Roman" w:hAnsi="Times New Roman" w:cs="Times New Roman"/>
          <w:color w:val="000000" w:themeColor="text1"/>
        </w:rPr>
        <w:t xml:space="preserve"> that engaging in PA that is enjoyable, improves health and wellbeing, and provides continual novel stimulus, will </w:t>
      </w:r>
      <w:r w:rsidR="00B26D11" w:rsidRPr="00E7718C">
        <w:rPr>
          <w:rFonts w:ascii="Times New Roman" w:hAnsi="Times New Roman" w:cs="Times New Roman"/>
          <w:color w:val="000000" w:themeColor="text1"/>
        </w:rPr>
        <w:t>improve</w:t>
      </w:r>
      <w:r w:rsidR="00C62C3A" w:rsidRPr="00E7718C">
        <w:rPr>
          <w:rFonts w:ascii="Times New Roman" w:hAnsi="Times New Roman" w:cs="Times New Roman"/>
          <w:color w:val="000000" w:themeColor="text1"/>
        </w:rPr>
        <w:t xml:space="preserve"> engagement and adherence over time</w:t>
      </w:r>
      <w:r w:rsidR="006E5CF2" w:rsidRPr="00E7718C">
        <w:rPr>
          <w:rFonts w:ascii="Times New Roman" w:hAnsi="Times New Roman" w:cs="Times New Roman"/>
          <w:color w:val="000000" w:themeColor="text1"/>
        </w:rPr>
        <w:t xml:space="preserve"> [</w:t>
      </w:r>
      <w:r w:rsidR="004C17A8">
        <w:rPr>
          <w:rFonts w:ascii="Times New Roman" w:hAnsi="Times New Roman" w:cs="Times New Roman"/>
          <w:color w:val="000000" w:themeColor="text1"/>
        </w:rPr>
        <w:t>51-53</w:t>
      </w:r>
      <w:r w:rsidR="006E5CF2" w:rsidRPr="00E7718C">
        <w:rPr>
          <w:rFonts w:ascii="Times New Roman" w:hAnsi="Times New Roman" w:cs="Times New Roman"/>
          <w:color w:val="000000" w:themeColor="text1"/>
        </w:rPr>
        <w:t>]</w:t>
      </w:r>
      <w:r w:rsidR="00E819E3" w:rsidRPr="00E7718C">
        <w:rPr>
          <w:rFonts w:ascii="Times New Roman" w:hAnsi="Times New Roman" w:cs="Times New Roman"/>
          <w:color w:val="000000" w:themeColor="text1"/>
        </w:rPr>
        <w:t>.</w:t>
      </w:r>
      <w:r w:rsidR="006E5CF2" w:rsidRPr="00E7718C">
        <w:rPr>
          <w:rFonts w:ascii="Times New Roman" w:hAnsi="Times New Roman" w:cs="Times New Roman"/>
          <w:color w:val="000000" w:themeColor="text1"/>
        </w:rPr>
        <w:t xml:space="preserve"> </w:t>
      </w:r>
      <w:r w:rsidR="00B413DA" w:rsidRPr="00E7718C">
        <w:rPr>
          <w:rFonts w:ascii="Times New Roman" w:hAnsi="Times New Roman" w:cs="Times New Roman"/>
          <w:color w:val="000000" w:themeColor="text1"/>
        </w:rPr>
        <w:t>In this sense</w:t>
      </w:r>
      <w:r w:rsidR="00AA39D7" w:rsidRPr="00E7718C">
        <w:rPr>
          <w:rFonts w:ascii="Times New Roman" w:hAnsi="Times New Roman" w:cs="Times New Roman"/>
          <w:color w:val="000000" w:themeColor="text1"/>
        </w:rPr>
        <w:t xml:space="preserve">, our findings </w:t>
      </w:r>
      <w:r w:rsidR="00B103F8" w:rsidRPr="00E7718C">
        <w:rPr>
          <w:rFonts w:ascii="Times New Roman" w:hAnsi="Times New Roman" w:cs="Times New Roman"/>
          <w:color w:val="000000" w:themeColor="text1"/>
        </w:rPr>
        <w:t xml:space="preserve">have clearly </w:t>
      </w:r>
      <w:r w:rsidR="00AA39D7" w:rsidRPr="00E7718C">
        <w:rPr>
          <w:rFonts w:ascii="Times New Roman" w:hAnsi="Times New Roman" w:cs="Times New Roman"/>
          <w:color w:val="000000" w:themeColor="text1"/>
        </w:rPr>
        <w:t>showed that PA is essential to manage</w:t>
      </w:r>
      <w:r w:rsidR="000F0A64" w:rsidRPr="00E7718C">
        <w:rPr>
          <w:rFonts w:ascii="Times New Roman" w:hAnsi="Times New Roman" w:cs="Times New Roman"/>
          <w:color w:val="000000" w:themeColor="text1"/>
        </w:rPr>
        <w:t xml:space="preserve"> </w:t>
      </w:r>
      <w:r w:rsidR="00AA39D7" w:rsidRPr="00E7718C">
        <w:rPr>
          <w:rFonts w:ascii="Times New Roman" w:hAnsi="Times New Roman" w:cs="Times New Roman"/>
          <w:color w:val="000000" w:themeColor="text1"/>
        </w:rPr>
        <w:t>LTC</w:t>
      </w:r>
      <w:r w:rsidR="000F0A64" w:rsidRPr="00E7718C">
        <w:rPr>
          <w:rFonts w:ascii="Times New Roman" w:hAnsi="Times New Roman" w:cs="Times New Roman"/>
          <w:color w:val="000000" w:themeColor="text1"/>
        </w:rPr>
        <w:t>s</w:t>
      </w:r>
      <w:r w:rsidR="00AA39D7" w:rsidRPr="00E7718C">
        <w:rPr>
          <w:rFonts w:ascii="Times New Roman" w:hAnsi="Times New Roman" w:cs="Times New Roman"/>
          <w:color w:val="000000" w:themeColor="text1"/>
        </w:rPr>
        <w:t xml:space="preserve"> and maintaining the mental health in an enjoyable way.</w:t>
      </w:r>
      <w:r w:rsidR="00D93343" w:rsidRPr="00E7718C">
        <w:rPr>
          <w:rFonts w:ascii="Times New Roman" w:hAnsi="Times New Roman" w:cs="Times New Roman"/>
          <w:color w:val="000000" w:themeColor="text1"/>
        </w:rPr>
        <w:t xml:space="preserve"> Therefore, </w:t>
      </w:r>
      <w:r w:rsidR="002C36E9" w:rsidRPr="00E7718C">
        <w:rPr>
          <w:rFonts w:ascii="Times New Roman" w:hAnsi="Times New Roman" w:cs="Times New Roman"/>
          <w:color w:val="000000" w:themeColor="text1"/>
        </w:rPr>
        <w:t>once again our findings demonstrated that ‘</w:t>
      </w:r>
      <w:r w:rsidR="0037597D" w:rsidRPr="00E7718C">
        <w:rPr>
          <w:rFonts w:ascii="Times New Roman" w:hAnsi="Times New Roman" w:cs="Times New Roman"/>
          <w:color w:val="000000" w:themeColor="text1"/>
        </w:rPr>
        <w:t>one size fits all</w:t>
      </w:r>
      <w:r w:rsidR="002C36E9" w:rsidRPr="00E7718C">
        <w:rPr>
          <w:rFonts w:ascii="Times New Roman" w:hAnsi="Times New Roman" w:cs="Times New Roman"/>
          <w:color w:val="000000" w:themeColor="text1"/>
        </w:rPr>
        <w:t xml:space="preserve">’ is not </w:t>
      </w:r>
      <w:r w:rsidR="007109F4" w:rsidRPr="00E7718C">
        <w:rPr>
          <w:rFonts w:ascii="Times New Roman" w:hAnsi="Times New Roman" w:cs="Times New Roman"/>
          <w:color w:val="000000" w:themeColor="text1"/>
        </w:rPr>
        <w:t>working and more</w:t>
      </w:r>
      <w:r w:rsidR="002C36E9" w:rsidRPr="00E7718C">
        <w:rPr>
          <w:rFonts w:ascii="Times New Roman" w:hAnsi="Times New Roman" w:cs="Times New Roman"/>
          <w:color w:val="000000" w:themeColor="text1"/>
        </w:rPr>
        <w:t xml:space="preserve"> </w:t>
      </w:r>
      <w:r w:rsidR="00D93343" w:rsidRPr="00E7718C">
        <w:rPr>
          <w:rFonts w:ascii="Times New Roman" w:hAnsi="Times New Roman" w:cs="Times New Roman"/>
          <w:color w:val="000000" w:themeColor="text1"/>
        </w:rPr>
        <w:t xml:space="preserve">individualized PA guidelines according to the person and each LTC is </w:t>
      </w:r>
      <w:r w:rsidR="007109F4" w:rsidRPr="00E7718C">
        <w:rPr>
          <w:rFonts w:ascii="Times New Roman" w:hAnsi="Times New Roman" w:cs="Times New Roman"/>
          <w:color w:val="000000" w:themeColor="text1"/>
        </w:rPr>
        <w:t>needed</w:t>
      </w:r>
      <w:r w:rsidR="00D93343" w:rsidRPr="00E7718C">
        <w:rPr>
          <w:rFonts w:ascii="Times New Roman" w:hAnsi="Times New Roman" w:cs="Times New Roman"/>
          <w:color w:val="000000" w:themeColor="text1"/>
        </w:rPr>
        <w:t xml:space="preserve">. </w:t>
      </w:r>
    </w:p>
    <w:p w14:paraId="42B93541" w14:textId="07D650BD" w:rsidR="00F03792" w:rsidRPr="00E7718C" w:rsidRDefault="00FB5516" w:rsidP="00B35464">
      <w:pPr>
        <w:spacing w:before="240" w:after="240" w:line="360" w:lineRule="auto"/>
        <w:jc w:val="both"/>
        <w:rPr>
          <w:rFonts w:ascii="Times New Roman" w:hAnsi="Times New Roman" w:cs="Times New Roman"/>
          <w:b/>
          <w:bCs/>
          <w:color w:val="000000" w:themeColor="text1"/>
        </w:rPr>
      </w:pPr>
      <w:r w:rsidRPr="00E7718C">
        <w:rPr>
          <w:rFonts w:ascii="Times New Roman" w:hAnsi="Times New Roman" w:cs="Times New Roman"/>
          <w:b/>
          <w:bCs/>
          <w:color w:val="000000" w:themeColor="text1"/>
        </w:rPr>
        <w:t xml:space="preserve">Integration of Healthcare and </w:t>
      </w:r>
      <w:r w:rsidR="00156A28" w:rsidRPr="00E7718C">
        <w:rPr>
          <w:rFonts w:ascii="Times New Roman" w:hAnsi="Times New Roman" w:cs="Times New Roman"/>
          <w:b/>
          <w:bCs/>
          <w:color w:val="000000" w:themeColor="text1"/>
        </w:rPr>
        <w:t>physical activity</w:t>
      </w:r>
    </w:p>
    <w:p w14:paraId="4EE44EB5" w14:textId="0A30023C" w:rsidR="00040637" w:rsidRPr="00E7718C" w:rsidRDefault="00D93401" w:rsidP="00B35464">
      <w:pPr>
        <w:spacing w:before="240" w:after="240" w:line="360" w:lineRule="auto"/>
        <w:ind w:firstLine="708"/>
        <w:jc w:val="both"/>
        <w:rPr>
          <w:rFonts w:ascii="Times New Roman" w:hAnsi="Times New Roman" w:cs="Times New Roman"/>
          <w:color w:val="000000" w:themeColor="text1"/>
        </w:rPr>
      </w:pPr>
      <w:r w:rsidRPr="00E7718C">
        <w:rPr>
          <w:rFonts w:ascii="Times New Roman" w:hAnsi="Times New Roman" w:cs="Times New Roman"/>
          <w:color w:val="000000" w:themeColor="text1"/>
        </w:rPr>
        <w:t>According to our findings, the</w:t>
      </w:r>
      <w:r w:rsidR="00C564E7" w:rsidRPr="00E7718C">
        <w:rPr>
          <w:rFonts w:ascii="Times New Roman" w:hAnsi="Times New Roman" w:cs="Times New Roman"/>
          <w:color w:val="000000" w:themeColor="text1"/>
        </w:rPr>
        <w:t xml:space="preserve"> </w:t>
      </w:r>
      <w:r w:rsidR="00814748" w:rsidRPr="00E7718C">
        <w:rPr>
          <w:rFonts w:ascii="Times New Roman" w:hAnsi="Times New Roman" w:cs="Times New Roman"/>
          <w:color w:val="000000" w:themeColor="text1"/>
        </w:rPr>
        <w:t xml:space="preserve">reduction </w:t>
      </w:r>
      <w:r w:rsidR="00C564E7" w:rsidRPr="00E7718C">
        <w:rPr>
          <w:rFonts w:ascii="Times New Roman" w:hAnsi="Times New Roman" w:cs="Times New Roman"/>
          <w:color w:val="000000" w:themeColor="text1"/>
        </w:rPr>
        <w:t xml:space="preserve">of PA </w:t>
      </w:r>
      <w:r w:rsidR="00864D19" w:rsidRPr="00E7718C">
        <w:rPr>
          <w:rFonts w:ascii="Times New Roman" w:hAnsi="Times New Roman" w:cs="Times New Roman"/>
          <w:color w:val="000000" w:themeColor="text1"/>
        </w:rPr>
        <w:t xml:space="preserve">due to COVID-19 pandemic, </w:t>
      </w:r>
      <w:r w:rsidR="00814748" w:rsidRPr="00E7718C">
        <w:rPr>
          <w:rFonts w:ascii="Times New Roman" w:hAnsi="Times New Roman" w:cs="Times New Roman"/>
          <w:color w:val="000000" w:themeColor="text1"/>
        </w:rPr>
        <w:t xml:space="preserve">led to </w:t>
      </w:r>
      <w:r w:rsidR="00C564E7" w:rsidRPr="00E7718C">
        <w:rPr>
          <w:rFonts w:ascii="Times New Roman" w:hAnsi="Times New Roman" w:cs="Times New Roman"/>
          <w:color w:val="000000" w:themeColor="text1"/>
        </w:rPr>
        <w:t xml:space="preserve">the worsening of many LTCs. </w:t>
      </w:r>
      <w:r w:rsidR="00234C2A" w:rsidRPr="00E7718C">
        <w:rPr>
          <w:rFonts w:ascii="Times New Roman" w:hAnsi="Times New Roman" w:cs="Times New Roman"/>
          <w:color w:val="000000" w:themeColor="text1"/>
        </w:rPr>
        <w:t>To</w:t>
      </w:r>
      <w:r w:rsidR="00F84D5F" w:rsidRPr="00E7718C">
        <w:rPr>
          <w:rFonts w:ascii="Times New Roman" w:hAnsi="Times New Roman" w:cs="Times New Roman"/>
          <w:color w:val="000000" w:themeColor="text1"/>
        </w:rPr>
        <w:t xml:space="preserve"> face this situation,</w:t>
      </w:r>
      <w:r w:rsidR="00C564E7" w:rsidRPr="00E7718C">
        <w:rPr>
          <w:rFonts w:ascii="Times New Roman" w:hAnsi="Times New Roman" w:cs="Times New Roman"/>
          <w:color w:val="000000" w:themeColor="text1"/>
        </w:rPr>
        <w:t xml:space="preserve"> </w:t>
      </w:r>
      <w:r w:rsidR="00D13222" w:rsidRPr="00E7718C">
        <w:rPr>
          <w:rFonts w:ascii="Times New Roman" w:hAnsi="Times New Roman" w:cs="Times New Roman"/>
          <w:color w:val="000000" w:themeColor="text1"/>
        </w:rPr>
        <w:t>some participants</w:t>
      </w:r>
      <w:r w:rsidR="00C564E7" w:rsidRPr="00E7718C">
        <w:rPr>
          <w:rFonts w:ascii="Times New Roman" w:hAnsi="Times New Roman" w:cs="Times New Roman"/>
          <w:color w:val="000000" w:themeColor="text1"/>
        </w:rPr>
        <w:t xml:space="preserve"> </w:t>
      </w:r>
      <w:r w:rsidR="000D249A" w:rsidRPr="00E7718C">
        <w:rPr>
          <w:rFonts w:ascii="Times New Roman" w:hAnsi="Times New Roman" w:cs="Times New Roman"/>
          <w:color w:val="000000" w:themeColor="text1"/>
        </w:rPr>
        <w:t>reported</w:t>
      </w:r>
      <w:r w:rsidR="00C564E7" w:rsidRPr="00E7718C">
        <w:rPr>
          <w:rFonts w:ascii="Times New Roman" w:hAnsi="Times New Roman" w:cs="Times New Roman"/>
          <w:color w:val="000000" w:themeColor="text1"/>
        </w:rPr>
        <w:t xml:space="preserve"> medication and physiotherapy </w:t>
      </w:r>
      <w:r w:rsidR="000D249A" w:rsidRPr="00E7718C">
        <w:rPr>
          <w:rFonts w:ascii="Times New Roman" w:hAnsi="Times New Roman" w:cs="Times New Roman"/>
          <w:color w:val="000000" w:themeColor="text1"/>
        </w:rPr>
        <w:t>to be</w:t>
      </w:r>
      <w:r w:rsidR="00C564E7" w:rsidRPr="00E7718C">
        <w:rPr>
          <w:rFonts w:ascii="Times New Roman" w:hAnsi="Times New Roman" w:cs="Times New Roman"/>
          <w:color w:val="000000" w:themeColor="text1"/>
        </w:rPr>
        <w:t xml:space="preserve"> </w:t>
      </w:r>
      <w:r w:rsidR="000D249A" w:rsidRPr="00E7718C">
        <w:rPr>
          <w:rFonts w:ascii="Times New Roman" w:hAnsi="Times New Roman" w:cs="Times New Roman"/>
          <w:color w:val="000000" w:themeColor="text1"/>
        </w:rPr>
        <w:t xml:space="preserve">important in helping </w:t>
      </w:r>
      <w:r w:rsidR="00C564E7" w:rsidRPr="00E7718C">
        <w:rPr>
          <w:rFonts w:ascii="Times New Roman" w:hAnsi="Times New Roman" w:cs="Times New Roman"/>
          <w:color w:val="000000" w:themeColor="text1"/>
        </w:rPr>
        <w:t xml:space="preserve">to manage the LTCs during </w:t>
      </w:r>
      <w:r w:rsidR="000D249A" w:rsidRPr="00E7718C">
        <w:rPr>
          <w:rFonts w:ascii="Times New Roman" w:hAnsi="Times New Roman" w:cs="Times New Roman"/>
          <w:color w:val="000000" w:themeColor="text1"/>
        </w:rPr>
        <w:t xml:space="preserve">the </w:t>
      </w:r>
      <w:r w:rsidR="00C564E7" w:rsidRPr="00E7718C">
        <w:rPr>
          <w:rFonts w:ascii="Times New Roman" w:hAnsi="Times New Roman" w:cs="Times New Roman"/>
          <w:color w:val="000000" w:themeColor="text1"/>
        </w:rPr>
        <w:t>COVID-19 pandemic. Some participants created a strategy between medication</w:t>
      </w:r>
      <w:r w:rsidR="00FB7EDE" w:rsidRPr="00E7718C">
        <w:rPr>
          <w:rFonts w:ascii="Times New Roman" w:hAnsi="Times New Roman" w:cs="Times New Roman"/>
          <w:color w:val="000000" w:themeColor="text1"/>
        </w:rPr>
        <w:t xml:space="preserve">, physiotherapy, and PA </w:t>
      </w:r>
      <w:r w:rsidR="00C564E7" w:rsidRPr="00E7718C">
        <w:rPr>
          <w:rFonts w:ascii="Times New Roman" w:hAnsi="Times New Roman" w:cs="Times New Roman"/>
          <w:color w:val="000000" w:themeColor="text1"/>
        </w:rPr>
        <w:t>to better manage their condition during the lockdown.</w:t>
      </w:r>
      <w:r w:rsidR="00FB7EDE" w:rsidRPr="00E7718C">
        <w:rPr>
          <w:rFonts w:ascii="Times New Roman" w:hAnsi="Times New Roman" w:cs="Times New Roman"/>
          <w:color w:val="000000" w:themeColor="text1"/>
        </w:rPr>
        <w:t xml:space="preserve"> </w:t>
      </w:r>
      <w:r w:rsidR="008164EE" w:rsidRPr="00E7718C">
        <w:rPr>
          <w:rFonts w:ascii="Times New Roman" w:hAnsi="Times New Roman" w:cs="Times New Roman"/>
          <w:color w:val="000000" w:themeColor="text1"/>
        </w:rPr>
        <w:t>These findings are aligned with previous works in the LTCs field</w:t>
      </w:r>
      <w:r w:rsidR="006E5CF2" w:rsidRPr="00E7718C">
        <w:rPr>
          <w:rFonts w:ascii="Times New Roman" w:hAnsi="Times New Roman" w:cs="Times New Roman"/>
          <w:color w:val="000000" w:themeColor="text1"/>
        </w:rPr>
        <w:t xml:space="preserve"> [</w:t>
      </w:r>
      <w:r w:rsidR="004C17A8">
        <w:rPr>
          <w:rFonts w:ascii="Times New Roman" w:hAnsi="Times New Roman" w:cs="Times New Roman"/>
          <w:color w:val="000000" w:themeColor="text1"/>
        </w:rPr>
        <w:t>54,55</w:t>
      </w:r>
      <w:r w:rsidR="006E5CF2" w:rsidRPr="00E7718C">
        <w:rPr>
          <w:rFonts w:ascii="Times New Roman" w:hAnsi="Times New Roman" w:cs="Times New Roman"/>
          <w:color w:val="000000" w:themeColor="text1"/>
        </w:rPr>
        <w:t xml:space="preserve">] </w:t>
      </w:r>
      <w:r w:rsidR="00A24DAA" w:rsidRPr="00E7718C">
        <w:rPr>
          <w:rFonts w:ascii="Times New Roman" w:hAnsi="Times New Roman" w:cs="Times New Roman"/>
          <w:color w:val="000000" w:themeColor="text1"/>
        </w:rPr>
        <w:t>w</w:t>
      </w:r>
      <w:r w:rsidR="000F0A64" w:rsidRPr="00E7718C">
        <w:rPr>
          <w:rFonts w:ascii="Times New Roman" w:hAnsi="Times New Roman" w:cs="Times New Roman"/>
          <w:color w:val="000000" w:themeColor="text1"/>
        </w:rPr>
        <w:t>h</w:t>
      </w:r>
      <w:r w:rsidR="00A24DAA" w:rsidRPr="00E7718C">
        <w:rPr>
          <w:rFonts w:ascii="Times New Roman" w:hAnsi="Times New Roman" w:cs="Times New Roman"/>
          <w:color w:val="000000" w:themeColor="text1"/>
        </w:rPr>
        <w:t xml:space="preserve">ere </w:t>
      </w:r>
      <w:r w:rsidR="00C50E54" w:rsidRPr="00E7718C">
        <w:rPr>
          <w:rFonts w:ascii="Times New Roman" w:hAnsi="Times New Roman" w:cs="Times New Roman"/>
          <w:color w:val="000000" w:themeColor="text1"/>
        </w:rPr>
        <w:t xml:space="preserve">the inclusion of physiotherapist and occupational therapist to </w:t>
      </w:r>
      <w:r w:rsidR="00A4502A" w:rsidRPr="00E7718C">
        <w:rPr>
          <w:rFonts w:ascii="Times New Roman" w:hAnsi="Times New Roman" w:cs="Times New Roman"/>
          <w:color w:val="000000" w:themeColor="text1"/>
        </w:rPr>
        <w:t>support the</w:t>
      </w:r>
      <w:r w:rsidR="00C50E54" w:rsidRPr="00E7718C">
        <w:rPr>
          <w:rFonts w:ascii="Times New Roman" w:hAnsi="Times New Roman" w:cs="Times New Roman"/>
          <w:color w:val="000000" w:themeColor="text1"/>
        </w:rPr>
        <w:t xml:space="preserve"> person with LTCs has been propose</w:t>
      </w:r>
      <w:r w:rsidR="00A36E8B" w:rsidRPr="00E7718C">
        <w:rPr>
          <w:rFonts w:ascii="Times New Roman" w:hAnsi="Times New Roman" w:cs="Times New Roman"/>
          <w:color w:val="000000" w:themeColor="text1"/>
        </w:rPr>
        <w:t>d</w:t>
      </w:r>
      <w:r w:rsidR="00C50E54" w:rsidRPr="00E7718C">
        <w:rPr>
          <w:rFonts w:ascii="Times New Roman" w:hAnsi="Times New Roman" w:cs="Times New Roman"/>
          <w:color w:val="000000" w:themeColor="text1"/>
        </w:rPr>
        <w:t xml:space="preserve">. Role </w:t>
      </w:r>
      <w:r w:rsidR="00862625" w:rsidRPr="00E7718C">
        <w:rPr>
          <w:rFonts w:ascii="Times New Roman" w:hAnsi="Times New Roman" w:cs="Times New Roman"/>
          <w:color w:val="000000" w:themeColor="text1"/>
        </w:rPr>
        <w:t>collaborations between</w:t>
      </w:r>
      <w:r w:rsidR="00862625" w:rsidRPr="00E7718C">
        <w:rPr>
          <w:rStyle w:val="Refdecomentario"/>
          <w:rFonts w:ascii="Times New Roman" w:hAnsi="Times New Roman" w:cs="Times New Roman"/>
          <w:color w:val="000000" w:themeColor="text1"/>
          <w:sz w:val="24"/>
          <w:szCs w:val="24"/>
        </w:rPr>
        <w:t xml:space="preserve"> </w:t>
      </w:r>
      <w:r w:rsidR="00C50E54" w:rsidRPr="00E7718C">
        <w:rPr>
          <w:rFonts w:ascii="Times New Roman" w:hAnsi="Times New Roman" w:cs="Times New Roman"/>
          <w:color w:val="000000" w:themeColor="text1"/>
        </w:rPr>
        <w:t xml:space="preserve">primary healthcare services </w:t>
      </w:r>
      <w:r w:rsidR="00862625" w:rsidRPr="00E7718C">
        <w:rPr>
          <w:rFonts w:ascii="Times New Roman" w:hAnsi="Times New Roman" w:cs="Times New Roman"/>
          <w:color w:val="000000" w:themeColor="text1"/>
        </w:rPr>
        <w:t>and</w:t>
      </w:r>
      <w:r w:rsidR="00C50E54" w:rsidRPr="00E7718C">
        <w:rPr>
          <w:rFonts w:ascii="Times New Roman" w:hAnsi="Times New Roman" w:cs="Times New Roman"/>
          <w:color w:val="000000" w:themeColor="text1"/>
        </w:rPr>
        <w:t xml:space="preserve"> non-medical health professionals has been proposed </w:t>
      </w:r>
      <w:proofErr w:type="gramStart"/>
      <w:r w:rsidR="00C50E54" w:rsidRPr="00E7718C">
        <w:rPr>
          <w:rFonts w:ascii="Times New Roman" w:hAnsi="Times New Roman" w:cs="Times New Roman"/>
          <w:color w:val="000000" w:themeColor="text1"/>
        </w:rPr>
        <w:t xml:space="preserve">as a way </w:t>
      </w:r>
      <w:r w:rsidR="000F0A64" w:rsidRPr="00E7718C">
        <w:rPr>
          <w:rFonts w:ascii="Times New Roman" w:hAnsi="Times New Roman" w:cs="Times New Roman"/>
          <w:color w:val="000000" w:themeColor="text1"/>
        </w:rPr>
        <w:t>to</w:t>
      </w:r>
      <w:proofErr w:type="gramEnd"/>
      <w:r w:rsidR="000F0A64" w:rsidRPr="00E7718C">
        <w:rPr>
          <w:rFonts w:ascii="Times New Roman" w:hAnsi="Times New Roman" w:cs="Times New Roman"/>
          <w:color w:val="000000" w:themeColor="text1"/>
        </w:rPr>
        <w:t xml:space="preserve"> </w:t>
      </w:r>
      <w:r w:rsidR="00C50E54" w:rsidRPr="00E7718C">
        <w:rPr>
          <w:rFonts w:ascii="Times New Roman" w:hAnsi="Times New Roman" w:cs="Times New Roman"/>
          <w:color w:val="000000" w:themeColor="text1"/>
        </w:rPr>
        <w:t>answer the needs of people living with one or more than one LTCs</w:t>
      </w:r>
      <w:r w:rsidR="006E5CF2" w:rsidRPr="00E7718C">
        <w:rPr>
          <w:rFonts w:ascii="Times New Roman" w:hAnsi="Times New Roman" w:cs="Times New Roman"/>
          <w:color w:val="000000" w:themeColor="text1"/>
        </w:rPr>
        <w:t xml:space="preserve"> [</w:t>
      </w:r>
      <w:r w:rsidR="004C17A8">
        <w:rPr>
          <w:rFonts w:ascii="Times New Roman" w:hAnsi="Times New Roman" w:cs="Times New Roman"/>
          <w:color w:val="000000" w:themeColor="text1"/>
        </w:rPr>
        <w:t>54,55</w:t>
      </w:r>
      <w:r w:rsidR="006E5CF2" w:rsidRPr="00E7718C">
        <w:rPr>
          <w:rFonts w:ascii="Times New Roman" w:hAnsi="Times New Roman" w:cs="Times New Roman"/>
          <w:color w:val="000000" w:themeColor="text1"/>
        </w:rPr>
        <w:t xml:space="preserve">]. </w:t>
      </w:r>
      <w:r w:rsidR="003139D9" w:rsidRPr="00E7718C">
        <w:rPr>
          <w:rFonts w:ascii="Times New Roman" w:hAnsi="Times New Roman" w:cs="Times New Roman"/>
          <w:color w:val="000000" w:themeColor="text1"/>
        </w:rPr>
        <w:t>Currently, this is a challenge that N</w:t>
      </w:r>
      <w:r w:rsidR="00D35449" w:rsidRPr="00E7718C">
        <w:rPr>
          <w:rFonts w:ascii="Times New Roman" w:hAnsi="Times New Roman" w:cs="Times New Roman"/>
          <w:color w:val="000000" w:themeColor="text1"/>
        </w:rPr>
        <w:t xml:space="preserve">ational </w:t>
      </w:r>
      <w:r w:rsidR="003139D9" w:rsidRPr="00E7718C">
        <w:rPr>
          <w:rFonts w:ascii="Times New Roman" w:hAnsi="Times New Roman" w:cs="Times New Roman"/>
          <w:color w:val="000000" w:themeColor="text1"/>
        </w:rPr>
        <w:t>H</w:t>
      </w:r>
      <w:r w:rsidR="00D35449" w:rsidRPr="00E7718C">
        <w:rPr>
          <w:rFonts w:ascii="Times New Roman" w:hAnsi="Times New Roman" w:cs="Times New Roman"/>
          <w:color w:val="000000" w:themeColor="text1"/>
        </w:rPr>
        <w:t xml:space="preserve">ealth </w:t>
      </w:r>
      <w:r w:rsidR="003139D9" w:rsidRPr="00E7718C">
        <w:rPr>
          <w:rFonts w:ascii="Times New Roman" w:hAnsi="Times New Roman" w:cs="Times New Roman"/>
          <w:color w:val="000000" w:themeColor="text1"/>
        </w:rPr>
        <w:t>S</w:t>
      </w:r>
      <w:r w:rsidR="00D35449" w:rsidRPr="00E7718C">
        <w:rPr>
          <w:rFonts w:ascii="Times New Roman" w:hAnsi="Times New Roman" w:cs="Times New Roman"/>
          <w:color w:val="000000" w:themeColor="text1"/>
        </w:rPr>
        <w:t>ervice</w:t>
      </w:r>
      <w:r w:rsidR="003139D9" w:rsidRPr="00E7718C">
        <w:rPr>
          <w:rFonts w:ascii="Times New Roman" w:hAnsi="Times New Roman" w:cs="Times New Roman"/>
          <w:color w:val="000000" w:themeColor="text1"/>
        </w:rPr>
        <w:t xml:space="preserve"> as well as other healthcare systems </w:t>
      </w:r>
      <w:r w:rsidR="00AE059C" w:rsidRPr="00E7718C">
        <w:rPr>
          <w:rFonts w:ascii="Times New Roman" w:hAnsi="Times New Roman" w:cs="Times New Roman"/>
          <w:color w:val="000000" w:themeColor="text1"/>
        </w:rPr>
        <w:t>all over the wor</w:t>
      </w:r>
      <w:r w:rsidR="000F0A64" w:rsidRPr="00E7718C">
        <w:rPr>
          <w:rFonts w:ascii="Times New Roman" w:hAnsi="Times New Roman" w:cs="Times New Roman"/>
          <w:color w:val="000000" w:themeColor="text1"/>
        </w:rPr>
        <w:t>l</w:t>
      </w:r>
      <w:r w:rsidR="00AE059C" w:rsidRPr="00E7718C">
        <w:rPr>
          <w:rFonts w:ascii="Times New Roman" w:hAnsi="Times New Roman" w:cs="Times New Roman"/>
          <w:color w:val="000000" w:themeColor="text1"/>
        </w:rPr>
        <w:t xml:space="preserve">d </w:t>
      </w:r>
      <w:r w:rsidR="003139D9" w:rsidRPr="00E7718C">
        <w:rPr>
          <w:rFonts w:ascii="Times New Roman" w:hAnsi="Times New Roman" w:cs="Times New Roman"/>
          <w:color w:val="000000" w:themeColor="text1"/>
        </w:rPr>
        <w:t xml:space="preserve">are facing </w:t>
      </w:r>
      <w:r w:rsidR="00B103F8" w:rsidRPr="00E7718C">
        <w:rPr>
          <w:rFonts w:ascii="Times New Roman" w:hAnsi="Times New Roman" w:cs="Times New Roman"/>
          <w:color w:val="000000" w:themeColor="text1"/>
        </w:rPr>
        <w:t>to</w:t>
      </w:r>
      <w:r w:rsidR="003139D9" w:rsidRPr="00E7718C">
        <w:rPr>
          <w:rFonts w:ascii="Times New Roman" w:hAnsi="Times New Roman" w:cs="Times New Roman"/>
          <w:color w:val="000000" w:themeColor="text1"/>
        </w:rPr>
        <w:t xml:space="preserve"> address </w:t>
      </w:r>
      <w:r w:rsidR="00B103F8" w:rsidRPr="00E7718C">
        <w:rPr>
          <w:rFonts w:ascii="Times New Roman" w:hAnsi="Times New Roman" w:cs="Times New Roman"/>
          <w:color w:val="000000" w:themeColor="text1"/>
        </w:rPr>
        <w:t xml:space="preserve">the </w:t>
      </w:r>
      <w:r w:rsidR="00AE059C" w:rsidRPr="00E7718C">
        <w:rPr>
          <w:rFonts w:ascii="Times New Roman" w:hAnsi="Times New Roman" w:cs="Times New Roman"/>
          <w:color w:val="000000" w:themeColor="text1"/>
        </w:rPr>
        <w:t>complex need</w:t>
      </w:r>
      <w:r w:rsidR="000F0A64" w:rsidRPr="00E7718C">
        <w:rPr>
          <w:rFonts w:ascii="Times New Roman" w:hAnsi="Times New Roman" w:cs="Times New Roman"/>
          <w:color w:val="000000" w:themeColor="text1"/>
        </w:rPr>
        <w:t>s</w:t>
      </w:r>
      <w:r w:rsidR="00AE059C" w:rsidRPr="00E7718C">
        <w:rPr>
          <w:rFonts w:ascii="Times New Roman" w:hAnsi="Times New Roman" w:cs="Times New Roman"/>
          <w:color w:val="000000" w:themeColor="text1"/>
        </w:rPr>
        <w:t xml:space="preserve"> of LTCs population. Therefore, the inclusion of medical and non-medical healthcare professionals when developing PA guidelines or recommendations for those living with LTCs</w:t>
      </w:r>
      <w:r w:rsidR="0002392B" w:rsidRPr="00E7718C">
        <w:rPr>
          <w:rFonts w:ascii="Times New Roman" w:hAnsi="Times New Roman" w:cs="Times New Roman"/>
          <w:color w:val="000000" w:themeColor="text1"/>
        </w:rPr>
        <w:t xml:space="preserve"> is paramount</w:t>
      </w:r>
      <w:r w:rsidR="00C22818" w:rsidRPr="00E7718C">
        <w:rPr>
          <w:rFonts w:ascii="Times New Roman" w:hAnsi="Times New Roman" w:cs="Times New Roman"/>
          <w:color w:val="000000" w:themeColor="text1"/>
        </w:rPr>
        <w:t xml:space="preserve">, as is drawing on the </w:t>
      </w:r>
      <w:r w:rsidR="00ED2880" w:rsidRPr="00E7718C">
        <w:rPr>
          <w:rFonts w:ascii="Times New Roman" w:hAnsi="Times New Roman" w:cs="Times New Roman"/>
          <w:color w:val="000000" w:themeColor="text1"/>
        </w:rPr>
        <w:t xml:space="preserve">successful </w:t>
      </w:r>
      <w:r w:rsidR="00C22818" w:rsidRPr="00E7718C">
        <w:rPr>
          <w:rFonts w:ascii="Times New Roman" w:hAnsi="Times New Roman" w:cs="Times New Roman"/>
          <w:color w:val="000000" w:themeColor="text1"/>
        </w:rPr>
        <w:t>coping experiences of people with lived experience</w:t>
      </w:r>
      <w:r w:rsidR="0078365D" w:rsidRPr="00E7718C">
        <w:rPr>
          <w:rFonts w:ascii="Times New Roman" w:hAnsi="Times New Roman" w:cs="Times New Roman"/>
          <w:color w:val="000000" w:themeColor="text1"/>
        </w:rPr>
        <w:t xml:space="preserve"> (see </w:t>
      </w:r>
      <w:r w:rsidR="00333C88" w:rsidRPr="00E7718C">
        <w:rPr>
          <w:rFonts w:ascii="Times New Roman" w:hAnsi="Times New Roman" w:cs="Times New Roman"/>
          <w:color w:val="000000" w:themeColor="text1"/>
        </w:rPr>
        <w:t>supplementary material 2</w:t>
      </w:r>
      <w:r w:rsidR="0078365D" w:rsidRPr="00E7718C">
        <w:rPr>
          <w:rFonts w:ascii="Times New Roman" w:hAnsi="Times New Roman" w:cs="Times New Roman"/>
          <w:color w:val="000000" w:themeColor="text1"/>
        </w:rPr>
        <w:t>)</w:t>
      </w:r>
      <w:r w:rsidR="00732EC4" w:rsidRPr="00E7718C">
        <w:rPr>
          <w:rFonts w:ascii="Times New Roman" w:hAnsi="Times New Roman" w:cs="Times New Roman"/>
          <w:color w:val="000000" w:themeColor="text1"/>
        </w:rPr>
        <w:t xml:space="preserve">. </w:t>
      </w:r>
      <w:r w:rsidR="002043FE" w:rsidRPr="00E7718C">
        <w:rPr>
          <w:rFonts w:ascii="Times New Roman" w:hAnsi="Times New Roman" w:cs="Times New Roman"/>
          <w:color w:val="000000" w:themeColor="text1"/>
        </w:rPr>
        <w:t xml:space="preserve">Stakeholder co-production will be needed to address the challenge of how to incorporate these into </w:t>
      </w:r>
      <w:r w:rsidR="00040637" w:rsidRPr="00E7718C">
        <w:rPr>
          <w:rFonts w:ascii="Times New Roman" w:hAnsi="Times New Roman" w:cs="Times New Roman"/>
          <w:color w:val="000000" w:themeColor="text1"/>
        </w:rPr>
        <w:t>the personalised</w:t>
      </w:r>
      <w:r w:rsidR="002043FE" w:rsidRPr="00E7718C">
        <w:rPr>
          <w:rFonts w:ascii="Times New Roman" w:hAnsi="Times New Roman" w:cs="Times New Roman"/>
          <w:color w:val="000000" w:themeColor="text1"/>
        </w:rPr>
        <w:t xml:space="preserve"> management of </w:t>
      </w:r>
      <w:r w:rsidR="00040637" w:rsidRPr="00E7718C">
        <w:rPr>
          <w:rFonts w:ascii="Times New Roman" w:hAnsi="Times New Roman" w:cs="Times New Roman"/>
          <w:color w:val="000000" w:themeColor="text1"/>
        </w:rPr>
        <w:t>LTCs</w:t>
      </w:r>
      <w:r w:rsidR="002043FE" w:rsidRPr="00E7718C">
        <w:rPr>
          <w:rFonts w:ascii="Times New Roman" w:hAnsi="Times New Roman" w:cs="Times New Roman"/>
          <w:color w:val="000000" w:themeColor="text1"/>
        </w:rPr>
        <w:t xml:space="preserve">, weaken the social norms associated with </w:t>
      </w:r>
      <w:r w:rsidR="00040637" w:rsidRPr="00E7718C">
        <w:rPr>
          <w:rFonts w:ascii="Times New Roman" w:hAnsi="Times New Roman" w:cs="Times New Roman"/>
          <w:color w:val="000000" w:themeColor="text1"/>
        </w:rPr>
        <w:t>the elderly</w:t>
      </w:r>
      <w:r w:rsidR="002043FE" w:rsidRPr="00E7718C">
        <w:rPr>
          <w:rFonts w:ascii="Times New Roman" w:hAnsi="Times New Roman" w:cs="Times New Roman"/>
          <w:color w:val="000000" w:themeColor="text1"/>
        </w:rPr>
        <w:t xml:space="preserve">, and strengthen the idea that </w:t>
      </w:r>
      <w:r w:rsidR="00040637" w:rsidRPr="00E7718C">
        <w:rPr>
          <w:rFonts w:ascii="Times New Roman" w:hAnsi="Times New Roman" w:cs="Times New Roman"/>
          <w:color w:val="000000" w:themeColor="text1"/>
        </w:rPr>
        <w:t>PA</w:t>
      </w:r>
      <w:r w:rsidR="002043FE" w:rsidRPr="00E7718C">
        <w:rPr>
          <w:rFonts w:ascii="Times New Roman" w:hAnsi="Times New Roman" w:cs="Times New Roman"/>
          <w:color w:val="000000" w:themeColor="text1"/>
        </w:rPr>
        <w:t xml:space="preserve"> and independent </w:t>
      </w:r>
      <w:r w:rsidR="00040637" w:rsidRPr="00E7718C">
        <w:rPr>
          <w:rFonts w:ascii="Times New Roman" w:hAnsi="Times New Roman" w:cs="Times New Roman"/>
          <w:color w:val="000000" w:themeColor="text1"/>
        </w:rPr>
        <w:t>self-care</w:t>
      </w:r>
      <w:r w:rsidR="002043FE" w:rsidRPr="00E7718C">
        <w:rPr>
          <w:rFonts w:ascii="Times New Roman" w:hAnsi="Times New Roman" w:cs="Times New Roman"/>
          <w:color w:val="000000" w:themeColor="text1"/>
        </w:rPr>
        <w:t xml:space="preserve"> go hand in hand.</w:t>
      </w:r>
      <w:r w:rsidR="005501CE" w:rsidRPr="00E7718C">
        <w:rPr>
          <w:rFonts w:ascii="Times New Roman" w:hAnsi="Times New Roman" w:cs="Times New Roman"/>
          <w:color w:val="000000" w:themeColor="text1"/>
        </w:rPr>
        <w:t xml:space="preserve">  This app</w:t>
      </w:r>
      <w:r w:rsidR="0066525A" w:rsidRPr="00E7718C">
        <w:rPr>
          <w:rFonts w:ascii="Times New Roman" w:hAnsi="Times New Roman" w:cs="Times New Roman"/>
          <w:color w:val="000000" w:themeColor="text1"/>
        </w:rPr>
        <w:t xml:space="preserve">roach will, in turn strengthen responses </w:t>
      </w:r>
      <w:r w:rsidR="004935B7" w:rsidRPr="00E7718C">
        <w:rPr>
          <w:rFonts w:ascii="Times New Roman" w:hAnsi="Times New Roman" w:cs="Times New Roman"/>
          <w:color w:val="000000" w:themeColor="text1"/>
        </w:rPr>
        <w:t>to imposed restrictions, should there be another pandemic.</w:t>
      </w:r>
      <w:r w:rsidR="0066525A" w:rsidRPr="00E7718C">
        <w:rPr>
          <w:rFonts w:ascii="Times New Roman" w:hAnsi="Times New Roman" w:cs="Times New Roman"/>
          <w:color w:val="000000" w:themeColor="text1"/>
        </w:rPr>
        <w:t xml:space="preserve"> </w:t>
      </w:r>
    </w:p>
    <w:p w14:paraId="699E30A5" w14:textId="23FEC9B2" w:rsidR="00375378" w:rsidRPr="00E7718C" w:rsidRDefault="00375378" w:rsidP="00B35464">
      <w:pPr>
        <w:spacing w:before="240" w:after="240" w:line="360" w:lineRule="auto"/>
        <w:jc w:val="both"/>
        <w:rPr>
          <w:rFonts w:ascii="Times New Roman" w:hAnsi="Times New Roman" w:cs="Times New Roman"/>
          <w:b/>
          <w:bCs/>
          <w:color w:val="000000" w:themeColor="text1"/>
        </w:rPr>
      </w:pPr>
      <w:r w:rsidRPr="00E7718C">
        <w:rPr>
          <w:rFonts w:ascii="Times New Roman" w:hAnsi="Times New Roman" w:cs="Times New Roman"/>
          <w:b/>
          <w:bCs/>
          <w:color w:val="000000" w:themeColor="text1"/>
        </w:rPr>
        <w:t>Strengths and limitations</w:t>
      </w:r>
    </w:p>
    <w:p w14:paraId="081BFDD4" w14:textId="6F3432E4" w:rsidR="001C5D32" w:rsidRPr="00E7718C" w:rsidRDefault="00FA7DC1" w:rsidP="00EE6E18">
      <w:pPr>
        <w:spacing w:before="240" w:after="240" w:line="360" w:lineRule="auto"/>
        <w:ind w:firstLine="708"/>
        <w:jc w:val="both"/>
        <w:rPr>
          <w:rFonts w:ascii="Times New Roman" w:hAnsi="Times New Roman" w:cs="Times New Roman"/>
          <w:color w:val="000000" w:themeColor="text1"/>
        </w:rPr>
      </w:pPr>
      <w:r w:rsidRPr="00E7718C">
        <w:rPr>
          <w:rFonts w:ascii="Times New Roman" w:hAnsi="Times New Roman" w:cs="Times New Roman"/>
          <w:color w:val="000000" w:themeColor="text1"/>
        </w:rPr>
        <w:t>There are limitations</w:t>
      </w:r>
      <w:r w:rsidR="00770076" w:rsidRPr="00E7718C">
        <w:rPr>
          <w:rFonts w:ascii="Times New Roman" w:hAnsi="Times New Roman" w:cs="Times New Roman"/>
          <w:color w:val="000000" w:themeColor="text1"/>
        </w:rPr>
        <w:t xml:space="preserve"> and strengths</w:t>
      </w:r>
      <w:r w:rsidRPr="00E7718C">
        <w:rPr>
          <w:rFonts w:ascii="Times New Roman" w:hAnsi="Times New Roman" w:cs="Times New Roman"/>
          <w:color w:val="000000" w:themeColor="text1"/>
        </w:rPr>
        <w:t xml:space="preserve"> to this work that should be considered. </w:t>
      </w:r>
      <w:r w:rsidR="00EE6E18" w:rsidRPr="00E7718C">
        <w:rPr>
          <w:rFonts w:ascii="Times New Roman" w:hAnsi="Times New Roman" w:cs="Times New Roman"/>
          <w:color w:val="000000" w:themeColor="text1"/>
        </w:rPr>
        <w:t xml:space="preserve">One limitation is associated with the high proportion of respondents who had Parkinson’s disease (PD) (&gt; 50%). The underlying reason for this is lies on the key role of Parkinson’s UK disseminating the survey. Therefore, the survey results and interpretation are skewed by PD participants and consequently, results are not generalizable to people living with other LTCs like diabetes mellitus, epilepsy, or heart failure for example. Similarly, another limitation is that a large majority of respondents </w:t>
      </w:r>
      <w:r w:rsidR="00EE6E18" w:rsidRPr="00E7718C">
        <w:rPr>
          <w:rFonts w:ascii="Times New Roman" w:hAnsi="Times New Roman" w:cs="Times New Roman"/>
          <w:color w:val="000000" w:themeColor="text1"/>
          <w:lang w:val="en-US"/>
        </w:rPr>
        <w:t>in this study were white</w:t>
      </w:r>
      <w:r w:rsidR="00EE6E18" w:rsidRPr="00E7718C">
        <w:rPr>
          <w:rFonts w:ascii="Times New Roman" w:hAnsi="Times New Roman" w:cs="Times New Roman"/>
          <w:color w:val="000000" w:themeColor="text1"/>
        </w:rPr>
        <w:t xml:space="preserve"> living in England. Therefore, the findings are not as representative of people living with LTCs in the other home nations (e.g., Scotland, Wales, or Northern Ireland) and/or other ethnic minority groups, such as black or Asian. Finally, a further limitation is that our findings may not be attributed exclusively to the COVID-19 pandemic because we did not have pre-pandemic data as a comparator. Future studies are recommended to compare pre- and post-pandemic results and identify which of the findings are attributed to COVID-19 pandemic. Accordingly, there needs to be some caution when interpreting some of the findings as differences between LTC and LTC2+ may have been observed between groups prior to the pandemic. The main strengths to the study include the sample size when considering the challenge of recruiting people with LTCs during COVID-19 lockdown, the mixed method design, as well as the speed with which the survey was disseminated through social media, ensuring a population response that was captured during the pandemic.</w:t>
      </w:r>
    </w:p>
    <w:p w14:paraId="022BDACC" w14:textId="2A1E20F0" w:rsidR="004035CD" w:rsidRPr="00E7718C" w:rsidRDefault="00375378" w:rsidP="00B35464">
      <w:pPr>
        <w:spacing w:before="240" w:after="240" w:line="360" w:lineRule="auto"/>
        <w:jc w:val="center"/>
        <w:rPr>
          <w:rFonts w:ascii="Times New Roman" w:hAnsi="Times New Roman" w:cs="Times New Roman"/>
          <w:b/>
          <w:bCs/>
          <w:color w:val="000000" w:themeColor="text1"/>
        </w:rPr>
      </w:pPr>
      <w:r w:rsidRPr="00E7718C">
        <w:rPr>
          <w:rFonts w:ascii="Times New Roman" w:hAnsi="Times New Roman" w:cs="Times New Roman"/>
          <w:b/>
          <w:bCs/>
          <w:color w:val="000000" w:themeColor="text1"/>
        </w:rPr>
        <w:t>CONCLUSIONS</w:t>
      </w:r>
    </w:p>
    <w:p w14:paraId="07902F3C" w14:textId="5A664149" w:rsidR="00747191" w:rsidRPr="00E7718C" w:rsidRDefault="00A71DD7" w:rsidP="004F39CD">
      <w:pPr>
        <w:spacing w:before="240" w:after="240" w:line="360" w:lineRule="auto"/>
        <w:ind w:firstLine="708"/>
        <w:jc w:val="both"/>
        <w:rPr>
          <w:rFonts w:ascii="Times New Roman" w:hAnsi="Times New Roman" w:cs="Times New Roman"/>
          <w:color w:val="000000" w:themeColor="text1"/>
        </w:rPr>
        <w:sectPr w:rsidR="00747191" w:rsidRPr="00E7718C" w:rsidSect="006D148F">
          <w:pgSz w:w="11906" w:h="16838"/>
          <w:pgMar w:top="1440" w:right="1440" w:bottom="1440" w:left="1440" w:header="708" w:footer="708" w:gutter="0"/>
          <w:cols w:space="708"/>
          <w:docGrid w:linePitch="360"/>
        </w:sectPr>
      </w:pPr>
      <w:r w:rsidRPr="00E7718C">
        <w:rPr>
          <w:rFonts w:ascii="Times New Roman" w:hAnsi="Times New Roman" w:cs="Times New Roman"/>
          <w:color w:val="000000" w:themeColor="text1"/>
        </w:rPr>
        <w:t xml:space="preserve">During COVID-19 pandemic, individuals </w:t>
      </w:r>
      <w:r w:rsidR="000614D0" w:rsidRPr="00E7718C">
        <w:rPr>
          <w:rFonts w:ascii="Times New Roman" w:hAnsi="Times New Roman" w:cs="Times New Roman"/>
          <w:color w:val="000000" w:themeColor="text1"/>
        </w:rPr>
        <w:t xml:space="preserve">with </w:t>
      </w:r>
      <w:r w:rsidR="00DA6DFD" w:rsidRPr="00E7718C">
        <w:rPr>
          <w:rFonts w:ascii="Times New Roman" w:hAnsi="Times New Roman" w:cs="Times New Roman"/>
          <w:color w:val="000000" w:themeColor="text1"/>
        </w:rPr>
        <w:t xml:space="preserve">LTC2+ </w:t>
      </w:r>
      <w:r w:rsidR="000614D0" w:rsidRPr="00E7718C">
        <w:rPr>
          <w:rFonts w:ascii="Times New Roman" w:hAnsi="Times New Roman" w:cs="Times New Roman"/>
          <w:color w:val="000000" w:themeColor="text1"/>
        </w:rPr>
        <w:t xml:space="preserve">reported </w:t>
      </w:r>
      <w:r w:rsidR="00782923" w:rsidRPr="00E7718C">
        <w:rPr>
          <w:rFonts w:ascii="Times New Roman" w:hAnsi="Times New Roman" w:cs="Times New Roman"/>
          <w:color w:val="000000" w:themeColor="text1"/>
        </w:rPr>
        <w:t>less PA</w:t>
      </w:r>
      <w:r w:rsidR="0049007A" w:rsidRPr="00E7718C">
        <w:rPr>
          <w:rFonts w:ascii="Times New Roman" w:hAnsi="Times New Roman" w:cs="Times New Roman"/>
          <w:color w:val="000000" w:themeColor="text1"/>
        </w:rPr>
        <w:t xml:space="preserve"> and poorer mental health and wellbeing</w:t>
      </w:r>
      <w:r w:rsidR="000614D0" w:rsidRPr="00E7718C">
        <w:rPr>
          <w:rFonts w:ascii="Times New Roman" w:hAnsi="Times New Roman" w:cs="Times New Roman"/>
          <w:color w:val="000000" w:themeColor="text1"/>
        </w:rPr>
        <w:t xml:space="preserve">, than those with one LTC. </w:t>
      </w:r>
      <w:r w:rsidR="00566E69" w:rsidRPr="00E7718C">
        <w:rPr>
          <w:rFonts w:ascii="Times New Roman" w:hAnsi="Times New Roman" w:cs="Times New Roman"/>
          <w:color w:val="000000" w:themeColor="text1"/>
        </w:rPr>
        <w:t>Nevertheless,</w:t>
      </w:r>
      <w:r w:rsidR="00C40DE9" w:rsidRPr="00E7718C">
        <w:rPr>
          <w:rFonts w:ascii="Times New Roman" w:hAnsi="Times New Roman" w:cs="Times New Roman"/>
          <w:color w:val="000000" w:themeColor="text1"/>
        </w:rPr>
        <w:t xml:space="preserve"> the qualitative research showed the range of coping strategies deployed by people </w:t>
      </w:r>
      <w:r w:rsidR="00877B0C" w:rsidRPr="00E7718C">
        <w:rPr>
          <w:rFonts w:ascii="Times New Roman" w:hAnsi="Times New Roman" w:cs="Times New Roman"/>
          <w:color w:val="000000" w:themeColor="text1"/>
        </w:rPr>
        <w:t>w</w:t>
      </w:r>
      <w:r w:rsidR="00C40DE9" w:rsidRPr="00E7718C">
        <w:rPr>
          <w:rFonts w:ascii="Times New Roman" w:hAnsi="Times New Roman" w:cs="Times New Roman"/>
          <w:color w:val="000000" w:themeColor="text1"/>
        </w:rPr>
        <w:t xml:space="preserve">ith LTCs to remain </w:t>
      </w:r>
      <w:r w:rsidR="006555EF" w:rsidRPr="00E7718C">
        <w:rPr>
          <w:rFonts w:ascii="Times New Roman" w:hAnsi="Times New Roman" w:cs="Times New Roman"/>
          <w:color w:val="000000" w:themeColor="text1"/>
        </w:rPr>
        <w:t xml:space="preserve">physically </w:t>
      </w:r>
      <w:r w:rsidR="00C40DE9" w:rsidRPr="00E7718C">
        <w:rPr>
          <w:rFonts w:ascii="Times New Roman" w:hAnsi="Times New Roman" w:cs="Times New Roman"/>
          <w:color w:val="000000" w:themeColor="text1"/>
        </w:rPr>
        <w:t xml:space="preserve">active </w:t>
      </w:r>
      <w:r w:rsidR="00877B0C" w:rsidRPr="00E7718C">
        <w:rPr>
          <w:rFonts w:ascii="Times New Roman" w:hAnsi="Times New Roman" w:cs="Times New Roman"/>
          <w:color w:val="000000" w:themeColor="text1"/>
        </w:rPr>
        <w:t>whilst living with their condit</w:t>
      </w:r>
      <w:r w:rsidR="006555EF" w:rsidRPr="00E7718C">
        <w:rPr>
          <w:rFonts w:ascii="Times New Roman" w:hAnsi="Times New Roman" w:cs="Times New Roman"/>
          <w:color w:val="000000" w:themeColor="text1"/>
        </w:rPr>
        <w:t xml:space="preserve">ions. </w:t>
      </w:r>
      <w:r w:rsidR="00AA45DF" w:rsidRPr="00E7718C">
        <w:rPr>
          <w:rFonts w:ascii="Times New Roman" w:hAnsi="Times New Roman" w:cs="Times New Roman"/>
          <w:color w:val="000000" w:themeColor="text1"/>
        </w:rPr>
        <w:t>These findings have important implications for policy and guidelines development, particularly for those living with multiple LTCs. Therefore, the</w:t>
      </w:r>
      <w:r w:rsidR="00955BA0" w:rsidRPr="00E7718C">
        <w:rPr>
          <w:rFonts w:ascii="Times New Roman" w:hAnsi="Times New Roman" w:cs="Times New Roman"/>
          <w:color w:val="000000" w:themeColor="text1"/>
        </w:rPr>
        <w:t xml:space="preserve"> findings of this study </w:t>
      </w:r>
      <w:r w:rsidR="00FA33EB" w:rsidRPr="00E7718C">
        <w:rPr>
          <w:rFonts w:ascii="Times New Roman" w:hAnsi="Times New Roman" w:cs="Times New Roman"/>
          <w:color w:val="000000" w:themeColor="text1"/>
        </w:rPr>
        <w:t>support the development</w:t>
      </w:r>
      <w:r w:rsidR="00955BA0" w:rsidRPr="00E7718C">
        <w:rPr>
          <w:rFonts w:ascii="Times New Roman" w:hAnsi="Times New Roman" w:cs="Times New Roman"/>
          <w:color w:val="000000" w:themeColor="text1"/>
        </w:rPr>
        <w:t xml:space="preserve"> </w:t>
      </w:r>
      <w:r w:rsidR="00FA33EB" w:rsidRPr="00E7718C">
        <w:rPr>
          <w:rFonts w:ascii="Times New Roman" w:hAnsi="Times New Roman" w:cs="Times New Roman"/>
          <w:color w:val="000000" w:themeColor="text1"/>
        </w:rPr>
        <w:t>of person-centred policy</w:t>
      </w:r>
      <w:r w:rsidR="00955BA0" w:rsidRPr="00E7718C">
        <w:rPr>
          <w:rFonts w:ascii="Times New Roman" w:hAnsi="Times New Roman" w:cs="Times New Roman"/>
          <w:color w:val="000000" w:themeColor="text1"/>
        </w:rPr>
        <w:t xml:space="preserve"> recommendations to support and sustain individuals living with LTCs during and after COVID-19 or other pandemics. </w:t>
      </w:r>
    </w:p>
    <w:p w14:paraId="413A0AAB" w14:textId="77777777" w:rsidR="00735309" w:rsidRPr="00E7718C" w:rsidRDefault="00735309" w:rsidP="00735309">
      <w:pPr>
        <w:spacing w:before="240" w:after="240"/>
        <w:jc w:val="center"/>
        <w:rPr>
          <w:rStyle w:val="Hipervnculo"/>
          <w:rFonts w:ascii="Times New Roman" w:hAnsi="Times New Roman" w:cs="Times New Roman"/>
          <w:b/>
          <w:bCs/>
          <w:color w:val="000000" w:themeColor="text1"/>
          <w:u w:val="none"/>
          <w:lang w:val="en-US"/>
        </w:rPr>
      </w:pPr>
      <w:r w:rsidRPr="00E7718C">
        <w:rPr>
          <w:rFonts w:ascii="Times New Roman" w:hAnsi="Times New Roman" w:cs="Times New Roman"/>
          <w:b/>
          <w:bCs/>
          <w:color w:val="000000" w:themeColor="text1"/>
          <w:lang w:val="en-US"/>
        </w:rPr>
        <w:t>REFERENCES</w:t>
      </w:r>
    </w:p>
    <w:p w14:paraId="4247F7AC" w14:textId="77777777" w:rsidR="001428C9" w:rsidRDefault="001428C9" w:rsidP="00735309">
      <w:pPr>
        <w:spacing w:before="240" w:after="240"/>
        <w:jc w:val="center"/>
        <w:rPr>
          <w:rFonts w:ascii="Times New Roman" w:hAnsi="Times New Roman" w:cs="Times New Roman"/>
        </w:rPr>
      </w:pPr>
    </w:p>
    <w:p w14:paraId="7A903562" w14:textId="1E1FA772" w:rsidR="00735309" w:rsidRPr="004B0FEF" w:rsidRDefault="00735309" w:rsidP="00735309">
      <w:pPr>
        <w:spacing w:before="240" w:after="240" w:line="360" w:lineRule="auto"/>
        <w:jc w:val="both"/>
        <w:rPr>
          <w:rFonts w:ascii="Times New Roman" w:hAnsi="Times New Roman" w:cs="Times New Roman"/>
          <w:lang w:val="en-US"/>
        </w:rPr>
      </w:pPr>
      <w:r>
        <w:rPr>
          <w:rFonts w:ascii="Times New Roman" w:hAnsi="Times New Roman" w:cs="Times New Roman"/>
        </w:rPr>
        <w:t xml:space="preserve">1. </w:t>
      </w:r>
      <w:r w:rsidRPr="004B0FEF">
        <w:rPr>
          <w:rFonts w:ascii="Times New Roman" w:hAnsi="Times New Roman" w:cs="Times New Roman"/>
        </w:rPr>
        <w:t xml:space="preserve">How to stop the spread of coronavirus (COVID-19). </w:t>
      </w:r>
      <w:r w:rsidRPr="004B0FEF">
        <w:rPr>
          <w:rFonts w:ascii="Times New Roman" w:hAnsi="Times New Roman" w:cs="Times New Roman"/>
          <w:lang w:val="en-US"/>
        </w:rPr>
        <w:t xml:space="preserve">2021. Available from:  </w:t>
      </w:r>
      <w:hyperlink r:id="rId11" w:history="1">
        <w:r w:rsidRPr="004B0FEF">
          <w:rPr>
            <w:rStyle w:val="Hipervnculo"/>
            <w:rFonts w:ascii="Times New Roman" w:hAnsi="Times New Roman" w:cs="Times New Roman"/>
            <w:lang w:val="en-US"/>
          </w:rPr>
          <w:t>https://www.gov.uk/government/publications/how-to-stop-the-spread-of-coronavirus-covid-19/how-to-stop-the-spread-of-coronavirus-covid-19</w:t>
        </w:r>
      </w:hyperlink>
      <w:r w:rsidRPr="004B0FEF">
        <w:rPr>
          <w:rFonts w:ascii="Times New Roman" w:hAnsi="Times New Roman" w:cs="Times New Roman"/>
        </w:rPr>
        <w:t xml:space="preserve"> </w:t>
      </w:r>
    </w:p>
    <w:p w14:paraId="095CFCC2" w14:textId="77777777" w:rsidR="00735309" w:rsidRPr="004B0FEF" w:rsidRDefault="00735309" w:rsidP="00735309">
      <w:pPr>
        <w:spacing w:before="240" w:after="240" w:line="360" w:lineRule="auto"/>
        <w:jc w:val="both"/>
        <w:rPr>
          <w:rStyle w:val="Hipervnculo"/>
          <w:rFonts w:ascii="Times New Roman" w:hAnsi="Times New Roman" w:cs="Times New Roman"/>
          <w:color w:val="auto"/>
          <w:u w:val="none"/>
          <w:lang w:val="en-US"/>
        </w:rPr>
      </w:pPr>
      <w:r>
        <w:rPr>
          <w:rFonts w:ascii="Times New Roman" w:hAnsi="Times New Roman" w:cs="Times New Roman"/>
        </w:rPr>
        <w:t xml:space="preserve">2. </w:t>
      </w:r>
      <w:r w:rsidRPr="004B0FEF">
        <w:rPr>
          <w:rFonts w:ascii="Times New Roman" w:hAnsi="Times New Roman" w:cs="Times New Roman"/>
        </w:rPr>
        <w:t xml:space="preserve">Wilson JJ, Smith L, </w:t>
      </w:r>
      <w:proofErr w:type="spellStart"/>
      <w:r w:rsidRPr="004B0FEF">
        <w:rPr>
          <w:rFonts w:ascii="Times New Roman" w:hAnsi="Times New Roman" w:cs="Times New Roman"/>
        </w:rPr>
        <w:t>Yakkundi</w:t>
      </w:r>
      <w:proofErr w:type="spellEnd"/>
      <w:r w:rsidRPr="004B0FEF">
        <w:rPr>
          <w:rFonts w:ascii="Times New Roman" w:hAnsi="Times New Roman" w:cs="Times New Roman"/>
        </w:rPr>
        <w:t xml:space="preserve"> A, Jacob L, Martin S. Changes in Health-Related Behaviours and Mental Health in a UK Public Sample during the First Set of COVID-19 Public Health Restrictions. </w:t>
      </w:r>
      <w:r w:rsidRPr="004B0FEF">
        <w:rPr>
          <w:rFonts w:ascii="Times New Roman" w:hAnsi="Times New Roman" w:cs="Times New Roman"/>
          <w:i/>
          <w:iCs/>
        </w:rPr>
        <w:t>Int J Environ Res Public Health</w:t>
      </w:r>
      <w:r w:rsidRPr="004B0FEF">
        <w:rPr>
          <w:rFonts w:ascii="Times New Roman" w:hAnsi="Times New Roman" w:cs="Times New Roman"/>
        </w:rPr>
        <w:t xml:space="preserve">. 2022; 19(7): 3959. </w:t>
      </w:r>
      <w:hyperlink r:id="rId12" w:history="1">
        <w:r w:rsidRPr="004B0FEF">
          <w:rPr>
            <w:rStyle w:val="Hipervnculo"/>
            <w:rFonts w:ascii="Times New Roman" w:hAnsi="Times New Roman" w:cs="Times New Roman"/>
          </w:rPr>
          <w:t>http://doi.org/10.3390/ijerph19073959</w:t>
        </w:r>
      </w:hyperlink>
    </w:p>
    <w:p w14:paraId="4F595BD8" w14:textId="77777777" w:rsidR="00735309" w:rsidRPr="004B0FEF" w:rsidRDefault="00735309" w:rsidP="00735309">
      <w:pPr>
        <w:spacing w:before="240" w:after="240" w:line="360" w:lineRule="auto"/>
        <w:jc w:val="both"/>
        <w:rPr>
          <w:rFonts w:ascii="Times New Roman" w:hAnsi="Times New Roman" w:cs="Times New Roman"/>
        </w:rPr>
      </w:pPr>
      <w:r w:rsidRPr="001428C9">
        <w:rPr>
          <w:rFonts w:ascii="Times New Roman" w:hAnsi="Times New Roman" w:cs="Times New Roman"/>
          <w:lang w:val="en-US"/>
        </w:rPr>
        <w:t xml:space="preserve">3. Ambrosio L, </w:t>
      </w:r>
      <w:proofErr w:type="spellStart"/>
      <w:r w:rsidRPr="001428C9">
        <w:rPr>
          <w:rFonts w:ascii="Times New Roman" w:hAnsi="Times New Roman" w:cs="Times New Roman"/>
          <w:lang w:val="en-US"/>
        </w:rPr>
        <w:t>Lambrick</w:t>
      </w:r>
      <w:proofErr w:type="spellEnd"/>
      <w:r w:rsidRPr="001428C9">
        <w:rPr>
          <w:rFonts w:ascii="Times New Roman" w:hAnsi="Times New Roman" w:cs="Times New Roman"/>
          <w:lang w:val="en-US"/>
        </w:rPr>
        <w:t xml:space="preserve"> D, Faulkner J, Portillo MC.</w:t>
      </w:r>
      <w:r w:rsidRPr="001428C9">
        <w:rPr>
          <w:rFonts w:ascii="Times New Roman" w:hAnsi="Times New Roman" w:cs="Times New Roman"/>
          <w:vertAlign w:val="superscript"/>
          <w:lang w:val="en-US"/>
        </w:rPr>
        <w:t xml:space="preserve"> </w:t>
      </w:r>
      <w:r w:rsidRPr="004B0FEF">
        <w:rPr>
          <w:rFonts w:ascii="Times New Roman" w:hAnsi="Times New Roman" w:cs="Times New Roman"/>
        </w:rPr>
        <w:t xml:space="preserve">Accessibility and applicability of physical activity guidelines and recommendations for adults living with long term conditions during COVID-19. </w:t>
      </w:r>
      <w:r w:rsidRPr="004B0FEF">
        <w:rPr>
          <w:rFonts w:ascii="Times New Roman" w:hAnsi="Times New Roman" w:cs="Times New Roman"/>
          <w:i/>
          <w:iCs/>
        </w:rPr>
        <w:t>Int J Environ Res Public Health</w:t>
      </w:r>
      <w:r w:rsidRPr="004B0FEF">
        <w:rPr>
          <w:rFonts w:ascii="Times New Roman" w:hAnsi="Times New Roman" w:cs="Times New Roman"/>
        </w:rPr>
        <w:t xml:space="preserve">. 2021; 24: 1-17. </w:t>
      </w:r>
      <w:hyperlink r:id="rId13" w:history="1">
        <w:r w:rsidRPr="004B0FEF">
          <w:rPr>
            <w:rStyle w:val="Hipervnculo"/>
            <w:rFonts w:ascii="Times New Roman" w:hAnsi="Times New Roman" w:cs="Times New Roman"/>
          </w:rPr>
          <w:t>https://doi.org/</w:t>
        </w:r>
        <w:r w:rsidRPr="004B0FEF">
          <w:rPr>
            <w:rStyle w:val="Hipervnculo"/>
            <w:rFonts w:ascii="Times New Roman" w:hAnsi="Times New Roman" w:cs="Times New Roman"/>
            <w:shd w:val="clear" w:color="auto" w:fill="FFFFFF"/>
          </w:rPr>
          <w:t>10.1080/09603123.2022.2066071</w:t>
        </w:r>
      </w:hyperlink>
      <w:r w:rsidRPr="004B0FEF">
        <w:rPr>
          <w:rFonts w:ascii="Times New Roman" w:hAnsi="Times New Roman" w:cs="Times New Roman"/>
          <w:color w:val="5B616B"/>
          <w:shd w:val="clear" w:color="auto" w:fill="FFFFFF"/>
        </w:rPr>
        <w:t xml:space="preserve"> </w:t>
      </w:r>
    </w:p>
    <w:p w14:paraId="32253E3E" w14:textId="77777777" w:rsidR="00735309" w:rsidRPr="004B0FEF" w:rsidRDefault="00735309" w:rsidP="00735309">
      <w:pPr>
        <w:spacing w:before="240" w:after="240" w:line="360" w:lineRule="auto"/>
        <w:jc w:val="both"/>
        <w:rPr>
          <w:rFonts w:ascii="Times New Roman" w:hAnsi="Times New Roman" w:cs="Times New Roman"/>
        </w:rPr>
      </w:pPr>
      <w:r w:rsidRPr="006B2AED">
        <w:rPr>
          <w:rFonts w:ascii="Times New Roman" w:hAnsi="Times New Roman" w:cs="Times New Roman"/>
        </w:rPr>
        <w:t xml:space="preserve">4. Ambrosio L, Morris J, </w:t>
      </w:r>
      <w:proofErr w:type="spellStart"/>
      <w:r w:rsidRPr="006B2AED">
        <w:rPr>
          <w:rFonts w:ascii="Times New Roman" w:hAnsi="Times New Roman" w:cs="Times New Roman"/>
        </w:rPr>
        <w:t>Lambrick</w:t>
      </w:r>
      <w:proofErr w:type="spellEnd"/>
      <w:r w:rsidRPr="006B2AED">
        <w:rPr>
          <w:rFonts w:ascii="Times New Roman" w:hAnsi="Times New Roman" w:cs="Times New Roman"/>
        </w:rPr>
        <w:t xml:space="preserve"> D, Faulkner J, Compton E, Portillo MC. </w:t>
      </w:r>
      <w:r w:rsidRPr="004B0FEF">
        <w:rPr>
          <w:rFonts w:ascii="Times New Roman" w:hAnsi="Times New Roman" w:cs="Times New Roman"/>
          <w:lang w:val="en-US"/>
        </w:rPr>
        <w:t xml:space="preserve">Physical </w:t>
      </w:r>
      <w:proofErr w:type="gramStart"/>
      <w:r w:rsidRPr="004B0FEF">
        <w:rPr>
          <w:rFonts w:ascii="Times New Roman" w:hAnsi="Times New Roman" w:cs="Times New Roman"/>
          <w:lang w:val="en-US"/>
        </w:rPr>
        <w:t>activity</w:t>
      </w:r>
      <w:proofErr w:type="gramEnd"/>
      <w:r w:rsidRPr="004B0FEF">
        <w:rPr>
          <w:rFonts w:ascii="Times New Roman" w:hAnsi="Times New Roman" w:cs="Times New Roman"/>
          <w:lang w:val="en-US"/>
        </w:rPr>
        <w:t xml:space="preserve"> and mental health experiences of people living with long term conditions during COVID-19 pandemic: a qualitative study. </w:t>
      </w:r>
      <w:proofErr w:type="spellStart"/>
      <w:r w:rsidRPr="004B0FEF">
        <w:rPr>
          <w:rFonts w:ascii="Times New Roman" w:hAnsi="Times New Roman" w:cs="Times New Roman"/>
          <w:i/>
          <w:iCs/>
          <w:lang w:val="en-US"/>
        </w:rPr>
        <w:t>Plos</w:t>
      </w:r>
      <w:proofErr w:type="spellEnd"/>
      <w:r w:rsidRPr="004B0FEF">
        <w:rPr>
          <w:rFonts w:ascii="Times New Roman" w:hAnsi="Times New Roman" w:cs="Times New Roman"/>
          <w:i/>
          <w:iCs/>
          <w:lang w:val="en-US"/>
        </w:rPr>
        <w:t xml:space="preserve"> One</w:t>
      </w:r>
      <w:r w:rsidRPr="004B0FEF">
        <w:rPr>
          <w:rFonts w:ascii="Times New Roman" w:hAnsi="Times New Roman" w:cs="Times New Roman"/>
          <w:lang w:val="en-US"/>
        </w:rPr>
        <w:t>. 2023; 18(7): e0285785.</w:t>
      </w:r>
    </w:p>
    <w:p w14:paraId="59D1A305" w14:textId="77777777" w:rsidR="00735309" w:rsidRPr="004B0FEF" w:rsidRDefault="00735309" w:rsidP="00735309">
      <w:pPr>
        <w:spacing w:before="240" w:after="240" w:line="360" w:lineRule="auto"/>
        <w:jc w:val="both"/>
        <w:rPr>
          <w:rFonts w:ascii="Times New Roman" w:hAnsi="Times New Roman" w:cs="Times New Roman"/>
        </w:rPr>
      </w:pPr>
      <w:r>
        <w:rPr>
          <w:rFonts w:ascii="Times New Roman" w:hAnsi="Times New Roman" w:cs="Times New Roman"/>
          <w:lang w:val="en-US"/>
        </w:rPr>
        <w:t xml:space="preserve">5. </w:t>
      </w:r>
      <w:r w:rsidRPr="004B0FEF">
        <w:rPr>
          <w:rFonts w:ascii="Times New Roman" w:hAnsi="Times New Roman" w:cs="Times New Roman"/>
          <w:lang w:val="en-US"/>
        </w:rPr>
        <w:t xml:space="preserve">Department of Health. (2012). Report: long term conditions compendium of information (3rd ed). </w:t>
      </w:r>
      <w:hyperlink r:id="rId14" w:history="1">
        <w:r w:rsidRPr="004B0FEF">
          <w:rPr>
            <w:rStyle w:val="Hipervnculo"/>
            <w:rFonts w:ascii="Times New Roman" w:hAnsi="Times New Roman" w:cs="Times New Roman"/>
            <w:lang w:val="en-US"/>
          </w:rPr>
          <w:t xml:space="preserve">https://www.gov.uk/gover </w:t>
        </w:r>
        <w:proofErr w:type="spellStart"/>
        <w:r w:rsidRPr="004B0FEF">
          <w:rPr>
            <w:rStyle w:val="Hipervnculo"/>
            <w:rFonts w:ascii="Times New Roman" w:hAnsi="Times New Roman" w:cs="Times New Roman"/>
            <w:lang w:val="en-US"/>
          </w:rPr>
          <w:t>nment</w:t>
        </w:r>
        <w:proofErr w:type="spellEnd"/>
        <w:r w:rsidRPr="004B0FEF">
          <w:rPr>
            <w:rStyle w:val="Hipervnculo"/>
            <w:rFonts w:ascii="Times New Roman" w:hAnsi="Times New Roman" w:cs="Times New Roman"/>
            <w:lang w:val="en-US"/>
          </w:rPr>
          <w:t xml:space="preserve">/ </w:t>
        </w:r>
        <w:proofErr w:type="spellStart"/>
        <w:r w:rsidRPr="004B0FEF">
          <w:rPr>
            <w:rStyle w:val="Hipervnculo"/>
            <w:rFonts w:ascii="Times New Roman" w:hAnsi="Times New Roman" w:cs="Times New Roman"/>
            <w:lang w:val="en-US"/>
          </w:rPr>
          <w:t>uploa</w:t>
        </w:r>
        <w:proofErr w:type="spellEnd"/>
        <w:r w:rsidRPr="004B0FEF">
          <w:rPr>
            <w:rStyle w:val="Hipervnculo"/>
            <w:rFonts w:ascii="Times New Roman" w:hAnsi="Times New Roman" w:cs="Times New Roman"/>
            <w:lang w:val="en-US"/>
          </w:rPr>
          <w:t xml:space="preserve"> ds/</w:t>
        </w:r>
        <w:proofErr w:type="spellStart"/>
        <w:r w:rsidRPr="004B0FEF">
          <w:rPr>
            <w:rStyle w:val="Hipervnculo"/>
            <w:rFonts w:ascii="Times New Roman" w:hAnsi="Times New Roman" w:cs="Times New Roman"/>
            <w:lang w:val="en-US"/>
          </w:rPr>
          <w:t>syste</w:t>
        </w:r>
        <w:proofErr w:type="spellEnd"/>
        <w:r w:rsidRPr="004B0FEF">
          <w:rPr>
            <w:rStyle w:val="Hipervnculo"/>
            <w:rFonts w:ascii="Times New Roman" w:hAnsi="Times New Roman" w:cs="Times New Roman"/>
            <w:lang w:val="en-US"/>
          </w:rPr>
          <w:t xml:space="preserve"> m/</w:t>
        </w:r>
        <w:proofErr w:type="spellStart"/>
        <w:r w:rsidRPr="004B0FEF">
          <w:rPr>
            <w:rStyle w:val="Hipervnculo"/>
            <w:rFonts w:ascii="Times New Roman" w:hAnsi="Times New Roman" w:cs="Times New Roman"/>
            <w:lang w:val="en-US"/>
          </w:rPr>
          <w:t>uploa</w:t>
        </w:r>
        <w:proofErr w:type="spellEnd"/>
        <w:r w:rsidRPr="004B0FEF">
          <w:rPr>
            <w:rStyle w:val="Hipervnculo"/>
            <w:rFonts w:ascii="Times New Roman" w:hAnsi="Times New Roman" w:cs="Times New Roman"/>
            <w:lang w:val="en-US"/>
          </w:rPr>
          <w:t xml:space="preserve"> ds/</w:t>
        </w:r>
        <w:proofErr w:type="spellStart"/>
        <w:r w:rsidRPr="004B0FEF">
          <w:rPr>
            <w:rStyle w:val="Hipervnculo"/>
            <w:rFonts w:ascii="Times New Roman" w:hAnsi="Times New Roman" w:cs="Times New Roman"/>
            <w:lang w:val="en-US"/>
          </w:rPr>
          <w:t>attac</w:t>
        </w:r>
        <w:proofErr w:type="spellEnd"/>
        <w:r w:rsidRPr="004B0FEF">
          <w:rPr>
            <w:rStyle w:val="Hipervnculo"/>
            <w:rFonts w:ascii="Times New Roman" w:hAnsi="Times New Roman" w:cs="Times New Roman"/>
            <w:lang w:val="en-US"/>
          </w:rPr>
          <w:t xml:space="preserve"> </w:t>
        </w:r>
        <w:proofErr w:type="spellStart"/>
        <w:r w:rsidRPr="004B0FEF">
          <w:rPr>
            <w:rStyle w:val="Hipervnculo"/>
            <w:rFonts w:ascii="Times New Roman" w:hAnsi="Times New Roman" w:cs="Times New Roman"/>
            <w:lang w:val="en-US"/>
          </w:rPr>
          <w:t>hment_data</w:t>
        </w:r>
        <w:proofErr w:type="spellEnd"/>
        <w:r w:rsidRPr="004B0FEF">
          <w:rPr>
            <w:rStyle w:val="Hipervnculo"/>
            <w:rFonts w:ascii="Times New Roman" w:hAnsi="Times New Roman" w:cs="Times New Roman"/>
            <w:lang w:val="en-US"/>
          </w:rPr>
          <w:t>/file/21652 8/dh_134486.pdf</w:t>
        </w:r>
      </w:hyperlink>
      <w:r w:rsidRPr="004B0FEF">
        <w:rPr>
          <w:rFonts w:ascii="Times New Roman" w:hAnsi="Times New Roman" w:cs="Times New Roman"/>
          <w:lang w:val="en-US"/>
        </w:rPr>
        <w:t xml:space="preserve"> </w:t>
      </w:r>
    </w:p>
    <w:p w14:paraId="5A67D021" w14:textId="77777777" w:rsidR="00735309" w:rsidRPr="004B0FEF" w:rsidRDefault="00735309" w:rsidP="00735309">
      <w:pPr>
        <w:spacing w:before="240" w:after="240" w:line="360" w:lineRule="auto"/>
        <w:jc w:val="both"/>
        <w:rPr>
          <w:rFonts w:ascii="Times New Roman" w:hAnsi="Times New Roman" w:cs="Times New Roman"/>
        </w:rPr>
      </w:pPr>
      <w:r>
        <w:rPr>
          <w:rFonts w:ascii="Times New Roman" w:hAnsi="Times New Roman" w:cs="Times New Roman"/>
          <w:lang w:val="en-US"/>
        </w:rPr>
        <w:t xml:space="preserve">6. </w:t>
      </w:r>
      <w:r w:rsidRPr="004B0FEF">
        <w:rPr>
          <w:rFonts w:ascii="Times New Roman" w:hAnsi="Times New Roman" w:cs="Times New Roman"/>
          <w:lang w:val="en-US"/>
        </w:rPr>
        <w:t xml:space="preserve">World Health Organization (WHO) (2020). Noncommunicable Diseases. Available from: </w:t>
      </w:r>
      <w:hyperlink r:id="rId15" w:history="1">
        <w:r w:rsidRPr="004B0FEF">
          <w:rPr>
            <w:rStyle w:val="Hipervnculo"/>
            <w:rFonts w:ascii="Times New Roman" w:hAnsi="Times New Roman" w:cs="Times New Roman"/>
            <w:lang w:val="en-US"/>
          </w:rPr>
          <w:t>https://www.who.int/news-room/fact-sheets/detail/noncommunicable-diseases</w:t>
        </w:r>
      </w:hyperlink>
    </w:p>
    <w:p w14:paraId="5BA86F9B" w14:textId="77777777" w:rsidR="00735309" w:rsidRPr="004B0FEF" w:rsidRDefault="00735309" w:rsidP="00735309">
      <w:pPr>
        <w:spacing w:before="240" w:after="240" w:line="360" w:lineRule="auto"/>
        <w:jc w:val="both"/>
        <w:rPr>
          <w:rStyle w:val="Hipervnculo"/>
          <w:rFonts w:ascii="Times New Roman" w:hAnsi="Times New Roman" w:cs="Times New Roman"/>
          <w:color w:val="auto"/>
          <w:u w:val="none"/>
        </w:rPr>
      </w:pPr>
      <w:r>
        <w:rPr>
          <w:rFonts w:ascii="Times New Roman" w:hAnsi="Times New Roman" w:cs="Times New Roman"/>
        </w:rPr>
        <w:t xml:space="preserve">7. </w:t>
      </w:r>
      <w:r w:rsidRPr="004B0FEF">
        <w:rPr>
          <w:rFonts w:ascii="Times New Roman" w:hAnsi="Times New Roman" w:cs="Times New Roman"/>
        </w:rPr>
        <w:t xml:space="preserve">House of Commons Health Committee. Managing the care of people with long-term conditions. (2014). Available from: </w:t>
      </w:r>
      <w:hyperlink r:id="rId16" w:history="1">
        <w:r w:rsidRPr="004B0FEF">
          <w:rPr>
            <w:rStyle w:val="Hipervnculo"/>
            <w:rFonts w:ascii="Times New Roman" w:hAnsi="Times New Roman" w:cs="Times New Roman"/>
          </w:rPr>
          <w:t>https://publications.parliament.uk/pa/cm201415/cmselect/cmhealth/401/401.pdf</w:t>
        </w:r>
      </w:hyperlink>
    </w:p>
    <w:p w14:paraId="67CE838B" w14:textId="77777777" w:rsidR="00735309" w:rsidRPr="004B0FEF" w:rsidRDefault="00735309" w:rsidP="00735309">
      <w:pPr>
        <w:spacing w:before="240" w:after="240" w:line="360" w:lineRule="auto"/>
        <w:jc w:val="both"/>
        <w:rPr>
          <w:rFonts w:ascii="Times New Roman" w:hAnsi="Times New Roman" w:cs="Times New Roman"/>
        </w:rPr>
      </w:pPr>
      <w:r>
        <w:rPr>
          <w:rFonts w:ascii="Times New Roman" w:hAnsi="Times New Roman" w:cs="Times New Roman"/>
        </w:rPr>
        <w:t xml:space="preserve">8. </w:t>
      </w:r>
      <w:r w:rsidRPr="004B0FEF">
        <w:rPr>
          <w:rFonts w:ascii="Times New Roman" w:hAnsi="Times New Roman" w:cs="Times New Roman"/>
        </w:rPr>
        <w:t xml:space="preserve">The Academy of Medical Sciences. Multimorbidity: a priority for global health research. 2018 </w:t>
      </w:r>
      <w:hyperlink r:id="rId17" w:history="1">
        <w:r w:rsidRPr="004B0FEF">
          <w:rPr>
            <w:rStyle w:val="Hipervnculo"/>
            <w:rFonts w:ascii="Times New Roman" w:hAnsi="Times New Roman" w:cs="Times New Roman"/>
          </w:rPr>
          <w:t>https://acmedsci.ac.uk/file-download/99630838</w:t>
        </w:r>
      </w:hyperlink>
      <w:r w:rsidRPr="004B0FEF">
        <w:rPr>
          <w:rFonts w:ascii="Times New Roman" w:hAnsi="Times New Roman" w:cs="Times New Roman"/>
        </w:rPr>
        <w:t xml:space="preserve"> </w:t>
      </w:r>
    </w:p>
    <w:p w14:paraId="78995D75" w14:textId="77777777" w:rsidR="00735309" w:rsidRPr="004B0FEF" w:rsidRDefault="00735309" w:rsidP="00735309">
      <w:pPr>
        <w:spacing w:before="240" w:after="240" w:line="360" w:lineRule="auto"/>
        <w:jc w:val="both"/>
        <w:rPr>
          <w:rFonts w:ascii="Times New Roman" w:hAnsi="Times New Roman" w:cs="Times New Roman"/>
        </w:rPr>
      </w:pPr>
      <w:r>
        <w:rPr>
          <w:rFonts w:ascii="Times New Roman" w:hAnsi="Times New Roman" w:cs="Times New Roman"/>
        </w:rPr>
        <w:t xml:space="preserve">9. </w:t>
      </w:r>
      <w:proofErr w:type="spellStart"/>
      <w:r w:rsidRPr="004B0FEF">
        <w:rPr>
          <w:rFonts w:ascii="Times New Roman" w:hAnsi="Times New Roman" w:cs="Times New Roman"/>
        </w:rPr>
        <w:t>Kabudula</w:t>
      </w:r>
      <w:proofErr w:type="spellEnd"/>
      <w:r w:rsidRPr="004B0FEF">
        <w:rPr>
          <w:rFonts w:ascii="Times New Roman" w:hAnsi="Times New Roman" w:cs="Times New Roman"/>
        </w:rPr>
        <w:t xml:space="preserve"> CW, Houle B, Collinson MA. Socioeconomic differences in mortality in the antiretroviral therapy era in Agincourt, rural South Africa, 2001-13: a population surveillance analysis. </w:t>
      </w:r>
      <w:r w:rsidRPr="004B0FEF">
        <w:rPr>
          <w:rFonts w:ascii="Times New Roman" w:hAnsi="Times New Roman" w:cs="Times New Roman"/>
          <w:i/>
          <w:iCs/>
        </w:rPr>
        <w:t>Lancet Glob Health</w:t>
      </w:r>
      <w:r w:rsidRPr="004B0FEF">
        <w:rPr>
          <w:rFonts w:ascii="Times New Roman" w:hAnsi="Times New Roman" w:cs="Times New Roman"/>
        </w:rPr>
        <w:t xml:space="preserve">. 2017; 5(9): e924-e935, </w:t>
      </w:r>
      <w:hyperlink r:id="rId18" w:history="1">
        <w:r w:rsidRPr="004B0FEF">
          <w:rPr>
            <w:rStyle w:val="Hipervnculo"/>
            <w:rFonts w:ascii="Times New Roman" w:hAnsi="Times New Roman" w:cs="Times New Roman"/>
          </w:rPr>
          <w:t>https://doi.org/10.1016/S2214-109X(17)30297-8</w:t>
        </w:r>
      </w:hyperlink>
      <w:r w:rsidRPr="004B0FEF">
        <w:rPr>
          <w:rFonts w:ascii="Times New Roman" w:hAnsi="Times New Roman" w:cs="Times New Roman"/>
        </w:rPr>
        <w:t xml:space="preserve"> </w:t>
      </w:r>
    </w:p>
    <w:p w14:paraId="2EA35C46" w14:textId="77777777" w:rsidR="00735309" w:rsidRPr="004B0FEF" w:rsidRDefault="00735309" w:rsidP="00735309">
      <w:pPr>
        <w:spacing w:before="240" w:after="240" w:line="360" w:lineRule="auto"/>
        <w:jc w:val="both"/>
        <w:rPr>
          <w:rFonts w:ascii="Times New Roman" w:hAnsi="Times New Roman" w:cs="Times New Roman"/>
        </w:rPr>
      </w:pPr>
      <w:r>
        <w:rPr>
          <w:rFonts w:ascii="Times New Roman" w:hAnsi="Times New Roman" w:cs="Times New Roman"/>
          <w:lang w:val="en-US"/>
        </w:rPr>
        <w:t xml:space="preserve">10. </w:t>
      </w:r>
      <w:proofErr w:type="spellStart"/>
      <w:r w:rsidRPr="004B0FEF">
        <w:rPr>
          <w:rFonts w:ascii="Times New Roman" w:hAnsi="Times New Roman" w:cs="Times New Roman"/>
          <w:lang w:val="en-US"/>
        </w:rPr>
        <w:t>Sallis</w:t>
      </w:r>
      <w:proofErr w:type="spellEnd"/>
      <w:r w:rsidRPr="004B0FEF">
        <w:rPr>
          <w:rFonts w:ascii="Times New Roman" w:hAnsi="Times New Roman" w:cs="Times New Roman"/>
          <w:lang w:val="en-US"/>
        </w:rPr>
        <w:t xml:space="preserve"> JF, </w:t>
      </w:r>
      <w:proofErr w:type="spellStart"/>
      <w:r w:rsidRPr="004B0FEF">
        <w:rPr>
          <w:rFonts w:ascii="Times New Roman" w:hAnsi="Times New Roman" w:cs="Times New Roman"/>
          <w:lang w:val="en-US"/>
        </w:rPr>
        <w:t>Adlakhav</w:t>
      </w:r>
      <w:proofErr w:type="spellEnd"/>
      <w:r w:rsidRPr="004B0FEF">
        <w:rPr>
          <w:rFonts w:ascii="Times New Roman" w:hAnsi="Times New Roman" w:cs="Times New Roman"/>
          <w:lang w:val="en-US"/>
        </w:rPr>
        <w:t xml:space="preserve"> D, Oyeyemi A, Salvo D. </w:t>
      </w:r>
      <w:r w:rsidRPr="004B0FEF">
        <w:rPr>
          <w:rFonts w:ascii="Times New Roman" w:hAnsi="Times New Roman" w:cs="Times New Roman"/>
        </w:rPr>
        <w:t xml:space="preserve">An international physical activity and public health research agenda to inform coronavirus disease-19 policies and practices. </w:t>
      </w:r>
      <w:r w:rsidRPr="004B0FEF">
        <w:rPr>
          <w:rFonts w:ascii="Times New Roman" w:hAnsi="Times New Roman" w:cs="Times New Roman"/>
          <w:i/>
          <w:iCs/>
        </w:rPr>
        <w:t>J Sport Health Sci</w:t>
      </w:r>
      <w:r w:rsidRPr="004B0FEF">
        <w:rPr>
          <w:rFonts w:ascii="Times New Roman" w:hAnsi="Times New Roman" w:cs="Times New Roman"/>
        </w:rPr>
        <w:t xml:space="preserve">. 2020; 9(4): 328-334. </w:t>
      </w:r>
      <w:hyperlink r:id="rId19" w:history="1">
        <w:r w:rsidRPr="004B0FEF">
          <w:rPr>
            <w:rStyle w:val="Hipervnculo"/>
            <w:rFonts w:ascii="Times New Roman" w:hAnsi="Times New Roman" w:cs="Times New Roman"/>
          </w:rPr>
          <w:t>https://doi.org/10.1016/j.jshs.2020.05.005</w:t>
        </w:r>
      </w:hyperlink>
      <w:r w:rsidRPr="004B0FEF">
        <w:rPr>
          <w:rFonts w:ascii="Times New Roman" w:hAnsi="Times New Roman" w:cs="Times New Roman"/>
        </w:rPr>
        <w:t xml:space="preserve"> </w:t>
      </w:r>
    </w:p>
    <w:p w14:paraId="4C17AC31" w14:textId="77777777" w:rsidR="00735309" w:rsidRDefault="00735309" w:rsidP="00735309">
      <w:pPr>
        <w:spacing w:before="240" w:after="240" w:line="360" w:lineRule="auto"/>
        <w:jc w:val="both"/>
        <w:rPr>
          <w:rFonts w:ascii="Times New Roman" w:hAnsi="Times New Roman" w:cs="Times New Roman"/>
          <w:lang w:val="it-IT"/>
        </w:rPr>
      </w:pPr>
      <w:r>
        <w:rPr>
          <w:rFonts w:ascii="Times New Roman" w:hAnsi="Times New Roman" w:cs="Times New Roman"/>
        </w:rPr>
        <w:t xml:space="preserve">11. </w:t>
      </w:r>
      <w:r w:rsidRPr="004B0FEF">
        <w:rPr>
          <w:rFonts w:ascii="Times New Roman" w:hAnsi="Times New Roman" w:cs="Times New Roman"/>
        </w:rPr>
        <w:t xml:space="preserve">Woods J, Hutchinson NT, Powers SK. The COVID-19 Pandemic and physical activity. </w:t>
      </w:r>
      <w:r w:rsidRPr="004B0FEF">
        <w:rPr>
          <w:rFonts w:ascii="Times New Roman" w:hAnsi="Times New Roman" w:cs="Times New Roman"/>
          <w:i/>
          <w:iCs/>
          <w:lang w:val="it-IT"/>
        </w:rPr>
        <w:t xml:space="preserve">Sports </w:t>
      </w:r>
      <w:proofErr w:type="spellStart"/>
      <w:r w:rsidRPr="004B0FEF">
        <w:rPr>
          <w:rFonts w:ascii="Times New Roman" w:hAnsi="Times New Roman" w:cs="Times New Roman"/>
          <w:i/>
          <w:iCs/>
          <w:lang w:val="it-IT"/>
        </w:rPr>
        <w:t>Med</w:t>
      </w:r>
      <w:proofErr w:type="spellEnd"/>
      <w:r w:rsidRPr="004B0FEF">
        <w:rPr>
          <w:rFonts w:ascii="Times New Roman" w:hAnsi="Times New Roman" w:cs="Times New Roman"/>
          <w:i/>
          <w:iCs/>
          <w:lang w:val="it-IT"/>
        </w:rPr>
        <w:t xml:space="preserve"> Health Sci</w:t>
      </w:r>
      <w:r w:rsidRPr="004B0FEF">
        <w:rPr>
          <w:rFonts w:ascii="Times New Roman" w:hAnsi="Times New Roman" w:cs="Times New Roman"/>
          <w:lang w:val="it-IT"/>
        </w:rPr>
        <w:t xml:space="preserve">. 2020; 2(2): 55-64, </w:t>
      </w:r>
      <w:hyperlink r:id="rId20" w:history="1">
        <w:r w:rsidRPr="004B0FEF">
          <w:rPr>
            <w:rStyle w:val="Hipervnculo"/>
            <w:rFonts w:ascii="Times New Roman" w:hAnsi="Times New Roman" w:cs="Times New Roman"/>
            <w:lang w:val="it-IT"/>
          </w:rPr>
          <w:t>https://doi.org/10.1016/j.smhs.2020.05.006</w:t>
        </w:r>
      </w:hyperlink>
      <w:r w:rsidRPr="004B0FEF">
        <w:rPr>
          <w:rFonts w:ascii="Times New Roman" w:hAnsi="Times New Roman" w:cs="Times New Roman"/>
          <w:lang w:val="it-IT"/>
        </w:rPr>
        <w:t xml:space="preserve"> </w:t>
      </w:r>
    </w:p>
    <w:p w14:paraId="4335A792" w14:textId="77777777" w:rsidR="00735309" w:rsidRPr="00B22F47" w:rsidRDefault="00735309" w:rsidP="00735309">
      <w:pPr>
        <w:spacing w:before="240" w:after="240" w:line="360" w:lineRule="auto"/>
        <w:jc w:val="both"/>
        <w:rPr>
          <w:rFonts w:ascii="Times New Roman" w:hAnsi="Times New Roman" w:cs="Times New Roman"/>
          <w:color w:val="FF0000"/>
          <w:shd w:val="clear" w:color="auto" w:fill="FFFFFF"/>
          <w:lang w:val="en-US"/>
        </w:rPr>
      </w:pPr>
      <w:r w:rsidRPr="002458D6">
        <w:rPr>
          <w:rFonts w:ascii="Times New Roman" w:hAnsi="Times New Roman" w:cs="Times New Roman"/>
          <w:color w:val="000000" w:themeColor="text1"/>
          <w:shd w:val="clear" w:color="auto" w:fill="FFFFFF"/>
          <w:lang w:val="es-ES"/>
        </w:rPr>
        <w:t>12. Cimarras-</w:t>
      </w:r>
      <w:proofErr w:type="spellStart"/>
      <w:r w:rsidRPr="002458D6">
        <w:rPr>
          <w:rFonts w:ascii="Times New Roman" w:hAnsi="Times New Roman" w:cs="Times New Roman"/>
          <w:color w:val="000000" w:themeColor="text1"/>
          <w:shd w:val="clear" w:color="auto" w:fill="FFFFFF"/>
          <w:lang w:val="es-ES"/>
        </w:rPr>
        <w:t>Otal</w:t>
      </w:r>
      <w:proofErr w:type="spellEnd"/>
      <w:r w:rsidRPr="002458D6">
        <w:rPr>
          <w:rFonts w:ascii="Times New Roman" w:hAnsi="Times New Roman" w:cs="Times New Roman"/>
          <w:color w:val="000000" w:themeColor="text1"/>
          <w:shd w:val="clear" w:color="auto" w:fill="FFFFFF"/>
          <w:lang w:val="es-ES"/>
        </w:rPr>
        <w:t xml:space="preserve"> C, Calderón-Larrañaga A, Poblador-</w:t>
      </w:r>
      <w:proofErr w:type="spellStart"/>
      <w:r w:rsidRPr="002458D6">
        <w:rPr>
          <w:rFonts w:ascii="Times New Roman" w:hAnsi="Times New Roman" w:cs="Times New Roman"/>
          <w:color w:val="000000" w:themeColor="text1"/>
          <w:shd w:val="clear" w:color="auto" w:fill="FFFFFF"/>
          <w:lang w:val="es-ES"/>
        </w:rPr>
        <w:t>Plou</w:t>
      </w:r>
      <w:proofErr w:type="spellEnd"/>
      <w:r w:rsidRPr="002458D6">
        <w:rPr>
          <w:rFonts w:ascii="Times New Roman" w:hAnsi="Times New Roman" w:cs="Times New Roman"/>
          <w:color w:val="000000" w:themeColor="text1"/>
          <w:shd w:val="clear" w:color="auto" w:fill="FFFFFF"/>
          <w:lang w:val="es-ES"/>
        </w:rPr>
        <w:t xml:space="preserve"> B, González-Rubio F, Gimeno-Feliu LA, </w:t>
      </w:r>
      <w:proofErr w:type="spellStart"/>
      <w:r w:rsidRPr="002458D6">
        <w:rPr>
          <w:rFonts w:ascii="Times New Roman" w:hAnsi="Times New Roman" w:cs="Times New Roman"/>
          <w:color w:val="000000" w:themeColor="text1"/>
          <w:shd w:val="clear" w:color="auto" w:fill="FFFFFF"/>
          <w:lang w:val="es-ES"/>
        </w:rPr>
        <w:t>Arjol</w:t>
      </w:r>
      <w:proofErr w:type="spellEnd"/>
      <w:r w:rsidRPr="002458D6">
        <w:rPr>
          <w:rFonts w:ascii="Times New Roman" w:hAnsi="Times New Roman" w:cs="Times New Roman"/>
          <w:color w:val="000000" w:themeColor="text1"/>
          <w:shd w:val="clear" w:color="auto" w:fill="FFFFFF"/>
          <w:lang w:val="es-ES"/>
        </w:rPr>
        <w:t xml:space="preserve">-Serrano JL, et al. </w:t>
      </w:r>
      <w:r w:rsidRPr="002458D6">
        <w:rPr>
          <w:rFonts w:ascii="Times New Roman" w:hAnsi="Times New Roman" w:cs="Times New Roman"/>
          <w:color w:val="000000" w:themeColor="text1"/>
          <w:shd w:val="clear" w:color="auto" w:fill="FFFFFF"/>
          <w:lang w:val="en-US"/>
        </w:rPr>
        <w:t xml:space="preserve">Association between physical activity, multimorbidity, self-rated health and functional limitation in the Spanish population. </w:t>
      </w:r>
      <w:r w:rsidRPr="002458D6">
        <w:rPr>
          <w:rFonts w:ascii="Times New Roman" w:hAnsi="Times New Roman" w:cs="Times New Roman"/>
          <w:i/>
          <w:iCs/>
          <w:color w:val="000000" w:themeColor="text1"/>
          <w:shd w:val="clear" w:color="auto" w:fill="FFFFFF"/>
          <w:lang w:val="en-US"/>
        </w:rPr>
        <w:t xml:space="preserve">BMC </w:t>
      </w:r>
      <w:proofErr w:type="spellStart"/>
      <w:r w:rsidRPr="002458D6">
        <w:rPr>
          <w:rFonts w:ascii="Times New Roman" w:hAnsi="Times New Roman" w:cs="Times New Roman"/>
          <w:i/>
          <w:iCs/>
          <w:color w:val="000000" w:themeColor="text1"/>
          <w:shd w:val="clear" w:color="auto" w:fill="FFFFFF"/>
          <w:lang w:val="en-US"/>
        </w:rPr>
        <w:t>Publ</w:t>
      </w:r>
      <w:proofErr w:type="spellEnd"/>
      <w:r w:rsidRPr="002458D6">
        <w:rPr>
          <w:rFonts w:ascii="Times New Roman" w:hAnsi="Times New Roman" w:cs="Times New Roman"/>
          <w:i/>
          <w:iCs/>
          <w:color w:val="000000" w:themeColor="text1"/>
          <w:shd w:val="clear" w:color="auto" w:fill="FFFFFF"/>
          <w:lang w:val="en-US"/>
        </w:rPr>
        <w:t xml:space="preserve"> Health</w:t>
      </w:r>
      <w:r w:rsidRPr="002458D6">
        <w:rPr>
          <w:rFonts w:ascii="Times New Roman" w:hAnsi="Times New Roman" w:cs="Times New Roman"/>
          <w:color w:val="000000" w:themeColor="text1"/>
          <w:shd w:val="clear" w:color="auto" w:fill="FFFFFF"/>
          <w:lang w:val="en-US"/>
        </w:rPr>
        <w:t xml:space="preserve">. 2014; 14:1. </w:t>
      </w:r>
      <w:hyperlink r:id="rId21" w:history="1">
        <w:r w:rsidRPr="00B31D27">
          <w:rPr>
            <w:rStyle w:val="Hipervnculo"/>
            <w:rFonts w:ascii="Times New Roman" w:hAnsi="Times New Roman" w:cs="Times New Roman"/>
            <w:shd w:val="clear" w:color="auto" w:fill="FFFFFF"/>
            <w:lang w:val="en-US"/>
          </w:rPr>
          <w:t>http://doi.org/10.1186/1471-2458-14-1170</w:t>
        </w:r>
      </w:hyperlink>
      <w:r>
        <w:rPr>
          <w:rFonts w:ascii="Times New Roman" w:hAnsi="Times New Roman" w:cs="Times New Roman"/>
          <w:color w:val="FF0000"/>
          <w:shd w:val="clear" w:color="auto" w:fill="FFFFFF"/>
          <w:lang w:val="en-US"/>
        </w:rPr>
        <w:t xml:space="preserve"> </w:t>
      </w:r>
    </w:p>
    <w:p w14:paraId="7C6A68B9" w14:textId="77777777" w:rsidR="00735309" w:rsidRPr="00CA255E" w:rsidRDefault="00735309" w:rsidP="00735309">
      <w:pPr>
        <w:spacing w:before="240" w:after="240" w:line="360" w:lineRule="auto"/>
        <w:jc w:val="both"/>
        <w:rPr>
          <w:rFonts w:ascii="Times New Roman" w:hAnsi="Times New Roman" w:cs="Times New Roman"/>
          <w:lang w:val="en-US"/>
        </w:rPr>
      </w:pPr>
      <w:r w:rsidRPr="002458D6">
        <w:rPr>
          <w:rFonts w:ascii="Times New Roman" w:hAnsi="Times New Roman" w:cs="Times New Roman"/>
          <w:color w:val="000000" w:themeColor="text1"/>
          <w:lang w:val="en-US"/>
        </w:rPr>
        <w:t xml:space="preserve">13. </w:t>
      </w:r>
      <w:proofErr w:type="spellStart"/>
      <w:r w:rsidRPr="002458D6">
        <w:rPr>
          <w:rFonts w:ascii="Times New Roman" w:hAnsi="Times New Roman" w:cs="Times New Roman"/>
          <w:color w:val="000000" w:themeColor="text1"/>
          <w:lang w:val="en-US"/>
        </w:rPr>
        <w:t>Vancampfort</w:t>
      </w:r>
      <w:proofErr w:type="spellEnd"/>
      <w:r w:rsidRPr="002458D6">
        <w:rPr>
          <w:rFonts w:ascii="Times New Roman" w:hAnsi="Times New Roman" w:cs="Times New Roman"/>
          <w:color w:val="000000" w:themeColor="text1"/>
          <w:lang w:val="en-US"/>
        </w:rPr>
        <w:t xml:space="preserve"> D, </w:t>
      </w:r>
      <w:proofErr w:type="spellStart"/>
      <w:r w:rsidRPr="002458D6">
        <w:rPr>
          <w:rFonts w:ascii="Times New Roman" w:hAnsi="Times New Roman" w:cs="Times New Roman"/>
          <w:color w:val="000000" w:themeColor="text1"/>
          <w:lang w:val="en-US"/>
        </w:rPr>
        <w:t>Koyanagi</w:t>
      </w:r>
      <w:proofErr w:type="spellEnd"/>
      <w:r w:rsidRPr="002458D6">
        <w:rPr>
          <w:rFonts w:ascii="Times New Roman" w:hAnsi="Times New Roman" w:cs="Times New Roman"/>
          <w:color w:val="000000" w:themeColor="text1"/>
          <w:lang w:val="en-US"/>
        </w:rPr>
        <w:t xml:space="preserve"> A, Ward PB, Rosenbaum S, </w:t>
      </w:r>
      <w:proofErr w:type="spellStart"/>
      <w:r w:rsidRPr="002458D6">
        <w:rPr>
          <w:rFonts w:ascii="Times New Roman" w:hAnsi="Times New Roman" w:cs="Times New Roman"/>
          <w:color w:val="000000" w:themeColor="text1"/>
          <w:lang w:val="en-US"/>
        </w:rPr>
        <w:t>Schuch</w:t>
      </w:r>
      <w:proofErr w:type="spellEnd"/>
      <w:r w:rsidRPr="002458D6">
        <w:rPr>
          <w:rFonts w:ascii="Times New Roman" w:hAnsi="Times New Roman" w:cs="Times New Roman"/>
          <w:color w:val="000000" w:themeColor="text1"/>
          <w:lang w:val="en-US"/>
        </w:rPr>
        <w:t xml:space="preserve"> FB, Mugisha J, et al. Chronic physical conditions, multimorbidity and physical activity across 46 low- and middle-income countries. </w:t>
      </w:r>
      <w:r w:rsidRPr="002458D6">
        <w:rPr>
          <w:rFonts w:ascii="Times New Roman" w:hAnsi="Times New Roman" w:cs="Times New Roman"/>
          <w:i/>
          <w:iCs/>
          <w:color w:val="000000" w:themeColor="text1"/>
          <w:lang w:val="en-US"/>
        </w:rPr>
        <w:t xml:space="preserve">Int J </w:t>
      </w:r>
      <w:proofErr w:type="spellStart"/>
      <w:r w:rsidRPr="002458D6">
        <w:rPr>
          <w:rFonts w:ascii="Times New Roman" w:hAnsi="Times New Roman" w:cs="Times New Roman"/>
          <w:i/>
          <w:iCs/>
          <w:color w:val="000000" w:themeColor="text1"/>
          <w:lang w:val="en-US"/>
        </w:rPr>
        <w:t>Behav</w:t>
      </w:r>
      <w:proofErr w:type="spellEnd"/>
      <w:r w:rsidRPr="002458D6">
        <w:rPr>
          <w:rFonts w:ascii="Times New Roman" w:hAnsi="Times New Roman" w:cs="Times New Roman"/>
          <w:i/>
          <w:iCs/>
          <w:color w:val="000000" w:themeColor="text1"/>
          <w:lang w:val="en-US"/>
        </w:rPr>
        <w:t xml:space="preserve"> </w:t>
      </w:r>
      <w:proofErr w:type="spellStart"/>
      <w:r w:rsidRPr="002458D6">
        <w:rPr>
          <w:rFonts w:ascii="Times New Roman" w:hAnsi="Times New Roman" w:cs="Times New Roman"/>
          <w:i/>
          <w:iCs/>
          <w:color w:val="000000" w:themeColor="text1"/>
          <w:lang w:val="en-US"/>
        </w:rPr>
        <w:t>Nutr</w:t>
      </w:r>
      <w:proofErr w:type="spellEnd"/>
      <w:r w:rsidRPr="002458D6">
        <w:rPr>
          <w:rFonts w:ascii="Times New Roman" w:hAnsi="Times New Roman" w:cs="Times New Roman"/>
          <w:i/>
          <w:iCs/>
          <w:color w:val="000000" w:themeColor="text1"/>
          <w:lang w:val="en-US"/>
        </w:rPr>
        <w:t xml:space="preserve"> Phys Act</w:t>
      </w:r>
      <w:r w:rsidRPr="002458D6">
        <w:rPr>
          <w:rFonts w:ascii="Times New Roman" w:hAnsi="Times New Roman" w:cs="Times New Roman"/>
          <w:color w:val="000000" w:themeColor="text1"/>
          <w:lang w:val="en-US"/>
        </w:rPr>
        <w:t xml:space="preserve">. 2017; 18,14(1):6. </w:t>
      </w:r>
      <w:hyperlink r:id="rId22" w:history="1">
        <w:r w:rsidRPr="00CA255E">
          <w:rPr>
            <w:rStyle w:val="Hipervnculo"/>
            <w:rFonts w:ascii="Times New Roman" w:hAnsi="Times New Roman" w:cs="Times New Roman"/>
            <w:lang w:val="en-US"/>
          </w:rPr>
          <w:t>http://doi.org/10.1186/s12966-017-0463-5</w:t>
        </w:r>
      </w:hyperlink>
      <w:r w:rsidRPr="00CA255E">
        <w:rPr>
          <w:rFonts w:ascii="Times New Roman" w:hAnsi="Times New Roman" w:cs="Times New Roman"/>
          <w:lang w:val="en-US"/>
        </w:rPr>
        <w:t xml:space="preserve"> </w:t>
      </w:r>
    </w:p>
    <w:p w14:paraId="19407580" w14:textId="77777777" w:rsidR="00735309" w:rsidRDefault="00735309" w:rsidP="00735309">
      <w:pPr>
        <w:spacing w:before="240" w:after="240" w:line="360" w:lineRule="auto"/>
        <w:jc w:val="both"/>
        <w:rPr>
          <w:rFonts w:ascii="Times New Roman" w:hAnsi="Times New Roman" w:cs="Times New Roman"/>
          <w:color w:val="FF0000"/>
          <w:shd w:val="clear" w:color="auto" w:fill="FFFFFF"/>
        </w:rPr>
      </w:pPr>
      <w:r w:rsidRPr="002458D6">
        <w:rPr>
          <w:rFonts w:ascii="Times New Roman" w:hAnsi="Times New Roman" w:cs="Times New Roman"/>
          <w:color w:val="000000" w:themeColor="text1"/>
          <w:shd w:val="clear" w:color="auto" w:fill="FFFFFF"/>
          <w:lang w:val="en-US"/>
        </w:rPr>
        <w:t xml:space="preserve">14. </w:t>
      </w:r>
      <w:proofErr w:type="spellStart"/>
      <w:r w:rsidRPr="002458D6">
        <w:rPr>
          <w:rFonts w:ascii="Times New Roman" w:hAnsi="Times New Roman" w:cs="Times New Roman"/>
          <w:color w:val="000000" w:themeColor="text1"/>
          <w:shd w:val="clear" w:color="auto" w:fill="FFFFFF"/>
          <w:lang w:val="en-US"/>
        </w:rPr>
        <w:t>Dhalwani</w:t>
      </w:r>
      <w:proofErr w:type="spellEnd"/>
      <w:r w:rsidRPr="002458D6">
        <w:rPr>
          <w:rFonts w:ascii="Times New Roman" w:hAnsi="Times New Roman" w:cs="Times New Roman"/>
          <w:color w:val="000000" w:themeColor="text1"/>
          <w:shd w:val="clear" w:color="auto" w:fill="FFFFFF"/>
          <w:lang w:val="en-US"/>
        </w:rPr>
        <w:t xml:space="preserve"> NN, O’Donovan G, </w:t>
      </w:r>
      <w:proofErr w:type="spellStart"/>
      <w:r w:rsidRPr="002458D6">
        <w:rPr>
          <w:rFonts w:ascii="Times New Roman" w:hAnsi="Times New Roman" w:cs="Times New Roman"/>
          <w:color w:val="000000" w:themeColor="text1"/>
          <w:shd w:val="clear" w:color="auto" w:fill="FFFFFF"/>
          <w:lang w:val="en-US"/>
        </w:rPr>
        <w:t>Zaccardi</w:t>
      </w:r>
      <w:proofErr w:type="spellEnd"/>
      <w:r w:rsidRPr="002458D6">
        <w:rPr>
          <w:rFonts w:ascii="Times New Roman" w:hAnsi="Times New Roman" w:cs="Times New Roman"/>
          <w:color w:val="000000" w:themeColor="text1"/>
          <w:shd w:val="clear" w:color="auto" w:fill="FFFFFF"/>
          <w:lang w:val="en-US"/>
        </w:rPr>
        <w:t xml:space="preserve"> F, Hamer M, Yates T, Davies M, </w:t>
      </w:r>
      <w:proofErr w:type="spellStart"/>
      <w:r w:rsidRPr="002458D6">
        <w:rPr>
          <w:rFonts w:ascii="Times New Roman" w:hAnsi="Times New Roman" w:cs="Times New Roman"/>
          <w:color w:val="000000" w:themeColor="text1"/>
          <w:shd w:val="clear" w:color="auto" w:fill="FFFFFF"/>
          <w:lang w:val="en-US"/>
        </w:rPr>
        <w:t>Khunti</w:t>
      </w:r>
      <w:proofErr w:type="spellEnd"/>
      <w:r w:rsidRPr="002458D6">
        <w:rPr>
          <w:rFonts w:ascii="Times New Roman" w:hAnsi="Times New Roman" w:cs="Times New Roman"/>
          <w:color w:val="000000" w:themeColor="text1"/>
          <w:shd w:val="clear" w:color="auto" w:fill="FFFFFF"/>
          <w:lang w:val="en-US"/>
        </w:rPr>
        <w:t xml:space="preserve"> K. Long terms trends of multimorbidity and association with physical activity in older English population. </w:t>
      </w:r>
      <w:r w:rsidRPr="002458D6">
        <w:rPr>
          <w:rFonts w:ascii="Times New Roman" w:hAnsi="Times New Roman" w:cs="Times New Roman"/>
          <w:i/>
          <w:iCs/>
          <w:color w:val="000000" w:themeColor="text1"/>
          <w:shd w:val="clear" w:color="auto" w:fill="FFFFFF"/>
        </w:rPr>
        <w:t xml:space="preserve">Int J </w:t>
      </w:r>
      <w:proofErr w:type="spellStart"/>
      <w:r w:rsidRPr="002458D6">
        <w:rPr>
          <w:rFonts w:ascii="Times New Roman" w:hAnsi="Times New Roman" w:cs="Times New Roman"/>
          <w:i/>
          <w:iCs/>
          <w:color w:val="000000" w:themeColor="text1"/>
          <w:shd w:val="clear" w:color="auto" w:fill="FFFFFF"/>
        </w:rPr>
        <w:t>Behav</w:t>
      </w:r>
      <w:proofErr w:type="spellEnd"/>
      <w:r w:rsidRPr="002458D6">
        <w:rPr>
          <w:rFonts w:ascii="Times New Roman" w:hAnsi="Times New Roman" w:cs="Times New Roman"/>
          <w:i/>
          <w:iCs/>
          <w:color w:val="000000" w:themeColor="text1"/>
          <w:shd w:val="clear" w:color="auto" w:fill="FFFFFF"/>
        </w:rPr>
        <w:t xml:space="preserve"> </w:t>
      </w:r>
      <w:proofErr w:type="spellStart"/>
      <w:r w:rsidRPr="002458D6">
        <w:rPr>
          <w:rFonts w:ascii="Times New Roman" w:hAnsi="Times New Roman" w:cs="Times New Roman"/>
          <w:i/>
          <w:iCs/>
          <w:color w:val="000000" w:themeColor="text1"/>
          <w:shd w:val="clear" w:color="auto" w:fill="FFFFFF"/>
        </w:rPr>
        <w:t>Nutr</w:t>
      </w:r>
      <w:proofErr w:type="spellEnd"/>
      <w:r w:rsidRPr="002458D6">
        <w:rPr>
          <w:rFonts w:ascii="Times New Roman" w:hAnsi="Times New Roman" w:cs="Times New Roman"/>
          <w:i/>
          <w:iCs/>
          <w:color w:val="000000" w:themeColor="text1"/>
          <w:shd w:val="clear" w:color="auto" w:fill="FFFFFF"/>
        </w:rPr>
        <w:t xml:space="preserve"> Phys Act</w:t>
      </w:r>
      <w:r w:rsidRPr="002458D6">
        <w:rPr>
          <w:rFonts w:ascii="Times New Roman" w:hAnsi="Times New Roman" w:cs="Times New Roman"/>
          <w:color w:val="000000" w:themeColor="text1"/>
          <w:shd w:val="clear" w:color="auto" w:fill="FFFFFF"/>
        </w:rPr>
        <w:t>. 2016; 13:8.</w:t>
      </w:r>
      <w:r>
        <w:rPr>
          <w:rFonts w:ascii="Times New Roman" w:hAnsi="Times New Roman" w:cs="Times New Roman"/>
          <w:color w:val="FF0000"/>
          <w:shd w:val="clear" w:color="auto" w:fill="FFFFFF"/>
        </w:rPr>
        <w:t xml:space="preserve"> </w:t>
      </w:r>
      <w:hyperlink r:id="rId23" w:history="1">
        <w:r w:rsidRPr="00B31D27">
          <w:rPr>
            <w:rStyle w:val="Hipervnculo"/>
            <w:rFonts w:ascii="Times New Roman" w:hAnsi="Times New Roman" w:cs="Times New Roman"/>
            <w:shd w:val="clear" w:color="auto" w:fill="FFFFFF"/>
          </w:rPr>
          <w:t>http://doi.org/10.1186/s12966-016-0330-9</w:t>
        </w:r>
      </w:hyperlink>
      <w:r>
        <w:rPr>
          <w:rFonts w:ascii="Times New Roman" w:hAnsi="Times New Roman" w:cs="Times New Roman"/>
          <w:color w:val="FF0000"/>
          <w:shd w:val="clear" w:color="auto" w:fill="FFFFFF"/>
        </w:rPr>
        <w:t xml:space="preserve"> </w:t>
      </w:r>
    </w:p>
    <w:p w14:paraId="3C1B805A" w14:textId="77777777" w:rsidR="004C17A8" w:rsidRPr="00D57352" w:rsidRDefault="004C17A8" w:rsidP="004C17A8">
      <w:pPr>
        <w:spacing w:before="240" w:after="240" w:line="360" w:lineRule="auto"/>
        <w:jc w:val="both"/>
        <w:rPr>
          <w:rFonts w:ascii="Times New Roman" w:hAnsi="Times New Roman" w:cs="Times New Roman"/>
          <w:color w:val="FF0000"/>
        </w:rPr>
      </w:pPr>
      <w:r>
        <w:rPr>
          <w:rFonts w:ascii="Times New Roman" w:hAnsi="Times New Roman" w:cs="Times New Roman"/>
          <w:color w:val="000000" w:themeColor="text1"/>
        </w:rPr>
        <w:t xml:space="preserve">15. </w:t>
      </w:r>
      <w:r w:rsidRPr="002458D6">
        <w:rPr>
          <w:rFonts w:ascii="Times New Roman" w:hAnsi="Times New Roman" w:cs="Times New Roman"/>
          <w:color w:val="000000" w:themeColor="text1"/>
        </w:rPr>
        <w:t>Da Silva MA, Singh-</w:t>
      </w:r>
      <w:proofErr w:type="spellStart"/>
      <w:r w:rsidRPr="002458D6">
        <w:rPr>
          <w:rFonts w:ascii="Times New Roman" w:hAnsi="Times New Roman" w:cs="Times New Roman"/>
          <w:color w:val="000000" w:themeColor="text1"/>
        </w:rPr>
        <w:t>Manoux</w:t>
      </w:r>
      <w:proofErr w:type="spellEnd"/>
      <w:r w:rsidRPr="002458D6">
        <w:rPr>
          <w:rFonts w:ascii="Times New Roman" w:hAnsi="Times New Roman" w:cs="Times New Roman"/>
          <w:color w:val="000000" w:themeColor="text1"/>
        </w:rPr>
        <w:t xml:space="preserve"> A, Brunner EJ, </w:t>
      </w:r>
      <w:proofErr w:type="spellStart"/>
      <w:r w:rsidRPr="002458D6">
        <w:rPr>
          <w:rFonts w:ascii="Times New Roman" w:hAnsi="Times New Roman" w:cs="Times New Roman"/>
          <w:color w:val="000000" w:themeColor="text1"/>
        </w:rPr>
        <w:t>Kaffashian</w:t>
      </w:r>
      <w:proofErr w:type="spellEnd"/>
      <w:r w:rsidRPr="002458D6">
        <w:rPr>
          <w:rFonts w:ascii="Times New Roman" w:hAnsi="Times New Roman" w:cs="Times New Roman"/>
          <w:color w:val="000000" w:themeColor="text1"/>
        </w:rPr>
        <w:t xml:space="preserve"> S, Shipley MJ, </w:t>
      </w:r>
      <w:proofErr w:type="spellStart"/>
      <w:r w:rsidRPr="002458D6">
        <w:rPr>
          <w:rFonts w:ascii="Times New Roman" w:hAnsi="Times New Roman" w:cs="Times New Roman"/>
          <w:color w:val="000000" w:themeColor="text1"/>
        </w:rPr>
        <w:t>Kivimäki</w:t>
      </w:r>
      <w:proofErr w:type="spellEnd"/>
      <w:r w:rsidRPr="002458D6">
        <w:rPr>
          <w:rFonts w:ascii="Times New Roman" w:hAnsi="Times New Roman" w:cs="Times New Roman"/>
          <w:color w:val="000000" w:themeColor="text1"/>
        </w:rPr>
        <w:t xml:space="preserve"> M, Nabi H. Bidirectional association between physical activity and symptoms of anxiety and depression: the Whitehall II study. </w:t>
      </w:r>
      <w:proofErr w:type="spellStart"/>
      <w:r w:rsidRPr="002458D6">
        <w:rPr>
          <w:rFonts w:ascii="Times New Roman" w:hAnsi="Times New Roman" w:cs="Times New Roman"/>
          <w:i/>
          <w:iCs/>
          <w:color w:val="000000" w:themeColor="text1"/>
        </w:rPr>
        <w:t>Eur</w:t>
      </w:r>
      <w:proofErr w:type="spellEnd"/>
      <w:r w:rsidRPr="002458D6">
        <w:rPr>
          <w:rFonts w:ascii="Times New Roman" w:hAnsi="Times New Roman" w:cs="Times New Roman"/>
          <w:i/>
          <w:iCs/>
          <w:color w:val="000000" w:themeColor="text1"/>
        </w:rPr>
        <w:t xml:space="preserve"> J </w:t>
      </w:r>
      <w:proofErr w:type="spellStart"/>
      <w:r w:rsidRPr="002458D6">
        <w:rPr>
          <w:rFonts w:ascii="Times New Roman" w:hAnsi="Times New Roman" w:cs="Times New Roman"/>
          <w:i/>
          <w:iCs/>
          <w:color w:val="000000" w:themeColor="text1"/>
        </w:rPr>
        <w:t>Epidemiol</w:t>
      </w:r>
      <w:proofErr w:type="spellEnd"/>
      <w:r w:rsidRPr="002458D6">
        <w:rPr>
          <w:rFonts w:ascii="Times New Roman" w:hAnsi="Times New Roman" w:cs="Times New Roman"/>
          <w:color w:val="000000" w:themeColor="text1"/>
        </w:rPr>
        <w:t xml:space="preserve">. 2012; 27(7):537–546. </w:t>
      </w:r>
      <w:hyperlink r:id="rId24" w:history="1">
        <w:r w:rsidRPr="00B31D27">
          <w:rPr>
            <w:rStyle w:val="Hipervnculo"/>
            <w:rFonts w:ascii="Times New Roman" w:hAnsi="Times New Roman" w:cs="Times New Roman"/>
          </w:rPr>
          <w:t>http://doi.org/10.1007/s10654-012-9692-8</w:t>
        </w:r>
      </w:hyperlink>
      <w:r>
        <w:rPr>
          <w:rFonts w:ascii="Times New Roman" w:hAnsi="Times New Roman" w:cs="Times New Roman"/>
          <w:color w:val="FF0000"/>
        </w:rPr>
        <w:t xml:space="preserve"> </w:t>
      </w:r>
    </w:p>
    <w:p w14:paraId="0617DDA8" w14:textId="77777777" w:rsidR="004C17A8" w:rsidRPr="00D57352" w:rsidRDefault="004C17A8" w:rsidP="004C17A8">
      <w:pPr>
        <w:spacing w:before="240" w:after="240" w:line="360" w:lineRule="auto"/>
        <w:jc w:val="both"/>
        <w:rPr>
          <w:rFonts w:ascii="Times New Roman" w:hAnsi="Times New Roman" w:cs="Times New Roman"/>
          <w:color w:val="FF0000"/>
        </w:rPr>
      </w:pPr>
      <w:r>
        <w:rPr>
          <w:rFonts w:ascii="Times New Roman" w:hAnsi="Times New Roman" w:cs="Times New Roman"/>
          <w:color w:val="000000" w:themeColor="text1"/>
        </w:rPr>
        <w:t xml:space="preserve">16. </w:t>
      </w:r>
      <w:r w:rsidRPr="002458D6">
        <w:rPr>
          <w:rFonts w:ascii="Times New Roman" w:hAnsi="Times New Roman" w:cs="Times New Roman"/>
          <w:color w:val="000000" w:themeColor="text1"/>
        </w:rPr>
        <w:t xml:space="preserve">Hamer M, Stamatakis E, Steptoe A. Dose-response relationship between physical activity and mental health: the Scottish health survey. </w:t>
      </w:r>
      <w:r w:rsidRPr="002458D6">
        <w:rPr>
          <w:rFonts w:ascii="Times New Roman" w:hAnsi="Times New Roman" w:cs="Times New Roman"/>
          <w:i/>
          <w:iCs/>
          <w:color w:val="000000" w:themeColor="text1"/>
        </w:rPr>
        <w:t>Br J Sports Med</w:t>
      </w:r>
      <w:r w:rsidRPr="002458D6">
        <w:rPr>
          <w:rFonts w:ascii="Times New Roman" w:hAnsi="Times New Roman" w:cs="Times New Roman"/>
          <w:color w:val="000000" w:themeColor="text1"/>
        </w:rPr>
        <w:t xml:space="preserve">. 2009; 43(14):1111–1114. </w:t>
      </w:r>
      <w:hyperlink r:id="rId25" w:history="1">
        <w:r w:rsidRPr="00B31D27">
          <w:rPr>
            <w:rStyle w:val="Hipervnculo"/>
            <w:rFonts w:ascii="Times New Roman" w:hAnsi="Times New Roman" w:cs="Times New Roman"/>
          </w:rPr>
          <w:t>http://doi.org/10.1136/bjsm.2008.046243</w:t>
        </w:r>
      </w:hyperlink>
      <w:r>
        <w:rPr>
          <w:rFonts w:ascii="Times New Roman" w:hAnsi="Times New Roman" w:cs="Times New Roman"/>
          <w:color w:val="FF0000"/>
        </w:rPr>
        <w:t xml:space="preserve"> </w:t>
      </w:r>
    </w:p>
    <w:p w14:paraId="5C9F2B27" w14:textId="77777777" w:rsidR="004C17A8" w:rsidRPr="00D57352" w:rsidRDefault="004C17A8" w:rsidP="004C17A8">
      <w:pPr>
        <w:spacing w:before="240" w:after="240" w:line="360" w:lineRule="auto"/>
        <w:jc w:val="both"/>
        <w:rPr>
          <w:rFonts w:ascii="Times New Roman" w:hAnsi="Times New Roman" w:cs="Times New Roman"/>
          <w:color w:val="FF0000"/>
        </w:rPr>
      </w:pPr>
      <w:r w:rsidRPr="008419C7">
        <w:rPr>
          <w:rFonts w:ascii="Times New Roman" w:hAnsi="Times New Roman" w:cs="Times New Roman"/>
          <w:color w:val="000000" w:themeColor="text1"/>
          <w:shd w:val="clear" w:color="auto" w:fill="FFFFFF"/>
        </w:rPr>
        <w:t xml:space="preserve">17. </w:t>
      </w:r>
      <w:r w:rsidRPr="002458D6">
        <w:rPr>
          <w:rFonts w:ascii="Times New Roman" w:hAnsi="Times New Roman" w:cs="Times New Roman"/>
          <w:color w:val="000000" w:themeColor="text1"/>
        </w:rPr>
        <w:t xml:space="preserve">Mura G, Carta MG. Physical activity in depressed elderly. A systematic review. </w:t>
      </w:r>
      <w:r w:rsidRPr="002458D6">
        <w:rPr>
          <w:rFonts w:ascii="Times New Roman" w:hAnsi="Times New Roman" w:cs="Times New Roman"/>
          <w:i/>
          <w:iCs/>
          <w:color w:val="000000" w:themeColor="text1"/>
        </w:rPr>
        <w:t xml:space="preserve">Clin </w:t>
      </w:r>
      <w:proofErr w:type="spellStart"/>
      <w:r w:rsidRPr="002458D6">
        <w:rPr>
          <w:rFonts w:ascii="Times New Roman" w:hAnsi="Times New Roman" w:cs="Times New Roman"/>
          <w:i/>
          <w:iCs/>
          <w:color w:val="000000" w:themeColor="text1"/>
        </w:rPr>
        <w:t>Pract</w:t>
      </w:r>
      <w:proofErr w:type="spellEnd"/>
      <w:r w:rsidRPr="002458D6">
        <w:rPr>
          <w:rFonts w:ascii="Times New Roman" w:hAnsi="Times New Roman" w:cs="Times New Roman"/>
          <w:i/>
          <w:iCs/>
          <w:color w:val="000000" w:themeColor="text1"/>
        </w:rPr>
        <w:t xml:space="preserve"> </w:t>
      </w:r>
      <w:proofErr w:type="spellStart"/>
      <w:r w:rsidRPr="002458D6">
        <w:rPr>
          <w:rFonts w:ascii="Times New Roman" w:hAnsi="Times New Roman" w:cs="Times New Roman"/>
          <w:i/>
          <w:iCs/>
          <w:color w:val="000000" w:themeColor="text1"/>
        </w:rPr>
        <w:t>Epidemiol</w:t>
      </w:r>
      <w:proofErr w:type="spellEnd"/>
      <w:r w:rsidRPr="002458D6">
        <w:rPr>
          <w:rFonts w:ascii="Times New Roman" w:hAnsi="Times New Roman" w:cs="Times New Roman"/>
          <w:i/>
          <w:iCs/>
          <w:color w:val="000000" w:themeColor="text1"/>
        </w:rPr>
        <w:t xml:space="preserve"> </w:t>
      </w:r>
      <w:proofErr w:type="spellStart"/>
      <w:r w:rsidRPr="002458D6">
        <w:rPr>
          <w:rFonts w:ascii="Times New Roman" w:hAnsi="Times New Roman" w:cs="Times New Roman"/>
          <w:i/>
          <w:iCs/>
          <w:color w:val="000000" w:themeColor="text1"/>
        </w:rPr>
        <w:t>Ment</w:t>
      </w:r>
      <w:proofErr w:type="spellEnd"/>
      <w:r w:rsidRPr="002458D6">
        <w:rPr>
          <w:rFonts w:ascii="Times New Roman" w:hAnsi="Times New Roman" w:cs="Times New Roman"/>
          <w:i/>
          <w:iCs/>
          <w:color w:val="000000" w:themeColor="text1"/>
        </w:rPr>
        <w:t xml:space="preserve"> Health</w:t>
      </w:r>
      <w:r w:rsidRPr="002458D6">
        <w:rPr>
          <w:rFonts w:ascii="Times New Roman" w:hAnsi="Times New Roman" w:cs="Times New Roman"/>
          <w:color w:val="000000" w:themeColor="text1"/>
        </w:rPr>
        <w:t>. 2013; 9 (1):125–13</w:t>
      </w:r>
      <w:r>
        <w:rPr>
          <w:rFonts w:ascii="Times New Roman" w:hAnsi="Times New Roman" w:cs="Times New Roman"/>
          <w:color w:val="000000" w:themeColor="text1"/>
        </w:rPr>
        <w:t>5.</w:t>
      </w:r>
      <w:r>
        <w:rPr>
          <w:rFonts w:ascii="Times New Roman" w:hAnsi="Times New Roman" w:cs="Times New Roman"/>
          <w:color w:val="FF0000"/>
        </w:rPr>
        <w:t xml:space="preserve"> </w:t>
      </w:r>
      <w:hyperlink r:id="rId26" w:history="1">
        <w:r w:rsidRPr="00B31D27">
          <w:rPr>
            <w:rStyle w:val="Hipervnculo"/>
            <w:rFonts w:ascii="Times New Roman" w:hAnsi="Times New Roman" w:cs="Times New Roman"/>
          </w:rPr>
          <w:t>http://doi.org/10.2174/1745017901309010125</w:t>
        </w:r>
      </w:hyperlink>
      <w:r>
        <w:rPr>
          <w:rFonts w:ascii="Times New Roman" w:hAnsi="Times New Roman" w:cs="Times New Roman"/>
          <w:color w:val="FF0000"/>
        </w:rPr>
        <w:t xml:space="preserve"> </w:t>
      </w:r>
    </w:p>
    <w:p w14:paraId="61476F0D" w14:textId="77777777" w:rsidR="004C17A8" w:rsidRPr="008419C7" w:rsidRDefault="004C17A8" w:rsidP="004C17A8">
      <w:pPr>
        <w:spacing w:before="240" w:after="240" w:line="360" w:lineRule="auto"/>
        <w:jc w:val="both"/>
        <w:rPr>
          <w:rFonts w:ascii="Times New Roman" w:hAnsi="Times New Roman" w:cs="Times New Roman"/>
          <w:color w:val="000000" w:themeColor="text1"/>
          <w:shd w:val="clear" w:color="auto" w:fill="FFFFFF"/>
        </w:rPr>
      </w:pPr>
    </w:p>
    <w:p w14:paraId="0C7C378B" w14:textId="77777777" w:rsidR="004C17A8" w:rsidRPr="00D013F8" w:rsidRDefault="004C17A8" w:rsidP="004C17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color w:val="FF0000"/>
          <w:lang w:val="en-US"/>
        </w:rPr>
      </w:pPr>
      <w:r w:rsidRPr="0053301A">
        <w:rPr>
          <w:rFonts w:ascii="Times New Roman" w:hAnsi="Times New Roman" w:cs="Times New Roman"/>
          <w:lang w:val="en-US"/>
        </w:rPr>
        <w:t xml:space="preserve">18. Biddle S. Physical activity and mental health: evidence is growing. </w:t>
      </w:r>
      <w:r w:rsidRPr="0053301A">
        <w:rPr>
          <w:rFonts w:ascii="Times New Roman" w:hAnsi="Times New Roman" w:cs="Times New Roman"/>
          <w:i/>
          <w:iCs/>
          <w:lang w:val="en-US"/>
        </w:rPr>
        <w:t>World Psychiatry</w:t>
      </w:r>
      <w:r w:rsidRPr="0053301A">
        <w:rPr>
          <w:rFonts w:ascii="Times New Roman" w:hAnsi="Times New Roman" w:cs="Times New Roman"/>
          <w:lang w:val="en-US"/>
        </w:rPr>
        <w:t xml:space="preserve">. 2016; 15(2): 176-7. </w:t>
      </w:r>
      <w:hyperlink r:id="rId27" w:history="1">
        <w:r w:rsidRPr="00F868C0">
          <w:rPr>
            <w:rStyle w:val="Hipervnculo"/>
            <w:rFonts w:ascii="Times New Roman" w:hAnsi="Times New Roman" w:cs="Times New Roman"/>
            <w:lang w:val="en-US"/>
          </w:rPr>
          <w:t>http://doi.org/10.1002/wps.20331</w:t>
        </w:r>
      </w:hyperlink>
      <w:r>
        <w:rPr>
          <w:rFonts w:ascii="Times New Roman" w:hAnsi="Times New Roman" w:cs="Times New Roman"/>
          <w:color w:val="FF0000"/>
          <w:lang w:val="en-US"/>
        </w:rPr>
        <w:t xml:space="preserve"> </w:t>
      </w:r>
    </w:p>
    <w:p w14:paraId="146B7F9A" w14:textId="77777777" w:rsidR="004C17A8" w:rsidRPr="00D013F8" w:rsidRDefault="004C17A8" w:rsidP="004C17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color w:val="FF0000"/>
          <w:lang w:val="en-US"/>
        </w:rPr>
      </w:pPr>
    </w:p>
    <w:p w14:paraId="7B0B01F2" w14:textId="77777777" w:rsidR="004C17A8" w:rsidRPr="00D013F8" w:rsidRDefault="004C17A8" w:rsidP="004C17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color w:val="FF0000"/>
          <w:lang w:val="en-US"/>
        </w:rPr>
      </w:pPr>
      <w:r w:rsidRPr="0053301A">
        <w:rPr>
          <w:rFonts w:ascii="Times New Roman" w:hAnsi="Times New Roman" w:cs="Times New Roman"/>
          <w:lang w:val="en-US"/>
        </w:rPr>
        <w:t xml:space="preserve">19. </w:t>
      </w:r>
      <w:proofErr w:type="spellStart"/>
      <w:r w:rsidRPr="0053301A">
        <w:rPr>
          <w:rFonts w:ascii="Times New Roman" w:hAnsi="Times New Roman" w:cs="Times New Roman"/>
          <w:lang w:val="en-US"/>
        </w:rPr>
        <w:t>Mahindru</w:t>
      </w:r>
      <w:proofErr w:type="spellEnd"/>
      <w:r w:rsidRPr="0053301A">
        <w:rPr>
          <w:rFonts w:ascii="Times New Roman" w:hAnsi="Times New Roman" w:cs="Times New Roman"/>
          <w:lang w:val="en-US"/>
        </w:rPr>
        <w:t xml:space="preserve"> A, Patil P, Agrawal V. Role of Physical Activity on mental health and well-being: A review. </w:t>
      </w:r>
      <w:proofErr w:type="spellStart"/>
      <w:r w:rsidRPr="0053301A">
        <w:rPr>
          <w:rFonts w:ascii="Times New Roman" w:hAnsi="Times New Roman" w:cs="Times New Roman"/>
          <w:i/>
          <w:iCs/>
          <w:lang w:val="en-US"/>
        </w:rPr>
        <w:t>Cureus</w:t>
      </w:r>
      <w:proofErr w:type="spellEnd"/>
      <w:r w:rsidRPr="0053301A">
        <w:rPr>
          <w:rFonts w:ascii="Times New Roman" w:hAnsi="Times New Roman" w:cs="Times New Roman"/>
          <w:lang w:val="en-US"/>
        </w:rPr>
        <w:t xml:space="preserve">. 2023; 15(1), e33475. </w:t>
      </w:r>
      <w:hyperlink r:id="rId28" w:history="1">
        <w:r w:rsidRPr="00F868C0">
          <w:rPr>
            <w:rStyle w:val="Hipervnculo"/>
            <w:rFonts w:ascii="Times New Roman" w:hAnsi="Times New Roman" w:cs="Times New Roman"/>
            <w:lang w:val="en-US"/>
          </w:rPr>
          <w:t>http://doi.org/10.7759/cureus.33475</w:t>
        </w:r>
      </w:hyperlink>
      <w:r>
        <w:rPr>
          <w:rFonts w:ascii="Times New Roman" w:hAnsi="Times New Roman" w:cs="Times New Roman"/>
          <w:color w:val="FF0000"/>
          <w:lang w:val="en-US"/>
        </w:rPr>
        <w:t xml:space="preserve"> </w:t>
      </w:r>
    </w:p>
    <w:p w14:paraId="70569A4C" w14:textId="77777777" w:rsidR="004C17A8" w:rsidRPr="0053301A" w:rsidRDefault="004C17A8" w:rsidP="004C17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lang w:val="en-US"/>
        </w:rPr>
      </w:pPr>
    </w:p>
    <w:p w14:paraId="456A3957" w14:textId="77777777" w:rsidR="004C17A8" w:rsidRPr="00D013F8" w:rsidRDefault="004C17A8" w:rsidP="004C17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color w:val="FF0000"/>
          <w:lang w:val="en-US"/>
        </w:rPr>
      </w:pPr>
      <w:r w:rsidRPr="0053301A">
        <w:rPr>
          <w:rFonts w:ascii="Times New Roman" w:hAnsi="Times New Roman" w:cs="Times New Roman"/>
          <w:lang w:val="en-US"/>
        </w:rPr>
        <w:t xml:space="preserve">20. Hallam KT, </w:t>
      </w:r>
      <w:proofErr w:type="spellStart"/>
      <w:r w:rsidRPr="0053301A">
        <w:rPr>
          <w:rFonts w:ascii="Times New Roman" w:hAnsi="Times New Roman" w:cs="Times New Roman"/>
          <w:lang w:val="en-US"/>
        </w:rPr>
        <w:t>Bilsborough</w:t>
      </w:r>
      <w:proofErr w:type="spellEnd"/>
      <w:r w:rsidRPr="0053301A">
        <w:rPr>
          <w:rFonts w:ascii="Times New Roman" w:hAnsi="Times New Roman" w:cs="Times New Roman"/>
          <w:lang w:val="en-US"/>
        </w:rPr>
        <w:t xml:space="preserve"> S, de </w:t>
      </w:r>
      <w:proofErr w:type="spellStart"/>
      <w:r w:rsidRPr="0053301A">
        <w:rPr>
          <w:rFonts w:ascii="Times New Roman" w:hAnsi="Times New Roman" w:cs="Times New Roman"/>
          <w:lang w:val="en-US"/>
        </w:rPr>
        <w:t>Courten</w:t>
      </w:r>
      <w:proofErr w:type="spellEnd"/>
      <w:r w:rsidRPr="0053301A">
        <w:rPr>
          <w:rFonts w:ascii="Times New Roman" w:hAnsi="Times New Roman" w:cs="Times New Roman"/>
          <w:lang w:val="en-US"/>
        </w:rPr>
        <w:t xml:space="preserve"> M. Happy feet: evaluating the benefits of a 100-day 10,000 steps challenge on mental health and wellbeing. </w:t>
      </w:r>
      <w:r w:rsidRPr="0053301A">
        <w:rPr>
          <w:rFonts w:ascii="Times New Roman" w:hAnsi="Times New Roman" w:cs="Times New Roman"/>
          <w:i/>
          <w:iCs/>
          <w:lang w:val="en-US"/>
        </w:rPr>
        <w:t>BMC Psychiatry</w:t>
      </w:r>
      <w:r w:rsidRPr="0053301A">
        <w:rPr>
          <w:rFonts w:ascii="Times New Roman" w:hAnsi="Times New Roman" w:cs="Times New Roman"/>
          <w:lang w:val="en-US"/>
        </w:rPr>
        <w:t xml:space="preserve">. 2018; 18(19): 1-7. </w:t>
      </w:r>
      <w:hyperlink r:id="rId29" w:history="1">
        <w:r w:rsidRPr="00F868C0">
          <w:rPr>
            <w:rStyle w:val="Hipervnculo"/>
            <w:rFonts w:ascii="Times New Roman" w:hAnsi="Times New Roman" w:cs="Times New Roman"/>
            <w:lang w:val="en-US"/>
          </w:rPr>
          <w:t>http://doi.org/10.1186/s12888-018-1609-y</w:t>
        </w:r>
      </w:hyperlink>
      <w:r>
        <w:rPr>
          <w:rFonts w:ascii="Times New Roman" w:hAnsi="Times New Roman" w:cs="Times New Roman"/>
          <w:color w:val="FF0000"/>
          <w:lang w:val="en-US"/>
        </w:rPr>
        <w:t xml:space="preserve"> </w:t>
      </w:r>
    </w:p>
    <w:p w14:paraId="17268F75" w14:textId="77777777" w:rsidR="004C17A8" w:rsidRPr="004B0FEF" w:rsidRDefault="004C17A8" w:rsidP="004C17A8">
      <w:pPr>
        <w:spacing w:before="240" w:after="240" w:line="360" w:lineRule="auto"/>
        <w:jc w:val="both"/>
        <w:rPr>
          <w:rFonts w:ascii="Times New Roman" w:hAnsi="Times New Roman" w:cs="Times New Roman"/>
        </w:rPr>
      </w:pPr>
      <w:r>
        <w:rPr>
          <w:rFonts w:ascii="Times New Roman" w:hAnsi="Times New Roman" w:cs="Times New Roman"/>
        </w:rPr>
        <w:t xml:space="preserve">21. </w:t>
      </w:r>
      <w:r w:rsidRPr="004B0FEF">
        <w:rPr>
          <w:rFonts w:ascii="Times New Roman" w:hAnsi="Times New Roman" w:cs="Times New Roman"/>
        </w:rPr>
        <w:t xml:space="preserve">Roche C, Fisher A, </w:t>
      </w:r>
      <w:proofErr w:type="spellStart"/>
      <w:r w:rsidRPr="004B0FEF">
        <w:rPr>
          <w:rFonts w:ascii="Times New Roman" w:hAnsi="Times New Roman" w:cs="Times New Roman"/>
        </w:rPr>
        <w:t>Fancourt</w:t>
      </w:r>
      <w:proofErr w:type="spellEnd"/>
      <w:r w:rsidRPr="004B0FEF">
        <w:rPr>
          <w:rFonts w:ascii="Times New Roman" w:hAnsi="Times New Roman" w:cs="Times New Roman"/>
        </w:rPr>
        <w:t xml:space="preserve"> D, Burton A. Exploring </w:t>
      </w:r>
      <w:proofErr w:type="gramStart"/>
      <w:r w:rsidRPr="004B0FEF">
        <w:rPr>
          <w:rFonts w:ascii="Times New Roman" w:hAnsi="Times New Roman" w:cs="Times New Roman"/>
        </w:rPr>
        <w:t>Barriers</w:t>
      </w:r>
      <w:proofErr w:type="gramEnd"/>
      <w:r w:rsidRPr="004B0FEF">
        <w:rPr>
          <w:rFonts w:ascii="Times New Roman" w:hAnsi="Times New Roman" w:cs="Times New Roman"/>
        </w:rPr>
        <w:t xml:space="preserve"> and Facilitators to Physical Activity during the COVID-19 Pandemic: A Qualitative Study. </w:t>
      </w:r>
      <w:r w:rsidRPr="004B0FEF">
        <w:rPr>
          <w:rFonts w:ascii="Times New Roman" w:hAnsi="Times New Roman" w:cs="Times New Roman"/>
          <w:i/>
          <w:iCs/>
        </w:rPr>
        <w:t>Int J Environ Res Public Health</w:t>
      </w:r>
      <w:r w:rsidRPr="004B0FEF">
        <w:rPr>
          <w:rFonts w:ascii="Times New Roman" w:hAnsi="Times New Roman" w:cs="Times New Roman"/>
        </w:rPr>
        <w:t xml:space="preserve">. 2022; 19(15); 9169. </w:t>
      </w:r>
      <w:hyperlink r:id="rId30" w:history="1">
        <w:r w:rsidRPr="004B0FEF">
          <w:rPr>
            <w:rStyle w:val="Hipervnculo"/>
            <w:rFonts w:ascii="Times New Roman" w:hAnsi="Times New Roman" w:cs="Times New Roman"/>
          </w:rPr>
          <w:t>http://doi.org/10.3390/ijerph19159169</w:t>
        </w:r>
      </w:hyperlink>
      <w:r w:rsidRPr="004B0FEF">
        <w:rPr>
          <w:rFonts w:ascii="Times New Roman" w:hAnsi="Times New Roman" w:cs="Times New Roman"/>
        </w:rPr>
        <w:t xml:space="preserve"> </w:t>
      </w:r>
    </w:p>
    <w:p w14:paraId="3D5A2E9B" w14:textId="77777777" w:rsidR="004C17A8" w:rsidRPr="006E538C" w:rsidRDefault="004C17A8" w:rsidP="004C17A8">
      <w:pPr>
        <w:spacing w:before="240" w:after="240" w:line="360" w:lineRule="auto"/>
        <w:jc w:val="both"/>
        <w:rPr>
          <w:rFonts w:ascii="Times New Roman" w:hAnsi="Times New Roman" w:cs="Times New Roman"/>
          <w:shd w:val="clear" w:color="auto" w:fill="FFFFFF"/>
        </w:rPr>
      </w:pPr>
      <w:r>
        <w:rPr>
          <w:rFonts w:ascii="Times New Roman" w:hAnsi="Times New Roman" w:cs="Times New Roman"/>
        </w:rPr>
        <w:t xml:space="preserve">22. </w:t>
      </w:r>
      <w:r w:rsidRPr="004B0FEF">
        <w:rPr>
          <w:rFonts w:ascii="Times New Roman" w:hAnsi="Times New Roman" w:cs="Times New Roman"/>
        </w:rPr>
        <w:t xml:space="preserve">Faulkner J, O’Brien WJ, McGrane B, Wadsworth D, Batten J, Askew CD. Physical activity, mental </w:t>
      </w:r>
      <w:proofErr w:type="gramStart"/>
      <w:r w:rsidRPr="004B0FEF">
        <w:rPr>
          <w:rFonts w:ascii="Times New Roman" w:hAnsi="Times New Roman" w:cs="Times New Roman"/>
        </w:rPr>
        <w:t>health</w:t>
      </w:r>
      <w:proofErr w:type="gramEnd"/>
      <w:r w:rsidRPr="004B0FEF">
        <w:rPr>
          <w:rFonts w:ascii="Times New Roman" w:hAnsi="Times New Roman" w:cs="Times New Roman"/>
        </w:rPr>
        <w:t xml:space="preserve"> and well-being of adults during initial COVID-19 containment strategies: A multi-country cross-sectional analysis. </w:t>
      </w:r>
      <w:r w:rsidRPr="004B0FEF">
        <w:rPr>
          <w:rFonts w:ascii="Times New Roman" w:hAnsi="Times New Roman" w:cs="Times New Roman"/>
          <w:i/>
          <w:iCs/>
        </w:rPr>
        <w:t xml:space="preserve">J Sci Med Sport. </w:t>
      </w:r>
      <w:r w:rsidRPr="004B0FEF">
        <w:rPr>
          <w:rFonts w:ascii="Times New Roman" w:hAnsi="Times New Roman" w:cs="Times New Roman"/>
        </w:rPr>
        <w:t xml:space="preserve">2021; 24(4): 320-326, </w:t>
      </w:r>
      <w:r>
        <w:rPr>
          <w:rFonts w:ascii="Times New Roman" w:hAnsi="Times New Roman" w:cs="Times New Roman"/>
        </w:rPr>
        <w:fldChar w:fldCharType="begin"/>
      </w:r>
      <w:r>
        <w:rPr>
          <w:rFonts w:ascii="Times New Roman" w:hAnsi="Times New Roman" w:cs="Times New Roman"/>
        </w:rPr>
        <w:instrText>HYPERLINK "</w:instrText>
      </w:r>
      <w:r w:rsidRPr="006E538C">
        <w:rPr>
          <w:rFonts w:ascii="Times New Roman" w:hAnsi="Times New Roman" w:cs="Times New Roman"/>
        </w:rPr>
        <w:instrText>http://doi.org/</w:instrText>
      </w:r>
      <w:r w:rsidRPr="006E538C">
        <w:rPr>
          <w:rFonts w:ascii="Times New Roman" w:hAnsi="Times New Roman" w:cs="Times New Roman"/>
          <w:shd w:val="clear" w:color="auto" w:fill="FFFFFF"/>
        </w:rPr>
        <w:instrText xml:space="preserve">10.1016/j.jsams.2020.11.016 </w:instrText>
      </w:r>
    </w:p>
    <w:p w14:paraId="47BAC580" w14:textId="77777777" w:rsidR="004C17A8" w:rsidRPr="00B31D27" w:rsidRDefault="004C17A8" w:rsidP="004C17A8">
      <w:pPr>
        <w:spacing w:before="240" w:after="240" w:line="360" w:lineRule="auto"/>
        <w:jc w:val="both"/>
        <w:rPr>
          <w:rStyle w:val="Hipervnculo"/>
          <w:rFonts w:ascii="Times New Roman" w:hAnsi="Times New Roman" w:cs="Times New Roman"/>
          <w:shd w:val="clear" w:color="auto" w:fill="FFFFFF"/>
        </w:rPr>
      </w:pPr>
      <w:r>
        <w:rPr>
          <w:rFonts w:ascii="Times New Roman" w:hAnsi="Times New Roman" w:cs="Times New Roman"/>
        </w:rPr>
        <w:instrText>"</w:instrText>
      </w:r>
      <w:r>
        <w:rPr>
          <w:rFonts w:ascii="Times New Roman" w:hAnsi="Times New Roman" w:cs="Times New Roman"/>
        </w:rPr>
      </w:r>
      <w:r>
        <w:rPr>
          <w:rFonts w:ascii="Times New Roman" w:hAnsi="Times New Roman" w:cs="Times New Roman"/>
        </w:rPr>
        <w:fldChar w:fldCharType="separate"/>
      </w:r>
      <w:r w:rsidRPr="00B31D27">
        <w:rPr>
          <w:rStyle w:val="Hipervnculo"/>
          <w:rFonts w:ascii="Times New Roman" w:hAnsi="Times New Roman" w:cs="Times New Roman"/>
        </w:rPr>
        <w:t>http://doi.org/</w:t>
      </w:r>
      <w:r w:rsidRPr="00B31D27">
        <w:rPr>
          <w:rStyle w:val="Hipervnculo"/>
          <w:rFonts w:ascii="Times New Roman" w:hAnsi="Times New Roman" w:cs="Times New Roman"/>
          <w:shd w:val="clear" w:color="auto" w:fill="FFFFFF"/>
        </w:rPr>
        <w:t xml:space="preserve">10.1016/j.jsams.2020.11.016 </w:t>
      </w:r>
    </w:p>
    <w:p w14:paraId="6337AD7E" w14:textId="77777777" w:rsidR="004C17A8" w:rsidRDefault="004C17A8" w:rsidP="004C17A8">
      <w:pPr>
        <w:spacing w:before="240" w:after="240" w:line="360" w:lineRule="auto"/>
        <w:jc w:val="both"/>
        <w:rPr>
          <w:rFonts w:ascii="Times New Roman" w:hAnsi="Times New Roman" w:cs="Times New Roman"/>
          <w:color w:val="5B616B"/>
          <w:shd w:val="clear" w:color="auto" w:fill="FFFFFF"/>
        </w:rPr>
      </w:pPr>
      <w:r>
        <w:rPr>
          <w:rFonts w:ascii="Times New Roman" w:hAnsi="Times New Roman" w:cs="Times New Roman"/>
        </w:rPr>
        <w:fldChar w:fldCharType="end"/>
      </w:r>
      <w:r>
        <w:rPr>
          <w:rFonts w:ascii="Times New Roman" w:hAnsi="Times New Roman" w:cs="Times New Roman"/>
        </w:rPr>
        <w:t xml:space="preserve">23. </w:t>
      </w:r>
      <w:proofErr w:type="spellStart"/>
      <w:r>
        <w:rPr>
          <w:rFonts w:ascii="Times New Roman" w:hAnsi="Times New Roman" w:cs="Times New Roman"/>
        </w:rPr>
        <w:t>T</w:t>
      </w:r>
      <w:r w:rsidRPr="004B0FEF">
        <w:rPr>
          <w:rFonts w:ascii="Times New Roman" w:hAnsi="Times New Roman" w:cs="Times New Roman"/>
        </w:rPr>
        <w:t>alic</w:t>
      </w:r>
      <w:proofErr w:type="spellEnd"/>
      <w:r w:rsidRPr="004B0FEF">
        <w:rPr>
          <w:rFonts w:ascii="Times New Roman" w:hAnsi="Times New Roman" w:cs="Times New Roman"/>
        </w:rPr>
        <w:t xml:space="preserve"> S, Shah S, Wild H, </w:t>
      </w:r>
      <w:proofErr w:type="spellStart"/>
      <w:r w:rsidRPr="004B0FEF">
        <w:rPr>
          <w:rFonts w:ascii="Times New Roman" w:hAnsi="Times New Roman" w:cs="Times New Roman"/>
        </w:rPr>
        <w:t>Gasevic</w:t>
      </w:r>
      <w:proofErr w:type="spellEnd"/>
      <w:r w:rsidRPr="004B0FEF">
        <w:rPr>
          <w:rFonts w:ascii="Times New Roman" w:hAnsi="Times New Roman" w:cs="Times New Roman"/>
        </w:rPr>
        <w:t xml:space="preserve"> D, Maharaj A, </w:t>
      </w:r>
      <w:proofErr w:type="spellStart"/>
      <w:r w:rsidRPr="004B0FEF">
        <w:rPr>
          <w:rFonts w:ascii="Times New Roman" w:hAnsi="Times New Roman" w:cs="Times New Roman"/>
        </w:rPr>
        <w:t>Ademi</w:t>
      </w:r>
      <w:proofErr w:type="spellEnd"/>
      <w:r w:rsidRPr="004B0FEF">
        <w:rPr>
          <w:rFonts w:ascii="Times New Roman" w:hAnsi="Times New Roman" w:cs="Times New Roman"/>
        </w:rPr>
        <w:t xml:space="preserve"> Z. Effectiveness of public health measures in reducing the incidence of covid-19, SARS-CoV-2 transmission, and covid-19 mortality: systematic review and meta-analysis. </w:t>
      </w:r>
      <w:r w:rsidRPr="004B0FEF">
        <w:rPr>
          <w:rFonts w:ascii="Times New Roman" w:hAnsi="Times New Roman" w:cs="Times New Roman"/>
          <w:i/>
          <w:iCs/>
          <w:lang w:val="en-US"/>
        </w:rPr>
        <w:t>BMJ</w:t>
      </w:r>
      <w:r w:rsidRPr="004B0FEF">
        <w:rPr>
          <w:rFonts w:ascii="Times New Roman" w:hAnsi="Times New Roman" w:cs="Times New Roman"/>
          <w:lang w:val="en-US"/>
        </w:rPr>
        <w:t xml:space="preserve">. 2021; 375: E068302. </w:t>
      </w:r>
      <w:hyperlink r:id="rId31" w:history="1">
        <w:r w:rsidRPr="004B0FEF">
          <w:rPr>
            <w:rStyle w:val="Hipervnculo"/>
            <w:rFonts w:ascii="Times New Roman" w:hAnsi="Times New Roman" w:cs="Times New Roman"/>
            <w:lang w:val="en-US"/>
          </w:rPr>
          <w:t>https://doi.org/10.1136/bmj-2021-068302</w:t>
        </w:r>
      </w:hyperlink>
      <w:r w:rsidRPr="004B0FEF">
        <w:rPr>
          <w:rFonts w:ascii="Times New Roman" w:hAnsi="Times New Roman" w:cs="Times New Roman"/>
          <w:lang w:val="en-US"/>
        </w:rPr>
        <w:t xml:space="preserve"> </w:t>
      </w:r>
    </w:p>
    <w:p w14:paraId="6A07AD7D" w14:textId="77777777" w:rsidR="004C17A8" w:rsidRPr="004B0FEF" w:rsidRDefault="004C17A8" w:rsidP="004C17A8">
      <w:pPr>
        <w:spacing w:before="240" w:after="240" w:line="360" w:lineRule="auto"/>
        <w:jc w:val="both"/>
        <w:rPr>
          <w:rStyle w:val="Hipervnculo"/>
          <w:rFonts w:ascii="Times New Roman" w:hAnsi="Times New Roman" w:cs="Times New Roman"/>
          <w:color w:val="auto"/>
          <w:u w:val="none"/>
          <w:lang w:val="en-US"/>
        </w:rPr>
      </w:pPr>
      <w:r>
        <w:rPr>
          <w:rFonts w:ascii="Times New Roman" w:hAnsi="Times New Roman" w:cs="Times New Roman"/>
        </w:rPr>
        <w:t xml:space="preserve">24. </w:t>
      </w:r>
      <w:r w:rsidRPr="004B0FEF">
        <w:rPr>
          <w:rFonts w:ascii="Times New Roman" w:hAnsi="Times New Roman" w:cs="Times New Roman"/>
        </w:rPr>
        <w:t xml:space="preserve">World Health Organization. Mental health. 2021 </w:t>
      </w:r>
      <w:hyperlink r:id="rId32" w:history="1">
        <w:r w:rsidRPr="004B0FEF">
          <w:rPr>
            <w:rStyle w:val="Hipervnculo"/>
            <w:rFonts w:ascii="Times New Roman" w:hAnsi="Times New Roman" w:cs="Times New Roman"/>
          </w:rPr>
          <w:t>http://www.paho.org/en/topics/mental-health</w:t>
        </w:r>
      </w:hyperlink>
    </w:p>
    <w:p w14:paraId="439771C5" w14:textId="77777777" w:rsidR="004C17A8" w:rsidRPr="004B0FEF" w:rsidRDefault="004C17A8" w:rsidP="004C17A8">
      <w:pPr>
        <w:spacing w:before="240" w:after="240" w:line="360" w:lineRule="auto"/>
        <w:jc w:val="both"/>
        <w:rPr>
          <w:rFonts w:ascii="Times New Roman" w:hAnsi="Times New Roman" w:cs="Times New Roman"/>
        </w:rPr>
      </w:pPr>
      <w:r>
        <w:rPr>
          <w:rFonts w:ascii="Times New Roman" w:hAnsi="Times New Roman" w:cs="Times New Roman"/>
        </w:rPr>
        <w:t xml:space="preserve">25. </w:t>
      </w:r>
      <w:r w:rsidRPr="004B0FEF">
        <w:rPr>
          <w:rFonts w:ascii="Times New Roman" w:hAnsi="Times New Roman" w:cs="Times New Roman"/>
        </w:rPr>
        <w:t xml:space="preserve">Faulkner J, </w:t>
      </w:r>
      <w:proofErr w:type="spellStart"/>
      <w:r w:rsidRPr="004B0FEF">
        <w:rPr>
          <w:rFonts w:ascii="Times New Roman" w:hAnsi="Times New Roman" w:cs="Times New Roman"/>
        </w:rPr>
        <w:t>O’Brein</w:t>
      </w:r>
      <w:proofErr w:type="spellEnd"/>
      <w:r w:rsidRPr="004B0FEF">
        <w:rPr>
          <w:rFonts w:ascii="Times New Roman" w:hAnsi="Times New Roman" w:cs="Times New Roman"/>
        </w:rPr>
        <w:t xml:space="preserve"> W, Stuart B, Stoner L, Batten J, Wadsworth D. Physical Activity, Mental </w:t>
      </w:r>
      <w:proofErr w:type="gramStart"/>
      <w:r w:rsidRPr="004B0FEF">
        <w:rPr>
          <w:rFonts w:ascii="Times New Roman" w:hAnsi="Times New Roman" w:cs="Times New Roman"/>
        </w:rPr>
        <w:t>Health</w:t>
      </w:r>
      <w:proofErr w:type="gramEnd"/>
      <w:r w:rsidRPr="004B0FEF">
        <w:rPr>
          <w:rFonts w:ascii="Times New Roman" w:hAnsi="Times New Roman" w:cs="Times New Roman"/>
        </w:rPr>
        <w:t xml:space="preserve"> and Wellbeing of Adults within and during the Easing of COVID-19 Restrictions, in the United Kingdom and New Zealand. </w:t>
      </w:r>
      <w:r w:rsidRPr="004B0FEF">
        <w:rPr>
          <w:rFonts w:ascii="Times New Roman" w:hAnsi="Times New Roman" w:cs="Times New Roman"/>
          <w:i/>
          <w:iCs/>
        </w:rPr>
        <w:t>Int J Environ Res Public Health</w:t>
      </w:r>
      <w:r w:rsidRPr="004B0FEF">
        <w:rPr>
          <w:rFonts w:ascii="Times New Roman" w:hAnsi="Times New Roman" w:cs="Times New Roman"/>
        </w:rPr>
        <w:t xml:space="preserve">. 2022; 19(3): 1792. </w:t>
      </w:r>
      <w:hyperlink r:id="rId33" w:history="1">
        <w:r w:rsidRPr="004B0FEF">
          <w:rPr>
            <w:rStyle w:val="Hipervnculo"/>
            <w:rFonts w:ascii="Times New Roman" w:hAnsi="Times New Roman" w:cs="Times New Roman"/>
          </w:rPr>
          <w:t>http://doi.org/</w:t>
        </w:r>
        <w:r w:rsidRPr="004B0FEF">
          <w:rPr>
            <w:rStyle w:val="Hipervnculo"/>
            <w:rFonts w:ascii="Times New Roman" w:hAnsi="Times New Roman" w:cs="Times New Roman"/>
            <w:shd w:val="clear" w:color="auto" w:fill="FFFFFF"/>
          </w:rPr>
          <w:t>10.3390/ijerph19031792</w:t>
        </w:r>
      </w:hyperlink>
      <w:r w:rsidRPr="004B0FEF">
        <w:rPr>
          <w:rFonts w:ascii="Times New Roman" w:hAnsi="Times New Roman" w:cs="Times New Roman"/>
          <w:color w:val="5B616B"/>
          <w:shd w:val="clear" w:color="auto" w:fill="FFFFFF"/>
        </w:rPr>
        <w:t xml:space="preserve"> </w:t>
      </w:r>
    </w:p>
    <w:p w14:paraId="23F478D8" w14:textId="77777777" w:rsidR="004C17A8" w:rsidRDefault="004C17A8" w:rsidP="004C17A8">
      <w:pPr>
        <w:spacing w:before="240" w:after="240" w:line="360" w:lineRule="auto"/>
        <w:jc w:val="both"/>
        <w:rPr>
          <w:rFonts w:ascii="Times New Roman" w:hAnsi="Times New Roman" w:cs="Times New Roman"/>
        </w:rPr>
      </w:pPr>
      <w:r>
        <w:rPr>
          <w:rFonts w:ascii="Times New Roman" w:hAnsi="Times New Roman" w:cs="Times New Roman"/>
        </w:rPr>
        <w:t xml:space="preserve">26. </w:t>
      </w:r>
      <w:r w:rsidRPr="004B0FEF">
        <w:rPr>
          <w:rFonts w:ascii="Times New Roman" w:hAnsi="Times New Roman" w:cs="Times New Roman"/>
        </w:rPr>
        <w:t xml:space="preserve">Stockwell S, Trott M, Tully M, Shin J, Barnett Y, Butler L, McDermott D, </w:t>
      </w:r>
      <w:proofErr w:type="spellStart"/>
      <w:r w:rsidRPr="004B0FEF">
        <w:rPr>
          <w:rFonts w:ascii="Times New Roman" w:hAnsi="Times New Roman" w:cs="Times New Roman"/>
        </w:rPr>
        <w:t>Schuch</w:t>
      </w:r>
      <w:proofErr w:type="spellEnd"/>
      <w:r w:rsidRPr="004B0FEF">
        <w:rPr>
          <w:rFonts w:ascii="Times New Roman" w:hAnsi="Times New Roman" w:cs="Times New Roman"/>
        </w:rPr>
        <w:t xml:space="preserve"> F, Smith L. Changes in physical activity and sedentary behaviours from before to during the COVID-19 pandemic lockdown: a systematic review. </w:t>
      </w:r>
      <w:r w:rsidRPr="004B0FEF">
        <w:rPr>
          <w:rFonts w:ascii="Times New Roman" w:hAnsi="Times New Roman" w:cs="Times New Roman"/>
          <w:i/>
          <w:iCs/>
        </w:rPr>
        <w:t xml:space="preserve">BMJ Open Sport </w:t>
      </w:r>
      <w:proofErr w:type="spellStart"/>
      <w:r w:rsidRPr="004B0FEF">
        <w:rPr>
          <w:rFonts w:ascii="Times New Roman" w:hAnsi="Times New Roman" w:cs="Times New Roman"/>
          <w:i/>
          <w:iCs/>
        </w:rPr>
        <w:t>Exerc</w:t>
      </w:r>
      <w:proofErr w:type="spellEnd"/>
      <w:r w:rsidRPr="004B0FEF">
        <w:rPr>
          <w:rFonts w:ascii="Times New Roman" w:hAnsi="Times New Roman" w:cs="Times New Roman"/>
          <w:i/>
          <w:iCs/>
        </w:rPr>
        <w:t xml:space="preserve"> Med</w:t>
      </w:r>
      <w:r w:rsidRPr="004B0FEF">
        <w:rPr>
          <w:rFonts w:ascii="Times New Roman" w:hAnsi="Times New Roman" w:cs="Times New Roman"/>
        </w:rPr>
        <w:t xml:space="preserve">. 2021; 7(1): e000960. </w:t>
      </w:r>
      <w:hyperlink r:id="rId34" w:history="1">
        <w:r w:rsidRPr="00B31D27">
          <w:rPr>
            <w:rStyle w:val="Hipervnculo"/>
            <w:rFonts w:ascii="Times New Roman" w:hAnsi="Times New Roman" w:cs="Times New Roman"/>
          </w:rPr>
          <w:t>http://doi.org/10.1136/bmjsem-2020-000960</w:t>
        </w:r>
      </w:hyperlink>
      <w:r w:rsidRPr="004B0FEF">
        <w:rPr>
          <w:rFonts w:ascii="Times New Roman" w:hAnsi="Times New Roman" w:cs="Times New Roman"/>
        </w:rPr>
        <w:t xml:space="preserve"> </w:t>
      </w:r>
    </w:p>
    <w:p w14:paraId="74CCCDFB" w14:textId="77777777" w:rsidR="004C17A8" w:rsidRDefault="004C17A8" w:rsidP="004C17A8">
      <w:pPr>
        <w:spacing w:before="240" w:after="240" w:line="360" w:lineRule="auto"/>
        <w:jc w:val="both"/>
        <w:rPr>
          <w:rFonts w:ascii="Times New Roman" w:hAnsi="Times New Roman" w:cs="Times New Roman"/>
        </w:rPr>
      </w:pPr>
      <w:r>
        <w:rPr>
          <w:rFonts w:ascii="Times New Roman" w:hAnsi="Times New Roman" w:cs="Times New Roman"/>
          <w:color w:val="000000" w:themeColor="text1"/>
        </w:rPr>
        <w:t xml:space="preserve">27. </w:t>
      </w:r>
      <w:proofErr w:type="spellStart"/>
      <w:r w:rsidRPr="002458D6">
        <w:rPr>
          <w:rFonts w:ascii="Times New Roman" w:hAnsi="Times New Roman" w:cs="Times New Roman"/>
          <w:color w:val="000000" w:themeColor="text1"/>
        </w:rPr>
        <w:t>Soley-Bori</w:t>
      </w:r>
      <w:proofErr w:type="spellEnd"/>
      <w:r w:rsidRPr="002458D6">
        <w:rPr>
          <w:rFonts w:ascii="Times New Roman" w:hAnsi="Times New Roman" w:cs="Times New Roman"/>
          <w:color w:val="000000" w:themeColor="text1"/>
        </w:rPr>
        <w:t xml:space="preserve"> M, Ashworth M, </w:t>
      </w:r>
      <w:proofErr w:type="spellStart"/>
      <w:r w:rsidRPr="002458D6">
        <w:rPr>
          <w:rFonts w:ascii="Times New Roman" w:hAnsi="Times New Roman" w:cs="Times New Roman"/>
          <w:color w:val="000000" w:themeColor="text1"/>
        </w:rPr>
        <w:t>Bisquera</w:t>
      </w:r>
      <w:proofErr w:type="spellEnd"/>
      <w:r w:rsidRPr="002458D6">
        <w:rPr>
          <w:rFonts w:ascii="Times New Roman" w:hAnsi="Times New Roman" w:cs="Times New Roman"/>
          <w:color w:val="000000" w:themeColor="text1"/>
        </w:rPr>
        <w:t xml:space="preserve"> A, </w:t>
      </w:r>
      <w:proofErr w:type="spellStart"/>
      <w:r w:rsidRPr="002458D6">
        <w:rPr>
          <w:rFonts w:ascii="Times New Roman" w:hAnsi="Times New Roman" w:cs="Times New Roman"/>
          <w:color w:val="000000" w:themeColor="text1"/>
        </w:rPr>
        <w:t>Dodhia</w:t>
      </w:r>
      <w:proofErr w:type="spellEnd"/>
      <w:r w:rsidRPr="002458D6">
        <w:rPr>
          <w:rFonts w:ascii="Times New Roman" w:hAnsi="Times New Roman" w:cs="Times New Roman"/>
          <w:color w:val="000000" w:themeColor="text1"/>
        </w:rPr>
        <w:t xml:space="preserve"> H, Lynch R, Wang Y, Fox-</w:t>
      </w:r>
      <w:proofErr w:type="spellStart"/>
      <w:r w:rsidRPr="002458D6">
        <w:rPr>
          <w:rFonts w:ascii="Times New Roman" w:hAnsi="Times New Roman" w:cs="Times New Roman"/>
          <w:color w:val="000000" w:themeColor="text1"/>
        </w:rPr>
        <w:t>Rushby</w:t>
      </w:r>
      <w:proofErr w:type="spellEnd"/>
      <w:r w:rsidRPr="002458D6">
        <w:rPr>
          <w:rFonts w:ascii="Times New Roman" w:hAnsi="Times New Roman" w:cs="Times New Roman"/>
          <w:color w:val="000000" w:themeColor="text1"/>
        </w:rPr>
        <w:t xml:space="preserve"> J. Impact of multimorbidity on healthcare costs and utilisation: a systematic review of the UK literature. </w:t>
      </w:r>
      <w:r w:rsidRPr="002458D6">
        <w:rPr>
          <w:rFonts w:ascii="Times New Roman" w:hAnsi="Times New Roman" w:cs="Times New Roman"/>
          <w:i/>
          <w:iCs/>
          <w:color w:val="000000" w:themeColor="text1"/>
        </w:rPr>
        <w:t xml:space="preserve">Br J Gen </w:t>
      </w:r>
      <w:proofErr w:type="spellStart"/>
      <w:r w:rsidRPr="002458D6">
        <w:rPr>
          <w:rFonts w:ascii="Times New Roman" w:hAnsi="Times New Roman" w:cs="Times New Roman"/>
          <w:i/>
          <w:iCs/>
          <w:color w:val="000000" w:themeColor="text1"/>
        </w:rPr>
        <w:t>Pract</w:t>
      </w:r>
      <w:proofErr w:type="spellEnd"/>
      <w:r w:rsidRPr="002458D6">
        <w:rPr>
          <w:rFonts w:ascii="Times New Roman" w:hAnsi="Times New Roman" w:cs="Times New Roman"/>
          <w:color w:val="000000" w:themeColor="text1"/>
        </w:rPr>
        <w:t xml:space="preserve">. 2020; 28;71(702): e39-e46. </w:t>
      </w:r>
      <w:hyperlink r:id="rId35" w:history="1">
        <w:r w:rsidRPr="00B31D27">
          <w:rPr>
            <w:rStyle w:val="Hipervnculo"/>
            <w:rFonts w:ascii="Times New Roman" w:hAnsi="Times New Roman" w:cs="Times New Roman"/>
          </w:rPr>
          <w:t>http://doi.org/</w:t>
        </w:r>
        <w:r w:rsidRPr="00B31D27">
          <w:rPr>
            <w:rStyle w:val="Hipervnculo"/>
            <w:rFonts w:ascii="Times New Roman" w:hAnsi="Times New Roman" w:cs="Times New Roman"/>
            <w:shd w:val="clear" w:color="auto" w:fill="FFFFFF"/>
          </w:rPr>
          <w:t>10.3399/bjgp20X713897</w:t>
        </w:r>
      </w:hyperlink>
      <w:r>
        <w:rPr>
          <w:rFonts w:ascii="Times New Roman" w:hAnsi="Times New Roman" w:cs="Times New Roman"/>
          <w:color w:val="5B616B"/>
          <w:shd w:val="clear" w:color="auto" w:fill="FFFFFF"/>
        </w:rPr>
        <w:t xml:space="preserve"> </w:t>
      </w:r>
    </w:p>
    <w:p w14:paraId="70071C61" w14:textId="77777777" w:rsidR="004C17A8" w:rsidRPr="00D971B6" w:rsidRDefault="004C17A8" w:rsidP="004C17A8">
      <w:pPr>
        <w:spacing w:before="240" w:after="240" w:line="360" w:lineRule="auto"/>
        <w:jc w:val="both"/>
        <w:rPr>
          <w:rFonts w:ascii="Times New Roman" w:hAnsi="Times New Roman" w:cs="Times New Roman"/>
        </w:rPr>
      </w:pPr>
      <w:r>
        <w:rPr>
          <w:rFonts w:ascii="Times New Roman" w:hAnsi="Times New Roman" w:cs="Times New Roman"/>
          <w:color w:val="000000" w:themeColor="text1"/>
        </w:rPr>
        <w:t xml:space="preserve">28. </w:t>
      </w:r>
      <w:r w:rsidRPr="002458D6">
        <w:rPr>
          <w:rFonts w:ascii="Times New Roman" w:hAnsi="Times New Roman" w:cs="Times New Roman"/>
          <w:color w:val="000000" w:themeColor="text1"/>
        </w:rPr>
        <w:t xml:space="preserve">Wang L, Si L, Cocker F, Palmer AJ, Sanderson K. A systematic review of cost-of-illness studies of multimorbidity. </w:t>
      </w:r>
      <w:proofErr w:type="spellStart"/>
      <w:r w:rsidRPr="002458D6">
        <w:rPr>
          <w:rFonts w:ascii="Times New Roman" w:hAnsi="Times New Roman" w:cs="Times New Roman"/>
          <w:i/>
          <w:iCs/>
          <w:color w:val="000000" w:themeColor="text1"/>
        </w:rPr>
        <w:t>Appl</w:t>
      </w:r>
      <w:proofErr w:type="spellEnd"/>
      <w:r w:rsidRPr="002458D6">
        <w:rPr>
          <w:rFonts w:ascii="Times New Roman" w:hAnsi="Times New Roman" w:cs="Times New Roman"/>
          <w:i/>
          <w:iCs/>
          <w:color w:val="000000" w:themeColor="text1"/>
        </w:rPr>
        <w:t xml:space="preserve"> Health Econ Health Policy</w:t>
      </w:r>
      <w:r w:rsidRPr="002458D6">
        <w:rPr>
          <w:rFonts w:ascii="Times New Roman" w:hAnsi="Times New Roman" w:cs="Times New Roman"/>
          <w:color w:val="000000" w:themeColor="text1"/>
        </w:rPr>
        <w:t xml:space="preserve">. 2018; 16(1): 15–29. </w:t>
      </w:r>
      <w:hyperlink r:id="rId36" w:history="1">
        <w:r w:rsidRPr="000C0299">
          <w:rPr>
            <w:rStyle w:val="Hipervnculo"/>
            <w:rFonts w:ascii="Times New Roman" w:hAnsi="Times New Roman" w:cs="Times New Roman"/>
          </w:rPr>
          <w:t>http://doi.org/</w:t>
        </w:r>
        <w:r w:rsidRPr="000C0299">
          <w:rPr>
            <w:rStyle w:val="Hipervnculo"/>
            <w:rFonts w:ascii="Times New Roman" w:hAnsi="Times New Roman" w:cs="Times New Roman"/>
            <w:shd w:val="clear" w:color="auto" w:fill="FFFFFF"/>
          </w:rPr>
          <w:t>10.1007/s40258-017-0346-6</w:t>
        </w:r>
      </w:hyperlink>
      <w:r>
        <w:rPr>
          <w:rFonts w:ascii="Segoe UI" w:hAnsi="Segoe UI" w:cs="Segoe UI"/>
          <w:color w:val="5B616B"/>
          <w:shd w:val="clear" w:color="auto" w:fill="FFFFFF"/>
        </w:rPr>
        <w:t xml:space="preserve"> </w:t>
      </w:r>
    </w:p>
    <w:p w14:paraId="5BD89B5D" w14:textId="77777777" w:rsidR="004C17A8" w:rsidRPr="00D971B6" w:rsidRDefault="004C17A8" w:rsidP="004C17A8">
      <w:pPr>
        <w:spacing w:before="240" w:after="240" w:line="360" w:lineRule="auto"/>
        <w:jc w:val="both"/>
        <w:rPr>
          <w:rFonts w:ascii="Times New Roman" w:hAnsi="Times New Roman" w:cs="Times New Roman"/>
          <w:color w:val="FF0000"/>
        </w:rPr>
      </w:pPr>
      <w:r>
        <w:rPr>
          <w:rFonts w:ascii="Times New Roman" w:hAnsi="Times New Roman" w:cs="Times New Roman"/>
          <w:color w:val="000000" w:themeColor="text1"/>
        </w:rPr>
        <w:t xml:space="preserve">29. </w:t>
      </w:r>
      <w:r w:rsidRPr="002458D6">
        <w:rPr>
          <w:rFonts w:ascii="Times New Roman" w:hAnsi="Times New Roman" w:cs="Times New Roman"/>
          <w:color w:val="000000" w:themeColor="text1"/>
        </w:rPr>
        <w:t xml:space="preserve">Cassell A, Edwards D, </w:t>
      </w:r>
      <w:proofErr w:type="spellStart"/>
      <w:r w:rsidRPr="002458D6">
        <w:rPr>
          <w:rFonts w:ascii="Times New Roman" w:hAnsi="Times New Roman" w:cs="Times New Roman"/>
          <w:color w:val="000000" w:themeColor="text1"/>
        </w:rPr>
        <w:t>Harshfield</w:t>
      </w:r>
      <w:proofErr w:type="spellEnd"/>
      <w:r w:rsidRPr="002458D6">
        <w:rPr>
          <w:rFonts w:ascii="Times New Roman" w:hAnsi="Times New Roman" w:cs="Times New Roman"/>
          <w:color w:val="000000" w:themeColor="text1"/>
        </w:rPr>
        <w:t xml:space="preserve"> A, Rhodes K, </w:t>
      </w:r>
      <w:proofErr w:type="spellStart"/>
      <w:r w:rsidRPr="002458D6">
        <w:rPr>
          <w:rFonts w:ascii="Times New Roman" w:hAnsi="Times New Roman" w:cs="Times New Roman"/>
          <w:color w:val="000000" w:themeColor="text1"/>
        </w:rPr>
        <w:t>Brimicombe</w:t>
      </w:r>
      <w:proofErr w:type="spellEnd"/>
      <w:r w:rsidRPr="002458D6">
        <w:rPr>
          <w:rFonts w:ascii="Times New Roman" w:hAnsi="Times New Roman" w:cs="Times New Roman"/>
          <w:color w:val="000000" w:themeColor="text1"/>
        </w:rPr>
        <w:t xml:space="preserve"> J, Payne R, Griffin S. The epidemiology of multimorbidity in primary care: a retrospective cohort study. </w:t>
      </w:r>
      <w:r w:rsidRPr="002458D6">
        <w:rPr>
          <w:rFonts w:ascii="Times New Roman" w:hAnsi="Times New Roman" w:cs="Times New Roman"/>
          <w:i/>
          <w:iCs/>
          <w:color w:val="000000" w:themeColor="text1"/>
        </w:rPr>
        <w:t xml:space="preserve">Br J Gen </w:t>
      </w:r>
      <w:proofErr w:type="spellStart"/>
      <w:r w:rsidRPr="002458D6">
        <w:rPr>
          <w:rFonts w:ascii="Times New Roman" w:hAnsi="Times New Roman" w:cs="Times New Roman"/>
          <w:i/>
          <w:iCs/>
          <w:color w:val="000000" w:themeColor="text1"/>
        </w:rPr>
        <w:t>Pract</w:t>
      </w:r>
      <w:proofErr w:type="spellEnd"/>
      <w:r w:rsidRPr="002458D6">
        <w:rPr>
          <w:rFonts w:ascii="Times New Roman" w:hAnsi="Times New Roman" w:cs="Times New Roman"/>
          <w:i/>
          <w:iCs/>
          <w:color w:val="000000" w:themeColor="text1"/>
        </w:rPr>
        <w:t>.</w:t>
      </w:r>
      <w:r w:rsidRPr="002458D6">
        <w:rPr>
          <w:rFonts w:ascii="Times New Roman" w:hAnsi="Times New Roman" w:cs="Times New Roman"/>
          <w:color w:val="000000" w:themeColor="text1"/>
        </w:rPr>
        <w:t xml:space="preserve"> 2018; 68(669): e245-e251. </w:t>
      </w:r>
      <w:hyperlink r:id="rId37" w:history="1">
        <w:r w:rsidRPr="00B31D27">
          <w:rPr>
            <w:rStyle w:val="Hipervnculo"/>
            <w:rFonts w:ascii="Times New Roman" w:hAnsi="Times New Roman" w:cs="Times New Roman"/>
          </w:rPr>
          <w:t>http://doi.org/10.3399/bjgp18X695465</w:t>
        </w:r>
      </w:hyperlink>
      <w:r>
        <w:rPr>
          <w:rFonts w:ascii="Times New Roman" w:hAnsi="Times New Roman" w:cs="Times New Roman"/>
          <w:color w:val="FF0000"/>
        </w:rPr>
        <w:t xml:space="preserve"> </w:t>
      </w:r>
    </w:p>
    <w:p w14:paraId="1FCD2ECE" w14:textId="77777777" w:rsidR="004C17A8" w:rsidRPr="00D971B6" w:rsidRDefault="004C17A8" w:rsidP="004C17A8">
      <w:pPr>
        <w:spacing w:before="240" w:after="240" w:line="360" w:lineRule="auto"/>
        <w:jc w:val="both"/>
        <w:rPr>
          <w:rFonts w:ascii="Times New Roman" w:hAnsi="Times New Roman" w:cs="Times New Roman"/>
          <w:color w:val="FF0000"/>
        </w:rPr>
      </w:pPr>
      <w:r>
        <w:rPr>
          <w:rFonts w:ascii="Times New Roman" w:hAnsi="Times New Roman" w:cs="Times New Roman"/>
          <w:color w:val="000000" w:themeColor="text1"/>
        </w:rPr>
        <w:t xml:space="preserve">30. </w:t>
      </w:r>
      <w:r w:rsidRPr="002458D6">
        <w:rPr>
          <w:rFonts w:ascii="Times New Roman" w:hAnsi="Times New Roman" w:cs="Times New Roman"/>
          <w:color w:val="000000" w:themeColor="text1"/>
        </w:rPr>
        <w:t xml:space="preserve">World Health Organization. Multimorbidity. Geneva: WHO, 2016. </w:t>
      </w:r>
      <w:hyperlink r:id="rId38" w:history="1">
        <w:r w:rsidRPr="00C7214F">
          <w:rPr>
            <w:rStyle w:val="Hipervnculo"/>
            <w:rFonts w:ascii="Times New Roman" w:hAnsi="Times New Roman" w:cs="Times New Roman"/>
          </w:rPr>
          <w:t>https://apps.who.int/iris/handle/10665/252275</w:t>
        </w:r>
      </w:hyperlink>
      <w:r>
        <w:rPr>
          <w:rFonts w:ascii="Times New Roman" w:hAnsi="Times New Roman" w:cs="Times New Roman"/>
          <w:color w:val="FF0000"/>
        </w:rPr>
        <w:t xml:space="preserve"> </w:t>
      </w:r>
      <w:r w:rsidRPr="00D971B6">
        <w:rPr>
          <w:rFonts w:ascii="Times New Roman" w:hAnsi="Times New Roman" w:cs="Times New Roman"/>
          <w:color w:val="FF0000"/>
        </w:rPr>
        <w:t xml:space="preserve"> </w:t>
      </w:r>
      <w:r w:rsidRPr="002458D6">
        <w:rPr>
          <w:rFonts w:ascii="Times New Roman" w:hAnsi="Times New Roman" w:cs="Times New Roman"/>
          <w:color w:val="000000" w:themeColor="text1"/>
        </w:rPr>
        <w:t xml:space="preserve">(accessed 4 Jan 2024). </w:t>
      </w:r>
    </w:p>
    <w:p w14:paraId="1D895D85" w14:textId="77777777" w:rsidR="004C17A8" w:rsidRPr="002458D6" w:rsidRDefault="004C17A8" w:rsidP="004C17A8">
      <w:pPr>
        <w:spacing w:before="240" w:after="24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31. </w:t>
      </w:r>
      <w:r w:rsidRPr="002458D6">
        <w:rPr>
          <w:rFonts w:ascii="Times New Roman" w:hAnsi="Times New Roman" w:cs="Times New Roman"/>
          <w:color w:val="000000" w:themeColor="text1"/>
        </w:rPr>
        <w:t xml:space="preserve">National Institute for Health and Care Excellence. Multimorbidity: clinical assessment and management. NG56. London: NICE, 2016. </w:t>
      </w:r>
      <w:hyperlink r:id="rId39" w:history="1">
        <w:r w:rsidRPr="00C7214F">
          <w:rPr>
            <w:rStyle w:val="Hipervnculo"/>
            <w:rFonts w:ascii="Times New Roman" w:hAnsi="Times New Roman" w:cs="Times New Roman"/>
          </w:rPr>
          <w:t>https://www.nice.org.uk/guidance/ng56</w:t>
        </w:r>
      </w:hyperlink>
      <w:r>
        <w:rPr>
          <w:rFonts w:ascii="Times New Roman" w:hAnsi="Times New Roman" w:cs="Times New Roman"/>
          <w:color w:val="FF0000"/>
        </w:rPr>
        <w:t xml:space="preserve">  </w:t>
      </w:r>
      <w:r w:rsidRPr="002458D6">
        <w:rPr>
          <w:rFonts w:ascii="Times New Roman" w:hAnsi="Times New Roman" w:cs="Times New Roman"/>
          <w:color w:val="000000" w:themeColor="text1"/>
        </w:rPr>
        <w:t>(accessed 4 Jan 2024).</w:t>
      </w:r>
    </w:p>
    <w:p w14:paraId="39D57223" w14:textId="77777777" w:rsidR="004C17A8" w:rsidRDefault="004C17A8" w:rsidP="004C17A8">
      <w:pPr>
        <w:spacing w:before="240" w:after="240" w:line="360" w:lineRule="auto"/>
        <w:jc w:val="both"/>
        <w:rPr>
          <w:rFonts w:ascii="Times New Roman" w:hAnsi="Times New Roman" w:cs="Times New Roman"/>
          <w:color w:val="FF0000"/>
        </w:rPr>
      </w:pPr>
      <w:r>
        <w:rPr>
          <w:rFonts w:ascii="Times New Roman" w:hAnsi="Times New Roman" w:cs="Times New Roman"/>
          <w:color w:val="000000" w:themeColor="text1"/>
        </w:rPr>
        <w:t xml:space="preserve">32. </w:t>
      </w:r>
      <w:proofErr w:type="spellStart"/>
      <w:r w:rsidRPr="002458D6">
        <w:rPr>
          <w:rFonts w:ascii="Times New Roman" w:hAnsi="Times New Roman" w:cs="Times New Roman"/>
          <w:color w:val="000000" w:themeColor="text1"/>
        </w:rPr>
        <w:t>Zulman</w:t>
      </w:r>
      <w:proofErr w:type="spellEnd"/>
      <w:r w:rsidRPr="002458D6">
        <w:rPr>
          <w:rFonts w:ascii="Times New Roman" w:hAnsi="Times New Roman" w:cs="Times New Roman"/>
          <w:color w:val="000000" w:themeColor="text1"/>
        </w:rPr>
        <w:t xml:space="preserve"> DM, Asch SM, Martins SB, et al. Quality of care for patients with multiple chronic conditions: the role of comorbidity interrelatedness. </w:t>
      </w:r>
      <w:r w:rsidRPr="002458D6">
        <w:rPr>
          <w:rFonts w:ascii="Times New Roman" w:hAnsi="Times New Roman" w:cs="Times New Roman"/>
          <w:i/>
          <w:iCs/>
          <w:color w:val="000000" w:themeColor="text1"/>
        </w:rPr>
        <w:t>J Gen Intern Med.</w:t>
      </w:r>
      <w:r w:rsidRPr="002458D6">
        <w:rPr>
          <w:rFonts w:ascii="Times New Roman" w:hAnsi="Times New Roman" w:cs="Times New Roman"/>
          <w:color w:val="000000" w:themeColor="text1"/>
        </w:rPr>
        <w:t xml:space="preserve"> 2014; 29(3): 529–537. </w:t>
      </w:r>
      <w:hyperlink r:id="rId40" w:history="1">
        <w:r w:rsidRPr="00627403">
          <w:rPr>
            <w:rStyle w:val="Hipervnculo"/>
            <w:rFonts w:ascii="Times New Roman" w:hAnsi="Times New Roman" w:cs="Times New Roman"/>
          </w:rPr>
          <w:t>http://doi.org/</w:t>
        </w:r>
        <w:r w:rsidRPr="00627403">
          <w:rPr>
            <w:rStyle w:val="Hipervnculo"/>
            <w:rFonts w:ascii="Times New Roman" w:hAnsi="Times New Roman" w:cs="Times New Roman"/>
            <w:shd w:val="clear" w:color="auto" w:fill="FFFFFF"/>
          </w:rPr>
          <w:t>10.1007/s11606-013-2616-9</w:t>
        </w:r>
      </w:hyperlink>
      <w:r>
        <w:rPr>
          <w:rFonts w:ascii="Segoe UI" w:hAnsi="Segoe UI" w:cs="Segoe UI"/>
          <w:color w:val="5B616B"/>
          <w:shd w:val="clear" w:color="auto" w:fill="FFFFFF"/>
        </w:rPr>
        <w:t xml:space="preserve"> </w:t>
      </w:r>
    </w:p>
    <w:p w14:paraId="4C8872BE" w14:textId="77777777" w:rsidR="004C17A8" w:rsidRDefault="004C17A8" w:rsidP="004C17A8">
      <w:pPr>
        <w:spacing w:before="240" w:after="240" w:line="360" w:lineRule="auto"/>
        <w:jc w:val="both"/>
        <w:rPr>
          <w:rFonts w:ascii="Times New Roman" w:hAnsi="Times New Roman" w:cs="Times New Roman"/>
          <w:color w:val="FF0000"/>
        </w:rPr>
      </w:pPr>
      <w:r>
        <w:rPr>
          <w:rFonts w:ascii="Times New Roman" w:hAnsi="Times New Roman" w:cs="Times New Roman"/>
          <w:color w:val="000000" w:themeColor="text1"/>
        </w:rPr>
        <w:t xml:space="preserve">33. </w:t>
      </w:r>
      <w:r w:rsidRPr="002458D6">
        <w:rPr>
          <w:rFonts w:ascii="Times New Roman" w:hAnsi="Times New Roman" w:cs="Times New Roman"/>
          <w:color w:val="000000" w:themeColor="text1"/>
        </w:rPr>
        <w:t xml:space="preserve">Kaplan MS, Newsom JT, McFarland BH, Lu L. </w:t>
      </w:r>
      <w:proofErr w:type="gramStart"/>
      <w:r w:rsidRPr="002458D6">
        <w:rPr>
          <w:rFonts w:ascii="Times New Roman" w:hAnsi="Times New Roman" w:cs="Times New Roman"/>
          <w:color w:val="000000" w:themeColor="text1"/>
        </w:rPr>
        <w:t>Demographic</w:t>
      </w:r>
      <w:proofErr w:type="gramEnd"/>
      <w:r w:rsidRPr="002458D6">
        <w:rPr>
          <w:rFonts w:ascii="Times New Roman" w:hAnsi="Times New Roman" w:cs="Times New Roman"/>
          <w:color w:val="000000" w:themeColor="text1"/>
        </w:rPr>
        <w:t xml:space="preserve"> and psychosocial correlates of physical activity in late life. </w:t>
      </w:r>
      <w:r w:rsidRPr="002458D6">
        <w:rPr>
          <w:rFonts w:ascii="Times New Roman" w:hAnsi="Times New Roman" w:cs="Times New Roman"/>
          <w:i/>
          <w:iCs/>
          <w:color w:val="000000" w:themeColor="text1"/>
        </w:rPr>
        <w:t xml:space="preserve">Am J </w:t>
      </w:r>
      <w:proofErr w:type="spellStart"/>
      <w:r w:rsidRPr="002458D6">
        <w:rPr>
          <w:rFonts w:ascii="Times New Roman" w:hAnsi="Times New Roman" w:cs="Times New Roman"/>
          <w:i/>
          <w:iCs/>
          <w:color w:val="000000" w:themeColor="text1"/>
        </w:rPr>
        <w:t>Prev</w:t>
      </w:r>
      <w:proofErr w:type="spellEnd"/>
      <w:r w:rsidRPr="002458D6">
        <w:rPr>
          <w:rFonts w:ascii="Times New Roman" w:hAnsi="Times New Roman" w:cs="Times New Roman"/>
          <w:i/>
          <w:iCs/>
          <w:color w:val="000000" w:themeColor="text1"/>
        </w:rPr>
        <w:t xml:space="preserve"> Med</w:t>
      </w:r>
      <w:r w:rsidRPr="002458D6">
        <w:rPr>
          <w:rFonts w:ascii="Times New Roman" w:hAnsi="Times New Roman" w:cs="Times New Roman"/>
          <w:color w:val="000000" w:themeColor="text1"/>
        </w:rPr>
        <w:t xml:space="preserve">. 2001, 21: 306-312. </w:t>
      </w:r>
      <w:hyperlink r:id="rId41" w:history="1">
        <w:r w:rsidRPr="00B31D27">
          <w:rPr>
            <w:rStyle w:val="Hipervnculo"/>
            <w:rFonts w:ascii="Times New Roman" w:hAnsi="Times New Roman" w:cs="Times New Roman"/>
          </w:rPr>
          <w:t>http://doi.org/10.1016/s0749-3797(01)00364-6</w:t>
        </w:r>
      </w:hyperlink>
      <w:r>
        <w:rPr>
          <w:rFonts w:ascii="Times New Roman" w:hAnsi="Times New Roman" w:cs="Times New Roman"/>
          <w:color w:val="FF0000"/>
        </w:rPr>
        <w:t xml:space="preserve"> </w:t>
      </w:r>
    </w:p>
    <w:p w14:paraId="29A6CE8C" w14:textId="77777777" w:rsidR="004C17A8" w:rsidRPr="00D971B6" w:rsidRDefault="004C17A8" w:rsidP="004C17A8">
      <w:pPr>
        <w:spacing w:before="240" w:after="240" w:line="360" w:lineRule="auto"/>
        <w:jc w:val="both"/>
        <w:rPr>
          <w:rFonts w:ascii="Times New Roman" w:hAnsi="Times New Roman" w:cs="Times New Roman"/>
          <w:color w:val="FF0000"/>
        </w:rPr>
      </w:pPr>
      <w:r>
        <w:rPr>
          <w:rFonts w:ascii="Times New Roman" w:hAnsi="Times New Roman" w:cs="Times New Roman"/>
          <w:color w:val="000000" w:themeColor="text1"/>
        </w:rPr>
        <w:t xml:space="preserve">34. </w:t>
      </w:r>
      <w:proofErr w:type="spellStart"/>
      <w:r w:rsidRPr="002458D6">
        <w:rPr>
          <w:rFonts w:ascii="Times New Roman" w:hAnsi="Times New Roman" w:cs="Times New Roman"/>
          <w:color w:val="000000" w:themeColor="text1"/>
        </w:rPr>
        <w:t>Hudon</w:t>
      </w:r>
      <w:proofErr w:type="spellEnd"/>
      <w:r w:rsidRPr="002458D6">
        <w:rPr>
          <w:rFonts w:ascii="Times New Roman" w:hAnsi="Times New Roman" w:cs="Times New Roman"/>
          <w:color w:val="000000" w:themeColor="text1"/>
        </w:rPr>
        <w:t xml:space="preserve"> C, </w:t>
      </w:r>
      <w:proofErr w:type="spellStart"/>
      <w:r w:rsidRPr="002458D6">
        <w:rPr>
          <w:rFonts w:ascii="Times New Roman" w:hAnsi="Times New Roman" w:cs="Times New Roman"/>
          <w:color w:val="000000" w:themeColor="text1"/>
        </w:rPr>
        <w:t>Soubhi</w:t>
      </w:r>
      <w:proofErr w:type="spellEnd"/>
      <w:r w:rsidRPr="002458D6">
        <w:rPr>
          <w:rFonts w:ascii="Times New Roman" w:hAnsi="Times New Roman" w:cs="Times New Roman"/>
          <w:color w:val="000000" w:themeColor="text1"/>
        </w:rPr>
        <w:t xml:space="preserve"> H, Fortin M. Relationship between multimorbidity and physical activity: Secondary analysis from the Quebec health survey. </w:t>
      </w:r>
      <w:r w:rsidRPr="002458D6">
        <w:rPr>
          <w:rFonts w:ascii="Times New Roman" w:hAnsi="Times New Roman" w:cs="Times New Roman"/>
          <w:i/>
          <w:iCs/>
          <w:color w:val="000000" w:themeColor="text1"/>
        </w:rPr>
        <w:t>BMC Public Health</w:t>
      </w:r>
      <w:r w:rsidRPr="002458D6">
        <w:rPr>
          <w:rFonts w:ascii="Times New Roman" w:hAnsi="Times New Roman" w:cs="Times New Roman"/>
          <w:color w:val="000000" w:themeColor="text1"/>
        </w:rPr>
        <w:t xml:space="preserve">. 2008; 8, 304. </w:t>
      </w:r>
      <w:hyperlink r:id="rId42" w:history="1">
        <w:r w:rsidRPr="00B31D27">
          <w:rPr>
            <w:rStyle w:val="Hipervnculo"/>
            <w:rFonts w:ascii="Times New Roman" w:hAnsi="Times New Roman" w:cs="Times New Roman"/>
          </w:rPr>
          <w:t>http://doi.org/10.1186/1471-2458-8-304</w:t>
        </w:r>
      </w:hyperlink>
      <w:r>
        <w:rPr>
          <w:rFonts w:ascii="Times New Roman" w:hAnsi="Times New Roman" w:cs="Times New Roman"/>
          <w:color w:val="FF0000"/>
        </w:rPr>
        <w:t xml:space="preserve"> </w:t>
      </w:r>
    </w:p>
    <w:p w14:paraId="7F4E9D6F" w14:textId="77777777" w:rsidR="004C17A8" w:rsidRPr="004B0FEF" w:rsidRDefault="004C17A8" w:rsidP="004C17A8">
      <w:pPr>
        <w:spacing w:before="240" w:after="240" w:line="360" w:lineRule="auto"/>
        <w:jc w:val="both"/>
        <w:rPr>
          <w:rFonts w:ascii="Times New Roman" w:hAnsi="Times New Roman" w:cs="Times New Roman"/>
          <w:lang w:val="de-DE"/>
        </w:rPr>
      </w:pPr>
      <w:r>
        <w:rPr>
          <w:rFonts w:ascii="Times New Roman" w:hAnsi="Times New Roman" w:cs="Times New Roman"/>
        </w:rPr>
        <w:t xml:space="preserve">35. </w:t>
      </w:r>
      <w:proofErr w:type="spellStart"/>
      <w:r w:rsidRPr="004B0FEF">
        <w:rPr>
          <w:rFonts w:ascii="Times New Roman" w:hAnsi="Times New Roman" w:cs="Times New Roman"/>
        </w:rPr>
        <w:t>Cresswell</w:t>
      </w:r>
      <w:proofErr w:type="spellEnd"/>
      <w:r w:rsidRPr="004B0FEF">
        <w:rPr>
          <w:rFonts w:ascii="Times New Roman" w:hAnsi="Times New Roman" w:cs="Times New Roman"/>
        </w:rPr>
        <w:t xml:space="preserve"> J, Clark V. Designing and Conducting Mixed Methods Research. </w:t>
      </w:r>
      <w:r w:rsidRPr="004B0FEF">
        <w:rPr>
          <w:rFonts w:ascii="Times New Roman" w:hAnsi="Times New Roman" w:cs="Times New Roman"/>
          <w:lang w:val="de-DE"/>
        </w:rPr>
        <w:t xml:space="preserve">3rd </w:t>
      </w:r>
      <w:proofErr w:type="spellStart"/>
      <w:r w:rsidRPr="004B0FEF">
        <w:rPr>
          <w:rFonts w:ascii="Times New Roman" w:hAnsi="Times New Roman" w:cs="Times New Roman"/>
          <w:lang w:val="de-DE"/>
        </w:rPr>
        <w:t>ed</w:t>
      </w:r>
      <w:proofErr w:type="spellEnd"/>
      <w:r w:rsidRPr="004B0FEF">
        <w:rPr>
          <w:rFonts w:ascii="Times New Roman" w:hAnsi="Times New Roman" w:cs="Times New Roman"/>
          <w:lang w:val="de-DE"/>
        </w:rPr>
        <w:t xml:space="preserve">. 2017. SAGE Publications, </w:t>
      </w:r>
      <w:proofErr w:type="spellStart"/>
      <w:r w:rsidRPr="004B0FEF">
        <w:rPr>
          <w:rFonts w:ascii="Times New Roman" w:hAnsi="Times New Roman" w:cs="Times New Roman"/>
          <w:lang w:val="de-DE"/>
        </w:rPr>
        <w:t>Inc</w:t>
      </w:r>
      <w:proofErr w:type="spellEnd"/>
      <w:r w:rsidRPr="004B0FEF">
        <w:rPr>
          <w:rFonts w:ascii="Times New Roman" w:hAnsi="Times New Roman" w:cs="Times New Roman"/>
          <w:lang w:val="de-DE"/>
        </w:rPr>
        <w:t>, p. 520.</w:t>
      </w:r>
    </w:p>
    <w:p w14:paraId="05FA9D98" w14:textId="77777777" w:rsidR="004C17A8" w:rsidRPr="004B0FEF" w:rsidRDefault="004C17A8" w:rsidP="004C17A8">
      <w:pPr>
        <w:spacing w:before="240" w:after="240" w:line="360" w:lineRule="auto"/>
        <w:jc w:val="both"/>
        <w:rPr>
          <w:rFonts w:ascii="Times New Roman" w:hAnsi="Times New Roman" w:cs="Times New Roman"/>
        </w:rPr>
      </w:pPr>
      <w:r>
        <w:rPr>
          <w:rFonts w:ascii="Times New Roman" w:hAnsi="Times New Roman" w:cs="Times New Roman"/>
        </w:rPr>
        <w:t xml:space="preserve">36. </w:t>
      </w:r>
      <w:r w:rsidRPr="004B0FEF">
        <w:rPr>
          <w:rFonts w:ascii="Times New Roman" w:hAnsi="Times New Roman" w:cs="Times New Roman"/>
        </w:rPr>
        <w:t xml:space="preserve">The International Physical Activity Questionnaire. Guidelines for Data Processing and Analysis of the International Physical Activity (IPAQ) [Internet]. 2005. Available from: </w:t>
      </w:r>
      <w:hyperlink r:id="rId43" w:history="1">
        <w:r w:rsidRPr="004B0FEF">
          <w:rPr>
            <w:rStyle w:val="Hipervnculo"/>
            <w:rFonts w:ascii="Times New Roman" w:hAnsi="Times New Roman" w:cs="Times New Roman"/>
          </w:rPr>
          <w:t>http://www.ipaq.ki.se</w:t>
        </w:r>
      </w:hyperlink>
      <w:r w:rsidRPr="004B0FEF">
        <w:rPr>
          <w:rFonts w:ascii="Times New Roman" w:hAnsi="Times New Roman" w:cs="Times New Roman"/>
        </w:rPr>
        <w:t xml:space="preserve"> </w:t>
      </w:r>
    </w:p>
    <w:p w14:paraId="7A7C83D7" w14:textId="77777777" w:rsidR="004C17A8" w:rsidRDefault="004C17A8" w:rsidP="004C17A8">
      <w:pPr>
        <w:spacing w:before="240" w:after="240" w:line="360" w:lineRule="auto"/>
        <w:jc w:val="both"/>
        <w:rPr>
          <w:rFonts w:ascii="Times New Roman" w:hAnsi="Times New Roman" w:cs="Times New Roman"/>
          <w:color w:val="FF0000"/>
        </w:rPr>
      </w:pPr>
      <w:r>
        <w:rPr>
          <w:rFonts w:ascii="Times New Roman" w:hAnsi="Times New Roman" w:cs="Times New Roman"/>
          <w:color w:val="000000" w:themeColor="text1"/>
        </w:rPr>
        <w:t xml:space="preserve">37. </w:t>
      </w:r>
      <w:r w:rsidRPr="002458D6">
        <w:rPr>
          <w:rFonts w:ascii="Times New Roman" w:hAnsi="Times New Roman" w:cs="Times New Roman"/>
          <w:color w:val="000000" w:themeColor="text1"/>
        </w:rPr>
        <w:t xml:space="preserve">Craig CL, Marshall AL, Sjostrom M, Bauman AE, Booth ML, Ainsworth BE, et al. International physical activity questionnaire: 12-country reliability and validity. </w:t>
      </w:r>
      <w:r w:rsidRPr="002458D6">
        <w:rPr>
          <w:rFonts w:ascii="Times New Roman" w:hAnsi="Times New Roman" w:cs="Times New Roman"/>
          <w:i/>
          <w:iCs/>
          <w:color w:val="000000" w:themeColor="text1"/>
        </w:rPr>
        <w:t xml:space="preserve">Med Sci Sports </w:t>
      </w:r>
      <w:proofErr w:type="spellStart"/>
      <w:r w:rsidRPr="002458D6">
        <w:rPr>
          <w:rFonts w:ascii="Times New Roman" w:hAnsi="Times New Roman" w:cs="Times New Roman"/>
          <w:i/>
          <w:iCs/>
          <w:color w:val="000000" w:themeColor="text1"/>
        </w:rPr>
        <w:t>Exerc</w:t>
      </w:r>
      <w:proofErr w:type="spellEnd"/>
      <w:r w:rsidRPr="002458D6">
        <w:rPr>
          <w:rFonts w:ascii="Times New Roman" w:hAnsi="Times New Roman" w:cs="Times New Roman"/>
          <w:color w:val="000000" w:themeColor="text1"/>
        </w:rPr>
        <w:t xml:space="preserve">. 2011; 35:1381–1395. </w:t>
      </w:r>
      <w:hyperlink r:id="rId44" w:history="1">
        <w:r w:rsidRPr="00996AD4">
          <w:rPr>
            <w:rStyle w:val="Hipervnculo"/>
            <w:rFonts w:ascii="Times New Roman" w:hAnsi="Times New Roman" w:cs="Times New Roman"/>
          </w:rPr>
          <w:t>https://doi.org/</w:t>
        </w:r>
        <w:r w:rsidRPr="00996AD4">
          <w:rPr>
            <w:rStyle w:val="Hipervnculo"/>
            <w:rFonts w:ascii="Times New Roman" w:hAnsi="Times New Roman" w:cs="Times New Roman"/>
            <w:shd w:val="clear" w:color="auto" w:fill="FFFFFF"/>
          </w:rPr>
          <w:t>10.1249/01.MSS.0000078924.61453.FB</w:t>
        </w:r>
      </w:hyperlink>
      <w:r>
        <w:rPr>
          <w:rFonts w:ascii="Segoe UI" w:hAnsi="Segoe UI" w:cs="Segoe UI"/>
          <w:color w:val="5B616B"/>
          <w:shd w:val="clear" w:color="auto" w:fill="FFFFFF"/>
        </w:rPr>
        <w:t xml:space="preserve"> </w:t>
      </w:r>
    </w:p>
    <w:p w14:paraId="15DAD515" w14:textId="77777777" w:rsidR="004C17A8" w:rsidRDefault="004C17A8" w:rsidP="004C17A8">
      <w:pPr>
        <w:spacing w:before="240" w:after="240" w:line="360" w:lineRule="auto"/>
        <w:jc w:val="both"/>
        <w:rPr>
          <w:rFonts w:ascii="Times New Roman" w:hAnsi="Times New Roman" w:cs="Times New Roman"/>
          <w:color w:val="5B616B"/>
          <w:shd w:val="clear" w:color="auto" w:fill="FFFFFF"/>
        </w:rPr>
      </w:pPr>
      <w:r>
        <w:rPr>
          <w:rFonts w:ascii="Times New Roman" w:hAnsi="Times New Roman" w:cs="Times New Roman"/>
        </w:rPr>
        <w:t xml:space="preserve">38. </w:t>
      </w:r>
      <w:r w:rsidRPr="004B0FEF">
        <w:rPr>
          <w:rFonts w:ascii="Times New Roman" w:hAnsi="Times New Roman" w:cs="Times New Roman"/>
        </w:rPr>
        <w:t xml:space="preserve">Ware J, Kosinski M, Keller SD. A 12-Item short-form health survey: Construction of scales and preliminary tests of reliability and validity. </w:t>
      </w:r>
      <w:r w:rsidRPr="004B0FEF">
        <w:rPr>
          <w:rFonts w:ascii="Times New Roman" w:hAnsi="Times New Roman" w:cs="Times New Roman"/>
          <w:i/>
          <w:iCs/>
        </w:rPr>
        <w:t>Med Care</w:t>
      </w:r>
      <w:r w:rsidRPr="004B0FEF">
        <w:rPr>
          <w:rFonts w:ascii="Times New Roman" w:hAnsi="Times New Roman" w:cs="Times New Roman"/>
        </w:rPr>
        <w:t xml:space="preserve">. 1996; 34(3): 220–233 </w:t>
      </w:r>
      <w:hyperlink r:id="rId45" w:history="1">
        <w:r w:rsidRPr="004B0FEF">
          <w:rPr>
            <w:rStyle w:val="Hipervnculo"/>
            <w:rFonts w:ascii="Times New Roman" w:hAnsi="Times New Roman" w:cs="Times New Roman"/>
          </w:rPr>
          <w:t>https://doi.org/</w:t>
        </w:r>
        <w:r w:rsidRPr="004B0FEF">
          <w:rPr>
            <w:rStyle w:val="Hipervnculo"/>
            <w:rFonts w:ascii="Times New Roman" w:hAnsi="Times New Roman" w:cs="Times New Roman"/>
            <w:shd w:val="clear" w:color="auto" w:fill="FFFFFF"/>
          </w:rPr>
          <w:t>10.1097/00005650-199603000-00003</w:t>
        </w:r>
      </w:hyperlink>
      <w:r w:rsidRPr="004B0FEF">
        <w:rPr>
          <w:rFonts w:ascii="Times New Roman" w:hAnsi="Times New Roman" w:cs="Times New Roman"/>
          <w:color w:val="5B616B"/>
          <w:shd w:val="clear" w:color="auto" w:fill="FFFFFF"/>
        </w:rPr>
        <w:t xml:space="preserve"> </w:t>
      </w:r>
    </w:p>
    <w:p w14:paraId="072D316B" w14:textId="77777777" w:rsidR="004C17A8" w:rsidRPr="004B0FEF" w:rsidRDefault="004C17A8" w:rsidP="004C17A8">
      <w:pPr>
        <w:spacing w:before="240" w:after="240" w:line="360" w:lineRule="auto"/>
        <w:jc w:val="both"/>
        <w:rPr>
          <w:rFonts w:ascii="Times New Roman" w:hAnsi="Times New Roman" w:cs="Times New Roman"/>
        </w:rPr>
      </w:pPr>
      <w:r>
        <w:rPr>
          <w:rFonts w:ascii="Times New Roman" w:hAnsi="Times New Roman" w:cs="Times New Roman"/>
        </w:rPr>
        <w:t xml:space="preserve">39. </w:t>
      </w:r>
      <w:proofErr w:type="spellStart"/>
      <w:r w:rsidRPr="004B0FEF">
        <w:rPr>
          <w:rFonts w:ascii="Times New Roman" w:hAnsi="Times New Roman" w:cs="Times New Roman"/>
        </w:rPr>
        <w:t>Topp</w:t>
      </w:r>
      <w:proofErr w:type="spellEnd"/>
      <w:r w:rsidRPr="004B0FEF">
        <w:rPr>
          <w:rFonts w:ascii="Times New Roman" w:hAnsi="Times New Roman" w:cs="Times New Roman"/>
        </w:rPr>
        <w:t xml:space="preserve"> CW, </w:t>
      </w:r>
      <w:proofErr w:type="spellStart"/>
      <w:r w:rsidRPr="004B0FEF">
        <w:rPr>
          <w:rFonts w:ascii="Times New Roman" w:hAnsi="Times New Roman" w:cs="Times New Roman"/>
        </w:rPr>
        <w:t>Østergaard</w:t>
      </w:r>
      <w:proofErr w:type="spellEnd"/>
      <w:r w:rsidRPr="004B0FEF">
        <w:rPr>
          <w:rFonts w:ascii="Times New Roman" w:hAnsi="Times New Roman" w:cs="Times New Roman"/>
        </w:rPr>
        <w:t xml:space="preserve"> SD, </w:t>
      </w:r>
      <w:proofErr w:type="spellStart"/>
      <w:r w:rsidRPr="004B0FEF">
        <w:rPr>
          <w:rFonts w:ascii="Times New Roman" w:hAnsi="Times New Roman" w:cs="Times New Roman"/>
        </w:rPr>
        <w:t>Søndergaard</w:t>
      </w:r>
      <w:proofErr w:type="spellEnd"/>
      <w:r w:rsidRPr="004B0FEF">
        <w:rPr>
          <w:rFonts w:ascii="Times New Roman" w:hAnsi="Times New Roman" w:cs="Times New Roman"/>
        </w:rPr>
        <w:t xml:space="preserve"> S, </w:t>
      </w:r>
      <w:proofErr w:type="spellStart"/>
      <w:r w:rsidRPr="004B0FEF">
        <w:rPr>
          <w:rFonts w:ascii="Times New Roman" w:hAnsi="Times New Roman" w:cs="Times New Roman"/>
        </w:rPr>
        <w:t>Bech</w:t>
      </w:r>
      <w:proofErr w:type="spellEnd"/>
      <w:r w:rsidRPr="004B0FEF">
        <w:rPr>
          <w:rFonts w:ascii="Times New Roman" w:hAnsi="Times New Roman" w:cs="Times New Roman"/>
        </w:rPr>
        <w:t xml:space="preserve"> P. The WHO-5 Well-Being Index: A Systematic Review of the Literature. </w:t>
      </w:r>
      <w:proofErr w:type="spellStart"/>
      <w:r w:rsidRPr="004B0FEF">
        <w:rPr>
          <w:rFonts w:ascii="Times New Roman" w:hAnsi="Times New Roman" w:cs="Times New Roman"/>
          <w:i/>
          <w:iCs/>
        </w:rPr>
        <w:t>Psychother</w:t>
      </w:r>
      <w:proofErr w:type="spellEnd"/>
      <w:r w:rsidRPr="004B0FEF">
        <w:rPr>
          <w:rFonts w:ascii="Times New Roman" w:hAnsi="Times New Roman" w:cs="Times New Roman"/>
          <w:i/>
          <w:iCs/>
        </w:rPr>
        <w:t xml:space="preserve"> </w:t>
      </w:r>
      <w:proofErr w:type="spellStart"/>
      <w:r w:rsidRPr="004B0FEF">
        <w:rPr>
          <w:rFonts w:ascii="Times New Roman" w:hAnsi="Times New Roman" w:cs="Times New Roman"/>
          <w:i/>
          <w:iCs/>
        </w:rPr>
        <w:t>Psychosom</w:t>
      </w:r>
      <w:proofErr w:type="spellEnd"/>
      <w:r w:rsidRPr="004B0FEF">
        <w:rPr>
          <w:rFonts w:ascii="Times New Roman" w:hAnsi="Times New Roman" w:cs="Times New Roman"/>
        </w:rPr>
        <w:t xml:space="preserve">. 2015; 84: 167-176. </w:t>
      </w:r>
      <w:hyperlink r:id="rId46" w:history="1">
        <w:r w:rsidRPr="004B0FEF">
          <w:rPr>
            <w:rStyle w:val="Hipervnculo"/>
            <w:rFonts w:ascii="Times New Roman" w:hAnsi="Times New Roman" w:cs="Times New Roman"/>
          </w:rPr>
          <w:t>https://doi.org/</w:t>
        </w:r>
        <w:r w:rsidRPr="004B0FEF">
          <w:rPr>
            <w:rStyle w:val="Hipervnculo"/>
            <w:rFonts w:ascii="Times New Roman" w:hAnsi="Times New Roman" w:cs="Times New Roman"/>
            <w:shd w:val="clear" w:color="auto" w:fill="FFFFFF"/>
          </w:rPr>
          <w:t>10.1159/000376585</w:t>
        </w:r>
      </w:hyperlink>
      <w:r w:rsidRPr="004B0FEF">
        <w:rPr>
          <w:rFonts w:ascii="Times New Roman" w:hAnsi="Times New Roman" w:cs="Times New Roman"/>
          <w:color w:val="5B616B"/>
          <w:shd w:val="clear" w:color="auto" w:fill="FFFFFF"/>
        </w:rPr>
        <w:t xml:space="preserve"> </w:t>
      </w:r>
    </w:p>
    <w:p w14:paraId="6BCD7E7B" w14:textId="77777777" w:rsidR="004C17A8" w:rsidRPr="004605BA" w:rsidRDefault="004C17A8" w:rsidP="004C17A8">
      <w:pPr>
        <w:spacing w:before="240" w:after="240" w:line="360" w:lineRule="auto"/>
        <w:jc w:val="both"/>
        <w:rPr>
          <w:rFonts w:ascii="Times New Roman" w:hAnsi="Times New Roman" w:cs="Times New Roman"/>
          <w:color w:val="FF0000"/>
        </w:rPr>
      </w:pPr>
      <w:r>
        <w:rPr>
          <w:rFonts w:ascii="Times New Roman" w:hAnsi="Times New Roman" w:cs="Times New Roman"/>
          <w:color w:val="000000" w:themeColor="text1"/>
          <w:lang w:val="en-US"/>
        </w:rPr>
        <w:t xml:space="preserve">40. </w:t>
      </w:r>
      <w:r w:rsidRPr="002458D6">
        <w:rPr>
          <w:rFonts w:ascii="Times New Roman" w:hAnsi="Times New Roman" w:cs="Times New Roman"/>
          <w:color w:val="000000" w:themeColor="text1"/>
          <w:lang w:val="en-US"/>
        </w:rPr>
        <w:t xml:space="preserve">Kroenke K, Spitzer RL, Williams JB. The PHQ-9: validity of a brief depression severity measure. </w:t>
      </w:r>
      <w:r w:rsidRPr="002458D6">
        <w:rPr>
          <w:rFonts w:ascii="Times New Roman" w:hAnsi="Times New Roman" w:cs="Times New Roman"/>
          <w:i/>
          <w:iCs/>
          <w:color w:val="000000" w:themeColor="text1"/>
          <w:lang w:val="en-US"/>
        </w:rPr>
        <w:t>J Gen Intern Med</w:t>
      </w:r>
      <w:r w:rsidRPr="002458D6">
        <w:rPr>
          <w:rFonts w:ascii="Times New Roman" w:hAnsi="Times New Roman" w:cs="Times New Roman"/>
          <w:color w:val="000000" w:themeColor="text1"/>
          <w:lang w:val="en-US"/>
        </w:rPr>
        <w:t xml:space="preserve">. 2001; 16(9): 606-613. </w:t>
      </w:r>
      <w:hyperlink r:id="rId47" w:history="1">
        <w:r w:rsidRPr="00B31D27">
          <w:rPr>
            <w:rStyle w:val="Hipervnculo"/>
            <w:rFonts w:ascii="Times New Roman" w:hAnsi="Times New Roman" w:cs="Times New Roman"/>
            <w:lang w:val="en-US"/>
          </w:rPr>
          <w:t>http://doi.org/10.1046/j.1525-1497.2001.016009606.x</w:t>
        </w:r>
      </w:hyperlink>
      <w:r>
        <w:rPr>
          <w:rFonts w:ascii="Times New Roman" w:hAnsi="Times New Roman" w:cs="Times New Roman"/>
          <w:color w:val="FF0000"/>
          <w:lang w:val="en-US"/>
        </w:rPr>
        <w:t xml:space="preserve"> </w:t>
      </w:r>
    </w:p>
    <w:p w14:paraId="457A1FC2" w14:textId="77777777" w:rsidR="004C17A8" w:rsidRDefault="004C17A8" w:rsidP="004C17A8">
      <w:pPr>
        <w:spacing w:before="240" w:after="240" w:line="360" w:lineRule="auto"/>
        <w:jc w:val="both"/>
        <w:rPr>
          <w:rFonts w:ascii="Times New Roman" w:hAnsi="Times New Roman" w:cs="Times New Roman"/>
        </w:rPr>
      </w:pPr>
      <w:r>
        <w:rPr>
          <w:rFonts w:ascii="Times New Roman" w:hAnsi="Times New Roman" w:cs="Times New Roman"/>
          <w:lang w:val="de-DE"/>
        </w:rPr>
        <w:t xml:space="preserve">41. </w:t>
      </w:r>
      <w:proofErr w:type="spellStart"/>
      <w:r w:rsidRPr="004B0FEF">
        <w:rPr>
          <w:rFonts w:ascii="Times New Roman" w:hAnsi="Times New Roman" w:cs="Times New Roman"/>
          <w:lang w:val="de-DE"/>
        </w:rPr>
        <w:t>Kroenke</w:t>
      </w:r>
      <w:proofErr w:type="spellEnd"/>
      <w:r w:rsidRPr="004B0FEF">
        <w:rPr>
          <w:rFonts w:ascii="Times New Roman" w:hAnsi="Times New Roman" w:cs="Times New Roman"/>
          <w:lang w:val="de-DE"/>
        </w:rPr>
        <w:t xml:space="preserve"> K, Spitzer RL</w:t>
      </w:r>
      <w:r>
        <w:rPr>
          <w:rFonts w:ascii="Times New Roman" w:hAnsi="Times New Roman" w:cs="Times New Roman"/>
          <w:lang w:val="de-DE"/>
        </w:rPr>
        <w:t>.</w:t>
      </w:r>
      <w:r w:rsidRPr="004B0FEF">
        <w:rPr>
          <w:rFonts w:ascii="Times New Roman" w:hAnsi="Times New Roman" w:cs="Times New Roman"/>
          <w:lang w:val="de-DE"/>
        </w:rPr>
        <w:t xml:space="preserve"> </w:t>
      </w:r>
      <w:r w:rsidRPr="004B0FEF">
        <w:rPr>
          <w:rFonts w:ascii="Times New Roman" w:hAnsi="Times New Roman" w:cs="Times New Roman"/>
        </w:rPr>
        <w:t xml:space="preserve">The PHQ-9: A new depression diagnostic and severity measure. </w:t>
      </w:r>
      <w:proofErr w:type="spellStart"/>
      <w:r w:rsidRPr="004B0FEF">
        <w:rPr>
          <w:rFonts w:ascii="Times New Roman" w:hAnsi="Times New Roman" w:cs="Times New Roman"/>
          <w:i/>
          <w:iCs/>
        </w:rPr>
        <w:t>Psychiatr</w:t>
      </w:r>
      <w:proofErr w:type="spellEnd"/>
      <w:r w:rsidRPr="004B0FEF">
        <w:rPr>
          <w:rFonts w:ascii="Times New Roman" w:hAnsi="Times New Roman" w:cs="Times New Roman"/>
          <w:i/>
          <w:iCs/>
        </w:rPr>
        <w:t xml:space="preserve"> Ann</w:t>
      </w:r>
      <w:r w:rsidRPr="004B0FEF">
        <w:rPr>
          <w:rFonts w:ascii="Times New Roman" w:hAnsi="Times New Roman" w:cs="Times New Roman"/>
        </w:rPr>
        <w:t xml:space="preserve">. 2022; 32(9): 509-515. </w:t>
      </w:r>
      <w:hyperlink r:id="rId48" w:history="1">
        <w:r w:rsidRPr="004B0FEF">
          <w:rPr>
            <w:rStyle w:val="Hipervnculo"/>
            <w:rFonts w:ascii="Times New Roman" w:hAnsi="Times New Roman" w:cs="Times New Roman"/>
          </w:rPr>
          <w:t>https://doi.org/10.3928/0048-5713-20020901-06</w:t>
        </w:r>
      </w:hyperlink>
      <w:r w:rsidRPr="004B0FEF">
        <w:rPr>
          <w:rFonts w:ascii="Times New Roman" w:hAnsi="Times New Roman" w:cs="Times New Roman"/>
        </w:rPr>
        <w:t xml:space="preserve"> </w:t>
      </w:r>
    </w:p>
    <w:p w14:paraId="79211EAE" w14:textId="77777777" w:rsidR="004C17A8" w:rsidRPr="004B0FEF" w:rsidRDefault="004C17A8" w:rsidP="004C17A8">
      <w:pPr>
        <w:spacing w:before="240" w:after="240" w:line="360" w:lineRule="auto"/>
        <w:jc w:val="both"/>
        <w:rPr>
          <w:rFonts w:ascii="Times New Roman" w:hAnsi="Times New Roman" w:cs="Times New Roman"/>
        </w:rPr>
      </w:pPr>
      <w:r>
        <w:rPr>
          <w:rFonts w:ascii="Times New Roman" w:hAnsi="Times New Roman" w:cs="Times New Roman"/>
        </w:rPr>
        <w:t xml:space="preserve">42. </w:t>
      </w:r>
      <w:proofErr w:type="spellStart"/>
      <w:r w:rsidRPr="004B0FEF">
        <w:rPr>
          <w:rFonts w:ascii="Times New Roman" w:hAnsi="Times New Roman" w:cs="Times New Roman"/>
        </w:rPr>
        <w:t>Spiltzer</w:t>
      </w:r>
      <w:proofErr w:type="spellEnd"/>
      <w:r w:rsidRPr="004B0FEF">
        <w:rPr>
          <w:rFonts w:ascii="Times New Roman" w:hAnsi="Times New Roman" w:cs="Times New Roman"/>
        </w:rPr>
        <w:t xml:space="preserve"> RL, Kroenke K, Williams JB. A brief measure for assessing generalized anxiety disorder: the GAD-7. </w:t>
      </w:r>
      <w:r w:rsidRPr="004B0FEF">
        <w:rPr>
          <w:rFonts w:ascii="Times New Roman" w:hAnsi="Times New Roman" w:cs="Times New Roman"/>
          <w:i/>
          <w:iCs/>
        </w:rPr>
        <w:t>Arch Intern Med</w:t>
      </w:r>
      <w:r w:rsidRPr="004B0FEF">
        <w:rPr>
          <w:rFonts w:ascii="Times New Roman" w:hAnsi="Times New Roman" w:cs="Times New Roman"/>
        </w:rPr>
        <w:t xml:space="preserve">. 2006; 22 166(10): 1092-1097, </w:t>
      </w:r>
      <w:hyperlink r:id="rId49" w:history="1">
        <w:r w:rsidRPr="004B0FEF">
          <w:rPr>
            <w:rStyle w:val="Hipervnculo"/>
            <w:rFonts w:ascii="Times New Roman" w:hAnsi="Times New Roman" w:cs="Times New Roman"/>
          </w:rPr>
          <w:t>https://doi.org/</w:t>
        </w:r>
        <w:r w:rsidRPr="004B0FEF">
          <w:rPr>
            <w:rStyle w:val="Hipervnculo"/>
            <w:rFonts w:ascii="Times New Roman" w:hAnsi="Times New Roman" w:cs="Times New Roman"/>
            <w:shd w:val="clear" w:color="auto" w:fill="FFFFFF"/>
          </w:rPr>
          <w:t>10.1001/archinte.166.10.1092</w:t>
        </w:r>
      </w:hyperlink>
      <w:r w:rsidRPr="004B0FEF">
        <w:rPr>
          <w:rFonts w:ascii="Times New Roman" w:hAnsi="Times New Roman" w:cs="Times New Roman"/>
          <w:color w:val="5B616B"/>
          <w:shd w:val="clear" w:color="auto" w:fill="FFFFFF"/>
        </w:rPr>
        <w:t xml:space="preserve"> </w:t>
      </w:r>
    </w:p>
    <w:p w14:paraId="06A2E4D0" w14:textId="77777777" w:rsidR="004C17A8" w:rsidRPr="004B0FEF" w:rsidRDefault="004C17A8" w:rsidP="004C17A8">
      <w:pPr>
        <w:spacing w:before="240" w:after="240" w:line="360" w:lineRule="auto"/>
        <w:jc w:val="both"/>
        <w:rPr>
          <w:rFonts w:ascii="Times New Roman" w:hAnsi="Times New Roman" w:cs="Times New Roman"/>
        </w:rPr>
      </w:pPr>
      <w:r>
        <w:rPr>
          <w:rFonts w:ascii="Times New Roman" w:hAnsi="Times New Roman" w:cs="Times New Roman"/>
        </w:rPr>
        <w:t xml:space="preserve">43. </w:t>
      </w:r>
      <w:r w:rsidRPr="004B0FEF">
        <w:rPr>
          <w:rFonts w:ascii="Times New Roman" w:hAnsi="Times New Roman" w:cs="Times New Roman"/>
        </w:rPr>
        <w:t xml:space="preserve">Miles MB, Huberman AM, </w:t>
      </w:r>
      <w:proofErr w:type="spellStart"/>
      <w:r w:rsidRPr="004B0FEF">
        <w:rPr>
          <w:rFonts w:ascii="Times New Roman" w:hAnsi="Times New Roman" w:cs="Times New Roman"/>
        </w:rPr>
        <w:t>Saldaña</w:t>
      </w:r>
      <w:proofErr w:type="spellEnd"/>
      <w:r w:rsidRPr="004B0FEF">
        <w:rPr>
          <w:rFonts w:ascii="Times New Roman" w:hAnsi="Times New Roman" w:cs="Times New Roman"/>
        </w:rPr>
        <w:t xml:space="preserve"> J. Qualitative data analysis. A methods sourcebook, 3</w:t>
      </w:r>
      <w:r w:rsidRPr="004B0FEF">
        <w:rPr>
          <w:rFonts w:ascii="Times New Roman" w:hAnsi="Times New Roman" w:cs="Times New Roman"/>
          <w:vertAlign w:val="superscript"/>
        </w:rPr>
        <w:t>rd</w:t>
      </w:r>
      <w:r w:rsidRPr="004B0FEF">
        <w:rPr>
          <w:rFonts w:ascii="Times New Roman" w:hAnsi="Times New Roman" w:cs="Times New Roman"/>
        </w:rPr>
        <w:t xml:space="preserve"> ed. Sage Publications, 2014.</w:t>
      </w:r>
    </w:p>
    <w:p w14:paraId="3230ACBF" w14:textId="77777777" w:rsidR="004C17A8" w:rsidRPr="004B0FEF" w:rsidRDefault="004C17A8" w:rsidP="004C17A8">
      <w:pPr>
        <w:spacing w:before="240" w:after="240" w:line="360" w:lineRule="auto"/>
        <w:jc w:val="both"/>
        <w:rPr>
          <w:rFonts w:ascii="Times New Roman" w:hAnsi="Times New Roman" w:cs="Times New Roman"/>
        </w:rPr>
      </w:pPr>
      <w:r>
        <w:rPr>
          <w:rFonts w:ascii="Times New Roman" w:hAnsi="Times New Roman" w:cs="Times New Roman"/>
        </w:rPr>
        <w:t xml:space="preserve">44. </w:t>
      </w:r>
      <w:r w:rsidRPr="004B0FEF">
        <w:rPr>
          <w:rFonts w:ascii="Times New Roman" w:hAnsi="Times New Roman" w:cs="Times New Roman"/>
        </w:rPr>
        <w:t xml:space="preserve">Saunders B, Sim J, Kingstone T. Saturation in qualitative research: exploring its conceptualization and operationalization. </w:t>
      </w:r>
      <w:r w:rsidRPr="004B0FEF">
        <w:rPr>
          <w:rFonts w:ascii="Times New Roman" w:hAnsi="Times New Roman" w:cs="Times New Roman"/>
          <w:i/>
          <w:iCs/>
        </w:rPr>
        <w:t>Qual Quant</w:t>
      </w:r>
      <w:r w:rsidRPr="004B0FEF">
        <w:rPr>
          <w:rFonts w:ascii="Times New Roman" w:hAnsi="Times New Roman" w:cs="Times New Roman"/>
        </w:rPr>
        <w:t xml:space="preserve">. 2018; 52(4): 1893‐1907. </w:t>
      </w:r>
      <w:hyperlink r:id="rId50" w:history="1">
        <w:r w:rsidRPr="004B0FEF">
          <w:rPr>
            <w:rStyle w:val="Hipervnculo"/>
            <w:rFonts w:ascii="Times New Roman" w:hAnsi="Times New Roman" w:cs="Times New Roman"/>
          </w:rPr>
          <w:t>https://doi.org/</w:t>
        </w:r>
        <w:r w:rsidRPr="004B0FEF">
          <w:rPr>
            <w:rStyle w:val="Hipervnculo"/>
            <w:rFonts w:ascii="Times New Roman" w:hAnsi="Times New Roman" w:cs="Times New Roman"/>
            <w:shd w:val="clear" w:color="auto" w:fill="FFFFFF"/>
          </w:rPr>
          <w:t>10.1007/s11135-017-0574-8</w:t>
        </w:r>
      </w:hyperlink>
      <w:r w:rsidRPr="004B0FEF">
        <w:rPr>
          <w:rFonts w:ascii="Times New Roman" w:hAnsi="Times New Roman" w:cs="Times New Roman"/>
          <w:color w:val="5B616B"/>
          <w:shd w:val="clear" w:color="auto" w:fill="FFFFFF"/>
        </w:rPr>
        <w:t xml:space="preserve"> </w:t>
      </w:r>
    </w:p>
    <w:p w14:paraId="105FE32C" w14:textId="77777777" w:rsidR="004C17A8" w:rsidRPr="004B0FEF" w:rsidRDefault="004C17A8" w:rsidP="004C17A8">
      <w:pPr>
        <w:spacing w:before="240" w:after="240" w:line="360" w:lineRule="auto"/>
        <w:jc w:val="both"/>
        <w:rPr>
          <w:rFonts w:ascii="Times New Roman" w:hAnsi="Times New Roman" w:cs="Times New Roman"/>
        </w:rPr>
      </w:pPr>
      <w:r>
        <w:rPr>
          <w:rFonts w:ascii="Times New Roman" w:hAnsi="Times New Roman" w:cs="Times New Roman"/>
        </w:rPr>
        <w:t xml:space="preserve">45. </w:t>
      </w:r>
      <w:r w:rsidRPr="004B0FEF">
        <w:rPr>
          <w:rFonts w:ascii="Times New Roman" w:hAnsi="Times New Roman" w:cs="Times New Roman"/>
        </w:rPr>
        <w:t xml:space="preserve">Braun V, Clarke V (2006). Using thematic analysis in psychology, Qualitative Research in Psychology. </w:t>
      </w:r>
      <w:r w:rsidRPr="004B0FEF">
        <w:rPr>
          <w:rFonts w:ascii="Times New Roman" w:hAnsi="Times New Roman" w:cs="Times New Roman"/>
          <w:i/>
          <w:iCs/>
        </w:rPr>
        <w:t>Qual Res Psychol</w:t>
      </w:r>
      <w:r w:rsidRPr="004B0FEF">
        <w:rPr>
          <w:rFonts w:ascii="Times New Roman" w:hAnsi="Times New Roman" w:cs="Times New Roman"/>
        </w:rPr>
        <w:t xml:space="preserve">. 2006; 3(2): 77-101. </w:t>
      </w:r>
      <w:hyperlink r:id="rId51" w:history="1">
        <w:r w:rsidRPr="004B0FEF">
          <w:rPr>
            <w:rStyle w:val="Hipervnculo"/>
            <w:rFonts w:ascii="Times New Roman" w:hAnsi="Times New Roman" w:cs="Times New Roman"/>
          </w:rPr>
          <w:t>https://doi.org/10.1191/1478088706qp063oa</w:t>
        </w:r>
      </w:hyperlink>
      <w:r w:rsidRPr="004B0FEF">
        <w:rPr>
          <w:rFonts w:ascii="Times New Roman" w:hAnsi="Times New Roman" w:cs="Times New Roman"/>
        </w:rPr>
        <w:t xml:space="preserve"> </w:t>
      </w:r>
    </w:p>
    <w:p w14:paraId="499AC2E9" w14:textId="77777777" w:rsidR="004C17A8" w:rsidRPr="004B0FEF" w:rsidRDefault="004C17A8" w:rsidP="004C17A8">
      <w:pPr>
        <w:spacing w:before="240" w:after="240" w:line="360" w:lineRule="auto"/>
        <w:jc w:val="both"/>
        <w:rPr>
          <w:rFonts w:ascii="Times New Roman" w:hAnsi="Times New Roman" w:cs="Times New Roman"/>
        </w:rPr>
      </w:pPr>
      <w:r>
        <w:rPr>
          <w:rFonts w:ascii="Times New Roman" w:hAnsi="Times New Roman" w:cs="Times New Roman"/>
          <w:lang w:val="en-US"/>
        </w:rPr>
        <w:t xml:space="preserve">46. </w:t>
      </w:r>
      <w:r w:rsidRPr="004B0FEF">
        <w:rPr>
          <w:rFonts w:ascii="Times New Roman" w:hAnsi="Times New Roman" w:cs="Times New Roman"/>
          <w:lang w:val="en-US"/>
        </w:rPr>
        <w:t xml:space="preserve">Pinto AJ, Dunstan DW, </w:t>
      </w:r>
      <w:proofErr w:type="spellStart"/>
      <w:r w:rsidRPr="004B0FEF">
        <w:rPr>
          <w:rFonts w:ascii="Times New Roman" w:hAnsi="Times New Roman" w:cs="Times New Roman"/>
          <w:lang w:val="en-US"/>
        </w:rPr>
        <w:t>Bonfá</w:t>
      </w:r>
      <w:proofErr w:type="spellEnd"/>
      <w:r w:rsidRPr="004B0FEF">
        <w:rPr>
          <w:rFonts w:ascii="Times New Roman" w:hAnsi="Times New Roman" w:cs="Times New Roman"/>
          <w:lang w:val="en-US"/>
        </w:rPr>
        <w:t xml:space="preserve"> E, </w:t>
      </w:r>
      <w:proofErr w:type="spellStart"/>
      <w:r w:rsidRPr="004B0FEF">
        <w:rPr>
          <w:rFonts w:ascii="Times New Roman" w:hAnsi="Times New Roman" w:cs="Times New Roman"/>
          <w:lang w:val="en-US"/>
        </w:rPr>
        <w:t>Gualano</w:t>
      </w:r>
      <w:proofErr w:type="spellEnd"/>
      <w:r w:rsidRPr="004B0FEF">
        <w:rPr>
          <w:rFonts w:ascii="Times New Roman" w:hAnsi="Times New Roman" w:cs="Times New Roman"/>
          <w:lang w:val="en-US"/>
        </w:rPr>
        <w:t xml:space="preserve"> B. </w:t>
      </w:r>
      <w:r w:rsidRPr="004B0FEF">
        <w:rPr>
          <w:rFonts w:ascii="Times New Roman" w:hAnsi="Times New Roman" w:cs="Times New Roman"/>
        </w:rPr>
        <w:t xml:space="preserve">Combating physical inactivity during the COVID-19 pandemic. </w:t>
      </w:r>
      <w:r w:rsidRPr="004B0FEF">
        <w:rPr>
          <w:rFonts w:ascii="Times New Roman" w:hAnsi="Times New Roman" w:cs="Times New Roman"/>
          <w:i/>
          <w:iCs/>
        </w:rPr>
        <w:t xml:space="preserve">Nat Rev </w:t>
      </w:r>
      <w:proofErr w:type="spellStart"/>
      <w:r w:rsidRPr="004B0FEF">
        <w:rPr>
          <w:rFonts w:ascii="Times New Roman" w:hAnsi="Times New Roman" w:cs="Times New Roman"/>
          <w:i/>
          <w:iCs/>
        </w:rPr>
        <w:t>Rheumatol</w:t>
      </w:r>
      <w:proofErr w:type="spellEnd"/>
      <w:r w:rsidRPr="004B0FEF">
        <w:rPr>
          <w:rFonts w:ascii="Times New Roman" w:hAnsi="Times New Roman" w:cs="Times New Roman"/>
        </w:rPr>
        <w:t xml:space="preserve">. 2020; 16(7): 347–348, </w:t>
      </w:r>
      <w:hyperlink r:id="rId52" w:history="1">
        <w:r w:rsidRPr="004B0FEF">
          <w:rPr>
            <w:rStyle w:val="Hipervnculo"/>
            <w:rFonts w:ascii="Times New Roman" w:hAnsi="Times New Roman" w:cs="Times New Roman"/>
          </w:rPr>
          <w:t>https://doi.org/10.1038/s41584-020-0427-z</w:t>
        </w:r>
      </w:hyperlink>
      <w:r w:rsidRPr="004B0FEF">
        <w:rPr>
          <w:rFonts w:ascii="Times New Roman" w:hAnsi="Times New Roman" w:cs="Times New Roman"/>
        </w:rPr>
        <w:t xml:space="preserve"> </w:t>
      </w:r>
    </w:p>
    <w:p w14:paraId="513439C3" w14:textId="77777777" w:rsidR="004C17A8" w:rsidRPr="004B0FEF" w:rsidRDefault="004C17A8" w:rsidP="004C17A8">
      <w:pPr>
        <w:spacing w:before="240" w:after="240" w:line="360" w:lineRule="auto"/>
        <w:jc w:val="both"/>
        <w:rPr>
          <w:rFonts w:ascii="Times New Roman" w:hAnsi="Times New Roman" w:cs="Times New Roman"/>
        </w:rPr>
      </w:pPr>
      <w:r>
        <w:rPr>
          <w:rFonts w:ascii="Times New Roman" w:hAnsi="Times New Roman" w:cs="Times New Roman"/>
        </w:rPr>
        <w:t xml:space="preserve">47. </w:t>
      </w:r>
      <w:r w:rsidRPr="004B0FEF">
        <w:rPr>
          <w:rFonts w:ascii="Times New Roman" w:hAnsi="Times New Roman" w:cs="Times New Roman"/>
        </w:rPr>
        <w:t xml:space="preserve">Meyer J, McDowell C, Lansing J. Changes in physical activity and sedentary behaviour due to the COVID-19 outbreak and associations with mental health in 3,052 US adults. Cambridge Open Engage. </w:t>
      </w:r>
      <w:r w:rsidRPr="004B0FEF">
        <w:rPr>
          <w:rFonts w:ascii="Times New Roman" w:hAnsi="Times New Roman" w:cs="Times New Roman"/>
          <w:i/>
          <w:iCs/>
        </w:rPr>
        <w:t>Int J Environ Res Public Health</w:t>
      </w:r>
      <w:r w:rsidRPr="004B0FEF">
        <w:rPr>
          <w:rFonts w:ascii="Times New Roman" w:hAnsi="Times New Roman" w:cs="Times New Roman"/>
        </w:rPr>
        <w:t xml:space="preserve">. 2020; 17(18); 6469, </w:t>
      </w:r>
      <w:hyperlink r:id="rId53" w:history="1">
        <w:r w:rsidRPr="004B0FEF">
          <w:rPr>
            <w:rStyle w:val="Hipervnculo"/>
            <w:rFonts w:ascii="Times New Roman" w:hAnsi="Times New Roman" w:cs="Times New Roman"/>
          </w:rPr>
          <w:t>https://doi.org/10.3390/ijerph17186469</w:t>
        </w:r>
      </w:hyperlink>
      <w:r w:rsidRPr="004B0FEF">
        <w:rPr>
          <w:rFonts w:ascii="Times New Roman" w:hAnsi="Times New Roman" w:cs="Times New Roman"/>
        </w:rPr>
        <w:t xml:space="preserve"> </w:t>
      </w:r>
    </w:p>
    <w:p w14:paraId="5B98D4DD" w14:textId="77777777" w:rsidR="004C17A8" w:rsidRDefault="004C17A8" w:rsidP="004C17A8">
      <w:pPr>
        <w:spacing w:before="240" w:after="240" w:line="360" w:lineRule="auto"/>
        <w:jc w:val="both"/>
        <w:rPr>
          <w:rFonts w:ascii="Times New Roman" w:hAnsi="Times New Roman" w:cs="Times New Roman"/>
        </w:rPr>
      </w:pPr>
      <w:r>
        <w:rPr>
          <w:rFonts w:ascii="Times New Roman" w:hAnsi="Times New Roman" w:cs="Times New Roman"/>
        </w:rPr>
        <w:t xml:space="preserve">48. </w:t>
      </w:r>
      <w:r w:rsidRPr="004B0FEF">
        <w:rPr>
          <w:rFonts w:ascii="Times New Roman" w:hAnsi="Times New Roman" w:cs="Times New Roman"/>
        </w:rPr>
        <w:t>The Richmond Group of Charities (2018). Multimorbidity. Understanding the challenge. A report for the Richmond Group of Charities. Available at:</w:t>
      </w:r>
      <w:r>
        <w:rPr>
          <w:rFonts w:ascii="Times New Roman" w:hAnsi="Times New Roman" w:cs="Times New Roman"/>
        </w:rPr>
        <w:t xml:space="preserve"> </w:t>
      </w:r>
      <w:hyperlink r:id="rId54" w:history="1">
        <w:r w:rsidRPr="00B31D27">
          <w:rPr>
            <w:rStyle w:val="Hipervnculo"/>
            <w:rFonts w:ascii="Times New Roman" w:hAnsi="Times New Roman" w:cs="Times New Roman"/>
          </w:rPr>
          <w:t>https://richmondgroupofcharities.org.uk/sites/default/files/multimorbidity_-_understanding_the_challenge.pdf</w:t>
        </w:r>
      </w:hyperlink>
      <w:r w:rsidRPr="004B0FEF">
        <w:rPr>
          <w:rStyle w:val="Hipervnculo"/>
          <w:rFonts w:ascii="Times New Roman" w:hAnsi="Times New Roman" w:cs="Times New Roman"/>
        </w:rPr>
        <w:t xml:space="preserve"> </w:t>
      </w:r>
    </w:p>
    <w:p w14:paraId="112B1920" w14:textId="77777777" w:rsidR="004C17A8" w:rsidRPr="004E713E" w:rsidRDefault="004C17A8" w:rsidP="004C17A8">
      <w:pPr>
        <w:spacing w:before="240" w:after="240" w:line="360" w:lineRule="auto"/>
        <w:jc w:val="both"/>
        <w:rPr>
          <w:rFonts w:ascii="Times New Roman" w:hAnsi="Times New Roman" w:cs="Times New Roman"/>
        </w:rPr>
      </w:pPr>
      <w:r>
        <w:rPr>
          <w:rFonts w:ascii="Times New Roman" w:hAnsi="Times New Roman" w:cs="Times New Roman"/>
          <w:color w:val="000000" w:themeColor="text1"/>
        </w:rPr>
        <w:t xml:space="preserve">49. </w:t>
      </w:r>
      <w:r w:rsidRPr="002458D6">
        <w:rPr>
          <w:rFonts w:ascii="Times New Roman" w:hAnsi="Times New Roman" w:cs="Times New Roman"/>
          <w:color w:val="000000" w:themeColor="text1"/>
        </w:rPr>
        <w:t xml:space="preserve">World Health Organization. COVID-19 pandemic triggers 25% increase in prevalence of anxiety and depression worldwide. 2024. Available at: </w:t>
      </w:r>
      <w:hyperlink r:id="rId55" w:history="1">
        <w:r w:rsidRPr="00B31D27">
          <w:rPr>
            <w:rStyle w:val="Hipervnculo"/>
            <w:rFonts w:ascii="Times New Roman" w:hAnsi="Times New Roman" w:cs="Times New Roman"/>
          </w:rPr>
          <w:t>https://www.who.int/news/item/02-03-2022-covid-19-pandemic-triggers-25-increase-in-prevalence-of-anxiety-and-depression-worldwide</w:t>
        </w:r>
      </w:hyperlink>
      <w:r>
        <w:rPr>
          <w:rFonts w:ascii="Times New Roman" w:hAnsi="Times New Roman" w:cs="Times New Roman"/>
        </w:rPr>
        <w:t xml:space="preserve"> </w:t>
      </w:r>
    </w:p>
    <w:p w14:paraId="3D6F9740" w14:textId="77777777" w:rsidR="004C17A8" w:rsidRPr="004E713E" w:rsidRDefault="004C17A8" w:rsidP="004C17A8">
      <w:pPr>
        <w:spacing w:before="240" w:after="240" w:line="360" w:lineRule="auto"/>
        <w:jc w:val="both"/>
        <w:rPr>
          <w:rFonts w:ascii="Times New Roman" w:hAnsi="Times New Roman" w:cs="Times New Roman"/>
          <w:color w:val="FF0000"/>
        </w:rPr>
      </w:pPr>
      <w:r>
        <w:rPr>
          <w:rFonts w:ascii="Times New Roman" w:hAnsi="Times New Roman" w:cs="Times New Roman"/>
          <w:color w:val="000000" w:themeColor="text1"/>
        </w:rPr>
        <w:t xml:space="preserve">50. </w:t>
      </w:r>
      <w:r w:rsidRPr="002458D6">
        <w:rPr>
          <w:rFonts w:ascii="Times New Roman" w:hAnsi="Times New Roman" w:cs="Times New Roman"/>
          <w:color w:val="000000" w:themeColor="text1"/>
        </w:rPr>
        <w:t xml:space="preserve">Wu T, Jia X, Shi H, </w:t>
      </w:r>
      <w:proofErr w:type="spellStart"/>
      <w:r w:rsidRPr="002458D6">
        <w:rPr>
          <w:rFonts w:ascii="Times New Roman" w:hAnsi="Times New Roman" w:cs="Times New Roman"/>
          <w:color w:val="000000" w:themeColor="text1"/>
        </w:rPr>
        <w:t>Niu</w:t>
      </w:r>
      <w:proofErr w:type="spellEnd"/>
      <w:r w:rsidRPr="002458D6">
        <w:rPr>
          <w:rFonts w:ascii="Times New Roman" w:hAnsi="Times New Roman" w:cs="Times New Roman"/>
          <w:color w:val="000000" w:themeColor="text1"/>
        </w:rPr>
        <w:t xml:space="preserve"> J, Yin X, </w:t>
      </w:r>
      <w:proofErr w:type="spellStart"/>
      <w:r w:rsidRPr="002458D6">
        <w:rPr>
          <w:rFonts w:ascii="Times New Roman" w:hAnsi="Times New Roman" w:cs="Times New Roman"/>
          <w:color w:val="000000" w:themeColor="text1"/>
        </w:rPr>
        <w:t>Xie</w:t>
      </w:r>
      <w:proofErr w:type="spellEnd"/>
      <w:r w:rsidRPr="002458D6">
        <w:rPr>
          <w:rFonts w:ascii="Times New Roman" w:hAnsi="Times New Roman" w:cs="Times New Roman"/>
          <w:color w:val="000000" w:themeColor="text1"/>
        </w:rPr>
        <w:t xml:space="preserve"> J, et al. Prevalence of mental health problems during the COVID-19 pandemic: A systematic review and meta-analysis. </w:t>
      </w:r>
      <w:r w:rsidRPr="002458D6">
        <w:rPr>
          <w:rFonts w:ascii="Times New Roman" w:hAnsi="Times New Roman" w:cs="Times New Roman"/>
          <w:i/>
          <w:iCs/>
          <w:color w:val="000000" w:themeColor="text1"/>
        </w:rPr>
        <w:t xml:space="preserve">J Affect </w:t>
      </w:r>
      <w:proofErr w:type="spellStart"/>
      <w:r w:rsidRPr="002458D6">
        <w:rPr>
          <w:rFonts w:ascii="Times New Roman" w:hAnsi="Times New Roman" w:cs="Times New Roman"/>
          <w:i/>
          <w:iCs/>
          <w:color w:val="000000" w:themeColor="text1"/>
        </w:rPr>
        <w:t>Disord</w:t>
      </w:r>
      <w:proofErr w:type="spellEnd"/>
      <w:r w:rsidRPr="002458D6">
        <w:rPr>
          <w:rFonts w:ascii="Times New Roman" w:hAnsi="Times New Roman" w:cs="Times New Roman"/>
          <w:color w:val="000000" w:themeColor="text1"/>
        </w:rPr>
        <w:t xml:space="preserve">. 2021: 281; 91-98. </w:t>
      </w:r>
      <w:hyperlink r:id="rId56" w:history="1">
        <w:r w:rsidRPr="00B31D27">
          <w:rPr>
            <w:rStyle w:val="Hipervnculo"/>
            <w:rFonts w:ascii="Times New Roman" w:hAnsi="Times New Roman" w:cs="Times New Roman"/>
          </w:rPr>
          <w:t>https://doi.org/10.1016/j.jad.2020.11.117</w:t>
        </w:r>
      </w:hyperlink>
      <w:r>
        <w:rPr>
          <w:rFonts w:ascii="Times New Roman" w:hAnsi="Times New Roman" w:cs="Times New Roman"/>
          <w:color w:val="FF0000"/>
        </w:rPr>
        <w:t xml:space="preserve"> </w:t>
      </w:r>
    </w:p>
    <w:p w14:paraId="7D0A35AF" w14:textId="77777777" w:rsidR="004C17A8" w:rsidRPr="004B0FEF" w:rsidRDefault="004C17A8" w:rsidP="004C17A8">
      <w:pPr>
        <w:spacing w:before="240" w:after="240" w:line="360" w:lineRule="auto"/>
        <w:jc w:val="both"/>
        <w:rPr>
          <w:rFonts w:ascii="Times New Roman" w:hAnsi="Times New Roman" w:cs="Times New Roman"/>
        </w:rPr>
      </w:pPr>
      <w:r>
        <w:rPr>
          <w:rFonts w:ascii="Times New Roman" w:hAnsi="Times New Roman" w:cs="Times New Roman"/>
        </w:rPr>
        <w:t xml:space="preserve">51. </w:t>
      </w:r>
      <w:proofErr w:type="spellStart"/>
      <w:r w:rsidRPr="004B0FEF">
        <w:rPr>
          <w:rFonts w:ascii="Times New Roman" w:hAnsi="Times New Roman" w:cs="Times New Roman"/>
        </w:rPr>
        <w:t>Ekkekakis</w:t>
      </w:r>
      <w:proofErr w:type="spellEnd"/>
      <w:r w:rsidRPr="004B0FEF">
        <w:rPr>
          <w:rFonts w:ascii="Times New Roman" w:hAnsi="Times New Roman" w:cs="Times New Roman"/>
        </w:rPr>
        <w:t xml:space="preserve"> P, Biddle SJH. Extraordinary claims in the literature on high-intensity interval training (HIIT): IV. Is HIIT associated with higher long-term exercise </w:t>
      </w:r>
      <w:proofErr w:type="gramStart"/>
      <w:r w:rsidRPr="004B0FEF">
        <w:rPr>
          <w:rFonts w:ascii="Times New Roman" w:hAnsi="Times New Roman" w:cs="Times New Roman"/>
        </w:rPr>
        <w:t>adherence?.</w:t>
      </w:r>
      <w:proofErr w:type="gramEnd"/>
      <w:r w:rsidRPr="004B0FEF">
        <w:rPr>
          <w:rFonts w:ascii="Times New Roman" w:hAnsi="Times New Roman" w:cs="Times New Roman"/>
        </w:rPr>
        <w:t xml:space="preserve"> </w:t>
      </w:r>
      <w:proofErr w:type="spellStart"/>
      <w:r w:rsidRPr="004B0FEF">
        <w:rPr>
          <w:rFonts w:ascii="Times New Roman" w:hAnsi="Times New Roman" w:cs="Times New Roman"/>
          <w:i/>
          <w:iCs/>
        </w:rPr>
        <w:t>Psychol</w:t>
      </w:r>
      <w:proofErr w:type="spellEnd"/>
      <w:r w:rsidRPr="004B0FEF">
        <w:rPr>
          <w:rFonts w:ascii="Times New Roman" w:hAnsi="Times New Roman" w:cs="Times New Roman"/>
          <w:i/>
          <w:iCs/>
        </w:rPr>
        <w:t xml:space="preserve"> Sport </w:t>
      </w:r>
      <w:proofErr w:type="spellStart"/>
      <w:r w:rsidRPr="004B0FEF">
        <w:rPr>
          <w:rFonts w:ascii="Times New Roman" w:hAnsi="Times New Roman" w:cs="Times New Roman"/>
          <w:i/>
          <w:iCs/>
        </w:rPr>
        <w:t>Exerc</w:t>
      </w:r>
      <w:proofErr w:type="spellEnd"/>
      <w:r w:rsidRPr="004B0FEF">
        <w:rPr>
          <w:rFonts w:ascii="Times New Roman" w:hAnsi="Times New Roman" w:cs="Times New Roman"/>
          <w:i/>
          <w:iCs/>
        </w:rPr>
        <w:t xml:space="preserve">. </w:t>
      </w:r>
      <w:r w:rsidRPr="004B0FEF">
        <w:rPr>
          <w:rFonts w:ascii="Times New Roman" w:hAnsi="Times New Roman" w:cs="Times New Roman"/>
        </w:rPr>
        <w:t xml:space="preserve">2022; 64: 102295, </w:t>
      </w:r>
      <w:hyperlink r:id="rId57" w:history="1">
        <w:r w:rsidRPr="004B0FEF">
          <w:rPr>
            <w:rStyle w:val="Hipervnculo"/>
            <w:rFonts w:ascii="Times New Roman" w:hAnsi="Times New Roman" w:cs="Times New Roman"/>
          </w:rPr>
          <w:t>https://doi.org/10.1016/j.psychsport.2022.102295</w:t>
        </w:r>
      </w:hyperlink>
      <w:r w:rsidRPr="004B0FEF">
        <w:rPr>
          <w:rFonts w:ascii="Times New Roman" w:hAnsi="Times New Roman" w:cs="Times New Roman"/>
        </w:rPr>
        <w:t xml:space="preserve"> </w:t>
      </w:r>
    </w:p>
    <w:p w14:paraId="0BBA66B3" w14:textId="77777777" w:rsidR="004C17A8" w:rsidRPr="004B0FEF" w:rsidRDefault="004C17A8" w:rsidP="004C17A8">
      <w:pPr>
        <w:spacing w:before="240" w:after="240" w:line="360" w:lineRule="auto"/>
        <w:jc w:val="both"/>
        <w:rPr>
          <w:rFonts w:ascii="Times New Roman" w:hAnsi="Times New Roman" w:cs="Times New Roman"/>
        </w:rPr>
      </w:pPr>
      <w:r>
        <w:rPr>
          <w:rFonts w:ascii="Times New Roman" w:hAnsi="Times New Roman" w:cs="Times New Roman"/>
        </w:rPr>
        <w:t xml:space="preserve">52. </w:t>
      </w:r>
      <w:proofErr w:type="spellStart"/>
      <w:r w:rsidRPr="004B0FEF">
        <w:rPr>
          <w:rFonts w:ascii="Times New Roman" w:hAnsi="Times New Roman" w:cs="Times New Roman"/>
        </w:rPr>
        <w:t>Lakicevic</w:t>
      </w:r>
      <w:proofErr w:type="spellEnd"/>
      <w:r w:rsidRPr="004B0FEF">
        <w:rPr>
          <w:rFonts w:ascii="Times New Roman" w:hAnsi="Times New Roman" w:cs="Times New Roman"/>
        </w:rPr>
        <w:t xml:space="preserve"> N, Gentile A, </w:t>
      </w:r>
      <w:proofErr w:type="spellStart"/>
      <w:r w:rsidRPr="004B0FEF">
        <w:rPr>
          <w:rFonts w:ascii="Times New Roman" w:hAnsi="Times New Roman" w:cs="Times New Roman"/>
        </w:rPr>
        <w:t>Mehrabi</w:t>
      </w:r>
      <w:proofErr w:type="spellEnd"/>
      <w:r w:rsidRPr="004B0FEF">
        <w:rPr>
          <w:rFonts w:ascii="Times New Roman" w:hAnsi="Times New Roman" w:cs="Times New Roman"/>
        </w:rPr>
        <w:t xml:space="preserve"> S, </w:t>
      </w:r>
      <w:proofErr w:type="spellStart"/>
      <w:r w:rsidRPr="004B0FEF">
        <w:rPr>
          <w:rFonts w:ascii="Times New Roman" w:hAnsi="Times New Roman" w:cs="Times New Roman"/>
        </w:rPr>
        <w:t>Cassar</w:t>
      </w:r>
      <w:proofErr w:type="spellEnd"/>
      <w:r w:rsidRPr="004B0FEF">
        <w:rPr>
          <w:rFonts w:ascii="Times New Roman" w:hAnsi="Times New Roman" w:cs="Times New Roman"/>
        </w:rPr>
        <w:t xml:space="preserve"> S, Parker K, </w:t>
      </w:r>
      <w:proofErr w:type="spellStart"/>
      <w:r w:rsidRPr="004B0FEF">
        <w:rPr>
          <w:rFonts w:ascii="Times New Roman" w:hAnsi="Times New Roman" w:cs="Times New Roman"/>
        </w:rPr>
        <w:t>Roklicer</w:t>
      </w:r>
      <w:proofErr w:type="spellEnd"/>
      <w:r w:rsidRPr="004B0FEF">
        <w:rPr>
          <w:rFonts w:ascii="Times New Roman" w:hAnsi="Times New Roman" w:cs="Times New Roman"/>
        </w:rPr>
        <w:t xml:space="preserve"> R. Make Fitness Fun: Could Novelty Be the Key Determinant for Physical Activity </w:t>
      </w:r>
      <w:proofErr w:type="gramStart"/>
      <w:r w:rsidRPr="004B0FEF">
        <w:rPr>
          <w:rFonts w:ascii="Times New Roman" w:hAnsi="Times New Roman" w:cs="Times New Roman"/>
        </w:rPr>
        <w:t>Adherence?.</w:t>
      </w:r>
      <w:proofErr w:type="gramEnd"/>
      <w:r w:rsidRPr="004B0FEF">
        <w:rPr>
          <w:rFonts w:ascii="Times New Roman" w:hAnsi="Times New Roman" w:cs="Times New Roman"/>
        </w:rPr>
        <w:t xml:space="preserve"> </w:t>
      </w:r>
      <w:r w:rsidRPr="004B0FEF">
        <w:rPr>
          <w:rFonts w:ascii="Times New Roman" w:hAnsi="Times New Roman" w:cs="Times New Roman"/>
          <w:i/>
          <w:iCs/>
        </w:rPr>
        <w:t>Front Psychol</w:t>
      </w:r>
      <w:r w:rsidRPr="004B0FEF">
        <w:rPr>
          <w:rFonts w:ascii="Times New Roman" w:hAnsi="Times New Roman" w:cs="Times New Roman"/>
        </w:rPr>
        <w:t xml:space="preserve">. 2020; 11: 577522. </w:t>
      </w:r>
      <w:hyperlink r:id="rId58" w:history="1">
        <w:r w:rsidRPr="004B0FEF">
          <w:rPr>
            <w:rStyle w:val="Hipervnculo"/>
            <w:rFonts w:ascii="Times New Roman" w:hAnsi="Times New Roman" w:cs="Times New Roman"/>
          </w:rPr>
          <w:t>https://doi.org/10.3389/fpsyg.2020.577522</w:t>
        </w:r>
      </w:hyperlink>
      <w:r w:rsidRPr="004B0FEF">
        <w:rPr>
          <w:rFonts w:ascii="Times New Roman" w:hAnsi="Times New Roman" w:cs="Times New Roman"/>
        </w:rPr>
        <w:t xml:space="preserve"> </w:t>
      </w:r>
    </w:p>
    <w:p w14:paraId="090298B4" w14:textId="77777777" w:rsidR="004C17A8" w:rsidRPr="004B0FEF" w:rsidRDefault="004C17A8" w:rsidP="004C17A8">
      <w:pPr>
        <w:spacing w:before="240" w:after="240" w:line="360" w:lineRule="auto"/>
        <w:jc w:val="both"/>
        <w:rPr>
          <w:rFonts w:ascii="Times New Roman" w:hAnsi="Times New Roman" w:cs="Times New Roman"/>
        </w:rPr>
      </w:pPr>
      <w:r>
        <w:rPr>
          <w:rFonts w:ascii="Times New Roman" w:hAnsi="Times New Roman" w:cs="Times New Roman"/>
        </w:rPr>
        <w:t xml:space="preserve">53. </w:t>
      </w:r>
      <w:proofErr w:type="spellStart"/>
      <w:r w:rsidRPr="004B0FEF">
        <w:rPr>
          <w:rFonts w:ascii="Times New Roman" w:hAnsi="Times New Roman" w:cs="Times New Roman"/>
        </w:rPr>
        <w:t>Waaso</w:t>
      </w:r>
      <w:proofErr w:type="spellEnd"/>
      <w:r w:rsidRPr="004B0FEF">
        <w:rPr>
          <w:rFonts w:ascii="Times New Roman" w:hAnsi="Times New Roman" w:cs="Times New Roman"/>
        </w:rPr>
        <w:t xml:space="preserve"> P, </w:t>
      </w:r>
      <w:proofErr w:type="spellStart"/>
      <w:r w:rsidRPr="004B0FEF">
        <w:rPr>
          <w:rFonts w:ascii="Times New Roman" w:hAnsi="Times New Roman" w:cs="Times New Roman"/>
        </w:rPr>
        <w:t>Gofton</w:t>
      </w:r>
      <w:proofErr w:type="spellEnd"/>
      <w:r w:rsidRPr="004B0FEF">
        <w:rPr>
          <w:rFonts w:ascii="Times New Roman" w:hAnsi="Times New Roman" w:cs="Times New Roman"/>
        </w:rPr>
        <w:t xml:space="preserve"> N, </w:t>
      </w:r>
      <w:proofErr w:type="spellStart"/>
      <w:r w:rsidRPr="004B0FEF">
        <w:rPr>
          <w:rFonts w:ascii="Times New Roman" w:hAnsi="Times New Roman" w:cs="Times New Roman"/>
        </w:rPr>
        <w:t>Zuhl</w:t>
      </w:r>
      <w:proofErr w:type="spellEnd"/>
      <w:r w:rsidRPr="004B0FEF">
        <w:rPr>
          <w:rFonts w:ascii="Times New Roman" w:hAnsi="Times New Roman" w:cs="Times New Roman"/>
        </w:rPr>
        <w:t xml:space="preserve"> M. The Effect of Self-Selected Exercise Workloads on Perceived Enjoyment and Self-Efficacy in Sedentary Adults. </w:t>
      </w:r>
      <w:proofErr w:type="spellStart"/>
      <w:r w:rsidRPr="004B0FEF">
        <w:rPr>
          <w:rFonts w:ascii="Times New Roman" w:hAnsi="Times New Roman" w:cs="Times New Roman"/>
          <w:i/>
          <w:iCs/>
        </w:rPr>
        <w:t>Behav</w:t>
      </w:r>
      <w:proofErr w:type="spellEnd"/>
      <w:r w:rsidRPr="004B0FEF">
        <w:rPr>
          <w:rFonts w:ascii="Times New Roman" w:hAnsi="Times New Roman" w:cs="Times New Roman"/>
          <w:i/>
          <w:iCs/>
        </w:rPr>
        <w:t xml:space="preserve"> sci</w:t>
      </w:r>
      <w:r w:rsidRPr="004B0FEF">
        <w:rPr>
          <w:rFonts w:ascii="Times New Roman" w:hAnsi="Times New Roman" w:cs="Times New Roman"/>
        </w:rPr>
        <w:t xml:space="preserve">. 2022; 12(7): 224,  </w:t>
      </w:r>
      <w:hyperlink r:id="rId59" w:history="1">
        <w:r w:rsidRPr="004B0FEF">
          <w:rPr>
            <w:rStyle w:val="Hipervnculo"/>
            <w:rFonts w:ascii="Times New Roman" w:hAnsi="Times New Roman" w:cs="Times New Roman"/>
          </w:rPr>
          <w:t>https://doi.org/10.3390/bs12070224</w:t>
        </w:r>
      </w:hyperlink>
    </w:p>
    <w:p w14:paraId="43A8E34B" w14:textId="77777777" w:rsidR="004C17A8" w:rsidRPr="004B0FEF" w:rsidRDefault="004C17A8" w:rsidP="004C17A8">
      <w:pPr>
        <w:spacing w:before="240" w:after="240" w:line="360" w:lineRule="auto"/>
        <w:jc w:val="both"/>
        <w:rPr>
          <w:rFonts w:ascii="Times New Roman" w:hAnsi="Times New Roman" w:cs="Times New Roman"/>
        </w:rPr>
      </w:pPr>
      <w:r>
        <w:rPr>
          <w:rFonts w:ascii="Times New Roman" w:hAnsi="Times New Roman" w:cs="Times New Roman"/>
        </w:rPr>
        <w:t xml:space="preserve">54. </w:t>
      </w:r>
      <w:r w:rsidRPr="004B0FEF">
        <w:rPr>
          <w:rFonts w:ascii="Times New Roman" w:hAnsi="Times New Roman" w:cs="Times New Roman"/>
        </w:rPr>
        <w:t xml:space="preserve">Mark D, </w:t>
      </w:r>
      <w:proofErr w:type="spellStart"/>
      <w:r w:rsidRPr="004B0FEF">
        <w:rPr>
          <w:rFonts w:ascii="Times New Roman" w:hAnsi="Times New Roman" w:cs="Times New Roman"/>
        </w:rPr>
        <w:t>Comans</w:t>
      </w:r>
      <w:proofErr w:type="spellEnd"/>
      <w:r w:rsidRPr="004B0FEF">
        <w:rPr>
          <w:rFonts w:ascii="Times New Roman" w:hAnsi="Times New Roman" w:cs="Times New Roman"/>
        </w:rPr>
        <w:t xml:space="preserve"> T, Bisset L, </w:t>
      </w:r>
      <w:proofErr w:type="spellStart"/>
      <w:r w:rsidRPr="004B0FEF">
        <w:rPr>
          <w:rFonts w:ascii="Times New Roman" w:hAnsi="Times New Roman" w:cs="Times New Roman"/>
        </w:rPr>
        <w:t>Scuffham</w:t>
      </w:r>
      <w:proofErr w:type="spellEnd"/>
      <w:r w:rsidRPr="004B0FEF">
        <w:rPr>
          <w:rFonts w:ascii="Times New Roman" w:hAnsi="Times New Roman" w:cs="Times New Roman"/>
        </w:rPr>
        <w:t xml:space="preserve"> PA. Substitution of doctors with physiotherapists in the management of common musculoskeletal disorders: a systematic review. </w:t>
      </w:r>
      <w:r w:rsidRPr="004B0FEF">
        <w:rPr>
          <w:rFonts w:ascii="Times New Roman" w:hAnsi="Times New Roman" w:cs="Times New Roman"/>
          <w:i/>
          <w:iCs/>
        </w:rPr>
        <w:t>Physiotherapy</w:t>
      </w:r>
      <w:r w:rsidRPr="004B0FEF">
        <w:rPr>
          <w:rFonts w:ascii="Times New Roman" w:hAnsi="Times New Roman" w:cs="Times New Roman"/>
        </w:rPr>
        <w:t xml:space="preserve">. 2017; 103(4): 341–351. </w:t>
      </w:r>
      <w:hyperlink r:id="rId60" w:history="1">
        <w:r w:rsidRPr="004B0FEF">
          <w:rPr>
            <w:rStyle w:val="Hipervnculo"/>
            <w:rFonts w:ascii="Times New Roman" w:hAnsi="Times New Roman" w:cs="Times New Roman"/>
          </w:rPr>
          <w:t>https://doi.org/</w:t>
        </w:r>
        <w:r w:rsidRPr="004B0FEF">
          <w:rPr>
            <w:rStyle w:val="Hipervnculo"/>
            <w:rFonts w:ascii="Times New Roman" w:hAnsi="Times New Roman" w:cs="Times New Roman"/>
            <w:shd w:val="clear" w:color="auto" w:fill="FFFFFF"/>
          </w:rPr>
          <w:t>10.1016/j.physio.2016.11.006</w:t>
        </w:r>
      </w:hyperlink>
      <w:r w:rsidRPr="004B0FEF">
        <w:rPr>
          <w:rFonts w:ascii="Times New Roman" w:hAnsi="Times New Roman" w:cs="Times New Roman"/>
          <w:color w:val="5B616B"/>
          <w:shd w:val="clear" w:color="auto" w:fill="FFFFFF"/>
        </w:rPr>
        <w:t xml:space="preserve"> </w:t>
      </w:r>
      <w:r>
        <w:rPr>
          <w:rFonts w:ascii="Times New Roman" w:hAnsi="Times New Roman" w:cs="Times New Roman"/>
          <w:color w:val="5B616B"/>
          <w:shd w:val="clear" w:color="auto" w:fill="FFFFFF"/>
        </w:rPr>
        <w:t xml:space="preserve"> </w:t>
      </w:r>
    </w:p>
    <w:p w14:paraId="205370CF" w14:textId="3074E28E" w:rsidR="00735309" w:rsidRPr="004C17A8" w:rsidRDefault="004C17A8" w:rsidP="004C17A8">
      <w:pPr>
        <w:spacing w:before="240" w:after="240" w:line="360" w:lineRule="auto"/>
        <w:jc w:val="both"/>
      </w:pPr>
      <w:r>
        <w:rPr>
          <w:rFonts w:ascii="Times New Roman" w:hAnsi="Times New Roman" w:cs="Times New Roman"/>
        </w:rPr>
        <w:t xml:space="preserve">55. </w:t>
      </w:r>
      <w:r w:rsidRPr="004B0FEF">
        <w:rPr>
          <w:rFonts w:ascii="Times New Roman" w:hAnsi="Times New Roman" w:cs="Times New Roman"/>
        </w:rPr>
        <w:t xml:space="preserve">National Institute for Health and Care Excellence. Multimorbidity: clinical assessment and management. </w:t>
      </w:r>
      <w:r w:rsidRPr="00CA3DAB">
        <w:rPr>
          <w:rFonts w:ascii="Times New Roman" w:hAnsi="Times New Roman" w:cs="Times New Roman"/>
          <w:lang w:val="en-US"/>
        </w:rPr>
        <w:t>2016.</w:t>
      </w:r>
    </w:p>
    <w:p w14:paraId="6066F73F" w14:textId="58E85F61" w:rsidR="004C17A8" w:rsidRPr="00735309" w:rsidRDefault="004C17A8" w:rsidP="00735309">
      <w:pPr>
        <w:spacing w:before="240" w:after="240"/>
        <w:jc w:val="both"/>
        <w:rPr>
          <w:rFonts w:ascii="Times New Roman" w:hAnsi="Times New Roman" w:cs="Times New Roman"/>
        </w:rPr>
        <w:sectPr w:rsidR="004C17A8" w:rsidRPr="00735309" w:rsidSect="006D148F">
          <w:pgSz w:w="11906" w:h="16838"/>
          <w:pgMar w:top="1440" w:right="1440" w:bottom="1440" w:left="1440" w:header="708" w:footer="708" w:gutter="0"/>
          <w:cols w:space="708"/>
          <w:docGrid w:linePitch="360"/>
        </w:sectPr>
      </w:pPr>
    </w:p>
    <w:p w14:paraId="60CD4F4E" w14:textId="2C458E5C" w:rsidR="00111487" w:rsidRDefault="00F642A8" w:rsidP="00111487">
      <w:pPr>
        <w:spacing w:before="120" w:after="120"/>
        <w:jc w:val="both"/>
        <w:rPr>
          <w:rFonts w:ascii="Times New Roman" w:hAnsi="Times New Roman" w:cs="Times New Roman"/>
          <w:b/>
          <w:bCs/>
        </w:rPr>
      </w:pPr>
      <w:r>
        <w:rPr>
          <w:rFonts w:ascii="Times New Roman" w:hAnsi="Times New Roman" w:cs="Times New Roman"/>
          <w:b/>
          <w:bCs/>
        </w:rPr>
        <w:t>TABLES</w:t>
      </w:r>
    </w:p>
    <w:p w14:paraId="3F68469E" w14:textId="77777777" w:rsidR="00111487" w:rsidRDefault="00111487" w:rsidP="00111487">
      <w:pPr>
        <w:spacing w:before="120" w:after="120"/>
        <w:jc w:val="both"/>
        <w:rPr>
          <w:rFonts w:ascii="Times New Roman" w:hAnsi="Times New Roman" w:cs="Times New Roman"/>
          <w:b/>
          <w:bCs/>
        </w:rPr>
      </w:pPr>
      <w:r w:rsidRPr="00ED0F08">
        <w:rPr>
          <w:rFonts w:ascii="Times New Roman" w:hAnsi="Times New Roman" w:cs="Times New Roman"/>
          <w:b/>
          <w:bCs/>
        </w:rPr>
        <w:t>Table 1.</w:t>
      </w:r>
      <w:r>
        <w:rPr>
          <w:rFonts w:ascii="Times New Roman" w:hAnsi="Times New Roman" w:cs="Times New Roman"/>
        </w:rPr>
        <w:t xml:space="preserve"> </w:t>
      </w:r>
      <w:r w:rsidRPr="0011176A">
        <w:rPr>
          <w:rFonts w:ascii="Times New Roman" w:hAnsi="Times New Roman" w:cs="Times New Roman"/>
          <w:b/>
          <w:bCs/>
        </w:rPr>
        <w:t>Sociodemographic characteristics and LTC data of the quantitative sample</w:t>
      </w:r>
    </w:p>
    <w:p w14:paraId="0FB20B10" w14:textId="77777777" w:rsidR="007505F8" w:rsidRDefault="007505F8" w:rsidP="00111487">
      <w:pPr>
        <w:spacing w:before="120" w:after="120"/>
        <w:jc w:val="both"/>
        <w:rPr>
          <w:rFonts w:ascii="Times New Roman" w:hAnsi="Times New Roman" w:cs="Times New Roman"/>
          <w:b/>
          <w:bCs/>
        </w:rPr>
      </w:pPr>
    </w:p>
    <w:tbl>
      <w:tblPr>
        <w:tblW w:w="518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5"/>
        <w:gridCol w:w="1832"/>
        <w:gridCol w:w="1561"/>
        <w:gridCol w:w="1561"/>
        <w:gridCol w:w="2268"/>
      </w:tblGrid>
      <w:tr w:rsidR="002458D6" w:rsidRPr="002458D6" w14:paraId="605AECC4" w14:textId="2D4DA177" w:rsidTr="00DE22B1">
        <w:trPr>
          <w:trHeight w:val="228"/>
        </w:trPr>
        <w:tc>
          <w:tcPr>
            <w:tcW w:w="1141" w:type="pct"/>
            <w:shd w:val="clear" w:color="auto" w:fill="auto"/>
            <w:vAlign w:val="center"/>
            <w:hideMark/>
          </w:tcPr>
          <w:p w14:paraId="00952887" w14:textId="77777777" w:rsidR="00B03E4F" w:rsidRPr="002458D6" w:rsidRDefault="00B03E4F" w:rsidP="00B03E4F">
            <w:pPr>
              <w:spacing w:line="276" w:lineRule="auto"/>
              <w:rPr>
                <w:rFonts w:ascii="Times New Roman" w:eastAsia="Times New Roman" w:hAnsi="Times New Roman" w:cs="Times New Roman"/>
                <w:b/>
                <w:bCs/>
                <w:color w:val="000000" w:themeColor="text1"/>
                <w:lang w:eastAsia="en-GB"/>
              </w:rPr>
            </w:pPr>
          </w:p>
        </w:tc>
        <w:tc>
          <w:tcPr>
            <w:tcW w:w="979" w:type="pct"/>
            <w:shd w:val="clear" w:color="auto" w:fill="auto"/>
            <w:vAlign w:val="center"/>
            <w:hideMark/>
          </w:tcPr>
          <w:p w14:paraId="754062A9" w14:textId="77777777" w:rsidR="00B03E4F" w:rsidRPr="002458D6" w:rsidRDefault="00B03E4F" w:rsidP="00B03E4F">
            <w:pPr>
              <w:spacing w:line="276" w:lineRule="auto"/>
              <w:jc w:val="center"/>
              <w:rPr>
                <w:rFonts w:ascii="Times New Roman" w:eastAsia="Times New Roman" w:hAnsi="Times New Roman" w:cs="Times New Roman"/>
                <w:b/>
                <w:bCs/>
                <w:color w:val="000000" w:themeColor="text1"/>
                <w:lang w:eastAsia="en-GB"/>
              </w:rPr>
            </w:pPr>
            <w:r w:rsidRPr="002458D6">
              <w:rPr>
                <w:rFonts w:ascii="Times New Roman" w:eastAsia="Times New Roman" w:hAnsi="Times New Roman" w:cs="Times New Roman"/>
                <w:b/>
                <w:bCs/>
                <w:color w:val="000000" w:themeColor="text1"/>
                <w:lang w:eastAsia="en-GB"/>
              </w:rPr>
              <w:t>Total sample (n=368)</w:t>
            </w:r>
          </w:p>
          <w:p w14:paraId="4215E043" w14:textId="77777777" w:rsidR="00B03E4F" w:rsidRPr="002458D6" w:rsidRDefault="00B03E4F" w:rsidP="00B03E4F">
            <w:pPr>
              <w:spacing w:line="276" w:lineRule="auto"/>
              <w:jc w:val="center"/>
              <w:rPr>
                <w:rFonts w:ascii="Times New Roman" w:eastAsia="Times New Roman" w:hAnsi="Times New Roman" w:cs="Times New Roman"/>
                <w:b/>
                <w:bCs/>
                <w:color w:val="000000" w:themeColor="text1"/>
                <w:lang w:eastAsia="en-GB"/>
              </w:rPr>
            </w:pPr>
            <w:r w:rsidRPr="002458D6">
              <w:rPr>
                <w:rFonts w:ascii="Times New Roman" w:eastAsia="Times New Roman" w:hAnsi="Times New Roman" w:cs="Times New Roman"/>
                <w:b/>
                <w:bCs/>
                <w:color w:val="000000" w:themeColor="text1"/>
                <w:lang w:eastAsia="en-GB"/>
              </w:rPr>
              <w:t>n (%) or X(SD)</w:t>
            </w:r>
          </w:p>
        </w:tc>
        <w:tc>
          <w:tcPr>
            <w:tcW w:w="834" w:type="pct"/>
          </w:tcPr>
          <w:p w14:paraId="5C493ABD" w14:textId="77777777" w:rsidR="00B03E4F" w:rsidRPr="002458D6" w:rsidRDefault="00B03E4F" w:rsidP="00943ACE">
            <w:pPr>
              <w:spacing w:line="276" w:lineRule="auto"/>
              <w:jc w:val="center"/>
              <w:rPr>
                <w:rFonts w:ascii="Times New Roman" w:eastAsia="Times New Roman" w:hAnsi="Times New Roman" w:cs="Times New Roman"/>
                <w:b/>
                <w:bCs/>
                <w:color w:val="000000" w:themeColor="text1"/>
                <w:lang w:eastAsia="en-GB"/>
              </w:rPr>
            </w:pPr>
            <w:r w:rsidRPr="002458D6">
              <w:rPr>
                <w:rFonts w:ascii="Times New Roman" w:eastAsia="Times New Roman" w:hAnsi="Times New Roman" w:cs="Times New Roman"/>
                <w:b/>
                <w:bCs/>
                <w:color w:val="000000" w:themeColor="text1"/>
                <w:lang w:eastAsia="en-GB"/>
              </w:rPr>
              <w:t>LTC1 (n=173)</w:t>
            </w:r>
          </w:p>
        </w:tc>
        <w:tc>
          <w:tcPr>
            <w:tcW w:w="834" w:type="pct"/>
          </w:tcPr>
          <w:p w14:paraId="005F3AAF" w14:textId="4096CD58" w:rsidR="00B03E4F" w:rsidRPr="002458D6" w:rsidRDefault="00B03E4F" w:rsidP="00943ACE">
            <w:pPr>
              <w:spacing w:line="276" w:lineRule="auto"/>
              <w:jc w:val="center"/>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b/>
                <w:bCs/>
                <w:color w:val="000000" w:themeColor="text1"/>
                <w:lang w:eastAsia="en-GB"/>
              </w:rPr>
              <w:t>LTC2+ (n=195)</w:t>
            </w:r>
          </w:p>
        </w:tc>
        <w:tc>
          <w:tcPr>
            <w:tcW w:w="1212" w:type="pct"/>
          </w:tcPr>
          <w:p w14:paraId="15DCCCCE" w14:textId="77777777" w:rsidR="00943ACE" w:rsidRPr="002458D6" w:rsidRDefault="00B03E4F" w:rsidP="00943ACE">
            <w:pPr>
              <w:spacing w:line="276" w:lineRule="auto"/>
              <w:jc w:val="center"/>
              <w:rPr>
                <w:rFonts w:ascii="Times New Roman" w:eastAsia="Times New Roman" w:hAnsi="Times New Roman" w:cs="Times New Roman"/>
                <w:b/>
                <w:bCs/>
                <w:color w:val="000000" w:themeColor="text1"/>
                <w:lang w:eastAsia="en-GB"/>
              </w:rPr>
            </w:pPr>
            <w:r w:rsidRPr="002458D6">
              <w:rPr>
                <w:rFonts w:ascii="Times New Roman" w:eastAsia="Times New Roman" w:hAnsi="Times New Roman" w:cs="Times New Roman"/>
                <w:b/>
                <w:bCs/>
                <w:color w:val="000000" w:themeColor="text1"/>
                <w:lang w:eastAsia="en-GB"/>
              </w:rPr>
              <w:t>p-value</w:t>
            </w:r>
          </w:p>
          <w:p w14:paraId="163829D3" w14:textId="437C522F" w:rsidR="00B03E4F" w:rsidRPr="002458D6" w:rsidRDefault="00943ACE" w:rsidP="00943ACE">
            <w:pPr>
              <w:spacing w:line="276" w:lineRule="auto"/>
              <w:jc w:val="center"/>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b/>
                <w:bCs/>
                <w:color w:val="000000" w:themeColor="text1"/>
                <w:lang w:eastAsia="en-GB"/>
              </w:rPr>
              <w:t>(</w:t>
            </w:r>
            <w:r w:rsidR="00B03E4F" w:rsidRPr="002458D6">
              <w:rPr>
                <w:rFonts w:ascii="Times New Roman" w:eastAsia="Times New Roman" w:hAnsi="Times New Roman" w:cs="Times New Roman"/>
                <w:b/>
                <w:bCs/>
                <w:color w:val="000000" w:themeColor="text1"/>
                <w:lang w:eastAsia="en-GB"/>
              </w:rPr>
              <w:t xml:space="preserve">LTC1 </w:t>
            </w:r>
            <w:r w:rsidRPr="002458D6">
              <w:rPr>
                <w:rFonts w:ascii="Times New Roman" w:eastAsia="Times New Roman" w:hAnsi="Times New Roman" w:cs="Times New Roman"/>
                <w:b/>
                <w:bCs/>
                <w:color w:val="000000" w:themeColor="text1"/>
                <w:lang w:eastAsia="en-GB"/>
              </w:rPr>
              <w:t>vs.</w:t>
            </w:r>
            <w:r w:rsidR="00B03E4F" w:rsidRPr="002458D6">
              <w:rPr>
                <w:rFonts w:ascii="Times New Roman" w:eastAsia="Times New Roman" w:hAnsi="Times New Roman" w:cs="Times New Roman"/>
                <w:b/>
                <w:bCs/>
                <w:color w:val="000000" w:themeColor="text1"/>
                <w:lang w:eastAsia="en-GB"/>
              </w:rPr>
              <w:t xml:space="preserve"> LTC2+</w:t>
            </w:r>
            <w:r w:rsidRPr="002458D6">
              <w:rPr>
                <w:rFonts w:ascii="Times New Roman" w:eastAsia="Times New Roman" w:hAnsi="Times New Roman" w:cs="Times New Roman"/>
                <w:b/>
                <w:bCs/>
                <w:color w:val="000000" w:themeColor="text1"/>
                <w:lang w:eastAsia="en-GB"/>
              </w:rPr>
              <w:t>)</w:t>
            </w:r>
          </w:p>
        </w:tc>
      </w:tr>
      <w:tr w:rsidR="002458D6" w:rsidRPr="002458D6" w14:paraId="048201CE" w14:textId="4C0C513D" w:rsidTr="00DE22B1">
        <w:trPr>
          <w:trHeight w:val="228"/>
        </w:trPr>
        <w:tc>
          <w:tcPr>
            <w:tcW w:w="1141" w:type="pct"/>
            <w:shd w:val="clear" w:color="auto" w:fill="auto"/>
            <w:vAlign w:val="center"/>
          </w:tcPr>
          <w:p w14:paraId="1B3A06F4" w14:textId="77777777" w:rsidR="00B03E4F" w:rsidRPr="002458D6" w:rsidRDefault="00B03E4F" w:rsidP="00B03E4F">
            <w:pPr>
              <w:spacing w:line="276" w:lineRule="auto"/>
              <w:rPr>
                <w:rFonts w:ascii="Times New Roman" w:eastAsia="Times New Roman" w:hAnsi="Times New Roman" w:cs="Times New Roman"/>
                <w:b/>
                <w:bCs/>
                <w:color w:val="000000" w:themeColor="text1"/>
                <w:lang w:eastAsia="en-GB"/>
              </w:rPr>
            </w:pPr>
            <w:r w:rsidRPr="002458D6">
              <w:rPr>
                <w:rFonts w:ascii="Times New Roman" w:eastAsia="Times New Roman" w:hAnsi="Times New Roman" w:cs="Times New Roman"/>
                <w:b/>
                <w:bCs/>
                <w:color w:val="000000" w:themeColor="text1"/>
                <w:lang w:eastAsia="en-GB"/>
              </w:rPr>
              <w:t>Age (y)</w:t>
            </w:r>
          </w:p>
        </w:tc>
        <w:tc>
          <w:tcPr>
            <w:tcW w:w="979" w:type="pct"/>
            <w:shd w:val="clear" w:color="auto" w:fill="auto"/>
            <w:vAlign w:val="center"/>
          </w:tcPr>
          <w:p w14:paraId="1C298826" w14:textId="77777777" w:rsidR="00B03E4F" w:rsidRPr="002458D6" w:rsidRDefault="00B03E4F" w:rsidP="00B03E4F">
            <w:pPr>
              <w:spacing w:line="276" w:lineRule="auto"/>
              <w:jc w:val="center"/>
              <w:rPr>
                <w:rFonts w:ascii="Times New Roman" w:eastAsia="Times New Roman" w:hAnsi="Times New Roman" w:cs="Times New Roman"/>
                <w:b/>
                <w:bCs/>
                <w:color w:val="000000" w:themeColor="text1"/>
                <w:lang w:eastAsia="en-GB"/>
              </w:rPr>
            </w:pPr>
            <w:r w:rsidRPr="002458D6">
              <w:rPr>
                <w:rFonts w:ascii="Times New Roman" w:eastAsia="Times New Roman" w:hAnsi="Times New Roman" w:cs="Times New Roman"/>
                <w:color w:val="000000" w:themeColor="text1"/>
                <w:lang w:eastAsia="en-GB"/>
              </w:rPr>
              <w:t>63.1 (12.60)</w:t>
            </w:r>
          </w:p>
        </w:tc>
        <w:tc>
          <w:tcPr>
            <w:tcW w:w="834" w:type="pct"/>
            <w:vAlign w:val="center"/>
          </w:tcPr>
          <w:p w14:paraId="0058D48D" w14:textId="77777777" w:rsidR="00B03E4F" w:rsidRPr="002458D6" w:rsidRDefault="00B03E4F" w:rsidP="00B03E4F">
            <w:pPr>
              <w:spacing w:line="276" w:lineRule="auto"/>
              <w:jc w:val="center"/>
              <w:rPr>
                <w:rFonts w:ascii="Times New Roman" w:eastAsia="Times New Roman" w:hAnsi="Times New Roman" w:cs="Times New Roman"/>
                <w:b/>
                <w:bCs/>
                <w:color w:val="000000" w:themeColor="text1"/>
                <w:lang w:eastAsia="en-GB"/>
              </w:rPr>
            </w:pPr>
            <w:r w:rsidRPr="002458D6">
              <w:rPr>
                <w:rFonts w:ascii="Times New Roman" w:eastAsia="Times New Roman" w:hAnsi="Times New Roman" w:cs="Times New Roman"/>
                <w:b/>
                <w:bCs/>
                <w:color w:val="000000" w:themeColor="text1"/>
                <w:lang w:eastAsia="en-GB"/>
              </w:rPr>
              <w:t>62.5 (12.43)</w:t>
            </w:r>
          </w:p>
        </w:tc>
        <w:tc>
          <w:tcPr>
            <w:tcW w:w="834" w:type="pct"/>
            <w:vAlign w:val="center"/>
          </w:tcPr>
          <w:p w14:paraId="6ADEE848" w14:textId="77777777" w:rsidR="00B03E4F" w:rsidRPr="002458D6" w:rsidRDefault="00B03E4F" w:rsidP="00B03E4F">
            <w:pPr>
              <w:spacing w:line="276" w:lineRule="auto"/>
              <w:jc w:val="center"/>
              <w:rPr>
                <w:rFonts w:ascii="Times New Roman" w:eastAsia="Times New Roman" w:hAnsi="Times New Roman" w:cs="Times New Roman"/>
                <w:b/>
                <w:bCs/>
                <w:color w:val="000000" w:themeColor="text1"/>
                <w:lang w:eastAsia="en-GB"/>
              </w:rPr>
            </w:pPr>
            <w:r w:rsidRPr="002458D6">
              <w:rPr>
                <w:rFonts w:ascii="Times New Roman" w:eastAsia="Times New Roman" w:hAnsi="Times New Roman" w:cs="Times New Roman"/>
                <w:b/>
                <w:bCs/>
                <w:color w:val="000000" w:themeColor="text1"/>
                <w:lang w:eastAsia="en-GB"/>
              </w:rPr>
              <w:t>63.6 (12.8)</w:t>
            </w:r>
          </w:p>
        </w:tc>
        <w:tc>
          <w:tcPr>
            <w:tcW w:w="1212" w:type="pct"/>
            <w:vAlign w:val="center"/>
          </w:tcPr>
          <w:p w14:paraId="0F957F15" w14:textId="6FF0AF36" w:rsidR="00B03E4F" w:rsidRPr="002458D6" w:rsidRDefault="00B03E4F" w:rsidP="00B03E4F">
            <w:pPr>
              <w:spacing w:line="276" w:lineRule="auto"/>
              <w:jc w:val="center"/>
              <w:rPr>
                <w:rFonts w:ascii="Times New Roman" w:eastAsia="Times New Roman" w:hAnsi="Times New Roman" w:cs="Times New Roman"/>
                <w:b/>
                <w:bCs/>
                <w:color w:val="000000" w:themeColor="text1"/>
                <w:lang w:eastAsia="en-GB"/>
              </w:rPr>
            </w:pPr>
            <w:r w:rsidRPr="002458D6">
              <w:rPr>
                <w:rFonts w:ascii="Times New Roman" w:eastAsia="Times New Roman" w:hAnsi="Times New Roman" w:cs="Times New Roman"/>
                <w:b/>
                <w:bCs/>
                <w:color w:val="000000" w:themeColor="text1"/>
                <w:lang w:eastAsia="en-GB"/>
              </w:rPr>
              <w:t>0.400</w:t>
            </w:r>
          </w:p>
        </w:tc>
      </w:tr>
      <w:tr w:rsidR="002458D6" w:rsidRPr="002458D6" w14:paraId="5E2448B3" w14:textId="0C5FF4D9" w:rsidTr="00DE22B1">
        <w:trPr>
          <w:trHeight w:val="228"/>
        </w:trPr>
        <w:tc>
          <w:tcPr>
            <w:tcW w:w="1141" w:type="pct"/>
            <w:shd w:val="clear" w:color="auto" w:fill="auto"/>
            <w:vAlign w:val="center"/>
            <w:hideMark/>
          </w:tcPr>
          <w:p w14:paraId="0A8BF011" w14:textId="77777777" w:rsidR="00B03E4F" w:rsidRPr="002458D6" w:rsidRDefault="00B03E4F" w:rsidP="00B03E4F">
            <w:pPr>
              <w:spacing w:line="276" w:lineRule="auto"/>
              <w:rPr>
                <w:rFonts w:ascii="Times New Roman" w:eastAsia="Times New Roman" w:hAnsi="Times New Roman" w:cs="Times New Roman"/>
                <w:b/>
                <w:bCs/>
                <w:color w:val="000000" w:themeColor="text1"/>
                <w:lang w:eastAsia="en-GB"/>
              </w:rPr>
            </w:pPr>
            <w:r w:rsidRPr="002458D6">
              <w:rPr>
                <w:rFonts w:ascii="Times New Roman" w:eastAsia="Times New Roman" w:hAnsi="Times New Roman" w:cs="Times New Roman"/>
                <w:b/>
                <w:bCs/>
                <w:color w:val="000000" w:themeColor="text1"/>
                <w:lang w:eastAsia="en-GB"/>
              </w:rPr>
              <w:t>Age Groups</w:t>
            </w:r>
          </w:p>
        </w:tc>
        <w:tc>
          <w:tcPr>
            <w:tcW w:w="979" w:type="pct"/>
            <w:shd w:val="clear" w:color="auto" w:fill="auto"/>
            <w:vAlign w:val="center"/>
            <w:hideMark/>
          </w:tcPr>
          <w:p w14:paraId="35856071" w14:textId="77777777" w:rsidR="00B03E4F" w:rsidRPr="002458D6" w:rsidRDefault="00B03E4F" w:rsidP="00B03E4F">
            <w:pPr>
              <w:spacing w:line="276" w:lineRule="auto"/>
              <w:jc w:val="center"/>
              <w:rPr>
                <w:rFonts w:ascii="Times New Roman" w:eastAsia="Times New Roman" w:hAnsi="Times New Roman" w:cs="Times New Roman"/>
                <w:b/>
                <w:bCs/>
                <w:color w:val="000000" w:themeColor="text1"/>
                <w:lang w:eastAsia="en-GB"/>
              </w:rPr>
            </w:pPr>
          </w:p>
        </w:tc>
        <w:tc>
          <w:tcPr>
            <w:tcW w:w="834" w:type="pct"/>
            <w:vAlign w:val="center"/>
          </w:tcPr>
          <w:p w14:paraId="58D1A597" w14:textId="77777777" w:rsidR="00B03E4F" w:rsidRPr="002458D6" w:rsidRDefault="00B03E4F" w:rsidP="00B03E4F">
            <w:pPr>
              <w:spacing w:line="276" w:lineRule="auto"/>
              <w:jc w:val="center"/>
              <w:rPr>
                <w:rFonts w:ascii="Times New Roman" w:eastAsia="Times New Roman" w:hAnsi="Times New Roman" w:cs="Times New Roman"/>
                <w:b/>
                <w:bCs/>
                <w:color w:val="000000" w:themeColor="text1"/>
                <w:lang w:eastAsia="en-GB"/>
              </w:rPr>
            </w:pPr>
          </w:p>
        </w:tc>
        <w:tc>
          <w:tcPr>
            <w:tcW w:w="834" w:type="pct"/>
            <w:vAlign w:val="center"/>
          </w:tcPr>
          <w:p w14:paraId="7DCA8A30" w14:textId="77777777" w:rsidR="00B03E4F" w:rsidRPr="002458D6" w:rsidRDefault="00B03E4F" w:rsidP="00B03E4F">
            <w:pPr>
              <w:spacing w:line="276" w:lineRule="auto"/>
              <w:jc w:val="center"/>
              <w:rPr>
                <w:rFonts w:ascii="Times New Roman" w:eastAsia="Times New Roman" w:hAnsi="Times New Roman" w:cs="Times New Roman"/>
                <w:b/>
                <w:bCs/>
                <w:color w:val="000000" w:themeColor="text1"/>
                <w:lang w:eastAsia="en-GB"/>
              </w:rPr>
            </w:pPr>
          </w:p>
        </w:tc>
        <w:tc>
          <w:tcPr>
            <w:tcW w:w="1212" w:type="pct"/>
            <w:vAlign w:val="center"/>
          </w:tcPr>
          <w:p w14:paraId="5840D32A" w14:textId="7F7E8BCC" w:rsidR="00B03E4F" w:rsidRPr="002458D6" w:rsidRDefault="00B03E4F" w:rsidP="00B03E4F">
            <w:pPr>
              <w:spacing w:line="276" w:lineRule="auto"/>
              <w:jc w:val="center"/>
              <w:rPr>
                <w:rFonts w:ascii="Times New Roman" w:eastAsia="Times New Roman" w:hAnsi="Times New Roman" w:cs="Times New Roman"/>
                <w:b/>
                <w:bCs/>
                <w:color w:val="000000" w:themeColor="text1"/>
                <w:lang w:eastAsia="en-GB"/>
              </w:rPr>
            </w:pPr>
            <w:r w:rsidRPr="002458D6">
              <w:rPr>
                <w:rFonts w:ascii="Times New Roman" w:eastAsia="Times New Roman" w:hAnsi="Times New Roman" w:cs="Times New Roman"/>
                <w:b/>
                <w:bCs/>
                <w:color w:val="000000" w:themeColor="text1"/>
                <w:lang w:eastAsia="en-GB"/>
              </w:rPr>
              <w:t>0.874</w:t>
            </w:r>
          </w:p>
        </w:tc>
      </w:tr>
      <w:tr w:rsidR="002458D6" w:rsidRPr="002458D6" w14:paraId="6C3082DC" w14:textId="3E5308FD" w:rsidTr="00DE22B1">
        <w:trPr>
          <w:trHeight w:val="228"/>
        </w:trPr>
        <w:tc>
          <w:tcPr>
            <w:tcW w:w="1141" w:type="pct"/>
            <w:shd w:val="clear" w:color="auto" w:fill="auto"/>
            <w:vAlign w:val="center"/>
            <w:hideMark/>
          </w:tcPr>
          <w:p w14:paraId="3105DF35" w14:textId="77777777" w:rsidR="00B03E4F" w:rsidRPr="002458D6" w:rsidRDefault="00B03E4F" w:rsidP="00B03E4F">
            <w:pPr>
              <w:spacing w:line="276" w:lineRule="auto"/>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18-29 y</w:t>
            </w:r>
          </w:p>
        </w:tc>
        <w:tc>
          <w:tcPr>
            <w:tcW w:w="979" w:type="pct"/>
            <w:shd w:val="clear" w:color="auto" w:fill="auto"/>
            <w:vAlign w:val="center"/>
          </w:tcPr>
          <w:p w14:paraId="4950C879" w14:textId="77777777" w:rsidR="00B03E4F" w:rsidRPr="002458D6" w:rsidRDefault="00B03E4F" w:rsidP="00B03E4F">
            <w:pPr>
              <w:spacing w:line="276" w:lineRule="auto"/>
              <w:jc w:val="center"/>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4 (1.1%)</w:t>
            </w:r>
          </w:p>
        </w:tc>
        <w:tc>
          <w:tcPr>
            <w:tcW w:w="834" w:type="pct"/>
            <w:vAlign w:val="center"/>
          </w:tcPr>
          <w:p w14:paraId="3B27AA17" w14:textId="77777777" w:rsidR="00B03E4F" w:rsidRPr="002458D6" w:rsidRDefault="00B03E4F" w:rsidP="00B03E4F">
            <w:pPr>
              <w:spacing w:line="276" w:lineRule="auto"/>
              <w:jc w:val="center"/>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2 (1.2%)</w:t>
            </w:r>
          </w:p>
        </w:tc>
        <w:tc>
          <w:tcPr>
            <w:tcW w:w="834" w:type="pct"/>
            <w:vAlign w:val="center"/>
          </w:tcPr>
          <w:p w14:paraId="7BB50FEA" w14:textId="77777777" w:rsidR="00B03E4F" w:rsidRPr="002458D6" w:rsidRDefault="00B03E4F" w:rsidP="00B03E4F">
            <w:pPr>
              <w:spacing w:line="276" w:lineRule="auto"/>
              <w:jc w:val="center"/>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2 (1.0%)</w:t>
            </w:r>
          </w:p>
        </w:tc>
        <w:tc>
          <w:tcPr>
            <w:tcW w:w="1212" w:type="pct"/>
            <w:vAlign w:val="center"/>
          </w:tcPr>
          <w:p w14:paraId="128CA229" w14:textId="77777777" w:rsidR="00B03E4F" w:rsidRPr="002458D6" w:rsidRDefault="00B03E4F" w:rsidP="00B03E4F">
            <w:pPr>
              <w:spacing w:line="276" w:lineRule="auto"/>
              <w:jc w:val="center"/>
              <w:rPr>
                <w:rFonts w:ascii="Times New Roman" w:eastAsia="Times New Roman" w:hAnsi="Times New Roman" w:cs="Times New Roman"/>
                <w:color w:val="000000" w:themeColor="text1"/>
                <w:lang w:eastAsia="en-GB"/>
              </w:rPr>
            </w:pPr>
          </w:p>
        </w:tc>
      </w:tr>
      <w:tr w:rsidR="002458D6" w:rsidRPr="002458D6" w14:paraId="2CCE7641" w14:textId="7AEE0483" w:rsidTr="00DE22B1">
        <w:trPr>
          <w:trHeight w:val="228"/>
        </w:trPr>
        <w:tc>
          <w:tcPr>
            <w:tcW w:w="1141" w:type="pct"/>
            <w:shd w:val="clear" w:color="auto" w:fill="auto"/>
            <w:vAlign w:val="center"/>
            <w:hideMark/>
          </w:tcPr>
          <w:p w14:paraId="1C191FB2" w14:textId="77777777" w:rsidR="00B03E4F" w:rsidRPr="002458D6" w:rsidRDefault="00B03E4F" w:rsidP="00B03E4F">
            <w:pPr>
              <w:spacing w:line="276" w:lineRule="auto"/>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30-39 y</w:t>
            </w:r>
          </w:p>
        </w:tc>
        <w:tc>
          <w:tcPr>
            <w:tcW w:w="979" w:type="pct"/>
            <w:shd w:val="clear" w:color="auto" w:fill="auto"/>
            <w:vAlign w:val="center"/>
          </w:tcPr>
          <w:p w14:paraId="0AE1A731" w14:textId="77777777" w:rsidR="00B03E4F" w:rsidRPr="002458D6" w:rsidRDefault="00B03E4F" w:rsidP="00B03E4F">
            <w:pPr>
              <w:spacing w:line="276" w:lineRule="auto"/>
              <w:jc w:val="center"/>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21 (5.7%)</w:t>
            </w:r>
          </w:p>
        </w:tc>
        <w:tc>
          <w:tcPr>
            <w:tcW w:w="834" w:type="pct"/>
            <w:vAlign w:val="center"/>
          </w:tcPr>
          <w:p w14:paraId="0DD7A6C5" w14:textId="77777777" w:rsidR="00B03E4F" w:rsidRPr="002458D6" w:rsidRDefault="00B03E4F" w:rsidP="00B03E4F">
            <w:pPr>
              <w:spacing w:line="276" w:lineRule="auto"/>
              <w:jc w:val="center"/>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10 (5.8%)</w:t>
            </w:r>
          </w:p>
        </w:tc>
        <w:tc>
          <w:tcPr>
            <w:tcW w:w="834" w:type="pct"/>
            <w:vAlign w:val="center"/>
          </w:tcPr>
          <w:p w14:paraId="25258E3D" w14:textId="77777777" w:rsidR="00B03E4F" w:rsidRPr="002458D6" w:rsidRDefault="00B03E4F" w:rsidP="00B03E4F">
            <w:pPr>
              <w:spacing w:line="276" w:lineRule="auto"/>
              <w:jc w:val="center"/>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11 (5.6%)</w:t>
            </w:r>
          </w:p>
        </w:tc>
        <w:tc>
          <w:tcPr>
            <w:tcW w:w="1212" w:type="pct"/>
            <w:vAlign w:val="center"/>
          </w:tcPr>
          <w:p w14:paraId="183019D7" w14:textId="77777777" w:rsidR="00B03E4F" w:rsidRPr="002458D6" w:rsidRDefault="00B03E4F" w:rsidP="00B03E4F">
            <w:pPr>
              <w:spacing w:line="276" w:lineRule="auto"/>
              <w:jc w:val="center"/>
              <w:rPr>
                <w:rFonts w:ascii="Times New Roman" w:eastAsia="Times New Roman" w:hAnsi="Times New Roman" w:cs="Times New Roman"/>
                <w:color w:val="000000" w:themeColor="text1"/>
                <w:lang w:eastAsia="en-GB"/>
              </w:rPr>
            </w:pPr>
          </w:p>
        </w:tc>
      </w:tr>
      <w:tr w:rsidR="002458D6" w:rsidRPr="002458D6" w14:paraId="5EB81717" w14:textId="6F77E450" w:rsidTr="00DE22B1">
        <w:trPr>
          <w:trHeight w:val="228"/>
        </w:trPr>
        <w:tc>
          <w:tcPr>
            <w:tcW w:w="1141" w:type="pct"/>
            <w:shd w:val="clear" w:color="auto" w:fill="auto"/>
            <w:vAlign w:val="center"/>
            <w:hideMark/>
          </w:tcPr>
          <w:p w14:paraId="079B6905" w14:textId="77777777" w:rsidR="00B03E4F" w:rsidRPr="002458D6" w:rsidRDefault="00B03E4F" w:rsidP="00B03E4F">
            <w:pPr>
              <w:spacing w:line="276" w:lineRule="auto"/>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40-49 y</w:t>
            </w:r>
          </w:p>
        </w:tc>
        <w:tc>
          <w:tcPr>
            <w:tcW w:w="979" w:type="pct"/>
            <w:shd w:val="clear" w:color="auto" w:fill="auto"/>
            <w:vAlign w:val="center"/>
          </w:tcPr>
          <w:p w14:paraId="70188A47" w14:textId="77777777" w:rsidR="00B03E4F" w:rsidRPr="002458D6" w:rsidRDefault="00B03E4F" w:rsidP="00B03E4F">
            <w:pPr>
              <w:spacing w:line="276" w:lineRule="auto"/>
              <w:jc w:val="center"/>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28 (7.6%)</w:t>
            </w:r>
          </w:p>
        </w:tc>
        <w:tc>
          <w:tcPr>
            <w:tcW w:w="834" w:type="pct"/>
            <w:vAlign w:val="center"/>
          </w:tcPr>
          <w:p w14:paraId="787DBF19" w14:textId="77777777" w:rsidR="00B03E4F" w:rsidRPr="002458D6" w:rsidRDefault="00B03E4F" w:rsidP="00B03E4F">
            <w:pPr>
              <w:spacing w:line="276" w:lineRule="auto"/>
              <w:jc w:val="center"/>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15 (8.7%)</w:t>
            </w:r>
          </w:p>
        </w:tc>
        <w:tc>
          <w:tcPr>
            <w:tcW w:w="834" w:type="pct"/>
            <w:vAlign w:val="center"/>
          </w:tcPr>
          <w:p w14:paraId="0B192549" w14:textId="77777777" w:rsidR="00B03E4F" w:rsidRPr="002458D6" w:rsidRDefault="00B03E4F" w:rsidP="00B03E4F">
            <w:pPr>
              <w:spacing w:line="276" w:lineRule="auto"/>
              <w:jc w:val="center"/>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13 (6.7%)</w:t>
            </w:r>
          </w:p>
        </w:tc>
        <w:tc>
          <w:tcPr>
            <w:tcW w:w="1212" w:type="pct"/>
            <w:vAlign w:val="center"/>
          </w:tcPr>
          <w:p w14:paraId="657ED60F" w14:textId="77777777" w:rsidR="00B03E4F" w:rsidRPr="002458D6" w:rsidRDefault="00B03E4F" w:rsidP="00B03E4F">
            <w:pPr>
              <w:spacing w:line="276" w:lineRule="auto"/>
              <w:jc w:val="center"/>
              <w:rPr>
                <w:rFonts w:ascii="Times New Roman" w:eastAsia="Times New Roman" w:hAnsi="Times New Roman" w:cs="Times New Roman"/>
                <w:color w:val="000000" w:themeColor="text1"/>
                <w:lang w:eastAsia="en-GB"/>
              </w:rPr>
            </w:pPr>
          </w:p>
        </w:tc>
      </w:tr>
      <w:tr w:rsidR="002458D6" w:rsidRPr="002458D6" w14:paraId="2CB3FA76" w14:textId="152704AE" w:rsidTr="00DE22B1">
        <w:trPr>
          <w:trHeight w:val="228"/>
        </w:trPr>
        <w:tc>
          <w:tcPr>
            <w:tcW w:w="1141" w:type="pct"/>
            <w:shd w:val="clear" w:color="auto" w:fill="auto"/>
            <w:vAlign w:val="center"/>
            <w:hideMark/>
          </w:tcPr>
          <w:p w14:paraId="575AC8B0" w14:textId="77777777" w:rsidR="00B03E4F" w:rsidRPr="002458D6" w:rsidRDefault="00B03E4F" w:rsidP="00B03E4F">
            <w:pPr>
              <w:spacing w:line="276" w:lineRule="auto"/>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50-59 y</w:t>
            </w:r>
          </w:p>
        </w:tc>
        <w:tc>
          <w:tcPr>
            <w:tcW w:w="979" w:type="pct"/>
            <w:shd w:val="clear" w:color="auto" w:fill="auto"/>
            <w:vAlign w:val="center"/>
          </w:tcPr>
          <w:p w14:paraId="50D1E107" w14:textId="77777777" w:rsidR="00B03E4F" w:rsidRPr="002458D6" w:rsidRDefault="00B03E4F" w:rsidP="00B03E4F">
            <w:pPr>
              <w:spacing w:line="276" w:lineRule="auto"/>
              <w:jc w:val="center"/>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70 (19.0%)</w:t>
            </w:r>
          </w:p>
        </w:tc>
        <w:tc>
          <w:tcPr>
            <w:tcW w:w="834" w:type="pct"/>
            <w:vAlign w:val="center"/>
          </w:tcPr>
          <w:p w14:paraId="1EB2A243" w14:textId="77777777" w:rsidR="00B03E4F" w:rsidRPr="002458D6" w:rsidRDefault="00B03E4F" w:rsidP="00B03E4F">
            <w:pPr>
              <w:spacing w:line="276" w:lineRule="auto"/>
              <w:jc w:val="center"/>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37 (21.4%)</w:t>
            </w:r>
          </w:p>
        </w:tc>
        <w:tc>
          <w:tcPr>
            <w:tcW w:w="834" w:type="pct"/>
            <w:vAlign w:val="center"/>
          </w:tcPr>
          <w:p w14:paraId="46079A37" w14:textId="77777777" w:rsidR="00B03E4F" w:rsidRPr="002458D6" w:rsidRDefault="00B03E4F" w:rsidP="00B03E4F">
            <w:pPr>
              <w:spacing w:line="276" w:lineRule="auto"/>
              <w:jc w:val="center"/>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33 (16.9%)</w:t>
            </w:r>
          </w:p>
        </w:tc>
        <w:tc>
          <w:tcPr>
            <w:tcW w:w="1212" w:type="pct"/>
            <w:vAlign w:val="center"/>
          </w:tcPr>
          <w:p w14:paraId="14EB4F38" w14:textId="77777777" w:rsidR="00B03E4F" w:rsidRPr="002458D6" w:rsidRDefault="00B03E4F" w:rsidP="00B03E4F">
            <w:pPr>
              <w:spacing w:line="276" w:lineRule="auto"/>
              <w:jc w:val="center"/>
              <w:rPr>
                <w:rFonts w:ascii="Times New Roman" w:eastAsia="Times New Roman" w:hAnsi="Times New Roman" w:cs="Times New Roman"/>
                <w:color w:val="000000" w:themeColor="text1"/>
                <w:lang w:eastAsia="en-GB"/>
              </w:rPr>
            </w:pPr>
          </w:p>
        </w:tc>
      </w:tr>
      <w:tr w:rsidR="002458D6" w:rsidRPr="002458D6" w14:paraId="7C1A9077" w14:textId="50206DC1" w:rsidTr="00DE22B1">
        <w:trPr>
          <w:trHeight w:val="228"/>
        </w:trPr>
        <w:tc>
          <w:tcPr>
            <w:tcW w:w="1141" w:type="pct"/>
            <w:shd w:val="clear" w:color="auto" w:fill="auto"/>
            <w:vAlign w:val="center"/>
            <w:hideMark/>
          </w:tcPr>
          <w:p w14:paraId="0F9C497A" w14:textId="77777777" w:rsidR="00B03E4F" w:rsidRPr="002458D6" w:rsidRDefault="00B03E4F" w:rsidP="00B03E4F">
            <w:pPr>
              <w:spacing w:line="276" w:lineRule="auto"/>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60-69 y</w:t>
            </w:r>
          </w:p>
        </w:tc>
        <w:tc>
          <w:tcPr>
            <w:tcW w:w="979" w:type="pct"/>
            <w:shd w:val="clear" w:color="auto" w:fill="auto"/>
            <w:vAlign w:val="center"/>
          </w:tcPr>
          <w:p w14:paraId="79BB812B" w14:textId="77777777" w:rsidR="00B03E4F" w:rsidRPr="002458D6" w:rsidRDefault="00B03E4F" w:rsidP="00B03E4F">
            <w:pPr>
              <w:spacing w:line="276" w:lineRule="auto"/>
              <w:jc w:val="center"/>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114 (31.0%)</w:t>
            </w:r>
          </w:p>
        </w:tc>
        <w:tc>
          <w:tcPr>
            <w:tcW w:w="834" w:type="pct"/>
            <w:vAlign w:val="center"/>
          </w:tcPr>
          <w:p w14:paraId="29574323" w14:textId="77777777" w:rsidR="00B03E4F" w:rsidRPr="002458D6" w:rsidRDefault="00B03E4F" w:rsidP="00B03E4F">
            <w:pPr>
              <w:spacing w:line="276" w:lineRule="auto"/>
              <w:jc w:val="center"/>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53 (30.6%)</w:t>
            </w:r>
          </w:p>
        </w:tc>
        <w:tc>
          <w:tcPr>
            <w:tcW w:w="834" w:type="pct"/>
            <w:vAlign w:val="center"/>
          </w:tcPr>
          <w:p w14:paraId="13B75A94" w14:textId="77777777" w:rsidR="00B03E4F" w:rsidRPr="002458D6" w:rsidRDefault="00B03E4F" w:rsidP="00B03E4F">
            <w:pPr>
              <w:spacing w:line="276" w:lineRule="auto"/>
              <w:jc w:val="center"/>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61 (31.3%)</w:t>
            </w:r>
          </w:p>
        </w:tc>
        <w:tc>
          <w:tcPr>
            <w:tcW w:w="1212" w:type="pct"/>
            <w:vAlign w:val="center"/>
          </w:tcPr>
          <w:p w14:paraId="071F62C7" w14:textId="77777777" w:rsidR="00B03E4F" w:rsidRPr="002458D6" w:rsidRDefault="00B03E4F" w:rsidP="00B03E4F">
            <w:pPr>
              <w:spacing w:line="276" w:lineRule="auto"/>
              <w:jc w:val="center"/>
              <w:rPr>
                <w:rFonts w:ascii="Times New Roman" w:eastAsia="Times New Roman" w:hAnsi="Times New Roman" w:cs="Times New Roman"/>
                <w:color w:val="000000" w:themeColor="text1"/>
                <w:lang w:eastAsia="en-GB"/>
              </w:rPr>
            </w:pPr>
          </w:p>
        </w:tc>
      </w:tr>
      <w:tr w:rsidR="002458D6" w:rsidRPr="002458D6" w14:paraId="24C07212" w14:textId="24EFD5F4" w:rsidTr="00DE22B1">
        <w:trPr>
          <w:trHeight w:val="228"/>
        </w:trPr>
        <w:tc>
          <w:tcPr>
            <w:tcW w:w="1141" w:type="pct"/>
            <w:shd w:val="clear" w:color="auto" w:fill="auto"/>
            <w:vAlign w:val="center"/>
            <w:hideMark/>
          </w:tcPr>
          <w:p w14:paraId="222527FC" w14:textId="77777777" w:rsidR="00B03E4F" w:rsidRPr="002458D6" w:rsidRDefault="00B03E4F" w:rsidP="00B03E4F">
            <w:pPr>
              <w:spacing w:line="276" w:lineRule="auto"/>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70-79 y</w:t>
            </w:r>
          </w:p>
        </w:tc>
        <w:tc>
          <w:tcPr>
            <w:tcW w:w="979" w:type="pct"/>
            <w:shd w:val="clear" w:color="auto" w:fill="auto"/>
            <w:vAlign w:val="center"/>
          </w:tcPr>
          <w:p w14:paraId="067BA0AE" w14:textId="77777777" w:rsidR="00B03E4F" w:rsidRPr="002458D6" w:rsidRDefault="00B03E4F" w:rsidP="00B03E4F">
            <w:pPr>
              <w:spacing w:line="276" w:lineRule="auto"/>
              <w:jc w:val="center"/>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113 (30.7%)</w:t>
            </w:r>
          </w:p>
        </w:tc>
        <w:tc>
          <w:tcPr>
            <w:tcW w:w="834" w:type="pct"/>
            <w:vAlign w:val="center"/>
          </w:tcPr>
          <w:p w14:paraId="4FCFD42E" w14:textId="77777777" w:rsidR="00B03E4F" w:rsidRPr="002458D6" w:rsidRDefault="00B03E4F" w:rsidP="00B03E4F">
            <w:pPr>
              <w:spacing w:line="276" w:lineRule="auto"/>
              <w:jc w:val="center"/>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48 (27.8%)</w:t>
            </w:r>
          </w:p>
        </w:tc>
        <w:tc>
          <w:tcPr>
            <w:tcW w:w="834" w:type="pct"/>
            <w:vAlign w:val="center"/>
          </w:tcPr>
          <w:p w14:paraId="730BBF8D" w14:textId="4B8F9641" w:rsidR="00B03E4F" w:rsidRPr="002458D6" w:rsidRDefault="00B03E4F" w:rsidP="00B03E4F">
            <w:pPr>
              <w:spacing w:line="276" w:lineRule="auto"/>
              <w:jc w:val="center"/>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65 (33.3%)</w:t>
            </w:r>
          </w:p>
        </w:tc>
        <w:tc>
          <w:tcPr>
            <w:tcW w:w="1212" w:type="pct"/>
            <w:vAlign w:val="center"/>
          </w:tcPr>
          <w:p w14:paraId="1FEFB681" w14:textId="5A08628C" w:rsidR="00B03E4F" w:rsidRPr="002458D6" w:rsidRDefault="00B03E4F" w:rsidP="00B03E4F">
            <w:pPr>
              <w:spacing w:line="276" w:lineRule="auto"/>
              <w:jc w:val="center"/>
              <w:rPr>
                <w:rFonts w:ascii="Times New Roman" w:eastAsia="Times New Roman" w:hAnsi="Times New Roman" w:cs="Times New Roman"/>
                <w:color w:val="000000" w:themeColor="text1"/>
                <w:lang w:eastAsia="en-GB"/>
              </w:rPr>
            </w:pPr>
          </w:p>
        </w:tc>
      </w:tr>
      <w:tr w:rsidR="002458D6" w:rsidRPr="002458D6" w14:paraId="2A0E91D7" w14:textId="54B12D63" w:rsidTr="00DE22B1">
        <w:trPr>
          <w:trHeight w:val="201"/>
        </w:trPr>
        <w:tc>
          <w:tcPr>
            <w:tcW w:w="1141" w:type="pct"/>
            <w:shd w:val="clear" w:color="auto" w:fill="auto"/>
            <w:vAlign w:val="center"/>
            <w:hideMark/>
          </w:tcPr>
          <w:p w14:paraId="05E4DAF5" w14:textId="77777777" w:rsidR="00B03E4F" w:rsidRPr="002458D6" w:rsidRDefault="00B03E4F" w:rsidP="00B03E4F">
            <w:pPr>
              <w:spacing w:line="276" w:lineRule="auto"/>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80+ y</w:t>
            </w:r>
          </w:p>
        </w:tc>
        <w:tc>
          <w:tcPr>
            <w:tcW w:w="979" w:type="pct"/>
            <w:shd w:val="clear" w:color="auto" w:fill="auto"/>
            <w:vAlign w:val="center"/>
          </w:tcPr>
          <w:p w14:paraId="37B0A83F" w14:textId="77777777" w:rsidR="00B03E4F" w:rsidRPr="002458D6" w:rsidRDefault="00B03E4F" w:rsidP="00B03E4F">
            <w:pPr>
              <w:spacing w:line="276" w:lineRule="auto"/>
              <w:jc w:val="center"/>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18 (4.9%)</w:t>
            </w:r>
          </w:p>
        </w:tc>
        <w:tc>
          <w:tcPr>
            <w:tcW w:w="834" w:type="pct"/>
            <w:vAlign w:val="center"/>
          </w:tcPr>
          <w:p w14:paraId="0F33380E" w14:textId="77777777" w:rsidR="00B03E4F" w:rsidRPr="002458D6" w:rsidRDefault="00B03E4F" w:rsidP="00B03E4F">
            <w:pPr>
              <w:spacing w:line="276" w:lineRule="auto"/>
              <w:jc w:val="center"/>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8 (4.6%)</w:t>
            </w:r>
          </w:p>
        </w:tc>
        <w:tc>
          <w:tcPr>
            <w:tcW w:w="834" w:type="pct"/>
            <w:vAlign w:val="center"/>
          </w:tcPr>
          <w:p w14:paraId="3AFA2948" w14:textId="5E840EB5" w:rsidR="00B03E4F" w:rsidRPr="002458D6" w:rsidRDefault="00B03E4F" w:rsidP="00B03E4F">
            <w:pPr>
              <w:spacing w:line="276" w:lineRule="auto"/>
              <w:jc w:val="center"/>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10 (5.1%)</w:t>
            </w:r>
          </w:p>
        </w:tc>
        <w:tc>
          <w:tcPr>
            <w:tcW w:w="1212" w:type="pct"/>
            <w:vAlign w:val="center"/>
          </w:tcPr>
          <w:p w14:paraId="2C27129F" w14:textId="0EB98A5A" w:rsidR="00B03E4F" w:rsidRPr="002458D6" w:rsidRDefault="00B03E4F" w:rsidP="00B03E4F">
            <w:pPr>
              <w:spacing w:line="276" w:lineRule="auto"/>
              <w:jc w:val="center"/>
              <w:rPr>
                <w:rFonts w:ascii="Times New Roman" w:eastAsia="Times New Roman" w:hAnsi="Times New Roman" w:cs="Times New Roman"/>
                <w:color w:val="000000" w:themeColor="text1"/>
                <w:lang w:eastAsia="en-GB"/>
              </w:rPr>
            </w:pPr>
          </w:p>
        </w:tc>
      </w:tr>
      <w:tr w:rsidR="002458D6" w:rsidRPr="002458D6" w14:paraId="34E0E40A" w14:textId="1B2CB57F" w:rsidTr="00DE22B1">
        <w:trPr>
          <w:trHeight w:val="77"/>
        </w:trPr>
        <w:tc>
          <w:tcPr>
            <w:tcW w:w="1141" w:type="pct"/>
            <w:shd w:val="clear" w:color="auto" w:fill="auto"/>
            <w:vAlign w:val="center"/>
          </w:tcPr>
          <w:p w14:paraId="0BFDA10D" w14:textId="77777777" w:rsidR="00B03E4F" w:rsidRPr="002458D6" w:rsidRDefault="00B03E4F" w:rsidP="00B03E4F">
            <w:pPr>
              <w:spacing w:line="276" w:lineRule="auto"/>
              <w:rPr>
                <w:rFonts w:ascii="Times New Roman" w:eastAsia="Times New Roman" w:hAnsi="Times New Roman" w:cs="Times New Roman"/>
                <w:color w:val="000000" w:themeColor="text1"/>
                <w:lang w:eastAsia="en-GB"/>
              </w:rPr>
            </w:pPr>
          </w:p>
        </w:tc>
        <w:tc>
          <w:tcPr>
            <w:tcW w:w="979" w:type="pct"/>
            <w:shd w:val="clear" w:color="auto" w:fill="auto"/>
            <w:vAlign w:val="center"/>
          </w:tcPr>
          <w:p w14:paraId="1C182F30" w14:textId="77777777" w:rsidR="00B03E4F" w:rsidRPr="002458D6" w:rsidRDefault="00B03E4F" w:rsidP="00B03E4F">
            <w:pPr>
              <w:spacing w:line="276" w:lineRule="auto"/>
              <w:jc w:val="center"/>
              <w:rPr>
                <w:rFonts w:ascii="Times New Roman" w:eastAsia="Times New Roman" w:hAnsi="Times New Roman" w:cs="Times New Roman"/>
                <w:color w:val="000000" w:themeColor="text1"/>
                <w:lang w:eastAsia="en-GB"/>
              </w:rPr>
            </w:pPr>
          </w:p>
        </w:tc>
        <w:tc>
          <w:tcPr>
            <w:tcW w:w="834" w:type="pct"/>
            <w:vAlign w:val="center"/>
          </w:tcPr>
          <w:p w14:paraId="66D71881" w14:textId="77777777" w:rsidR="00B03E4F" w:rsidRPr="002458D6" w:rsidRDefault="00B03E4F" w:rsidP="00B03E4F">
            <w:pPr>
              <w:spacing w:line="276" w:lineRule="auto"/>
              <w:jc w:val="center"/>
              <w:rPr>
                <w:rFonts w:ascii="Times New Roman" w:eastAsia="Times New Roman" w:hAnsi="Times New Roman" w:cs="Times New Roman"/>
                <w:color w:val="000000" w:themeColor="text1"/>
                <w:lang w:eastAsia="en-GB"/>
              </w:rPr>
            </w:pPr>
          </w:p>
        </w:tc>
        <w:tc>
          <w:tcPr>
            <w:tcW w:w="834" w:type="pct"/>
            <w:vAlign w:val="center"/>
          </w:tcPr>
          <w:p w14:paraId="64D4056C" w14:textId="77777777" w:rsidR="00B03E4F" w:rsidRPr="002458D6" w:rsidRDefault="00B03E4F" w:rsidP="00B03E4F">
            <w:pPr>
              <w:spacing w:line="276" w:lineRule="auto"/>
              <w:jc w:val="center"/>
              <w:rPr>
                <w:rFonts w:ascii="Times New Roman" w:eastAsia="Times New Roman" w:hAnsi="Times New Roman" w:cs="Times New Roman"/>
                <w:color w:val="000000" w:themeColor="text1"/>
                <w:lang w:eastAsia="en-GB"/>
              </w:rPr>
            </w:pPr>
          </w:p>
        </w:tc>
        <w:tc>
          <w:tcPr>
            <w:tcW w:w="1212" w:type="pct"/>
            <w:vAlign w:val="center"/>
          </w:tcPr>
          <w:p w14:paraId="1D3B938B" w14:textId="77777777" w:rsidR="00B03E4F" w:rsidRPr="002458D6" w:rsidRDefault="00B03E4F" w:rsidP="00B03E4F">
            <w:pPr>
              <w:spacing w:line="276" w:lineRule="auto"/>
              <w:jc w:val="center"/>
              <w:rPr>
                <w:rFonts w:ascii="Times New Roman" w:eastAsia="Times New Roman" w:hAnsi="Times New Roman" w:cs="Times New Roman"/>
                <w:color w:val="000000" w:themeColor="text1"/>
                <w:lang w:eastAsia="en-GB"/>
              </w:rPr>
            </w:pPr>
          </w:p>
        </w:tc>
      </w:tr>
      <w:tr w:rsidR="002458D6" w:rsidRPr="002458D6" w14:paraId="1AB68F27" w14:textId="544072D7" w:rsidTr="00DE22B1">
        <w:trPr>
          <w:trHeight w:val="228"/>
        </w:trPr>
        <w:tc>
          <w:tcPr>
            <w:tcW w:w="1141" w:type="pct"/>
            <w:shd w:val="clear" w:color="auto" w:fill="auto"/>
            <w:vAlign w:val="center"/>
            <w:hideMark/>
          </w:tcPr>
          <w:p w14:paraId="32992B60" w14:textId="77777777" w:rsidR="00B03E4F" w:rsidRPr="002458D6" w:rsidRDefault="00B03E4F" w:rsidP="00B03E4F">
            <w:pPr>
              <w:spacing w:line="276" w:lineRule="auto"/>
              <w:rPr>
                <w:rFonts w:ascii="Times New Roman" w:eastAsia="Times New Roman" w:hAnsi="Times New Roman" w:cs="Times New Roman"/>
                <w:b/>
                <w:bCs/>
                <w:color w:val="000000" w:themeColor="text1"/>
                <w:lang w:eastAsia="en-GB"/>
              </w:rPr>
            </w:pPr>
            <w:r w:rsidRPr="002458D6">
              <w:rPr>
                <w:rFonts w:ascii="Times New Roman" w:eastAsia="Times New Roman" w:hAnsi="Times New Roman" w:cs="Times New Roman"/>
                <w:b/>
                <w:bCs/>
                <w:color w:val="000000" w:themeColor="text1"/>
                <w:lang w:eastAsia="en-GB"/>
              </w:rPr>
              <w:t>Ethnicity</w:t>
            </w:r>
          </w:p>
        </w:tc>
        <w:tc>
          <w:tcPr>
            <w:tcW w:w="979" w:type="pct"/>
            <w:shd w:val="clear" w:color="auto" w:fill="auto"/>
            <w:vAlign w:val="center"/>
            <w:hideMark/>
          </w:tcPr>
          <w:p w14:paraId="3921D040" w14:textId="77777777" w:rsidR="00B03E4F" w:rsidRPr="002458D6" w:rsidRDefault="00B03E4F" w:rsidP="00B03E4F">
            <w:pPr>
              <w:spacing w:line="276" w:lineRule="auto"/>
              <w:jc w:val="center"/>
              <w:rPr>
                <w:rFonts w:ascii="Times New Roman" w:eastAsia="Times New Roman" w:hAnsi="Times New Roman" w:cs="Times New Roman"/>
                <w:b/>
                <w:bCs/>
                <w:color w:val="000000" w:themeColor="text1"/>
                <w:lang w:eastAsia="en-GB"/>
              </w:rPr>
            </w:pPr>
          </w:p>
        </w:tc>
        <w:tc>
          <w:tcPr>
            <w:tcW w:w="834" w:type="pct"/>
            <w:vAlign w:val="center"/>
          </w:tcPr>
          <w:p w14:paraId="613F00F0" w14:textId="77777777" w:rsidR="00B03E4F" w:rsidRPr="002458D6" w:rsidRDefault="00B03E4F" w:rsidP="00B03E4F">
            <w:pPr>
              <w:spacing w:line="276" w:lineRule="auto"/>
              <w:jc w:val="center"/>
              <w:rPr>
                <w:rFonts w:ascii="Times New Roman" w:eastAsia="Times New Roman" w:hAnsi="Times New Roman" w:cs="Times New Roman"/>
                <w:b/>
                <w:bCs/>
                <w:color w:val="000000" w:themeColor="text1"/>
                <w:lang w:eastAsia="en-GB"/>
              </w:rPr>
            </w:pPr>
          </w:p>
        </w:tc>
        <w:tc>
          <w:tcPr>
            <w:tcW w:w="834" w:type="pct"/>
            <w:vAlign w:val="center"/>
          </w:tcPr>
          <w:p w14:paraId="4913E149" w14:textId="77777777" w:rsidR="00B03E4F" w:rsidRPr="002458D6" w:rsidRDefault="00B03E4F" w:rsidP="00B03E4F">
            <w:pPr>
              <w:spacing w:line="276" w:lineRule="auto"/>
              <w:jc w:val="center"/>
              <w:rPr>
                <w:rFonts w:ascii="Times New Roman" w:eastAsia="Times New Roman" w:hAnsi="Times New Roman" w:cs="Times New Roman"/>
                <w:b/>
                <w:bCs/>
                <w:color w:val="000000" w:themeColor="text1"/>
                <w:lang w:eastAsia="en-GB"/>
              </w:rPr>
            </w:pPr>
          </w:p>
        </w:tc>
        <w:tc>
          <w:tcPr>
            <w:tcW w:w="1212" w:type="pct"/>
            <w:vAlign w:val="center"/>
          </w:tcPr>
          <w:p w14:paraId="47828BC1" w14:textId="34C60194" w:rsidR="00B03E4F" w:rsidRPr="002458D6" w:rsidRDefault="00B03E4F" w:rsidP="00B03E4F">
            <w:pPr>
              <w:spacing w:line="276" w:lineRule="auto"/>
              <w:jc w:val="center"/>
              <w:rPr>
                <w:rFonts w:ascii="Times New Roman" w:eastAsia="Times New Roman" w:hAnsi="Times New Roman" w:cs="Times New Roman"/>
                <w:b/>
                <w:bCs/>
                <w:color w:val="000000" w:themeColor="text1"/>
                <w:lang w:eastAsia="en-GB"/>
              </w:rPr>
            </w:pPr>
            <w:r w:rsidRPr="002458D6">
              <w:rPr>
                <w:rFonts w:ascii="Times New Roman" w:eastAsia="Times New Roman" w:hAnsi="Times New Roman" w:cs="Times New Roman"/>
                <w:b/>
                <w:bCs/>
                <w:color w:val="000000" w:themeColor="text1"/>
                <w:lang w:eastAsia="en-GB"/>
              </w:rPr>
              <w:t>0.329</w:t>
            </w:r>
          </w:p>
        </w:tc>
      </w:tr>
      <w:tr w:rsidR="002458D6" w:rsidRPr="002458D6" w14:paraId="69D20372" w14:textId="5B1A2378" w:rsidTr="00DE22B1">
        <w:trPr>
          <w:trHeight w:val="228"/>
        </w:trPr>
        <w:tc>
          <w:tcPr>
            <w:tcW w:w="1141" w:type="pct"/>
            <w:shd w:val="clear" w:color="auto" w:fill="auto"/>
            <w:vAlign w:val="center"/>
            <w:hideMark/>
          </w:tcPr>
          <w:p w14:paraId="689E98A4" w14:textId="77777777" w:rsidR="00B03E4F" w:rsidRPr="002458D6" w:rsidRDefault="00B03E4F" w:rsidP="00B03E4F">
            <w:pPr>
              <w:spacing w:line="276" w:lineRule="auto"/>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White</w:t>
            </w:r>
          </w:p>
        </w:tc>
        <w:tc>
          <w:tcPr>
            <w:tcW w:w="979" w:type="pct"/>
            <w:shd w:val="clear" w:color="auto" w:fill="auto"/>
            <w:vAlign w:val="center"/>
            <w:hideMark/>
          </w:tcPr>
          <w:p w14:paraId="2752C4BD" w14:textId="77777777" w:rsidR="00B03E4F" w:rsidRPr="002458D6" w:rsidRDefault="00B03E4F" w:rsidP="00B03E4F">
            <w:pPr>
              <w:spacing w:line="276" w:lineRule="auto"/>
              <w:jc w:val="center"/>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361 (98.1%)</w:t>
            </w:r>
          </w:p>
        </w:tc>
        <w:tc>
          <w:tcPr>
            <w:tcW w:w="834" w:type="pct"/>
            <w:vAlign w:val="center"/>
          </w:tcPr>
          <w:p w14:paraId="2D52557C" w14:textId="77777777" w:rsidR="00B03E4F" w:rsidRPr="002458D6" w:rsidRDefault="00B03E4F" w:rsidP="00B03E4F">
            <w:pPr>
              <w:spacing w:line="276" w:lineRule="auto"/>
              <w:jc w:val="center"/>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168 (97.1%)</w:t>
            </w:r>
          </w:p>
        </w:tc>
        <w:tc>
          <w:tcPr>
            <w:tcW w:w="834" w:type="pct"/>
            <w:vAlign w:val="center"/>
          </w:tcPr>
          <w:p w14:paraId="4AA6532F" w14:textId="0B352075" w:rsidR="00B03E4F" w:rsidRPr="002458D6" w:rsidRDefault="00B03E4F" w:rsidP="00B03E4F">
            <w:pPr>
              <w:spacing w:line="276" w:lineRule="auto"/>
              <w:jc w:val="center"/>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193 (99.0%)</w:t>
            </w:r>
          </w:p>
        </w:tc>
        <w:tc>
          <w:tcPr>
            <w:tcW w:w="1212" w:type="pct"/>
            <w:vAlign w:val="center"/>
          </w:tcPr>
          <w:p w14:paraId="14CF8D09" w14:textId="7EFD4AF9" w:rsidR="00B03E4F" w:rsidRPr="002458D6" w:rsidRDefault="00B03E4F" w:rsidP="00B03E4F">
            <w:pPr>
              <w:spacing w:line="276" w:lineRule="auto"/>
              <w:jc w:val="center"/>
              <w:rPr>
                <w:rFonts w:ascii="Times New Roman" w:eastAsia="Times New Roman" w:hAnsi="Times New Roman" w:cs="Times New Roman"/>
                <w:color w:val="000000" w:themeColor="text1"/>
                <w:lang w:eastAsia="en-GB"/>
              </w:rPr>
            </w:pPr>
          </w:p>
        </w:tc>
      </w:tr>
      <w:tr w:rsidR="002458D6" w:rsidRPr="002458D6" w14:paraId="23794C36" w14:textId="7566A7D1" w:rsidTr="00DE22B1">
        <w:trPr>
          <w:trHeight w:val="228"/>
        </w:trPr>
        <w:tc>
          <w:tcPr>
            <w:tcW w:w="1141" w:type="pct"/>
            <w:shd w:val="clear" w:color="auto" w:fill="auto"/>
            <w:vAlign w:val="center"/>
            <w:hideMark/>
          </w:tcPr>
          <w:p w14:paraId="38DB104B" w14:textId="77777777" w:rsidR="00B03E4F" w:rsidRPr="002458D6" w:rsidRDefault="00B03E4F" w:rsidP="00B03E4F">
            <w:pPr>
              <w:spacing w:line="276" w:lineRule="auto"/>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 xml:space="preserve">Asian </w:t>
            </w:r>
          </w:p>
        </w:tc>
        <w:tc>
          <w:tcPr>
            <w:tcW w:w="979" w:type="pct"/>
            <w:shd w:val="clear" w:color="auto" w:fill="auto"/>
            <w:vAlign w:val="center"/>
            <w:hideMark/>
          </w:tcPr>
          <w:p w14:paraId="470CEBF5" w14:textId="77777777" w:rsidR="00B03E4F" w:rsidRPr="002458D6" w:rsidRDefault="00B03E4F" w:rsidP="00B03E4F">
            <w:pPr>
              <w:spacing w:line="276" w:lineRule="auto"/>
              <w:jc w:val="center"/>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5 (1.4%)</w:t>
            </w:r>
          </w:p>
        </w:tc>
        <w:tc>
          <w:tcPr>
            <w:tcW w:w="834" w:type="pct"/>
            <w:vAlign w:val="center"/>
          </w:tcPr>
          <w:p w14:paraId="55C4E042" w14:textId="77777777" w:rsidR="00B03E4F" w:rsidRPr="002458D6" w:rsidRDefault="00B03E4F" w:rsidP="00B03E4F">
            <w:pPr>
              <w:spacing w:line="276" w:lineRule="auto"/>
              <w:jc w:val="center"/>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4 (2.3%)</w:t>
            </w:r>
          </w:p>
        </w:tc>
        <w:tc>
          <w:tcPr>
            <w:tcW w:w="834" w:type="pct"/>
            <w:vAlign w:val="center"/>
          </w:tcPr>
          <w:p w14:paraId="7CDC1E09" w14:textId="102ACECC" w:rsidR="00B03E4F" w:rsidRPr="002458D6" w:rsidRDefault="00B03E4F" w:rsidP="00B03E4F">
            <w:pPr>
              <w:spacing w:line="276" w:lineRule="auto"/>
              <w:jc w:val="center"/>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1 (0.5%)</w:t>
            </w:r>
          </w:p>
        </w:tc>
        <w:tc>
          <w:tcPr>
            <w:tcW w:w="1212" w:type="pct"/>
            <w:vAlign w:val="center"/>
          </w:tcPr>
          <w:p w14:paraId="7E40EF56" w14:textId="56324012" w:rsidR="00B03E4F" w:rsidRPr="002458D6" w:rsidRDefault="00B03E4F" w:rsidP="00B03E4F">
            <w:pPr>
              <w:spacing w:line="276" w:lineRule="auto"/>
              <w:jc w:val="center"/>
              <w:rPr>
                <w:rFonts w:ascii="Times New Roman" w:eastAsia="Times New Roman" w:hAnsi="Times New Roman" w:cs="Times New Roman"/>
                <w:color w:val="000000" w:themeColor="text1"/>
                <w:lang w:eastAsia="en-GB"/>
              </w:rPr>
            </w:pPr>
          </w:p>
        </w:tc>
      </w:tr>
      <w:tr w:rsidR="002458D6" w:rsidRPr="002458D6" w14:paraId="36FFD97D" w14:textId="6D561074" w:rsidTr="00DE22B1">
        <w:trPr>
          <w:trHeight w:val="228"/>
        </w:trPr>
        <w:tc>
          <w:tcPr>
            <w:tcW w:w="1141" w:type="pct"/>
            <w:shd w:val="clear" w:color="auto" w:fill="auto"/>
            <w:vAlign w:val="center"/>
            <w:hideMark/>
          </w:tcPr>
          <w:p w14:paraId="7F6D80B7" w14:textId="77777777" w:rsidR="00B03E4F" w:rsidRPr="002458D6" w:rsidRDefault="00B03E4F" w:rsidP="00B03E4F">
            <w:pPr>
              <w:spacing w:line="276" w:lineRule="auto"/>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 xml:space="preserve">Black </w:t>
            </w:r>
          </w:p>
        </w:tc>
        <w:tc>
          <w:tcPr>
            <w:tcW w:w="979" w:type="pct"/>
            <w:shd w:val="clear" w:color="auto" w:fill="auto"/>
            <w:vAlign w:val="center"/>
            <w:hideMark/>
          </w:tcPr>
          <w:p w14:paraId="26EFE92A" w14:textId="77777777" w:rsidR="00B03E4F" w:rsidRPr="002458D6" w:rsidRDefault="00B03E4F" w:rsidP="00B03E4F">
            <w:pPr>
              <w:spacing w:line="276" w:lineRule="auto"/>
              <w:jc w:val="center"/>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0 (0.0%)</w:t>
            </w:r>
          </w:p>
        </w:tc>
        <w:tc>
          <w:tcPr>
            <w:tcW w:w="834" w:type="pct"/>
            <w:vAlign w:val="center"/>
          </w:tcPr>
          <w:p w14:paraId="5CD0AD53" w14:textId="77777777" w:rsidR="00B03E4F" w:rsidRPr="002458D6" w:rsidRDefault="00B03E4F" w:rsidP="00B03E4F">
            <w:pPr>
              <w:spacing w:line="276" w:lineRule="auto"/>
              <w:jc w:val="center"/>
              <w:rPr>
                <w:rFonts w:ascii="Times New Roman" w:eastAsia="Times New Roman" w:hAnsi="Times New Roman" w:cs="Times New Roman"/>
                <w:color w:val="000000" w:themeColor="text1"/>
                <w:lang w:eastAsia="en-GB"/>
              </w:rPr>
            </w:pPr>
          </w:p>
        </w:tc>
        <w:tc>
          <w:tcPr>
            <w:tcW w:w="834" w:type="pct"/>
            <w:vAlign w:val="center"/>
          </w:tcPr>
          <w:p w14:paraId="4C96246A" w14:textId="77777777" w:rsidR="00B03E4F" w:rsidRPr="002458D6" w:rsidRDefault="00B03E4F" w:rsidP="00B03E4F">
            <w:pPr>
              <w:spacing w:line="276" w:lineRule="auto"/>
              <w:jc w:val="center"/>
              <w:rPr>
                <w:rFonts w:ascii="Times New Roman" w:eastAsia="Times New Roman" w:hAnsi="Times New Roman" w:cs="Times New Roman"/>
                <w:color w:val="000000" w:themeColor="text1"/>
                <w:lang w:eastAsia="en-GB"/>
              </w:rPr>
            </w:pPr>
          </w:p>
        </w:tc>
        <w:tc>
          <w:tcPr>
            <w:tcW w:w="1212" w:type="pct"/>
            <w:vAlign w:val="center"/>
          </w:tcPr>
          <w:p w14:paraId="19C2211D" w14:textId="77777777" w:rsidR="00B03E4F" w:rsidRPr="002458D6" w:rsidRDefault="00B03E4F" w:rsidP="00B03E4F">
            <w:pPr>
              <w:spacing w:line="276" w:lineRule="auto"/>
              <w:jc w:val="center"/>
              <w:rPr>
                <w:rFonts w:ascii="Times New Roman" w:eastAsia="Times New Roman" w:hAnsi="Times New Roman" w:cs="Times New Roman"/>
                <w:color w:val="000000" w:themeColor="text1"/>
                <w:lang w:eastAsia="en-GB"/>
              </w:rPr>
            </w:pPr>
          </w:p>
        </w:tc>
      </w:tr>
      <w:tr w:rsidR="002458D6" w:rsidRPr="002458D6" w14:paraId="363743C8" w14:textId="742B1238" w:rsidTr="00DE22B1">
        <w:trPr>
          <w:trHeight w:val="221"/>
        </w:trPr>
        <w:tc>
          <w:tcPr>
            <w:tcW w:w="1141" w:type="pct"/>
            <w:shd w:val="clear" w:color="auto" w:fill="auto"/>
            <w:vAlign w:val="center"/>
            <w:hideMark/>
          </w:tcPr>
          <w:p w14:paraId="1047683B" w14:textId="77777777" w:rsidR="00B03E4F" w:rsidRPr="002458D6" w:rsidRDefault="00B03E4F" w:rsidP="00B03E4F">
            <w:pPr>
              <w:spacing w:line="276" w:lineRule="auto"/>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Mixed groups</w:t>
            </w:r>
          </w:p>
          <w:p w14:paraId="1E764E6A" w14:textId="77777777" w:rsidR="00B03E4F" w:rsidRPr="002458D6" w:rsidRDefault="00B03E4F" w:rsidP="00B03E4F">
            <w:pPr>
              <w:spacing w:line="276" w:lineRule="auto"/>
              <w:rPr>
                <w:rFonts w:ascii="Times New Roman" w:eastAsia="Times New Roman" w:hAnsi="Times New Roman" w:cs="Times New Roman"/>
                <w:color w:val="000000" w:themeColor="text1"/>
                <w:lang w:eastAsia="en-GB"/>
              </w:rPr>
            </w:pPr>
          </w:p>
        </w:tc>
        <w:tc>
          <w:tcPr>
            <w:tcW w:w="979" w:type="pct"/>
            <w:shd w:val="clear" w:color="auto" w:fill="auto"/>
            <w:vAlign w:val="center"/>
            <w:hideMark/>
          </w:tcPr>
          <w:p w14:paraId="3BAB0E14" w14:textId="77777777" w:rsidR="00B03E4F" w:rsidRPr="002458D6" w:rsidRDefault="00B03E4F" w:rsidP="00B03E4F">
            <w:pPr>
              <w:spacing w:line="276" w:lineRule="auto"/>
              <w:jc w:val="center"/>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2 (0.5%)</w:t>
            </w:r>
          </w:p>
        </w:tc>
        <w:tc>
          <w:tcPr>
            <w:tcW w:w="834" w:type="pct"/>
            <w:vAlign w:val="center"/>
          </w:tcPr>
          <w:p w14:paraId="2C47D961" w14:textId="77777777" w:rsidR="00B03E4F" w:rsidRPr="002458D6" w:rsidRDefault="00B03E4F" w:rsidP="00B03E4F">
            <w:pPr>
              <w:spacing w:line="276" w:lineRule="auto"/>
              <w:jc w:val="center"/>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1 (0.6%)</w:t>
            </w:r>
          </w:p>
        </w:tc>
        <w:tc>
          <w:tcPr>
            <w:tcW w:w="834" w:type="pct"/>
            <w:vAlign w:val="center"/>
          </w:tcPr>
          <w:p w14:paraId="5B6B15FC" w14:textId="554C149E" w:rsidR="00B03E4F" w:rsidRPr="002458D6" w:rsidRDefault="00B03E4F" w:rsidP="00B03E4F">
            <w:pPr>
              <w:spacing w:line="276" w:lineRule="auto"/>
              <w:jc w:val="center"/>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1 (0.5%)</w:t>
            </w:r>
          </w:p>
        </w:tc>
        <w:tc>
          <w:tcPr>
            <w:tcW w:w="1212" w:type="pct"/>
            <w:vAlign w:val="center"/>
          </w:tcPr>
          <w:p w14:paraId="3366DA77" w14:textId="60D0D7EA" w:rsidR="00B03E4F" w:rsidRPr="002458D6" w:rsidRDefault="00B03E4F" w:rsidP="00B03E4F">
            <w:pPr>
              <w:spacing w:line="276" w:lineRule="auto"/>
              <w:jc w:val="center"/>
              <w:rPr>
                <w:rFonts w:ascii="Times New Roman" w:eastAsia="Times New Roman" w:hAnsi="Times New Roman" w:cs="Times New Roman"/>
                <w:color w:val="000000" w:themeColor="text1"/>
                <w:lang w:eastAsia="en-GB"/>
              </w:rPr>
            </w:pPr>
          </w:p>
        </w:tc>
      </w:tr>
      <w:tr w:rsidR="002458D6" w:rsidRPr="002458D6" w14:paraId="09177813" w14:textId="4E2BBCD1" w:rsidTr="00DE22B1">
        <w:trPr>
          <w:trHeight w:val="77"/>
        </w:trPr>
        <w:tc>
          <w:tcPr>
            <w:tcW w:w="1141" w:type="pct"/>
            <w:shd w:val="clear" w:color="auto" w:fill="auto"/>
            <w:vAlign w:val="center"/>
          </w:tcPr>
          <w:p w14:paraId="01302454" w14:textId="77777777" w:rsidR="00B03E4F" w:rsidRPr="002458D6" w:rsidRDefault="00B03E4F" w:rsidP="00B03E4F">
            <w:pPr>
              <w:spacing w:line="276" w:lineRule="auto"/>
              <w:rPr>
                <w:rFonts w:ascii="Times New Roman" w:eastAsia="Times New Roman" w:hAnsi="Times New Roman" w:cs="Times New Roman"/>
                <w:color w:val="000000" w:themeColor="text1"/>
                <w:lang w:eastAsia="en-GB"/>
              </w:rPr>
            </w:pPr>
          </w:p>
        </w:tc>
        <w:tc>
          <w:tcPr>
            <w:tcW w:w="979" w:type="pct"/>
            <w:shd w:val="clear" w:color="auto" w:fill="auto"/>
            <w:vAlign w:val="center"/>
          </w:tcPr>
          <w:p w14:paraId="2EEE67BC" w14:textId="77777777" w:rsidR="00B03E4F" w:rsidRPr="002458D6" w:rsidRDefault="00B03E4F" w:rsidP="00B03E4F">
            <w:pPr>
              <w:spacing w:line="276" w:lineRule="auto"/>
              <w:jc w:val="center"/>
              <w:rPr>
                <w:rFonts w:ascii="Times New Roman" w:eastAsia="Times New Roman" w:hAnsi="Times New Roman" w:cs="Times New Roman"/>
                <w:color w:val="000000" w:themeColor="text1"/>
                <w:lang w:eastAsia="en-GB"/>
              </w:rPr>
            </w:pPr>
          </w:p>
        </w:tc>
        <w:tc>
          <w:tcPr>
            <w:tcW w:w="834" w:type="pct"/>
            <w:vAlign w:val="center"/>
          </w:tcPr>
          <w:p w14:paraId="0B0E5A23" w14:textId="77777777" w:rsidR="00B03E4F" w:rsidRPr="002458D6" w:rsidRDefault="00B03E4F" w:rsidP="00B03E4F">
            <w:pPr>
              <w:spacing w:line="276" w:lineRule="auto"/>
              <w:jc w:val="center"/>
              <w:rPr>
                <w:rFonts w:ascii="Times New Roman" w:eastAsia="Times New Roman" w:hAnsi="Times New Roman" w:cs="Times New Roman"/>
                <w:color w:val="000000" w:themeColor="text1"/>
                <w:lang w:eastAsia="en-GB"/>
              </w:rPr>
            </w:pPr>
          </w:p>
        </w:tc>
        <w:tc>
          <w:tcPr>
            <w:tcW w:w="834" w:type="pct"/>
            <w:vAlign w:val="center"/>
          </w:tcPr>
          <w:p w14:paraId="40A4B097" w14:textId="77777777" w:rsidR="00B03E4F" w:rsidRPr="002458D6" w:rsidRDefault="00B03E4F" w:rsidP="00B03E4F">
            <w:pPr>
              <w:spacing w:line="276" w:lineRule="auto"/>
              <w:jc w:val="center"/>
              <w:rPr>
                <w:rFonts w:ascii="Times New Roman" w:eastAsia="Times New Roman" w:hAnsi="Times New Roman" w:cs="Times New Roman"/>
                <w:color w:val="000000" w:themeColor="text1"/>
                <w:lang w:eastAsia="en-GB"/>
              </w:rPr>
            </w:pPr>
          </w:p>
        </w:tc>
        <w:tc>
          <w:tcPr>
            <w:tcW w:w="1212" w:type="pct"/>
            <w:vAlign w:val="center"/>
          </w:tcPr>
          <w:p w14:paraId="7EF77237" w14:textId="77777777" w:rsidR="00B03E4F" w:rsidRPr="002458D6" w:rsidRDefault="00B03E4F" w:rsidP="00B03E4F">
            <w:pPr>
              <w:spacing w:line="276" w:lineRule="auto"/>
              <w:jc w:val="center"/>
              <w:rPr>
                <w:rFonts w:ascii="Times New Roman" w:eastAsia="Times New Roman" w:hAnsi="Times New Roman" w:cs="Times New Roman"/>
                <w:color w:val="000000" w:themeColor="text1"/>
                <w:lang w:eastAsia="en-GB"/>
              </w:rPr>
            </w:pPr>
          </w:p>
        </w:tc>
      </w:tr>
      <w:tr w:rsidR="002458D6" w:rsidRPr="002458D6" w14:paraId="2FFE8647" w14:textId="7B6DBF28" w:rsidTr="00DE22B1">
        <w:trPr>
          <w:trHeight w:val="228"/>
        </w:trPr>
        <w:tc>
          <w:tcPr>
            <w:tcW w:w="1141" w:type="pct"/>
            <w:shd w:val="clear" w:color="auto" w:fill="auto"/>
            <w:vAlign w:val="center"/>
            <w:hideMark/>
          </w:tcPr>
          <w:p w14:paraId="64661949" w14:textId="77777777" w:rsidR="00B03E4F" w:rsidRPr="002458D6" w:rsidRDefault="00B03E4F" w:rsidP="00B03E4F">
            <w:pPr>
              <w:spacing w:line="276" w:lineRule="auto"/>
              <w:rPr>
                <w:rFonts w:ascii="Times New Roman" w:eastAsia="Times New Roman" w:hAnsi="Times New Roman" w:cs="Times New Roman"/>
                <w:b/>
                <w:bCs/>
                <w:color w:val="000000" w:themeColor="text1"/>
                <w:lang w:eastAsia="en-GB"/>
              </w:rPr>
            </w:pPr>
            <w:r w:rsidRPr="002458D6">
              <w:rPr>
                <w:rFonts w:ascii="Times New Roman" w:eastAsia="Times New Roman" w:hAnsi="Times New Roman" w:cs="Times New Roman"/>
                <w:b/>
                <w:bCs/>
                <w:color w:val="000000" w:themeColor="text1"/>
                <w:lang w:eastAsia="en-GB"/>
              </w:rPr>
              <w:t>Living situation</w:t>
            </w:r>
          </w:p>
        </w:tc>
        <w:tc>
          <w:tcPr>
            <w:tcW w:w="979" w:type="pct"/>
            <w:shd w:val="clear" w:color="auto" w:fill="auto"/>
            <w:vAlign w:val="center"/>
            <w:hideMark/>
          </w:tcPr>
          <w:p w14:paraId="3BE5020D" w14:textId="77777777" w:rsidR="00B03E4F" w:rsidRPr="002458D6" w:rsidRDefault="00B03E4F" w:rsidP="00B03E4F">
            <w:pPr>
              <w:spacing w:line="276" w:lineRule="auto"/>
              <w:jc w:val="center"/>
              <w:rPr>
                <w:rFonts w:ascii="Times New Roman" w:eastAsia="Times New Roman" w:hAnsi="Times New Roman" w:cs="Times New Roman"/>
                <w:color w:val="000000" w:themeColor="text1"/>
                <w:lang w:eastAsia="en-GB"/>
              </w:rPr>
            </w:pPr>
          </w:p>
        </w:tc>
        <w:tc>
          <w:tcPr>
            <w:tcW w:w="834" w:type="pct"/>
            <w:vAlign w:val="center"/>
          </w:tcPr>
          <w:p w14:paraId="5B8C8237" w14:textId="77777777" w:rsidR="00B03E4F" w:rsidRPr="002458D6" w:rsidRDefault="00B03E4F" w:rsidP="00B03E4F">
            <w:pPr>
              <w:spacing w:line="276" w:lineRule="auto"/>
              <w:jc w:val="center"/>
              <w:rPr>
                <w:rFonts w:ascii="Times New Roman" w:eastAsia="Times New Roman" w:hAnsi="Times New Roman" w:cs="Times New Roman"/>
                <w:color w:val="000000" w:themeColor="text1"/>
                <w:lang w:eastAsia="en-GB"/>
              </w:rPr>
            </w:pPr>
          </w:p>
        </w:tc>
        <w:tc>
          <w:tcPr>
            <w:tcW w:w="834" w:type="pct"/>
            <w:vAlign w:val="center"/>
          </w:tcPr>
          <w:p w14:paraId="386C5B7C" w14:textId="77777777" w:rsidR="00B03E4F" w:rsidRPr="002458D6" w:rsidRDefault="00B03E4F" w:rsidP="00B03E4F">
            <w:pPr>
              <w:spacing w:line="276" w:lineRule="auto"/>
              <w:jc w:val="center"/>
              <w:rPr>
                <w:rFonts w:ascii="Times New Roman" w:eastAsia="Times New Roman" w:hAnsi="Times New Roman" w:cs="Times New Roman"/>
                <w:color w:val="000000" w:themeColor="text1"/>
                <w:lang w:eastAsia="en-GB"/>
              </w:rPr>
            </w:pPr>
          </w:p>
        </w:tc>
        <w:tc>
          <w:tcPr>
            <w:tcW w:w="1212" w:type="pct"/>
            <w:vAlign w:val="center"/>
          </w:tcPr>
          <w:p w14:paraId="3C4B578B" w14:textId="2B3756F8" w:rsidR="00B03E4F" w:rsidRPr="002458D6" w:rsidRDefault="00B03E4F" w:rsidP="00B03E4F">
            <w:pPr>
              <w:spacing w:line="276" w:lineRule="auto"/>
              <w:jc w:val="center"/>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0.100</w:t>
            </w:r>
          </w:p>
        </w:tc>
      </w:tr>
      <w:tr w:rsidR="002458D6" w:rsidRPr="002458D6" w14:paraId="107090AF" w14:textId="4AA48181" w:rsidTr="00DE22B1">
        <w:trPr>
          <w:trHeight w:val="228"/>
        </w:trPr>
        <w:tc>
          <w:tcPr>
            <w:tcW w:w="1141" w:type="pct"/>
            <w:shd w:val="clear" w:color="auto" w:fill="auto"/>
            <w:noWrap/>
            <w:vAlign w:val="center"/>
            <w:hideMark/>
          </w:tcPr>
          <w:p w14:paraId="527230A7" w14:textId="77777777" w:rsidR="00B03E4F" w:rsidRPr="002458D6" w:rsidRDefault="00B03E4F" w:rsidP="00B03E4F">
            <w:pPr>
              <w:spacing w:line="276" w:lineRule="auto"/>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Live alone</w:t>
            </w:r>
          </w:p>
        </w:tc>
        <w:tc>
          <w:tcPr>
            <w:tcW w:w="979" w:type="pct"/>
            <w:shd w:val="clear" w:color="auto" w:fill="auto"/>
            <w:noWrap/>
            <w:vAlign w:val="center"/>
            <w:hideMark/>
          </w:tcPr>
          <w:p w14:paraId="01C14EDD" w14:textId="77777777" w:rsidR="00B03E4F" w:rsidRPr="002458D6" w:rsidRDefault="00B03E4F" w:rsidP="00B03E4F">
            <w:pPr>
              <w:spacing w:line="276" w:lineRule="auto"/>
              <w:jc w:val="center"/>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65 (17.7%)</w:t>
            </w:r>
          </w:p>
        </w:tc>
        <w:tc>
          <w:tcPr>
            <w:tcW w:w="834" w:type="pct"/>
            <w:vAlign w:val="center"/>
          </w:tcPr>
          <w:p w14:paraId="6FFB1FBE" w14:textId="77777777" w:rsidR="00B03E4F" w:rsidRPr="002458D6" w:rsidRDefault="00B03E4F" w:rsidP="00B03E4F">
            <w:pPr>
              <w:spacing w:line="276" w:lineRule="auto"/>
              <w:jc w:val="center"/>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32 (18.5%)</w:t>
            </w:r>
          </w:p>
        </w:tc>
        <w:tc>
          <w:tcPr>
            <w:tcW w:w="834" w:type="pct"/>
            <w:vAlign w:val="center"/>
          </w:tcPr>
          <w:p w14:paraId="0FFDA35B" w14:textId="62BFC731" w:rsidR="00B03E4F" w:rsidRPr="002458D6" w:rsidRDefault="00B03E4F" w:rsidP="00B03E4F">
            <w:pPr>
              <w:spacing w:line="276" w:lineRule="auto"/>
              <w:jc w:val="center"/>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33 (16.9%)</w:t>
            </w:r>
          </w:p>
        </w:tc>
        <w:tc>
          <w:tcPr>
            <w:tcW w:w="1212" w:type="pct"/>
            <w:vAlign w:val="center"/>
          </w:tcPr>
          <w:p w14:paraId="24091871" w14:textId="46F822FE" w:rsidR="00B03E4F" w:rsidRPr="002458D6" w:rsidRDefault="00B03E4F" w:rsidP="00B03E4F">
            <w:pPr>
              <w:spacing w:line="276" w:lineRule="auto"/>
              <w:jc w:val="center"/>
              <w:rPr>
                <w:rFonts w:ascii="Times New Roman" w:eastAsia="Times New Roman" w:hAnsi="Times New Roman" w:cs="Times New Roman"/>
                <w:color w:val="000000" w:themeColor="text1"/>
                <w:lang w:eastAsia="en-GB"/>
              </w:rPr>
            </w:pPr>
          </w:p>
        </w:tc>
      </w:tr>
      <w:tr w:rsidR="002458D6" w:rsidRPr="002458D6" w14:paraId="1A6492E9" w14:textId="44DF9A42" w:rsidTr="00DE22B1">
        <w:trPr>
          <w:trHeight w:val="228"/>
        </w:trPr>
        <w:tc>
          <w:tcPr>
            <w:tcW w:w="1141" w:type="pct"/>
            <w:shd w:val="clear" w:color="auto" w:fill="auto"/>
            <w:noWrap/>
            <w:vAlign w:val="center"/>
            <w:hideMark/>
          </w:tcPr>
          <w:p w14:paraId="496B4D02" w14:textId="77777777" w:rsidR="00B03E4F" w:rsidRPr="002458D6" w:rsidRDefault="00B03E4F" w:rsidP="00B03E4F">
            <w:pPr>
              <w:spacing w:line="276" w:lineRule="auto"/>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Couple</w:t>
            </w:r>
          </w:p>
        </w:tc>
        <w:tc>
          <w:tcPr>
            <w:tcW w:w="979" w:type="pct"/>
            <w:shd w:val="clear" w:color="auto" w:fill="auto"/>
            <w:noWrap/>
            <w:vAlign w:val="center"/>
            <w:hideMark/>
          </w:tcPr>
          <w:p w14:paraId="347631D9" w14:textId="77777777" w:rsidR="00B03E4F" w:rsidRPr="002458D6" w:rsidRDefault="00B03E4F" w:rsidP="00B03E4F">
            <w:pPr>
              <w:spacing w:line="276" w:lineRule="auto"/>
              <w:jc w:val="center"/>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219 (59.5%)</w:t>
            </w:r>
          </w:p>
        </w:tc>
        <w:tc>
          <w:tcPr>
            <w:tcW w:w="834" w:type="pct"/>
            <w:vAlign w:val="center"/>
          </w:tcPr>
          <w:p w14:paraId="35632FCB" w14:textId="77777777" w:rsidR="00B03E4F" w:rsidRPr="002458D6" w:rsidRDefault="00B03E4F" w:rsidP="00B03E4F">
            <w:pPr>
              <w:spacing w:line="276" w:lineRule="auto"/>
              <w:jc w:val="center"/>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106 (61.3%)</w:t>
            </w:r>
          </w:p>
        </w:tc>
        <w:tc>
          <w:tcPr>
            <w:tcW w:w="834" w:type="pct"/>
            <w:vAlign w:val="center"/>
          </w:tcPr>
          <w:p w14:paraId="392D500B" w14:textId="72497BD0" w:rsidR="00B03E4F" w:rsidRPr="002458D6" w:rsidRDefault="00B03E4F" w:rsidP="00B03E4F">
            <w:pPr>
              <w:spacing w:line="276" w:lineRule="auto"/>
              <w:jc w:val="center"/>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113 (58.0%)</w:t>
            </w:r>
          </w:p>
        </w:tc>
        <w:tc>
          <w:tcPr>
            <w:tcW w:w="1212" w:type="pct"/>
            <w:vAlign w:val="center"/>
          </w:tcPr>
          <w:p w14:paraId="512DB463" w14:textId="38635532" w:rsidR="00B03E4F" w:rsidRPr="002458D6" w:rsidRDefault="00B03E4F" w:rsidP="00B03E4F">
            <w:pPr>
              <w:spacing w:line="276" w:lineRule="auto"/>
              <w:jc w:val="center"/>
              <w:rPr>
                <w:rFonts w:ascii="Times New Roman" w:eastAsia="Times New Roman" w:hAnsi="Times New Roman" w:cs="Times New Roman"/>
                <w:color w:val="000000" w:themeColor="text1"/>
                <w:lang w:eastAsia="en-GB"/>
              </w:rPr>
            </w:pPr>
          </w:p>
        </w:tc>
      </w:tr>
      <w:tr w:rsidR="002458D6" w:rsidRPr="002458D6" w14:paraId="57EDDD28" w14:textId="44EA709C" w:rsidTr="00DE22B1">
        <w:trPr>
          <w:trHeight w:val="285"/>
        </w:trPr>
        <w:tc>
          <w:tcPr>
            <w:tcW w:w="1141" w:type="pct"/>
            <w:shd w:val="clear" w:color="auto" w:fill="auto"/>
            <w:noWrap/>
            <w:vAlign w:val="center"/>
            <w:hideMark/>
          </w:tcPr>
          <w:p w14:paraId="1F64B11D" w14:textId="465266F2" w:rsidR="00B03E4F" w:rsidRPr="002458D6" w:rsidRDefault="00B03E4F" w:rsidP="00B03E4F">
            <w:pPr>
              <w:spacing w:line="276" w:lineRule="auto"/>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Single parent family</w:t>
            </w:r>
          </w:p>
        </w:tc>
        <w:tc>
          <w:tcPr>
            <w:tcW w:w="979" w:type="pct"/>
            <w:shd w:val="clear" w:color="auto" w:fill="auto"/>
            <w:noWrap/>
            <w:vAlign w:val="center"/>
            <w:hideMark/>
          </w:tcPr>
          <w:p w14:paraId="74EB6F69" w14:textId="77777777" w:rsidR="00B03E4F" w:rsidRPr="002458D6" w:rsidRDefault="00B03E4F" w:rsidP="00B03E4F">
            <w:pPr>
              <w:spacing w:line="276" w:lineRule="auto"/>
              <w:jc w:val="center"/>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4 (1.1%)</w:t>
            </w:r>
          </w:p>
        </w:tc>
        <w:tc>
          <w:tcPr>
            <w:tcW w:w="834" w:type="pct"/>
            <w:vAlign w:val="center"/>
          </w:tcPr>
          <w:p w14:paraId="071E1319" w14:textId="77777777" w:rsidR="00B03E4F" w:rsidRPr="002458D6" w:rsidRDefault="00B03E4F" w:rsidP="00B03E4F">
            <w:pPr>
              <w:spacing w:line="276" w:lineRule="auto"/>
              <w:jc w:val="center"/>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0 (0.0%)</w:t>
            </w:r>
          </w:p>
        </w:tc>
        <w:tc>
          <w:tcPr>
            <w:tcW w:w="834" w:type="pct"/>
            <w:vAlign w:val="center"/>
          </w:tcPr>
          <w:p w14:paraId="27CF549D" w14:textId="081FD2AD" w:rsidR="00B03E4F" w:rsidRPr="002458D6" w:rsidRDefault="00B03E4F" w:rsidP="00B03E4F">
            <w:pPr>
              <w:spacing w:line="276" w:lineRule="auto"/>
              <w:jc w:val="center"/>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4 (2.1%)</w:t>
            </w:r>
          </w:p>
        </w:tc>
        <w:tc>
          <w:tcPr>
            <w:tcW w:w="1212" w:type="pct"/>
            <w:vAlign w:val="center"/>
          </w:tcPr>
          <w:p w14:paraId="70EEDE98" w14:textId="55C840B8" w:rsidR="00B03E4F" w:rsidRPr="002458D6" w:rsidRDefault="00B03E4F" w:rsidP="00B03E4F">
            <w:pPr>
              <w:spacing w:line="276" w:lineRule="auto"/>
              <w:jc w:val="center"/>
              <w:rPr>
                <w:rFonts w:ascii="Times New Roman" w:eastAsia="Times New Roman" w:hAnsi="Times New Roman" w:cs="Times New Roman"/>
                <w:color w:val="000000" w:themeColor="text1"/>
                <w:lang w:eastAsia="en-GB"/>
              </w:rPr>
            </w:pPr>
          </w:p>
        </w:tc>
      </w:tr>
      <w:tr w:rsidR="002458D6" w:rsidRPr="002458D6" w14:paraId="47C86D04" w14:textId="4817CF1C" w:rsidTr="00DE22B1">
        <w:trPr>
          <w:trHeight w:val="285"/>
        </w:trPr>
        <w:tc>
          <w:tcPr>
            <w:tcW w:w="1141" w:type="pct"/>
            <w:shd w:val="clear" w:color="auto" w:fill="auto"/>
            <w:noWrap/>
            <w:vAlign w:val="center"/>
            <w:hideMark/>
          </w:tcPr>
          <w:p w14:paraId="5B4A245E" w14:textId="77777777" w:rsidR="00B03E4F" w:rsidRPr="002458D6" w:rsidRDefault="00B03E4F" w:rsidP="00B03E4F">
            <w:pPr>
              <w:spacing w:line="276" w:lineRule="auto"/>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Two parent family</w:t>
            </w:r>
          </w:p>
        </w:tc>
        <w:tc>
          <w:tcPr>
            <w:tcW w:w="979" w:type="pct"/>
            <w:shd w:val="clear" w:color="auto" w:fill="auto"/>
            <w:noWrap/>
            <w:vAlign w:val="center"/>
            <w:hideMark/>
          </w:tcPr>
          <w:p w14:paraId="46620603" w14:textId="77777777" w:rsidR="00B03E4F" w:rsidRPr="002458D6" w:rsidRDefault="00B03E4F" w:rsidP="00B03E4F">
            <w:pPr>
              <w:spacing w:line="276" w:lineRule="auto"/>
              <w:jc w:val="center"/>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41 (11.1%)</w:t>
            </w:r>
          </w:p>
        </w:tc>
        <w:tc>
          <w:tcPr>
            <w:tcW w:w="834" w:type="pct"/>
            <w:vAlign w:val="center"/>
          </w:tcPr>
          <w:p w14:paraId="398D6F17" w14:textId="77777777" w:rsidR="00B03E4F" w:rsidRPr="002458D6" w:rsidRDefault="00B03E4F" w:rsidP="00B03E4F">
            <w:pPr>
              <w:spacing w:line="276" w:lineRule="auto"/>
              <w:jc w:val="center"/>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23 (12.3%)</w:t>
            </w:r>
          </w:p>
        </w:tc>
        <w:tc>
          <w:tcPr>
            <w:tcW w:w="834" w:type="pct"/>
            <w:vAlign w:val="center"/>
          </w:tcPr>
          <w:p w14:paraId="01EBA292" w14:textId="47E1F0EB" w:rsidR="00B03E4F" w:rsidRPr="002458D6" w:rsidRDefault="00B03E4F" w:rsidP="00B03E4F">
            <w:pPr>
              <w:spacing w:line="276" w:lineRule="auto"/>
              <w:jc w:val="center"/>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18 (9.2%)</w:t>
            </w:r>
          </w:p>
        </w:tc>
        <w:tc>
          <w:tcPr>
            <w:tcW w:w="1212" w:type="pct"/>
            <w:vAlign w:val="center"/>
          </w:tcPr>
          <w:p w14:paraId="54714BF9" w14:textId="7E67BFB6" w:rsidR="00B03E4F" w:rsidRPr="002458D6" w:rsidRDefault="00B03E4F" w:rsidP="00B03E4F">
            <w:pPr>
              <w:spacing w:line="276" w:lineRule="auto"/>
              <w:jc w:val="center"/>
              <w:rPr>
                <w:rFonts w:ascii="Times New Roman" w:eastAsia="Times New Roman" w:hAnsi="Times New Roman" w:cs="Times New Roman"/>
                <w:color w:val="000000" w:themeColor="text1"/>
                <w:lang w:eastAsia="en-GB"/>
              </w:rPr>
            </w:pPr>
          </w:p>
        </w:tc>
      </w:tr>
      <w:tr w:rsidR="002458D6" w:rsidRPr="002458D6" w14:paraId="71522953" w14:textId="52403856" w:rsidTr="00DE22B1">
        <w:trPr>
          <w:trHeight w:val="285"/>
        </w:trPr>
        <w:tc>
          <w:tcPr>
            <w:tcW w:w="1141" w:type="pct"/>
            <w:shd w:val="clear" w:color="auto" w:fill="auto"/>
            <w:noWrap/>
            <w:vAlign w:val="center"/>
            <w:hideMark/>
          </w:tcPr>
          <w:p w14:paraId="6F0B1236" w14:textId="77777777" w:rsidR="00B03E4F" w:rsidRPr="002458D6" w:rsidRDefault="00B03E4F" w:rsidP="00B03E4F">
            <w:pPr>
              <w:spacing w:line="276" w:lineRule="auto"/>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Extended family - live with other family members</w:t>
            </w:r>
          </w:p>
        </w:tc>
        <w:tc>
          <w:tcPr>
            <w:tcW w:w="979" w:type="pct"/>
            <w:shd w:val="clear" w:color="auto" w:fill="auto"/>
            <w:noWrap/>
            <w:vAlign w:val="center"/>
            <w:hideMark/>
          </w:tcPr>
          <w:p w14:paraId="16C697B5" w14:textId="77777777" w:rsidR="00B03E4F" w:rsidRPr="002458D6" w:rsidRDefault="00B03E4F" w:rsidP="00B03E4F">
            <w:pPr>
              <w:spacing w:line="276" w:lineRule="auto"/>
              <w:jc w:val="center"/>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20 (5.4%)</w:t>
            </w:r>
          </w:p>
        </w:tc>
        <w:tc>
          <w:tcPr>
            <w:tcW w:w="834" w:type="pct"/>
            <w:vAlign w:val="center"/>
          </w:tcPr>
          <w:p w14:paraId="5BB6B86B" w14:textId="77777777" w:rsidR="00B03E4F" w:rsidRPr="002458D6" w:rsidRDefault="00B03E4F" w:rsidP="00B03E4F">
            <w:pPr>
              <w:spacing w:line="276" w:lineRule="auto"/>
              <w:jc w:val="center"/>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4 (2.3%)</w:t>
            </w:r>
          </w:p>
        </w:tc>
        <w:tc>
          <w:tcPr>
            <w:tcW w:w="834" w:type="pct"/>
            <w:vAlign w:val="center"/>
          </w:tcPr>
          <w:p w14:paraId="0BCDCD85" w14:textId="41E43872" w:rsidR="00B03E4F" w:rsidRPr="002458D6" w:rsidRDefault="00B03E4F" w:rsidP="00B03E4F">
            <w:pPr>
              <w:spacing w:line="276" w:lineRule="auto"/>
              <w:jc w:val="center"/>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16 (8.2%)</w:t>
            </w:r>
          </w:p>
        </w:tc>
        <w:tc>
          <w:tcPr>
            <w:tcW w:w="1212" w:type="pct"/>
            <w:vAlign w:val="center"/>
          </w:tcPr>
          <w:p w14:paraId="04BE0F64" w14:textId="6D32A665" w:rsidR="00B03E4F" w:rsidRPr="002458D6" w:rsidRDefault="00B03E4F" w:rsidP="00B03E4F">
            <w:pPr>
              <w:spacing w:line="276" w:lineRule="auto"/>
              <w:jc w:val="center"/>
              <w:rPr>
                <w:rFonts w:ascii="Times New Roman" w:eastAsia="Times New Roman" w:hAnsi="Times New Roman" w:cs="Times New Roman"/>
                <w:color w:val="000000" w:themeColor="text1"/>
                <w:lang w:eastAsia="en-GB"/>
              </w:rPr>
            </w:pPr>
          </w:p>
        </w:tc>
      </w:tr>
      <w:tr w:rsidR="002458D6" w:rsidRPr="002458D6" w14:paraId="1ECDD48D" w14:textId="6F1885FE" w:rsidTr="00DE22B1">
        <w:trPr>
          <w:trHeight w:val="285"/>
        </w:trPr>
        <w:tc>
          <w:tcPr>
            <w:tcW w:w="1141" w:type="pct"/>
            <w:shd w:val="clear" w:color="auto" w:fill="auto"/>
            <w:noWrap/>
            <w:vAlign w:val="center"/>
            <w:hideMark/>
          </w:tcPr>
          <w:p w14:paraId="78085653" w14:textId="77777777" w:rsidR="00B03E4F" w:rsidRPr="002458D6" w:rsidRDefault="00B03E4F" w:rsidP="00B03E4F">
            <w:pPr>
              <w:spacing w:line="276" w:lineRule="auto"/>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Flatting or group - live with (mainly unrelated) others in a shared household</w:t>
            </w:r>
          </w:p>
        </w:tc>
        <w:tc>
          <w:tcPr>
            <w:tcW w:w="979" w:type="pct"/>
            <w:shd w:val="clear" w:color="auto" w:fill="auto"/>
            <w:noWrap/>
            <w:vAlign w:val="center"/>
            <w:hideMark/>
          </w:tcPr>
          <w:p w14:paraId="72E4B40C" w14:textId="77777777" w:rsidR="00B03E4F" w:rsidRPr="002458D6" w:rsidRDefault="00B03E4F" w:rsidP="00B03E4F">
            <w:pPr>
              <w:spacing w:line="276" w:lineRule="auto"/>
              <w:jc w:val="center"/>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2 (0.5%)</w:t>
            </w:r>
          </w:p>
        </w:tc>
        <w:tc>
          <w:tcPr>
            <w:tcW w:w="834" w:type="pct"/>
            <w:vAlign w:val="center"/>
          </w:tcPr>
          <w:p w14:paraId="60A6AD77" w14:textId="77777777" w:rsidR="00B03E4F" w:rsidRPr="002458D6" w:rsidRDefault="00B03E4F" w:rsidP="00B03E4F">
            <w:pPr>
              <w:spacing w:line="276" w:lineRule="auto"/>
              <w:jc w:val="center"/>
              <w:rPr>
                <w:rFonts w:ascii="Times New Roman" w:eastAsia="Times New Roman" w:hAnsi="Times New Roman" w:cs="Times New Roman"/>
                <w:color w:val="000000" w:themeColor="text1"/>
                <w:lang w:eastAsia="en-GB"/>
              </w:rPr>
            </w:pPr>
          </w:p>
          <w:p w14:paraId="4ADC20FA" w14:textId="75598FA2" w:rsidR="00B03E4F" w:rsidRPr="002458D6" w:rsidRDefault="00B03E4F" w:rsidP="00B03E4F">
            <w:pPr>
              <w:spacing w:line="276" w:lineRule="auto"/>
              <w:jc w:val="center"/>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1 (0.6%)</w:t>
            </w:r>
          </w:p>
        </w:tc>
        <w:tc>
          <w:tcPr>
            <w:tcW w:w="834" w:type="pct"/>
            <w:vAlign w:val="center"/>
          </w:tcPr>
          <w:p w14:paraId="6B56356B" w14:textId="77777777" w:rsidR="00B03E4F" w:rsidRPr="002458D6" w:rsidRDefault="00B03E4F" w:rsidP="00B03E4F">
            <w:pPr>
              <w:spacing w:line="276" w:lineRule="auto"/>
              <w:jc w:val="center"/>
              <w:rPr>
                <w:rFonts w:ascii="Times New Roman" w:eastAsia="Times New Roman" w:hAnsi="Times New Roman" w:cs="Times New Roman"/>
                <w:color w:val="000000" w:themeColor="text1"/>
                <w:lang w:eastAsia="en-GB"/>
              </w:rPr>
            </w:pPr>
          </w:p>
          <w:p w14:paraId="79E9F0F5" w14:textId="654C3910" w:rsidR="00B03E4F" w:rsidRPr="002458D6" w:rsidRDefault="00B03E4F" w:rsidP="00B03E4F">
            <w:pPr>
              <w:spacing w:line="276" w:lineRule="auto"/>
              <w:jc w:val="center"/>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1 (0.5%)</w:t>
            </w:r>
          </w:p>
        </w:tc>
        <w:tc>
          <w:tcPr>
            <w:tcW w:w="1212" w:type="pct"/>
            <w:vAlign w:val="center"/>
          </w:tcPr>
          <w:p w14:paraId="1AD963CD" w14:textId="4B266581" w:rsidR="00B03E4F" w:rsidRPr="002458D6" w:rsidRDefault="00B03E4F" w:rsidP="00B03E4F">
            <w:pPr>
              <w:spacing w:line="276" w:lineRule="auto"/>
              <w:jc w:val="center"/>
              <w:rPr>
                <w:rFonts w:ascii="Times New Roman" w:eastAsia="Times New Roman" w:hAnsi="Times New Roman" w:cs="Times New Roman"/>
                <w:color w:val="000000" w:themeColor="text1"/>
                <w:lang w:eastAsia="en-GB"/>
              </w:rPr>
            </w:pPr>
          </w:p>
        </w:tc>
      </w:tr>
      <w:tr w:rsidR="002458D6" w:rsidRPr="002458D6" w14:paraId="4754D95E" w14:textId="297F1FFD" w:rsidTr="00DE22B1">
        <w:trPr>
          <w:trHeight w:val="285"/>
        </w:trPr>
        <w:tc>
          <w:tcPr>
            <w:tcW w:w="1141" w:type="pct"/>
            <w:shd w:val="clear" w:color="auto" w:fill="auto"/>
            <w:noWrap/>
            <w:vAlign w:val="center"/>
            <w:hideMark/>
          </w:tcPr>
          <w:p w14:paraId="595FEE20" w14:textId="77777777" w:rsidR="00B03E4F" w:rsidRPr="002458D6" w:rsidRDefault="00B03E4F" w:rsidP="00B03E4F">
            <w:pPr>
              <w:spacing w:line="276" w:lineRule="auto"/>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Residential care</w:t>
            </w:r>
          </w:p>
        </w:tc>
        <w:tc>
          <w:tcPr>
            <w:tcW w:w="979" w:type="pct"/>
            <w:shd w:val="clear" w:color="auto" w:fill="auto"/>
            <w:noWrap/>
            <w:vAlign w:val="center"/>
            <w:hideMark/>
          </w:tcPr>
          <w:p w14:paraId="503F37B6" w14:textId="77777777" w:rsidR="00B03E4F" w:rsidRPr="002458D6" w:rsidRDefault="00B03E4F" w:rsidP="00B03E4F">
            <w:pPr>
              <w:spacing w:line="276" w:lineRule="auto"/>
              <w:jc w:val="center"/>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1 (0.3%)</w:t>
            </w:r>
          </w:p>
        </w:tc>
        <w:tc>
          <w:tcPr>
            <w:tcW w:w="834" w:type="pct"/>
            <w:vAlign w:val="center"/>
          </w:tcPr>
          <w:p w14:paraId="24492526" w14:textId="77777777" w:rsidR="00B03E4F" w:rsidRPr="002458D6" w:rsidRDefault="00B03E4F" w:rsidP="00B03E4F">
            <w:pPr>
              <w:spacing w:line="276" w:lineRule="auto"/>
              <w:jc w:val="center"/>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0 (0.0%)</w:t>
            </w:r>
          </w:p>
        </w:tc>
        <w:tc>
          <w:tcPr>
            <w:tcW w:w="834" w:type="pct"/>
            <w:vAlign w:val="center"/>
          </w:tcPr>
          <w:p w14:paraId="2522E917" w14:textId="383609EF" w:rsidR="00B03E4F" w:rsidRPr="002458D6" w:rsidRDefault="00B03E4F" w:rsidP="00B03E4F">
            <w:pPr>
              <w:spacing w:line="276" w:lineRule="auto"/>
              <w:jc w:val="center"/>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1 (0.5%)</w:t>
            </w:r>
          </w:p>
        </w:tc>
        <w:tc>
          <w:tcPr>
            <w:tcW w:w="1212" w:type="pct"/>
            <w:vAlign w:val="center"/>
          </w:tcPr>
          <w:p w14:paraId="0CFAE689" w14:textId="1B10E699" w:rsidR="00B03E4F" w:rsidRPr="002458D6" w:rsidRDefault="00B03E4F" w:rsidP="00B03E4F">
            <w:pPr>
              <w:spacing w:line="276" w:lineRule="auto"/>
              <w:jc w:val="center"/>
              <w:rPr>
                <w:rFonts w:ascii="Times New Roman" w:eastAsia="Times New Roman" w:hAnsi="Times New Roman" w:cs="Times New Roman"/>
                <w:color w:val="000000" w:themeColor="text1"/>
                <w:lang w:eastAsia="en-GB"/>
              </w:rPr>
            </w:pPr>
          </w:p>
        </w:tc>
      </w:tr>
      <w:tr w:rsidR="002458D6" w:rsidRPr="002458D6" w14:paraId="7B14E78B" w14:textId="1254E5FB" w:rsidTr="00DE22B1">
        <w:trPr>
          <w:trHeight w:val="231"/>
        </w:trPr>
        <w:tc>
          <w:tcPr>
            <w:tcW w:w="1141" w:type="pct"/>
            <w:shd w:val="clear" w:color="auto" w:fill="auto"/>
            <w:noWrap/>
            <w:vAlign w:val="center"/>
          </w:tcPr>
          <w:p w14:paraId="1D23C5F7" w14:textId="77777777" w:rsidR="00B03E4F" w:rsidRPr="002458D6" w:rsidRDefault="00B03E4F" w:rsidP="00B03E4F">
            <w:pPr>
              <w:spacing w:line="276" w:lineRule="auto"/>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Other</w:t>
            </w:r>
          </w:p>
        </w:tc>
        <w:tc>
          <w:tcPr>
            <w:tcW w:w="979" w:type="pct"/>
            <w:shd w:val="clear" w:color="auto" w:fill="auto"/>
            <w:noWrap/>
            <w:vAlign w:val="center"/>
          </w:tcPr>
          <w:p w14:paraId="006E4DE8" w14:textId="77777777" w:rsidR="00B03E4F" w:rsidRPr="002458D6" w:rsidRDefault="00B03E4F" w:rsidP="00B03E4F">
            <w:pPr>
              <w:spacing w:line="276" w:lineRule="auto"/>
              <w:jc w:val="center"/>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16 (4.4%)</w:t>
            </w:r>
          </w:p>
        </w:tc>
        <w:tc>
          <w:tcPr>
            <w:tcW w:w="834" w:type="pct"/>
            <w:vAlign w:val="center"/>
          </w:tcPr>
          <w:p w14:paraId="22AF6119" w14:textId="77777777" w:rsidR="00B03E4F" w:rsidRPr="002458D6" w:rsidRDefault="00B03E4F" w:rsidP="00B03E4F">
            <w:pPr>
              <w:spacing w:line="276" w:lineRule="auto"/>
              <w:jc w:val="center"/>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7 (4.1%)</w:t>
            </w:r>
          </w:p>
        </w:tc>
        <w:tc>
          <w:tcPr>
            <w:tcW w:w="834" w:type="pct"/>
            <w:vAlign w:val="center"/>
          </w:tcPr>
          <w:p w14:paraId="3D2CCF2E" w14:textId="0C27D79D" w:rsidR="00B03E4F" w:rsidRPr="002458D6" w:rsidRDefault="00B03E4F" w:rsidP="00B03E4F">
            <w:pPr>
              <w:spacing w:line="276" w:lineRule="auto"/>
              <w:jc w:val="center"/>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9 (4.6%)</w:t>
            </w:r>
          </w:p>
        </w:tc>
        <w:tc>
          <w:tcPr>
            <w:tcW w:w="1212" w:type="pct"/>
            <w:vAlign w:val="center"/>
          </w:tcPr>
          <w:p w14:paraId="5E0795E3" w14:textId="726B4229" w:rsidR="00B03E4F" w:rsidRPr="002458D6" w:rsidRDefault="00B03E4F" w:rsidP="00B03E4F">
            <w:pPr>
              <w:spacing w:line="276" w:lineRule="auto"/>
              <w:jc w:val="center"/>
              <w:rPr>
                <w:rFonts w:ascii="Times New Roman" w:eastAsia="Times New Roman" w:hAnsi="Times New Roman" w:cs="Times New Roman"/>
                <w:color w:val="000000" w:themeColor="text1"/>
                <w:lang w:eastAsia="en-GB"/>
              </w:rPr>
            </w:pPr>
          </w:p>
        </w:tc>
      </w:tr>
      <w:tr w:rsidR="002458D6" w:rsidRPr="002458D6" w14:paraId="5F88624E" w14:textId="22E54520" w:rsidTr="00DE22B1">
        <w:trPr>
          <w:trHeight w:val="77"/>
        </w:trPr>
        <w:tc>
          <w:tcPr>
            <w:tcW w:w="1141" w:type="pct"/>
            <w:shd w:val="clear" w:color="auto" w:fill="auto"/>
            <w:noWrap/>
            <w:vAlign w:val="center"/>
          </w:tcPr>
          <w:p w14:paraId="6C03C132" w14:textId="77777777" w:rsidR="00B03E4F" w:rsidRPr="002458D6" w:rsidRDefault="00B03E4F" w:rsidP="00B03E4F">
            <w:pPr>
              <w:spacing w:line="276" w:lineRule="auto"/>
              <w:rPr>
                <w:rFonts w:ascii="Times New Roman" w:eastAsia="Times New Roman" w:hAnsi="Times New Roman" w:cs="Times New Roman"/>
                <w:color w:val="000000" w:themeColor="text1"/>
                <w:lang w:eastAsia="en-GB"/>
              </w:rPr>
            </w:pPr>
          </w:p>
        </w:tc>
        <w:tc>
          <w:tcPr>
            <w:tcW w:w="979" w:type="pct"/>
            <w:shd w:val="clear" w:color="auto" w:fill="auto"/>
            <w:noWrap/>
            <w:vAlign w:val="center"/>
          </w:tcPr>
          <w:p w14:paraId="6717852F" w14:textId="77777777" w:rsidR="00B03E4F" w:rsidRPr="002458D6" w:rsidRDefault="00B03E4F" w:rsidP="00B03E4F">
            <w:pPr>
              <w:spacing w:line="276" w:lineRule="auto"/>
              <w:jc w:val="center"/>
              <w:rPr>
                <w:rFonts w:ascii="Times New Roman" w:eastAsia="Times New Roman" w:hAnsi="Times New Roman" w:cs="Times New Roman"/>
                <w:color w:val="000000" w:themeColor="text1"/>
                <w:lang w:eastAsia="en-GB"/>
              </w:rPr>
            </w:pPr>
          </w:p>
        </w:tc>
        <w:tc>
          <w:tcPr>
            <w:tcW w:w="834" w:type="pct"/>
            <w:vAlign w:val="center"/>
          </w:tcPr>
          <w:p w14:paraId="0C5D5D2E" w14:textId="77777777" w:rsidR="00B03E4F" w:rsidRPr="002458D6" w:rsidRDefault="00B03E4F" w:rsidP="00B03E4F">
            <w:pPr>
              <w:spacing w:line="276" w:lineRule="auto"/>
              <w:jc w:val="center"/>
              <w:rPr>
                <w:rFonts w:ascii="Times New Roman" w:eastAsia="Times New Roman" w:hAnsi="Times New Roman" w:cs="Times New Roman"/>
                <w:color w:val="000000" w:themeColor="text1"/>
                <w:lang w:eastAsia="en-GB"/>
              </w:rPr>
            </w:pPr>
          </w:p>
        </w:tc>
        <w:tc>
          <w:tcPr>
            <w:tcW w:w="834" w:type="pct"/>
            <w:vAlign w:val="center"/>
          </w:tcPr>
          <w:p w14:paraId="74CC5FE9" w14:textId="77777777" w:rsidR="00B03E4F" w:rsidRPr="002458D6" w:rsidRDefault="00B03E4F" w:rsidP="00B03E4F">
            <w:pPr>
              <w:spacing w:line="276" w:lineRule="auto"/>
              <w:jc w:val="center"/>
              <w:rPr>
                <w:rFonts w:ascii="Times New Roman" w:eastAsia="Times New Roman" w:hAnsi="Times New Roman" w:cs="Times New Roman"/>
                <w:color w:val="000000" w:themeColor="text1"/>
                <w:lang w:eastAsia="en-GB"/>
              </w:rPr>
            </w:pPr>
          </w:p>
        </w:tc>
        <w:tc>
          <w:tcPr>
            <w:tcW w:w="1212" w:type="pct"/>
            <w:vAlign w:val="center"/>
          </w:tcPr>
          <w:p w14:paraId="5099A4A1" w14:textId="77777777" w:rsidR="00B03E4F" w:rsidRPr="002458D6" w:rsidRDefault="00B03E4F" w:rsidP="00B03E4F">
            <w:pPr>
              <w:spacing w:line="276" w:lineRule="auto"/>
              <w:jc w:val="center"/>
              <w:rPr>
                <w:rFonts w:ascii="Times New Roman" w:eastAsia="Times New Roman" w:hAnsi="Times New Roman" w:cs="Times New Roman"/>
                <w:color w:val="000000" w:themeColor="text1"/>
                <w:lang w:eastAsia="en-GB"/>
              </w:rPr>
            </w:pPr>
          </w:p>
        </w:tc>
      </w:tr>
      <w:tr w:rsidR="002458D6" w:rsidRPr="002458D6" w14:paraId="3AF27A9F" w14:textId="219EE51C" w:rsidTr="00DE22B1">
        <w:trPr>
          <w:trHeight w:val="285"/>
        </w:trPr>
        <w:tc>
          <w:tcPr>
            <w:tcW w:w="1141" w:type="pct"/>
            <w:shd w:val="clear" w:color="auto" w:fill="auto"/>
            <w:noWrap/>
            <w:vAlign w:val="center"/>
          </w:tcPr>
          <w:p w14:paraId="0E304380" w14:textId="77777777" w:rsidR="00B03E4F" w:rsidRPr="002458D6" w:rsidRDefault="00B03E4F" w:rsidP="00B03E4F">
            <w:pPr>
              <w:spacing w:line="276" w:lineRule="auto"/>
              <w:rPr>
                <w:rFonts w:ascii="Times New Roman" w:eastAsia="Times New Roman" w:hAnsi="Times New Roman" w:cs="Times New Roman"/>
                <w:b/>
                <w:bCs/>
                <w:color w:val="000000" w:themeColor="text1"/>
                <w:lang w:eastAsia="en-GB"/>
              </w:rPr>
            </w:pPr>
            <w:r w:rsidRPr="002458D6">
              <w:rPr>
                <w:rFonts w:ascii="Times New Roman" w:eastAsia="Times New Roman" w:hAnsi="Times New Roman" w:cs="Times New Roman"/>
                <w:b/>
                <w:bCs/>
                <w:color w:val="000000" w:themeColor="text1"/>
                <w:lang w:eastAsia="en-GB"/>
              </w:rPr>
              <w:t>Employment</w:t>
            </w:r>
          </w:p>
        </w:tc>
        <w:tc>
          <w:tcPr>
            <w:tcW w:w="979" w:type="pct"/>
            <w:shd w:val="clear" w:color="auto" w:fill="auto"/>
            <w:noWrap/>
            <w:vAlign w:val="center"/>
          </w:tcPr>
          <w:p w14:paraId="6C9A2DF5" w14:textId="77777777" w:rsidR="00B03E4F" w:rsidRPr="002458D6" w:rsidRDefault="00B03E4F" w:rsidP="00B03E4F">
            <w:pPr>
              <w:spacing w:line="276" w:lineRule="auto"/>
              <w:jc w:val="center"/>
              <w:rPr>
                <w:rFonts w:ascii="Times New Roman" w:eastAsia="Times New Roman" w:hAnsi="Times New Roman" w:cs="Times New Roman"/>
                <w:color w:val="000000" w:themeColor="text1"/>
                <w:lang w:eastAsia="en-GB"/>
              </w:rPr>
            </w:pPr>
          </w:p>
        </w:tc>
        <w:tc>
          <w:tcPr>
            <w:tcW w:w="834" w:type="pct"/>
            <w:vAlign w:val="center"/>
          </w:tcPr>
          <w:p w14:paraId="71E21380" w14:textId="77777777" w:rsidR="00B03E4F" w:rsidRPr="002458D6" w:rsidRDefault="00B03E4F" w:rsidP="00B03E4F">
            <w:pPr>
              <w:spacing w:line="276" w:lineRule="auto"/>
              <w:jc w:val="center"/>
              <w:rPr>
                <w:rFonts w:ascii="Times New Roman" w:eastAsia="Times New Roman" w:hAnsi="Times New Roman" w:cs="Times New Roman"/>
                <w:color w:val="000000" w:themeColor="text1"/>
                <w:lang w:eastAsia="en-GB"/>
              </w:rPr>
            </w:pPr>
          </w:p>
        </w:tc>
        <w:tc>
          <w:tcPr>
            <w:tcW w:w="834" w:type="pct"/>
            <w:vAlign w:val="center"/>
          </w:tcPr>
          <w:p w14:paraId="09130D50" w14:textId="77777777" w:rsidR="00B03E4F" w:rsidRPr="002458D6" w:rsidRDefault="00B03E4F" w:rsidP="00B03E4F">
            <w:pPr>
              <w:spacing w:line="276" w:lineRule="auto"/>
              <w:jc w:val="center"/>
              <w:rPr>
                <w:rFonts w:ascii="Times New Roman" w:eastAsia="Times New Roman" w:hAnsi="Times New Roman" w:cs="Times New Roman"/>
                <w:color w:val="000000" w:themeColor="text1"/>
                <w:lang w:eastAsia="en-GB"/>
              </w:rPr>
            </w:pPr>
          </w:p>
        </w:tc>
        <w:tc>
          <w:tcPr>
            <w:tcW w:w="1212" w:type="pct"/>
            <w:vAlign w:val="center"/>
          </w:tcPr>
          <w:p w14:paraId="67C81A78" w14:textId="05103786" w:rsidR="00B03E4F" w:rsidRPr="002458D6" w:rsidRDefault="00B03E4F" w:rsidP="00B03E4F">
            <w:pPr>
              <w:spacing w:line="276" w:lineRule="auto"/>
              <w:jc w:val="center"/>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0.006</w:t>
            </w:r>
          </w:p>
        </w:tc>
      </w:tr>
      <w:tr w:rsidR="002458D6" w:rsidRPr="002458D6" w14:paraId="3628986F" w14:textId="309562C5" w:rsidTr="00DE22B1">
        <w:trPr>
          <w:trHeight w:val="285"/>
        </w:trPr>
        <w:tc>
          <w:tcPr>
            <w:tcW w:w="1141" w:type="pct"/>
            <w:shd w:val="clear" w:color="auto" w:fill="auto"/>
            <w:noWrap/>
            <w:vAlign w:val="center"/>
          </w:tcPr>
          <w:p w14:paraId="03570753" w14:textId="77777777" w:rsidR="00B03E4F" w:rsidRPr="002458D6" w:rsidRDefault="00B03E4F" w:rsidP="00B03E4F">
            <w:pPr>
              <w:spacing w:line="276" w:lineRule="auto"/>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Full time</w:t>
            </w:r>
          </w:p>
        </w:tc>
        <w:tc>
          <w:tcPr>
            <w:tcW w:w="979" w:type="pct"/>
            <w:shd w:val="clear" w:color="auto" w:fill="auto"/>
            <w:noWrap/>
            <w:vAlign w:val="center"/>
          </w:tcPr>
          <w:p w14:paraId="3CC09B4C" w14:textId="77777777" w:rsidR="00B03E4F" w:rsidRPr="002458D6" w:rsidRDefault="00B03E4F" w:rsidP="00B03E4F">
            <w:pPr>
              <w:spacing w:line="276" w:lineRule="auto"/>
              <w:jc w:val="center"/>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61 (16.6%)</w:t>
            </w:r>
          </w:p>
        </w:tc>
        <w:tc>
          <w:tcPr>
            <w:tcW w:w="834" w:type="pct"/>
            <w:vAlign w:val="center"/>
          </w:tcPr>
          <w:p w14:paraId="44128987" w14:textId="77777777" w:rsidR="00B03E4F" w:rsidRPr="002458D6" w:rsidRDefault="00B03E4F" w:rsidP="00B03E4F">
            <w:pPr>
              <w:spacing w:line="276" w:lineRule="auto"/>
              <w:jc w:val="center"/>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35 (20.2%)</w:t>
            </w:r>
          </w:p>
        </w:tc>
        <w:tc>
          <w:tcPr>
            <w:tcW w:w="834" w:type="pct"/>
            <w:vAlign w:val="center"/>
          </w:tcPr>
          <w:p w14:paraId="1632CE7F" w14:textId="6F8767F1" w:rsidR="00B03E4F" w:rsidRPr="002458D6" w:rsidRDefault="00B03E4F" w:rsidP="00B03E4F">
            <w:pPr>
              <w:spacing w:line="276" w:lineRule="auto"/>
              <w:jc w:val="center"/>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26 (13.3%)</w:t>
            </w:r>
          </w:p>
        </w:tc>
        <w:tc>
          <w:tcPr>
            <w:tcW w:w="1212" w:type="pct"/>
            <w:vAlign w:val="center"/>
          </w:tcPr>
          <w:p w14:paraId="6DFAE459" w14:textId="17D62325" w:rsidR="00B03E4F" w:rsidRPr="002458D6" w:rsidRDefault="00B03E4F" w:rsidP="00B03E4F">
            <w:pPr>
              <w:spacing w:line="276" w:lineRule="auto"/>
              <w:jc w:val="center"/>
              <w:rPr>
                <w:rFonts w:ascii="Times New Roman" w:eastAsia="Times New Roman" w:hAnsi="Times New Roman" w:cs="Times New Roman"/>
                <w:color w:val="000000" w:themeColor="text1"/>
                <w:lang w:eastAsia="en-GB"/>
              </w:rPr>
            </w:pPr>
          </w:p>
        </w:tc>
      </w:tr>
      <w:tr w:rsidR="002458D6" w:rsidRPr="002458D6" w14:paraId="5DE9D7D6" w14:textId="6598C1AA" w:rsidTr="00DE22B1">
        <w:trPr>
          <w:trHeight w:val="285"/>
        </w:trPr>
        <w:tc>
          <w:tcPr>
            <w:tcW w:w="1141" w:type="pct"/>
            <w:shd w:val="clear" w:color="auto" w:fill="auto"/>
            <w:noWrap/>
            <w:vAlign w:val="center"/>
          </w:tcPr>
          <w:p w14:paraId="4E6C99F0" w14:textId="77777777" w:rsidR="00B03E4F" w:rsidRPr="002458D6" w:rsidRDefault="00B03E4F" w:rsidP="00B03E4F">
            <w:pPr>
              <w:spacing w:line="276" w:lineRule="auto"/>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Part time</w:t>
            </w:r>
          </w:p>
        </w:tc>
        <w:tc>
          <w:tcPr>
            <w:tcW w:w="979" w:type="pct"/>
            <w:shd w:val="clear" w:color="auto" w:fill="auto"/>
            <w:noWrap/>
            <w:vAlign w:val="center"/>
          </w:tcPr>
          <w:p w14:paraId="375A6E32" w14:textId="77777777" w:rsidR="00B03E4F" w:rsidRPr="002458D6" w:rsidRDefault="00B03E4F" w:rsidP="00B03E4F">
            <w:pPr>
              <w:spacing w:line="276" w:lineRule="auto"/>
              <w:jc w:val="center"/>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35 (9.5%)</w:t>
            </w:r>
          </w:p>
        </w:tc>
        <w:tc>
          <w:tcPr>
            <w:tcW w:w="834" w:type="pct"/>
            <w:vAlign w:val="center"/>
          </w:tcPr>
          <w:p w14:paraId="23423E1F" w14:textId="77777777" w:rsidR="00B03E4F" w:rsidRPr="002458D6" w:rsidRDefault="00B03E4F" w:rsidP="00B03E4F">
            <w:pPr>
              <w:spacing w:line="276" w:lineRule="auto"/>
              <w:jc w:val="center"/>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15 (8.7%)</w:t>
            </w:r>
          </w:p>
        </w:tc>
        <w:tc>
          <w:tcPr>
            <w:tcW w:w="834" w:type="pct"/>
            <w:vAlign w:val="center"/>
          </w:tcPr>
          <w:p w14:paraId="3F55E974" w14:textId="38AB7473" w:rsidR="00B03E4F" w:rsidRPr="002458D6" w:rsidRDefault="00B03E4F" w:rsidP="00B03E4F">
            <w:pPr>
              <w:spacing w:line="276" w:lineRule="auto"/>
              <w:jc w:val="center"/>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20 (10.3%)</w:t>
            </w:r>
          </w:p>
        </w:tc>
        <w:tc>
          <w:tcPr>
            <w:tcW w:w="1212" w:type="pct"/>
            <w:vAlign w:val="center"/>
          </w:tcPr>
          <w:p w14:paraId="304A81AF" w14:textId="0D0F0CD9" w:rsidR="00B03E4F" w:rsidRPr="002458D6" w:rsidRDefault="00B03E4F" w:rsidP="00B03E4F">
            <w:pPr>
              <w:spacing w:line="276" w:lineRule="auto"/>
              <w:jc w:val="center"/>
              <w:rPr>
                <w:rFonts w:ascii="Times New Roman" w:eastAsia="Times New Roman" w:hAnsi="Times New Roman" w:cs="Times New Roman"/>
                <w:color w:val="000000" w:themeColor="text1"/>
                <w:lang w:eastAsia="en-GB"/>
              </w:rPr>
            </w:pPr>
          </w:p>
        </w:tc>
      </w:tr>
      <w:tr w:rsidR="002458D6" w:rsidRPr="002458D6" w14:paraId="2340F88E" w14:textId="7ACA568C" w:rsidTr="00DE22B1">
        <w:trPr>
          <w:trHeight w:val="285"/>
        </w:trPr>
        <w:tc>
          <w:tcPr>
            <w:tcW w:w="1141" w:type="pct"/>
            <w:shd w:val="clear" w:color="auto" w:fill="auto"/>
            <w:noWrap/>
            <w:vAlign w:val="center"/>
          </w:tcPr>
          <w:p w14:paraId="6F0A1EA1" w14:textId="77777777" w:rsidR="00B03E4F" w:rsidRPr="002458D6" w:rsidRDefault="00B03E4F" w:rsidP="00B03E4F">
            <w:pPr>
              <w:spacing w:line="276" w:lineRule="auto"/>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Unemployed</w:t>
            </w:r>
          </w:p>
        </w:tc>
        <w:tc>
          <w:tcPr>
            <w:tcW w:w="979" w:type="pct"/>
            <w:shd w:val="clear" w:color="auto" w:fill="auto"/>
            <w:noWrap/>
            <w:vAlign w:val="center"/>
          </w:tcPr>
          <w:p w14:paraId="72460A49" w14:textId="77777777" w:rsidR="00B03E4F" w:rsidRPr="002458D6" w:rsidRDefault="00B03E4F" w:rsidP="00B03E4F">
            <w:pPr>
              <w:spacing w:line="276" w:lineRule="auto"/>
              <w:jc w:val="center"/>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9 (2.5%)</w:t>
            </w:r>
          </w:p>
        </w:tc>
        <w:tc>
          <w:tcPr>
            <w:tcW w:w="834" w:type="pct"/>
            <w:vAlign w:val="center"/>
          </w:tcPr>
          <w:p w14:paraId="04057FD8" w14:textId="77777777" w:rsidR="00B03E4F" w:rsidRPr="002458D6" w:rsidRDefault="00B03E4F" w:rsidP="00B03E4F">
            <w:pPr>
              <w:spacing w:line="276" w:lineRule="auto"/>
              <w:jc w:val="center"/>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7 (4.1%)</w:t>
            </w:r>
          </w:p>
        </w:tc>
        <w:tc>
          <w:tcPr>
            <w:tcW w:w="834" w:type="pct"/>
            <w:vAlign w:val="center"/>
          </w:tcPr>
          <w:p w14:paraId="6206358B" w14:textId="249F28D6" w:rsidR="00B03E4F" w:rsidRPr="002458D6" w:rsidRDefault="00B03E4F" w:rsidP="00B03E4F">
            <w:pPr>
              <w:spacing w:line="276" w:lineRule="auto"/>
              <w:jc w:val="center"/>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2 (1.0%)</w:t>
            </w:r>
          </w:p>
        </w:tc>
        <w:tc>
          <w:tcPr>
            <w:tcW w:w="1212" w:type="pct"/>
            <w:vAlign w:val="center"/>
          </w:tcPr>
          <w:p w14:paraId="3F6743DA" w14:textId="156CA279" w:rsidR="00B03E4F" w:rsidRPr="002458D6" w:rsidRDefault="00B03E4F" w:rsidP="00B03E4F">
            <w:pPr>
              <w:spacing w:line="276" w:lineRule="auto"/>
              <w:jc w:val="center"/>
              <w:rPr>
                <w:rFonts w:ascii="Times New Roman" w:eastAsia="Times New Roman" w:hAnsi="Times New Roman" w:cs="Times New Roman"/>
                <w:color w:val="000000" w:themeColor="text1"/>
                <w:lang w:eastAsia="en-GB"/>
              </w:rPr>
            </w:pPr>
          </w:p>
        </w:tc>
      </w:tr>
      <w:tr w:rsidR="002458D6" w:rsidRPr="002458D6" w14:paraId="7BD2D51C" w14:textId="2BFC174C" w:rsidTr="00DE22B1">
        <w:trPr>
          <w:trHeight w:val="285"/>
        </w:trPr>
        <w:tc>
          <w:tcPr>
            <w:tcW w:w="1141" w:type="pct"/>
            <w:shd w:val="clear" w:color="auto" w:fill="auto"/>
            <w:noWrap/>
            <w:vAlign w:val="center"/>
          </w:tcPr>
          <w:p w14:paraId="0E8C1803" w14:textId="77777777" w:rsidR="00B03E4F" w:rsidRPr="002458D6" w:rsidRDefault="00B03E4F" w:rsidP="00B03E4F">
            <w:pPr>
              <w:spacing w:line="276" w:lineRule="auto"/>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Cannot work due to disability</w:t>
            </w:r>
          </w:p>
        </w:tc>
        <w:tc>
          <w:tcPr>
            <w:tcW w:w="979" w:type="pct"/>
            <w:shd w:val="clear" w:color="auto" w:fill="auto"/>
            <w:noWrap/>
            <w:vAlign w:val="center"/>
          </w:tcPr>
          <w:p w14:paraId="2F81D5F3" w14:textId="77777777" w:rsidR="00B03E4F" w:rsidRPr="002458D6" w:rsidRDefault="00B03E4F" w:rsidP="00B03E4F">
            <w:pPr>
              <w:spacing w:line="276" w:lineRule="auto"/>
              <w:jc w:val="center"/>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28 (7.6%)</w:t>
            </w:r>
          </w:p>
        </w:tc>
        <w:tc>
          <w:tcPr>
            <w:tcW w:w="834" w:type="pct"/>
            <w:vAlign w:val="center"/>
          </w:tcPr>
          <w:p w14:paraId="22F9A139" w14:textId="77777777" w:rsidR="00B03E4F" w:rsidRPr="002458D6" w:rsidRDefault="00B03E4F" w:rsidP="00B03E4F">
            <w:pPr>
              <w:spacing w:line="276" w:lineRule="auto"/>
              <w:jc w:val="center"/>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6 (3.5%)</w:t>
            </w:r>
          </w:p>
        </w:tc>
        <w:tc>
          <w:tcPr>
            <w:tcW w:w="834" w:type="pct"/>
            <w:vAlign w:val="center"/>
          </w:tcPr>
          <w:p w14:paraId="5DAAC84B" w14:textId="08EE510B" w:rsidR="00B03E4F" w:rsidRPr="002458D6" w:rsidRDefault="00B03E4F" w:rsidP="00B03E4F">
            <w:pPr>
              <w:spacing w:line="276" w:lineRule="auto"/>
              <w:jc w:val="center"/>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22 (11.3%)</w:t>
            </w:r>
          </w:p>
        </w:tc>
        <w:tc>
          <w:tcPr>
            <w:tcW w:w="1212" w:type="pct"/>
            <w:vAlign w:val="center"/>
          </w:tcPr>
          <w:p w14:paraId="01169BC0" w14:textId="03A1B3EF" w:rsidR="00B03E4F" w:rsidRPr="002458D6" w:rsidRDefault="00B03E4F" w:rsidP="00B03E4F">
            <w:pPr>
              <w:spacing w:line="276" w:lineRule="auto"/>
              <w:jc w:val="center"/>
              <w:rPr>
                <w:rFonts w:ascii="Times New Roman" w:eastAsia="Times New Roman" w:hAnsi="Times New Roman" w:cs="Times New Roman"/>
                <w:color w:val="000000" w:themeColor="text1"/>
                <w:lang w:eastAsia="en-GB"/>
              </w:rPr>
            </w:pPr>
          </w:p>
        </w:tc>
      </w:tr>
      <w:tr w:rsidR="002458D6" w:rsidRPr="002458D6" w14:paraId="602FDADD" w14:textId="0FF2288B" w:rsidTr="00DE22B1">
        <w:trPr>
          <w:trHeight w:val="285"/>
        </w:trPr>
        <w:tc>
          <w:tcPr>
            <w:tcW w:w="1141" w:type="pct"/>
            <w:shd w:val="clear" w:color="auto" w:fill="auto"/>
            <w:noWrap/>
            <w:vAlign w:val="center"/>
          </w:tcPr>
          <w:p w14:paraId="62469AA4" w14:textId="77777777" w:rsidR="00B03E4F" w:rsidRPr="002458D6" w:rsidRDefault="00B03E4F" w:rsidP="00B03E4F">
            <w:pPr>
              <w:spacing w:line="276" w:lineRule="auto"/>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Retired</w:t>
            </w:r>
          </w:p>
        </w:tc>
        <w:tc>
          <w:tcPr>
            <w:tcW w:w="979" w:type="pct"/>
            <w:shd w:val="clear" w:color="auto" w:fill="auto"/>
            <w:noWrap/>
            <w:vAlign w:val="center"/>
          </w:tcPr>
          <w:p w14:paraId="49A76F01" w14:textId="77777777" w:rsidR="00B03E4F" w:rsidRPr="002458D6" w:rsidRDefault="00B03E4F" w:rsidP="00B03E4F">
            <w:pPr>
              <w:spacing w:line="276" w:lineRule="auto"/>
              <w:jc w:val="center"/>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220 (59.8%)</w:t>
            </w:r>
          </w:p>
        </w:tc>
        <w:tc>
          <w:tcPr>
            <w:tcW w:w="834" w:type="pct"/>
            <w:vAlign w:val="center"/>
          </w:tcPr>
          <w:p w14:paraId="375A42A5" w14:textId="77777777" w:rsidR="00B03E4F" w:rsidRPr="002458D6" w:rsidRDefault="00B03E4F" w:rsidP="00B03E4F">
            <w:pPr>
              <w:spacing w:line="276" w:lineRule="auto"/>
              <w:jc w:val="center"/>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106 (61.3%)</w:t>
            </w:r>
          </w:p>
        </w:tc>
        <w:tc>
          <w:tcPr>
            <w:tcW w:w="834" w:type="pct"/>
            <w:vAlign w:val="center"/>
          </w:tcPr>
          <w:p w14:paraId="1CBB8025" w14:textId="39A7C86C" w:rsidR="00B03E4F" w:rsidRPr="002458D6" w:rsidRDefault="00B03E4F" w:rsidP="00B03E4F">
            <w:pPr>
              <w:spacing w:line="276" w:lineRule="auto"/>
              <w:jc w:val="center"/>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114 (58.5%)</w:t>
            </w:r>
          </w:p>
        </w:tc>
        <w:tc>
          <w:tcPr>
            <w:tcW w:w="1212" w:type="pct"/>
            <w:vAlign w:val="center"/>
          </w:tcPr>
          <w:p w14:paraId="580A0961" w14:textId="6D807F3C" w:rsidR="00B03E4F" w:rsidRPr="002458D6" w:rsidRDefault="00B03E4F" w:rsidP="00B03E4F">
            <w:pPr>
              <w:spacing w:line="276" w:lineRule="auto"/>
              <w:jc w:val="center"/>
              <w:rPr>
                <w:rFonts w:ascii="Times New Roman" w:eastAsia="Times New Roman" w:hAnsi="Times New Roman" w:cs="Times New Roman"/>
                <w:color w:val="000000" w:themeColor="text1"/>
                <w:lang w:eastAsia="en-GB"/>
              </w:rPr>
            </w:pPr>
          </w:p>
        </w:tc>
      </w:tr>
      <w:tr w:rsidR="002458D6" w:rsidRPr="002458D6" w14:paraId="657DC4AA" w14:textId="1E7DC9B0" w:rsidTr="00DE22B1">
        <w:trPr>
          <w:trHeight w:val="231"/>
        </w:trPr>
        <w:tc>
          <w:tcPr>
            <w:tcW w:w="1141" w:type="pct"/>
            <w:shd w:val="clear" w:color="auto" w:fill="auto"/>
            <w:noWrap/>
            <w:vAlign w:val="center"/>
          </w:tcPr>
          <w:p w14:paraId="26EC3ECE" w14:textId="77777777" w:rsidR="00B03E4F" w:rsidRPr="002458D6" w:rsidRDefault="00B03E4F" w:rsidP="00B03E4F">
            <w:pPr>
              <w:spacing w:line="276" w:lineRule="auto"/>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Other</w:t>
            </w:r>
          </w:p>
        </w:tc>
        <w:tc>
          <w:tcPr>
            <w:tcW w:w="979" w:type="pct"/>
            <w:shd w:val="clear" w:color="auto" w:fill="auto"/>
            <w:noWrap/>
            <w:vAlign w:val="center"/>
          </w:tcPr>
          <w:p w14:paraId="50323B9A" w14:textId="77777777" w:rsidR="00B03E4F" w:rsidRPr="002458D6" w:rsidRDefault="00B03E4F" w:rsidP="00B03E4F">
            <w:pPr>
              <w:spacing w:line="276" w:lineRule="auto"/>
              <w:jc w:val="center"/>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15 (4.1%)</w:t>
            </w:r>
          </w:p>
        </w:tc>
        <w:tc>
          <w:tcPr>
            <w:tcW w:w="834" w:type="pct"/>
            <w:vAlign w:val="center"/>
          </w:tcPr>
          <w:p w14:paraId="322569D3" w14:textId="77777777" w:rsidR="00B03E4F" w:rsidRPr="002458D6" w:rsidRDefault="00B03E4F" w:rsidP="00B03E4F">
            <w:pPr>
              <w:spacing w:line="276" w:lineRule="auto"/>
              <w:jc w:val="center"/>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4 (2.3%)</w:t>
            </w:r>
          </w:p>
        </w:tc>
        <w:tc>
          <w:tcPr>
            <w:tcW w:w="834" w:type="pct"/>
            <w:vAlign w:val="center"/>
          </w:tcPr>
          <w:p w14:paraId="60598630" w14:textId="74C09E43" w:rsidR="00B03E4F" w:rsidRPr="002458D6" w:rsidRDefault="00B03E4F" w:rsidP="00B03E4F">
            <w:pPr>
              <w:spacing w:line="276" w:lineRule="auto"/>
              <w:jc w:val="center"/>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11 (5.6%)</w:t>
            </w:r>
          </w:p>
        </w:tc>
        <w:tc>
          <w:tcPr>
            <w:tcW w:w="1212" w:type="pct"/>
            <w:vAlign w:val="center"/>
          </w:tcPr>
          <w:p w14:paraId="5AAF1950" w14:textId="759E0F77" w:rsidR="00B03E4F" w:rsidRPr="002458D6" w:rsidRDefault="00B03E4F" w:rsidP="00B03E4F">
            <w:pPr>
              <w:spacing w:line="276" w:lineRule="auto"/>
              <w:jc w:val="center"/>
              <w:rPr>
                <w:rFonts w:ascii="Times New Roman" w:eastAsia="Times New Roman" w:hAnsi="Times New Roman" w:cs="Times New Roman"/>
                <w:color w:val="000000" w:themeColor="text1"/>
                <w:lang w:eastAsia="en-GB"/>
              </w:rPr>
            </w:pPr>
          </w:p>
        </w:tc>
      </w:tr>
      <w:tr w:rsidR="002458D6" w:rsidRPr="002458D6" w14:paraId="18CA5984" w14:textId="29F754AA" w:rsidTr="00DE22B1">
        <w:trPr>
          <w:trHeight w:val="77"/>
        </w:trPr>
        <w:tc>
          <w:tcPr>
            <w:tcW w:w="1141" w:type="pct"/>
            <w:shd w:val="clear" w:color="auto" w:fill="auto"/>
            <w:noWrap/>
            <w:vAlign w:val="center"/>
          </w:tcPr>
          <w:p w14:paraId="24EE96CF" w14:textId="77777777" w:rsidR="00B03E4F" w:rsidRPr="002458D6" w:rsidRDefault="00B03E4F" w:rsidP="00B03E4F">
            <w:pPr>
              <w:spacing w:line="276" w:lineRule="auto"/>
              <w:rPr>
                <w:rFonts w:ascii="Times New Roman" w:eastAsia="Times New Roman" w:hAnsi="Times New Roman" w:cs="Times New Roman"/>
                <w:color w:val="000000" w:themeColor="text1"/>
                <w:lang w:eastAsia="en-GB"/>
              </w:rPr>
            </w:pPr>
          </w:p>
        </w:tc>
        <w:tc>
          <w:tcPr>
            <w:tcW w:w="979" w:type="pct"/>
            <w:shd w:val="clear" w:color="auto" w:fill="auto"/>
            <w:noWrap/>
            <w:vAlign w:val="center"/>
          </w:tcPr>
          <w:p w14:paraId="701C5000" w14:textId="77777777" w:rsidR="00B03E4F" w:rsidRPr="002458D6" w:rsidRDefault="00B03E4F" w:rsidP="00B03E4F">
            <w:pPr>
              <w:spacing w:line="276" w:lineRule="auto"/>
              <w:jc w:val="center"/>
              <w:rPr>
                <w:rFonts w:ascii="Times New Roman" w:eastAsia="Times New Roman" w:hAnsi="Times New Roman" w:cs="Times New Roman"/>
                <w:color w:val="000000" w:themeColor="text1"/>
                <w:lang w:eastAsia="en-GB"/>
              </w:rPr>
            </w:pPr>
          </w:p>
        </w:tc>
        <w:tc>
          <w:tcPr>
            <w:tcW w:w="834" w:type="pct"/>
            <w:vAlign w:val="center"/>
          </w:tcPr>
          <w:p w14:paraId="0935F0D0" w14:textId="77777777" w:rsidR="00B03E4F" w:rsidRPr="002458D6" w:rsidRDefault="00B03E4F" w:rsidP="00B03E4F">
            <w:pPr>
              <w:spacing w:line="276" w:lineRule="auto"/>
              <w:jc w:val="center"/>
              <w:rPr>
                <w:rFonts w:ascii="Times New Roman" w:eastAsia="Times New Roman" w:hAnsi="Times New Roman" w:cs="Times New Roman"/>
                <w:color w:val="000000" w:themeColor="text1"/>
                <w:lang w:eastAsia="en-GB"/>
              </w:rPr>
            </w:pPr>
          </w:p>
        </w:tc>
        <w:tc>
          <w:tcPr>
            <w:tcW w:w="834" w:type="pct"/>
            <w:vAlign w:val="center"/>
          </w:tcPr>
          <w:p w14:paraId="756402BF" w14:textId="77777777" w:rsidR="00B03E4F" w:rsidRPr="002458D6" w:rsidRDefault="00B03E4F" w:rsidP="00B03E4F">
            <w:pPr>
              <w:spacing w:line="276" w:lineRule="auto"/>
              <w:jc w:val="center"/>
              <w:rPr>
                <w:rFonts w:ascii="Times New Roman" w:eastAsia="Times New Roman" w:hAnsi="Times New Roman" w:cs="Times New Roman"/>
                <w:color w:val="000000" w:themeColor="text1"/>
                <w:lang w:eastAsia="en-GB"/>
              </w:rPr>
            </w:pPr>
          </w:p>
        </w:tc>
        <w:tc>
          <w:tcPr>
            <w:tcW w:w="1212" w:type="pct"/>
            <w:vAlign w:val="center"/>
          </w:tcPr>
          <w:p w14:paraId="1077C624" w14:textId="77777777" w:rsidR="00B03E4F" w:rsidRPr="002458D6" w:rsidRDefault="00B03E4F" w:rsidP="00B03E4F">
            <w:pPr>
              <w:spacing w:line="276" w:lineRule="auto"/>
              <w:jc w:val="center"/>
              <w:rPr>
                <w:rFonts w:ascii="Times New Roman" w:eastAsia="Times New Roman" w:hAnsi="Times New Roman" w:cs="Times New Roman"/>
                <w:color w:val="000000" w:themeColor="text1"/>
                <w:lang w:eastAsia="en-GB"/>
              </w:rPr>
            </w:pPr>
          </w:p>
        </w:tc>
      </w:tr>
      <w:tr w:rsidR="002458D6" w:rsidRPr="002458D6" w14:paraId="5DB786E4" w14:textId="0F4D8234" w:rsidTr="00DE22B1">
        <w:trPr>
          <w:trHeight w:val="298"/>
        </w:trPr>
        <w:tc>
          <w:tcPr>
            <w:tcW w:w="1141" w:type="pct"/>
            <w:shd w:val="clear" w:color="auto" w:fill="auto"/>
            <w:noWrap/>
            <w:vAlign w:val="center"/>
          </w:tcPr>
          <w:p w14:paraId="25D8E7A9" w14:textId="77777777" w:rsidR="00B03E4F" w:rsidRPr="002458D6" w:rsidRDefault="00B03E4F" w:rsidP="00B03E4F">
            <w:pPr>
              <w:spacing w:line="276" w:lineRule="auto"/>
              <w:rPr>
                <w:rFonts w:ascii="Times New Roman" w:eastAsia="Times New Roman" w:hAnsi="Times New Roman" w:cs="Times New Roman"/>
                <w:b/>
                <w:bCs/>
                <w:color w:val="000000" w:themeColor="text1"/>
                <w:lang w:eastAsia="en-GB"/>
              </w:rPr>
            </w:pPr>
            <w:r w:rsidRPr="002458D6">
              <w:rPr>
                <w:rFonts w:ascii="Times New Roman" w:eastAsia="Times New Roman" w:hAnsi="Times New Roman" w:cs="Times New Roman"/>
                <w:b/>
                <w:bCs/>
                <w:color w:val="000000" w:themeColor="text1"/>
                <w:lang w:eastAsia="en-GB"/>
              </w:rPr>
              <w:t>Currently undergoing treatment</w:t>
            </w:r>
          </w:p>
        </w:tc>
        <w:tc>
          <w:tcPr>
            <w:tcW w:w="979" w:type="pct"/>
            <w:shd w:val="clear" w:color="auto" w:fill="auto"/>
            <w:noWrap/>
            <w:vAlign w:val="center"/>
          </w:tcPr>
          <w:p w14:paraId="0D3BF58C" w14:textId="77777777" w:rsidR="00B03E4F" w:rsidRPr="002458D6" w:rsidRDefault="00B03E4F" w:rsidP="00B03E4F">
            <w:pPr>
              <w:spacing w:line="276" w:lineRule="auto"/>
              <w:jc w:val="center"/>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282 (76.6%)</w:t>
            </w:r>
          </w:p>
        </w:tc>
        <w:tc>
          <w:tcPr>
            <w:tcW w:w="834" w:type="pct"/>
            <w:vAlign w:val="center"/>
          </w:tcPr>
          <w:p w14:paraId="5047A359" w14:textId="77777777" w:rsidR="00B03E4F" w:rsidRPr="002458D6" w:rsidRDefault="00B03E4F" w:rsidP="00B03E4F">
            <w:pPr>
              <w:spacing w:line="276" w:lineRule="auto"/>
              <w:jc w:val="center"/>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128 (74.0%)</w:t>
            </w:r>
          </w:p>
        </w:tc>
        <w:tc>
          <w:tcPr>
            <w:tcW w:w="834" w:type="pct"/>
            <w:vAlign w:val="center"/>
          </w:tcPr>
          <w:p w14:paraId="67525C9B" w14:textId="1C84780A" w:rsidR="00B03E4F" w:rsidRPr="002458D6" w:rsidRDefault="00B03E4F" w:rsidP="00B03E4F">
            <w:pPr>
              <w:spacing w:line="276" w:lineRule="auto"/>
              <w:jc w:val="center"/>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154 (79.0%)</w:t>
            </w:r>
          </w:p>
        </w:tc>
        <w:tc>
          <w:tcPr>
            <w:tcW w:w="1212" w:type="pct"/>
            <w:vAlign w:val="center"/>
          </w:tcPr>
          <w:p w14:paraId="2B88B0E0" w14:textId="5A2EB179" w:rsidR="00B03E4F" w:rsidRPr="002458D6" w:rsidRDefault="00B03E4F" w:rsidP="00B03E4F">
            <w:pPr>
              <w:spacing w:line="276" w:lineRule="auto"/>
              <w:jc w:val="center"/>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0.259</w:t>
            </w:r>
          </w:p>
        </w:tc>
      </w:tr>
      <w:tr w:rsidR="002458D6" w:rsidRPr="002458D6" w14:paraId="162105C4" w14:textId="20FD23A2" w:rsidTr="00DE22B1">
        <w:trPr>
          <w:trHeight w:val="97"/>
        </w:trPr>
        <w:tc>
          <w:tcPr>
            <w:tcW w:w="1141" w:type="pct"/>
            <w:shd w:val="clear" w:color="auto" w:fill="auto"/>
            <w:noWrap/>
            <w:vAlign w:val="center"/>
          </w:tcPr>
          <w:p w14:paraId="64BEB7D6" w14:textId="77777777" w:rsidR="00B03E4F" w:rsidRPr="002458D6" w:rsidRDefault="00B03E4F" w:rsidP="00B03E4F">
            <w:pPr>
              <w:spacing w:line="276" w:lineRule="auto"/>
              <w:rPr>
                <w:rFonts w:ascii="Times New Roman" w:eastAsia="Times New Roman" w:hAnsi="Times New Roman" w:cs="Times New Roman"/>
                <w:color w:val="000000" w:themeColor="text1"/>
                <w:lang w:eastAsia="en-GB"/>
              </w:rPr>
            </w:pPr>
          </w:p>
        </w:tc>
        <w:tc>
          <w:tcPr>
            <w:tcW w:w="979" w:type="pct"/>
            <w:shd w:val="clear" w:color="auto" w:fill="auto"/>
            <w:noWrap/>
            <w:vAlign w:val="center"/>
          </w:tcPr>
          <w:p w14:paraId="039F72E0" w14:textId="77777777" w:rsidR="00B03E4F" w:rsidRPr="002458D6" w:rsidRDefault="00B03E4F" w:rsidP="00B03E4F">
            <w:pPr>
              <w:spacing w:line="276" w:lineRule="auto"/>
              <w:jc w:val="center"/>
              <w:rPr>
                <w:rFonts w:ascii="Times New Roman" w:eastAsia="Times New Roman" w:hAnsi="Times New Roman" w:cs="Times New Roman"/>
                <w:b/>
                <w:bCs/>
                <w:color w:val="000000" w:themeColor="text1"/>
                <w:lang w:eastAsia="en-GB"/>
              </w:rPr>
            </w:pPr>
          </w:p>
        </w:tc>
        <w:tc>
          <w:tcPr>
            <w:tcW w:w="834" w:type="pct"/>
            <w:vAlign w:val="center"/>
          </w:tcPr>
          <w:p w14:paraId="17069E98" w14:textId="77777777" w:rsidR="00B03E4F" w:rsidRPr="002458D6" w:rsidRDefault="00B03E4F" w:rsidP="00B03E4F">
            <w:pPr>
              <w:spacing w:line="276" w:lineRule="auto"/>
              <w:jc w:val="center"/>
              <w:rPr>
                <w:rFonts w:ascii="Times New Roman" w:eastAsia="Times New Roman" w:hAnsi="Times New Roman" w:cs="Times New Roman"/>
                <w:b/>
                <w:bCs/>
                <w:color w:val="000000" w:themeColor="text1"/>
                <w:lang w:eastAsia="en-GB"/>
              </w:rPr>
            </w:pPr>
          </w:p>
        </w:tc>
        <w:tc>
          <w:tcPr>
            <w:tcW w:w="834" w:type="pct"/>
            <w:vAlign w:val="center"/>
          </w:tcPr>
          <w:p w14:paraId="73FEEEEE" w14:textId="77777777" w:rsidR="00B03E4F" w:rsidRPr="002458D6" w:rsidRDefault="00B03E4F" w:rsidP="00B03E4F">
            <w:pPr>
              <w:spacing w:line="276" w:lineRule="auto"/>
              <w:jc w:val="center"/>
              <w:rPr>
                <w:rFonts w:ascii="Times New Roman" w:eastAsia="Times New Roman" w:hAnsi="Times New Roman" w:cs="Times New Roman"/>
                <w:b/>
                <w:bCs/>
                <w:color w:val="000000" w:themeColor="text1"/>
                <w:lang w:eastAsia="en-GB"/>
              </w:rPr>
            </w:pPr>
          </w:p>
        </w:tc>
        <w:tc>
          <w:tcPr>
            <w:tcW w:w="1212" w:type="pct"/>
            <w:vAlign w:val="center"/>
          </w:tcPr>
          <w:p w14:paraId="2A4CB4ED" w14:textId="77777777" w:rsidR="00B03E4F" w:rsidRPr="002458D6" w:rsidRDefault="00B03E4F" w:rsidP="00B03E4F">
            <w:pPr>
              <w:spacing w:line="276" w:lineRule="auto"/>
              <w:jc w:val="center"/>
              <w:rPr>
                <w:rFonts w:ascii="Times New Roman" w:eastAsia="Times New Roman" w:hAnsi="Times New Roman" w:cs="Times New Roman"/>
                <w:b/>
                <w:bCs/>
                <w:color w:val="000000" w:themeColor="text1"/>
                <w:lang w:eastAsia="en-GB"/>
              </w:rPr>
            </w:pPr>
          </w:p>
        </w:tc>
      </w:tr>
      <w:tr w:rsidR="002458D6" w:rsidRPr="002458D6" w14:paraId="042836FB" w14:textId="41ECA0DD" w:rsidTr="00DE22B1">
        <w:trPr>
          <w:trHeight w:val="235"/>
        </w:trPr>
        <w:tc>
          <w:tcPr>
            <w:tcW w:w="1141" w:type="pct"/>
            <w:shd w:val="clear" w:color="auto" w:fill="auto"/>
            <w:noWrap/>
            <w:vAlign w:val="center"/>
          </w:tcPr>
          <w:p w14:paraId="0BE6F9DC" w14:textId="77777777" w:rsidR="00B03E4F" w:rsidRPr="002458D6" w:rsidRDefault="00B03E4F" w:rsidP="00B03E4F">
            <w:pPr>
              <w:spacing w:line="276" w:lineRule="auto"/>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b/>
                <w:bCs/>
                <w:color w:val="000000" w:themeColor="text1"/>
                <w:lang w:eastAsia="en-GB"/>
              </w:rPr>
              <w:t xml:space="preserve">Sex </w:t>
            </w:r>
          </w:p>
        </w:tc>
        <w:tc>
          <w:tcPr>
            <w:tcW w:w="979" w:type="pct"/>
            <w:shd w:val="clear" w:color="auto" w:fill="auto"/>
            <w:noWrap/>
            <w:vAlign w:val="center"/>
          </w:tcPr>
          <w:p w14:paraId="370C359A" w14:textId="77777777" w:rsidR="00B03E4F" w:rsidRPr="002458D6" w:rsidRDefault="00B03E4F" w:rsidP="00B03E4F">
            <w:pPr>
              <w:spacing w:line="276" w:lineRule="auto"/>
              <w:jc w:val="center"/>
              <w:rPr>
                <w:rFonts w:ascii="Times New Roman" w:eastAsia="Times New Roman" w:hAnsi="Times New Roman" w:cs="Times New Roman"/>
                <w:b/>
                <w:bCs/>
                <w:color w:val="000000" w:themeColor="text1"/>
                <w:lang w:eastAsia="en-GB"/>
              </w:rPr>
            </w:pPr>
          </w:p>
        </w:tc>
        <w:tc>
          <w:tcPr>
            <w:tcW w:w="834" w:type="pct"/>
            <w:vAlign w:val="center"/>
          </w:tcPr>
          <w:p w14:paraId="6A713620" w14:textId="77777777" w:rsidR="00B03E4F" w:rsidRPr="002458D6" w:rsidRDefault="00B03E4F" w:rsidP="00B03E4F">
            <w:pPr>
              <w:spacing w:line="276" w:lineRule="auto"/>
              <w:jc w:val="center"/>
              <w:rPr>
                <w:rFonts w:ascii="Times New Roman" w:eastAsia="Times New Roman" w:hAnsi="Times New Roman" w:cs="Times New Roman"/>
                <w:b/>
                <w:bCs/>
                <w:color w:val="000000" w:themeColor="text1"/>
                <w:lang w:eastAsia="en-GB"/>
              </w:rPr>
            </w:pPr>
          </w:p>
        </w:tc>
        <w:tc>
          <w:tcPr>
            <w:tcW w:w="834" w:type="pct"/>
            <w:vAlign w:val="center"/>
          </w:tcPr>
          <w:p w14:paraId="14365A05" w14:textId="77777777" w:rsidR="00B03E4F" w:rsidRPr="002458D6" w:rsidRDefault="00B03E4F" w:rsidP="00B03E4F">
            <w:pPr>
              <w:spacing w:line="276" w:lineRule="auto"/>
              <w:jc w:val="center"/>
              <w:rPr>
                <w:rFonts w:ascii="Times New Roman" w:eastAsia="Times New Roman" w:hAnsi="Times New Roman" w:cs="Times New Roman"/>
                <w:b/>
                <w:bCs/>
                <w:color w:val="000000" w:themeColor="text1"/>
                <w:lang w:eastAsia="en-GB"/>
              </w:rPr>
            </w:pPr>
          </w:p>
        </w:tc>
        <w:tc>
          <w:tcPr>
            <w:tcW w:w="1212" w:type="pct"/>
            <w:vAlign w:val="center"/>
          </w:tcPr>
          <w:p w14:paraId="2DE4119B" w14:textId="563CD8D8" w:rsidR="00B03E4F" w:rsidRPr="002458D6" w:rsidRDefault="00B03E4F" w:rsidP="00B03E4F">
            <w:pPr>
              <w:spacing w:line="276" w:lineRule="auto"/>
              <w:jc w:val="center"/>
              <w:rPr>
                <w:rFonts w:ascii="Times New Roman" w:eastAsia="Times New Roman" w:hAnsi="Times New Roman" w:cs="Times New Roman"/>
                <w:b/>
                <w:bCs/>
                <w:color w:val="000000" w:themeColor="text1"/>
                <w:lang w:eastAsia="en-GB"/>
              </w:rPr>
            </w:pPr>
            <w:r w:rsidRPr="002458D6">
              <w:rPr>
                <w:rFonts w:ascii="Times New Roman" w:eastAsia="Times New Roman" w:hAnsi="Times New Roman" w:cs="Times New Roman"/>
                <w:b/>
                <w:bCs/>
                <w:color w:val="000000" w:themeColor="text1"/>
                <w:lang w:eastAsia="en-GB"/>
              </w:rPr>
              <w:t>0.995</w:t>
            </w:r>
          </w:p>
        </w:tc>
      </w:tr>
      <w:tr w:rsidR="002458D6" w:rsidRPr="002458D6" w14:paraId="54293D5B" w14:textId="2F4615EF" w:rsidTr="00DE22B1">
        <w:trPr>
          <w:trHeight w:val="235"/>
        </w:trPr>
        <w:tc>
          <w:tcPr>
            <w:tcW w:w="1141" w:type="pct"/>
            <w:shd w:val="clear" w:color="auto" w:fill="auto"/>
            <w:noWrap/>
            <w:vAlign w:val="center"/>
          </w:tcPr>
          <w:p w14:paraId="15D1E166" w14:textId="77777777" w:rsidR="00B03E4F" w:rsidRPr="002458D6" w:rsidRDefault="00B03E4F" w:rsidP="00B03E4F">
            <w:pPr>
              <w:spacing w:line="276" w:lineRule="auto"/>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Male</w:t>
            </w:r>
          </w:p>
        </w:tc>
        <w:tc>
          <w:tcPr>
            <w:tcW w:w="979" w:type="pct"/>
            <w:shd w:val="clear" w:color="auto" w:fill="auto"/>
            <w:noWrap/>
            <w:vAlign w:val="center"/>
          </w:tcPr>
          <w:p w14:paraId="2FC0D1F5" w14:textId="77777777" w:rsidR="00B03E4F" w:rsidRPr="002458D6" w:rsidRDefault="00B03E4F" w:rsidP="00B03E4F">
            <w:pPr>
              <w:spacing w:line="276" w:lineRule="auto"/>
              <w:jc w:val="center"/>
              <w:rPr>
                <w:rFonts w:ascii="Times New Roman" w:eastAsia="Times New Roman" w:hAnsi="Times New Roman" w:cs="Times New Roman"/>
                <w:b/>
                <w:bCs/>
                <w:color w:val="000000" w:themeColor="text1"/>
                <w:lang w:eastAsia="en-GB"/>
              </w:rPr>
            </w:pPr>
            <w:r w:rsidRPr="002458D6">
              <w:rPr>
                <w:rFonts w:ascii="Times New Roman" w:eastAsia="Times New Roman" w:hAnsi="Times New Roman" w:cs="Times New Roman"/>
                <w:color w:val="000000" w:themeColor="text1"/>
                <w:lang w:eastAsia="en-GB"/>
              </w:rPr>
              <w:t>174 (47.3%)</w:t>
            </w:r>
          </w:p>
        </w:tc>
        <w:tc>
          <w:tcPr>
            <w:tcW w:w="834" w:type="pct"/>
            <w:vAlign w:val="center"/>
          </w:tcPr>
          <w:p w14:paraId="13437DEC" w14:textId="77777777" w:rsidR="00B03E4F" w:rsidRPr="002458D6" w:rsidRDefault="00B03E4F" w:rsidP="00B03E4F">
            <w:pPr>
              <w:spacing w:line="276" w:lineRule="auto"/>
              <w:jc w:val="center"/>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90 (52.0%)</w:t>
            </w:r>
          </w:p>
        </w:tc>
        <w:tc>
          <w:tcPr>
            <w:tcW w:w="834" w:type="pct"/>
            <w:vAlign w:val="center"/>
          </w:tcPr>
          <w:p w14:paraId="1F427903" w14:textId="20FDC950" w:rsidR="00B03E4F" w:rsidRPr="002458D6" w:rsidRDefault="00B03E4F" w:rsidP="00B03E4F">
            <w:pPr>
              <w:spacing w:line="276" w:lineRule="auto"/>
              <w:jc w:val="center"/>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102 (52.3%)</w:t>
            </w:r>
          </w:p>
        </w:tc>
        <w:tc>
          <w:tcPr>
            <w:tcW w:w="1212" w:type="pct"/>
            <w:vAlign w:val="center"/>
          </w:tcPr>
          <w:p w14:paraId="2EC443B9" w14:textId="3FFF8B68" w:rsidR="00B03E4F" w:rsidRPr="002458D6" w:rsidRDefault="00B03E4F" w:rsidP="00B03E4F">
            <w:pPr>
              <w:spacing w:line="276" w:lineRule="auto"/>
              <w:jc w:val="center"/>
              <w:rPr>
                <w:rFonts w:ascii="Times New Roman" w:eastAsia="Times New Roman" w:hAnsi="Times New Roman" w:cs="Times New Roman"/>
                <w:color w:val="000000" w:themeColor="text1"/>
                <w:lang w:eastAsia="en-GB"/>
              </w:rPr>
            </w:pPr>
          </w:p>
        </w:tc>
      </w:tr>
      <w:tr w:rsidR="002458D6" w:rsidRPr="002458D6" w14:paraId="1161B4FF" w14:textId="44FB83A4" w:rsidTr="00DE22B1">
        <w:trPr>
          <w:trHeight w:val="293"/>
        </w:trPr>
        <w:tc>
          <w:tcPr>
            <w:tcW w:w="1141" w:type="pct"/>
            <w:shd w:val="clear" w:color="auto" w:fill="auto"/>
            <w:noWrap/>
            <w:vAlign w:val="center"/>
          </w:tcPr>
          <w:p w14:paraId="4D23C105" w14:textId="77777777" w:rsidR="00B03E4F" w:rsidRPr="002458D6" w:rsidRDefault="00B03E4F" w:rsidP="00B03E4F">
            <w:pPr>
              <w:spacing w:line="276" w:lineRule="auto"/>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Female</w:t>
            </w:r>
          </w:p>
        </w:tc>
        <w:tc>
          <w:tcPr>
            <w:tcW w:w="979" w:type="pct"/>
            <w:shd w:val="clear" w:color="auto" w:fill="auto"/>
            <w:noWrap/>
            <w:vAlign w:val="center"/>
          </w:tcPr>
          <w:p w14:paraId="6FB0CB68" w14:textId="77777777" w:rsidR="00B03E4F" w:rsidRPr="002458D6" w:rsidRDefault="00B03E4F" w:rsidP="00B03E4F">
            <w:pPr>
              <w:spacing w:line="276" w:lineRule="auto"/>
              <w:jc w:val="center"/>
              <w:rPr>
                <w:rFonts w:ascii="Times New Roman" w:eastAsia="Times New Roman" w:hAnsi="Times New Roman" w:cs="Times New Roman"/>
                <w:b/>
                <w:bCs/>
                <w:color w:val="000000" w:themeColor="text1"/>
                <w:lang w:eastAsia="en-GB"/>
              </w:rPr>
            </w:pPr>
            <w:r w:rsidRPr="002458D6">
              <w:rPr>
                <w:rFonts w:ascii="Times New Roman" w:eastAsia="Times New Roman" w:hAnsi="Times New Roman" w:cs="Times New Roman"/>
                <w:color w:val="000000" w:themeColor="text1"/>
                <w:lang w:eastAsia="en-GB"/>
              </w:rPr>
              <w:t>192 (52.2%)</w:t>
            </w:r>
          </w:p>
        </w:tc>
        <w:tc>
          <w:tcPr>
            <w:tcW w:w="834" w:type="pct"/>
            <w:vAlign w:val="center"/>
          </w:tcPr>
          <w:p w14:paraId="6C7858E1" w14:textId="77777777" w:rsidR="00B03E4F" w:rsidRPr="002458D6" w:rsidRDefault="00B03E4F" w:rsidP="00B03E4F">
            <w:pPr>
              <w:spacing w:line="276" w:lineRule="auto"/>
              <w:jc w:val="center"/>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82 (47.4%)</w:t>
            </w:r>
          </w:p>
        </w:tc>
        <w:tc>
          <w:tcPr>
            <w:tcW w:w="834" w:type="pct"/>
            <w:vAlign w:val="center"/>
          </w:tcPr>
          <w:p w14:paraId="5FF69291" w14:textId="4320C5F3" w:rsidR="00B03E4F" w:rsidRPr="002458D6" w:rsidRDefault="00B03E4F" w:rsidP="00B03E4F">
            <w:pPr>
              <w:spacing w:line="276" w:lineRule="auto"/>
              <w:jc w:val="center"/>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92 (47.2%)</w:t>
            </w:r>
          </w:p>
        </w:tc>
        <w:tc>
          <w:tcPr>
            <w:tcW w:w="1212" w:type="pct"/>
            <w:vAlign w:val="center"/>
          </w:tcPr>
          <w:p w14:paraId="7FF5F62D" w14:textId="5E008D62" w:rsidR="00B03E4F" w:rsidRPr="002458D6" w:rsidRDefault="00B03E4F" w:rsidP="00B03E4F">
            <w:pPr>
              <w:spacing w:line="276" w:lineRule="auto"/>
              <w:jc w:val="center"/>
              <w:rPr>
                <w:rFonts w:ascii="Times New Roman" w:eastAsia="Times New Roman" w:hAnsi="Times New Roman" w:cs="Times New Roman"/>
                <w:color w:val="000000" w:themeColor="text1"/>
                <w:lang w:eastAsia="en-GB"/>
              </w:rPr>
            </w:pPr>
          </w:p>
        </w:tc>
      </w:tr>
      <w:tr w:rsidR="002458D6" w:rsidRPr="002458D6" w14:paraId="2CF97708" w14:textId="64C12600" w:rsidTr="00DE22B1">
        <w:trPr>
          <w:trHeight w:val="268"/>
        </w:trPr>
        <w:tc>
          <w:tcPr>
            <w:tcW w:w="1141" w:type="pct"/>
            <w:shd w:val="clear" w:color="auto" w:fill="auto"/>
            <w:noWrap/>
            <w:vAlign w:val="center"/>
          </w:tcPr>
          <w:p w14:paraId="6C6958D3" w14:textId="77777777" w:rsidR="00B03E4F" w:rsidRPr="002458D6" w:rsidRDefault="00B03E4F" w:rsidP="00B03E4F">
            <w:pPr>
              <w:spacing w:line="276" w:lineRule="auto"/>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Non-binary</w:t>
            </w:r>
          </w:p>
        </w:tc>
        <w:tc>
          <w:tcPr>
            <w:tcW w:w="979" w:type="pct"/>
            <w:shd w:val="clear" w:color="auto" w:fill="auto"/>
            <w:noWrap/>
            <w:vAlign w:val="center"/>
          </w:tcPr>
          <w:p w14:paraId="20818DB7" w14:textId="77777777" w:rsidR="00B03E4F" w:rsidRPr="002458D6" w:rsidRDefault="00B03E4F" w:rsidP="00B03E4F">
            <w:pPr>
              <w:spacing w:line="276" w:lineRule="auto"/>
              <w:jc w:val="center"/>
              <w:rPr>
                <w:rFonts w:ascii="Times New Roman" w:eastAsia="Times New Roman" w:hAnsi="Times New Roman" w:cs="Times New Roman"/>
                <w:b/>
                <w:bCs/>
                <w:color w:val="000000" w:themeColor="text1"/>
                <w:lang w:eastAsia="en-GB"/>
              </w:rPr>
            </w:pPr>
            <w:r w:rsidRPr="002458D6">
              <w:rPr>
                <w:rFonts w:ascii="Times New Roman" w:eastAsia="Times New Roman" w:hAnsi="Times New Roman" w:cs="Times New Roman"/>
                <w:color w:val="000000" w:themeColor="text1"/>
                <w:lang w:eastAsia="en-GB"/>
              </w:rPr>
              <w:t>2 (0.5%)</w:t>
            </w:r>
          </w:p>
        </w:tc>
        <w:tc>
          <w:tcPr>
            <w:tcW w:w="834" w:type="pct"/>
            <w:vAlign w:val="center"/>
          </w:tcPr>
          <w:p w14:paraId="25267116" w14:textId="77777777" w:rsidR="00B03E4F" w:rsidRPr="002458D6" w:rsidRDefault="00B03E4F" w:rsidP="00B03E4F">
            <w:pPr>
              <w:spacing w:line="276" w:lineRule="auto"/>
              <w:jc w:val="center"/>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1 (0.6%)</w:t>
            </w:r>
          </w:p>
        </w:tc>
        <w:tc>
          <w:tcPr>
            <w:tcW w:w="834" w:type="pct"/>
            <w:vAlign w:val="center"/>
          </w:tcPr>
          <w:p w14:paraId="4ECD1708" w14:textId="5B56C47B" w:rsidR="00B03E4F" w:rsidRPr="002458D6" w:rsidRDefault="00B03E4F" w:rsidP="00B03E4F">
            <w:pPr>
              <w:spacing w:line="276" w:lineRule="auto"/>
              <w:jc w:val="center"/>
              <w:rPr>
                <w:rFonts w:ascii="Times New Roman" w:eastAsia="Times New Roman" w:hAnsi="Times New Roman" w:cs="Times New Roman"/>
                <w:b/>
                <w:bCs/>
                <w:color w:val="000000" w:themeColor="text1"/>
                <w:lang w:eastAsia="en-GB"/>
              </w:rPr>
            </w:pPr>
            <w:r w:rsidRPr="002458D6">
              <w:rPr>
                <w:rFonts w:ascii="Times New Roman" w:eastAsia="Times New Roman" w:hAnsi="Times New Roman" w:cs="Times New Roman"/>
                <w:color w:val="000000" w:themeColor="text1"/>
                <w:lang w:eastAsia="en-GB"/>
              </w:rPr>
              <w:t>1 (0.5%)</w:t>
            </w:r>
          </w:p>
        </w:tc>
        <w:tc>
          <w:tcPr>
            <w:tcW w:w="1212" w:type="pct"/>
            <w:vAlign w:val="center"/>
          </w:tcPr>
          <w:p w14:paraId="60DBAC7C" w14:textId="48421D72" w:rsidR="00B03E4F" w:rsidRPr="002458D6" w:rsidRDefault="00B03E4F" w:rsidP="00B03E4F">
            <w:pPr>
              <w:spacing w:line="276" w:lineRule="auto"/>
              <w:jc w:val="center"/>
              <w:rPr>
                <w:rFonts w:ascii="Times New Roman" w:eastAsia="Times New Roman" w:hAnsi="Times New Roman" w:cs="Times New Roman"/>
                <w:color w:val="000000" w:themeColor="text1"/>
                <w:lang w:eastAsia="en-GB"/>
              </w:rPr>
            </w:pPr>
          </w:p>
        </w:tc>
      </w:tr>
    </w:tbl>
    <w:p w14:paraId="15C53B6A" w14:textId="77777777" w:rsidR="00FA2FE1" w:rsidRDefault="00FA2FE1" w:rsidP="00111487">
      <w:pPr>
        <w:spacing w:before="120" w:after="120"/>
        <w:jc w:val="both"/>
        <w:rPr>
          <w:rFonts w:ascii="Times New Roman" w:hAnsi="Times New Roman" w:cs="Times New Roman"/>
        </w:rPr>
      </w:pPr>
    </w:p>
    <w:p w14:paraId="04E8FA5B" w14:textId="77777777" w:rsidR="00111487" w:rsidRDefault="00111487" w:rsidP="00111487">
      <w:pPr>
        <w:spacing w:before="240" w:after="240"/>
        <w:jc w:val="both"/>
        <w:rPr>
          <w:rFonts w:ascii="Times New Roman" w:hAnsi="Times New Roman" w:cs="Times New Roman"/>
        </w:rPr>
      </w:pPr>
      <w:r>
        <w:rPr>
          <w:rFonts w:ascii="Times New Roman" w:hAnsi="Times New Roman" w:cs="Times New Roman"/>
        </w:rPr>
        <w:t>LTC: Long term condition; n: number; % percentage. SD: standard deviation.</w:t>
      </w:r>
    </w:p>
    <w:p w14:paraId="4033C794" w14:textId="77777777" w:rsidR="000B5C04" w:rsidRDefault="000B5C04" w:rsidP="00111487">
      <w:pPr>
        <w:spacing w:before="240" w:after="240"/>
        <w:jc w:val="both"/>
        <w:rPr>
          <w:rFonts w:ascii="Times New Roman" w:hAnsi="Times New Roman" w:cs="Times New Roman"/>
        </w:rPr>
      </w:pPr>
    </w:p>
    <w:p w14:paraId="1B8A07F7" w14:textId="3A11CACE" w:rsidR="000B5C04" w:rsidRDefault="000B5C04" w:rsidP="00111487">
      <w:pPr>
        <w:spacing w:before="240" w:after="240"/>
        <w:jc w:val="both"/>
        <w:rPr>
          <w:rFonts w:ascii="Times New Roman" w:hAnsi="Times New Roman" w:cs="Times New Roman"/>
        </w:rPr>
        <w:sectPr w:rsidR="000B5C04" w:rsidSect="006D148F">
          <w:pgSz w:w="11906" w:h="16838"/>
          <w:pgMar w:top="1440" w:right="1440" w:bottom="1440" w:left="1440" w:header="708" w:footer="708" w:gutter="0"/>
          <w:cols w:space="708"/>
          <w:docGrid w:linePitch="360"/>
        </w:sectPr>
      </w:pPr>
      <w:r>
        <w:rPr>
          <w:rFonts w:ascii="Times New Roman" w:hAnsi="Times New Roman" w:cs="Times New Roman"/>
        </w:rPr>
        <w:t xml:space="preserve"> </w:t>
      </w:r>
    </w:p>
    <w:tbl>
      <w:tblPr>
        <w:tblStyle w:val="Tablaconcuadrcula1clara-nfasis1"/>
        <w:tblpPr w:leftFromText="141" w:rightFromText="141" w:vertAnchor="page" w:horzAnchor="margin" w:tblpY="2024"/>
        <w:tblW w:w="8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4"/>
        <w:gridCol w:w="2006"/>
        <w:gridCol w:w="1289"/>
        <w:gridCol w:w="2006"/>
        <w:gridCol w:w="1084"/>
      </w:tblGrid>
      <w:tr w:rsidR="00111487" w:rsidRPr="00974E40" w14:paraId="6AF11CA9" w14:textId="77777777" w:rsidTr="00FA2FE1">
        <w:trPr>
          <w:cnfStyle w:val="100000000000" w:firstRow="1" w:lastRow="0" w:firstColumn="0" w:lastColumn="0" w:oddVBand="0" w:evenVBand="0" w:oddHBand="0"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574" w:type="dxa"/>
            <w:tcBorders>
              <w:bottom w:val="none" w:sz="0" w:space="0" w:color="auto"/>
            </w:tcBorders>
            <w:noWrap/>
            <w:hideMark/>
          </w:tcPr>
          <w:p w14:paraId="19605A90" w14:textId="77777777" w:rsidR="00111487" w:rsidRPr="00974E40" w:rsidRDefault="00111487" w:rsidP="00FA2FE1">
            <w:pPr>
              <w:spacing w:line="276" w:lineRule="auto"/>
              <w:rPr>
                <w:rFonts w:ascii="Times New Roman" w:eastAsia="Times New Roman" w:hAnsi="Times New Roman" w:cs="Times New Roman"/>
                <w:sz w:val="24"/>
                <w:szCs w:val="24"/>
                <w:lang w:eastAsia="en-GB"/>
              </w:rPr>
            </w:pPr>
          </w:p>
        </w:tc>
        <w:tc>
          <w:tcPr>
            <w:tcW w:w="2006" w:type="dxa"/>
            <w:tcBorders>
              <w:bottom w:val="none" w:sz="0" w:space="0" w:color="auto"/>
            </w:tcBorders>
            <w:noWrap/>
            <w:vAlign w:val="center"/>
            <w:hideMark/>
          </w:tcPr>
          <w:p w14:paraId="207EF2E6" w14:textId="77777777" w:rsidR="00111487" w:rsidRPr="00974E40" w:rsidRDefault="00111487" w:rsidP="00FA2FE1">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74E40">
              <w:rPr>
                <w:rFonts w:ascii="Times New Roman" w:eastAsia="Times New Roman" w:hAnsi="Times New Roman" w:cs="Times New Roman"/>
                <w:color w:val="000000"/>
                <w:sz w:val="24"/>
                <w:szCs w:val="24"/>
                <w:lang w:eastAsia="en-GB"/>
              </w:rPr>
              <w:t>First condition (n)</w:t>
            </w:r>
          </w:p>
        </w:tc>
        <w:tc>
          <w:tcPr>
            <w:tcW w:w="1289" w:type="dxa"/>
            <w:tcBorders>
              <w:bottom w:val="none" w:sz="0" w:space="0" w:color="auto"/>
            </w:tcBorders>
            <w:noWrap/>
            <w:vAlign w:val="center"/>
            <w:hideMark/>
          </w:tcPr>
          <w:p w14:paraId="413917F4" w14:textId="77777777" w:rsidR="00111487" w:rsidRPr="00974E40" w:rsidRDefault="00111487" w:rsidP="00FA2FE1">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74E40">
              <w:rPr>
                <w:rFonts w:ascii="Times New Roman" w:eastAsia="Times New Roman" w:hAnsi="Times New Roman" w:cs="Times New Roman"/>
                <w:color w:val="000000"/>
                <w:sz w:val="24"/>
                <w:szCs w:val="24"/>
                <w:lang w:eastAsia="en-GB"/>
              </w:rPr>
              <w:t>%</w:t>
            </w:r>
          </w:p>
        </w:tc>
        <w:tc>
          <w:tcPr>
            <w:tcW w:w="2006" w:type="dxa"/>
            <w:tcBorders>
              <w:bottom w:val="none" w:sz="0" w:space="0" w:color="auto"/>
            </w:tcBorders>
            <w:noWrap/>
            <w:vAlign w:val="center"/>
            <w:hideMark/>
          </w:tcPr>
          <w:p w14:paraId="4658C089" w14:textId="77777777" w:rsidR="00111487" w:rsidRPr="00974E40" w:rsidRDefault="00111487" w:rsidP="00FA2FE1">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74E40">
              <w:rPr>
                <w:rFonts w:ascii="Times New Roman" w:eastAsia="Times New Roman" w:hAnsi="Times New Roman" w:cs="Times New Roman"/>
                <w:color w:val="000000"/>
                <w:sz w:val="24"/>
                <w:szCs w:val="24"/>
                <w:lang w:eastAsia="en-GB"/>
              </w:rPr>
              <w:t>Second condition (n)</w:t>
            </w:r>
          </w:p>
        </w:tc>
        <w:tc>
          <w:tcPr>
            <w:tcW w:w="1084" w:type="dxa"/>
            <w:tcBorders>
              <w:bottom w:val="none" w:sz="0" w:space="0" w:color="auto"/>
            </w:tcBorders>
            <w:noWrap/>
            <w:vAlign w:val="center"/>
            <w:hideMark/>
          </w:tcPr>
          <w:p w14:paraId="55DF19E4" w14:textId="77777777" w:rsidR="00111487" w:rsidRPr="00974E40" w:rsidRDefault="00111487" w:rsidP="00FA2FE1">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74E40">
              <w:rPr>
                <w:rFonts w:ascii="Times New Roman" w:eastAsia="Times New Roman" w:hAnsi="Times New Roman" w:cs="Times New Roman"/>
                <w:color w:val="000000"/>
                <w:sz w:val="24"/>
                <w:szCs w:val="24"/>
                <w:lang w:eastAsia="en-GB"/>
              </w:rPr>
              <w:t>%</w:t>
            </w:r>
          </w:p>
        </w:tc>
      </w:tr>
      <w:tr w:rsidR="00111487" w:rsidRPr="00974E40" w14:paraId="64930EBB" w14:textId="77777777" w:rsidTr="00FA2FE1">
        <w:trPr>
          <w:trHeight w:val="466"/>
        </w:trPr>
        <w:tc>
          <w:tcPr>
            <w:cnfStyle w:val="001000000000" w:firstRow="0" w:lastRow="0" w:firstColumn="1" w:lastColumn="0" w:oddVBand="0" w:evenVBand="0" w:oddHBand="0" w:evenHBand="0" w:firstRowFirstColumn="0" w:firstRowLastColumn="0" w:lastRowFirstColumn="0" w:lastRowLastColumn="0"/>
            <w:tcW w:w="2574" w:type="dxa"/>
            <w:noWrap/>
            <w:vAlign w:val="center"/>
            <w:hideMark/>
          </w:tcPr>
          <w:p w14:paraId="3EE5819F" w14:textId="77777777" w:rsidR="00111487" w:rsidRPr="00974E40" w:rsidRDefault="00111487" w:rsidP="00FA2FE1">
            <w:pPr>
              <w:spacing w:line="276" w:lineRule="auto"/>
              <w:rPr>
                <w:rFonts w:ascii="Times New Roman" w:eastAsia="Times New Roman" w:hAnsi="Times New Roman" w:cs="Times New Roman"/>
                <w:b w:val="0"/>
                <w:bCs w:val="0"/>
                <w:color w:val="000000"/>
                <w:sz w:val="24"/>
                <w:szCs w:val="24"/>
                <w:lang w:eastAsia="en-GB"/>
              </w:rPr>
            </w:pPr>
            <w:r w:rsidRPr="00974E40">
              <w:rPr>
                <w:rFonts w:ascii="Times New Roman" w:eastAsia="Times New Roman" w:hAnsi="Times New Roman" w:cs="Times New Roman"/>
                <w:b w:val="0"/>
                <w:bCs w:val="0"/>
                <w:color w:val="000000"/>
                <w:sz w:val="24"/>
                <w:szCs w:val="24"/>
                <w:lang w:eastAsia="en-GB"/>
              </w:rPr>
              <w:t>Total sample</w:t>
            </w:r>
          </w:p>
        </w:tc>
        <w:tc>
          <w:tcPr>
            <w:tcW w:w="2006" w:type="dxa"/>
            <w:noWrap/>
            <w:vAlign w:val="center"/>
            <w:hideMark/>
          </w:tcPr>
          <w:p w14:paraId="05AA7EEA" w14:textId="77777777" w:rsidR="00111487" w:rsidRPr="00974E40" w:rsidRDefault="00111487" w:rsidP="00FA2FE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74E40">
              <w:rPr>
                <w:rFonts w:ascii="Times New Roman" w:eastAsia="Times New Roman" w:hAnsi="Times New Roman" w:cs="Times New Roman"/>
                <w:color w:val="000000"/>
                <w:sz w:val="24"/>
                <w:szCs w:val="24"/>
                <w:lang w:eastAsia="en-GB"/>
              </w:rPr>
              <w:t>368</w:t>
            </w:r>
          </w:p>
        </w:tc>
        <w:tc>
          <w:tcPr>
            <w:tcW w:w="1289" w:type="dxa"/>
            <w:noWrap/>
            <w:vAlign w:val="center"/>
            <w:hideMark/>
          </w:tcPr>
          <w:p w14:paraId="78D39BCA" w14:textId="77777777" w:rsidR="00111487" w:rsidRPr="00974E40" w:rsidRDefault="00111487" w:rsidP="00FA2FE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74E40">
              <w:rPr>
                <w:rFonts w:ascii="Times New Roman" w:eastAsia="Times New Roman" w:hAnsi="Times New Roman" w:cs="Times New Roman"/>
                <w:color w:val="000000"/>
                <w:sz w:val="24"/>
                <w:szCs w:val="24"/>
                <w:lang w:eastAsia="en-GB"/>
              </w:rPr>
              <w:t>100</w:t>
            </w:r>
          </w:p>
        </w:tc>
        <w:tc>
          <w:tcPr>
            <w:tcW w:w="2006" w:type="dxa"/>
            <w:noWrap/>
            <w:vAlign w:val="center"/>
            <w:hideMark/>
          </w:tcPr>
          <w:p w14:paraId="690C8AD8" w14:textId="77777777" w:rsidR="00111487" w:rsidRPr="00974E40" w:rsidRDefault="00111487" w:rsidP="00FA2FE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74E40">
              <w:rPr>
                <w:rFonts w:ascii="Times New Roman" w:eastAsia="Times New Roman" w:hAnsi="Times New Roman" w:cs="Times New Roman"/>
                <w:color w:val="000000"/>
                <w:sz w:val="24"/>
                <w:szCs w:val="24"/>
                <w:lang w:eastAsia="en-GB"/>
              </w:rPr>
              <w:t>368</w:t>
            </w:r>
          </w:p>
        </w:tc>
        <w:tc>
          <w:tcPr>
            <w:tcW w:w="1084" w:type="dxa"/>
            <w:noWrap/>
            <w:vAlign w:val="center"/>
            <w:hideMark/>
          </w:tcPr>
          <w:p w14:paraId="2137610E" w14:textId="77777777" w:rsidR="00111487" w:rsidRPr="00974E40" w:rsidRDefault="00111487" w:rsidP="00FA2FE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74E40">
              <w:rPr>
                <w:rFonts w:ascii="Times New Roman" w:eastAsia="Times New Roman" w:hAnsi="Times New Roman" w:cs="Times New Roman"/>
                <w:color w:val="000000"/>
                <w:sz w:val="24"/>
                <w:szCs w:val="24"/>
                <w:lang w:eastAsia="en-GB"/>
              </w:rPr>
              <w:t>100</w:t>
            </w:r>
          </w:p>
        </w:tc>
      </w:tr>
      <w:tr w:rsidR="00111487" w:rsidRPr="00974E40" w14:paraId="60F4625F" w14:textId="77777777" w:rsidTr="00FA2FE1">
        <w:trPr>
          <w:trHeight w:val="313"/>
        </w:trPr>
        <w:tc>
          <w:tcPr>
            <w:cnfStyle w:val="001000000000" w:firstRow="0" w:lastRow="0" w:firstColumn="1" w:lastColumn="0" w:oddVBand="0" w:evenVBand="0" w:oddHBand="0" w:evenHBand="0" w:firstRowFirstColumn="0" w:firstRowLastColumn="0" w:lastRowFirstColumn="0" w:lastRowLastColumn="0"/>
            <w:tcW w:w="2574" w:type="dxa"/>
            <w:noWrap/>
            <w:vAlign w:val="center"/>
          </w:tcPr>
          <w:p w14:paraId="78A9020F" w14:textId="77777777" w:rsidR="00111487" w:rsidRPr="00974E40" w:rsidRDefault="00111487" w:rsidP="00FA2FE1">
            <w:pPr>
              <w:spacing w:line="276" w:lineRule="auto"/>
              <w:rPr>
                <w:rFonts w:ascii="Times New Roman" w:eastAsia="Times New Roman" w:hAnsi="Times New Roman" w:cs="Times New Roman"/>
                <w:b w:val="0"/>
                <w:bCs w:val="0"/>
                <w:color w:val="000000"/>
                <w:sz w:val="24"/>
                <w:szCs w:val="24"/>
                <w:lang w:eastAsia="en-GB"/>
              </w:rPr>
            </w:pPr>
            <w:r w:rsidRPr="00974E40">
              <w:rPr>
                <w:rFonts w:ascii="Times New Roman" w:eastAsia="Times New Roman" w:hAnsi="Times New Roman" w:cs="Times New Roman"/>
                <w:b w:val="0"/>
                <w:bCs w:val="0"/>
                <w:color w:val="000000"/>
                <w:sz w:val="24"/>
                <w:szCs w:val="24"/>
                <w:lang w:eastAsia="en-GB"/>
              </w:rPr>
              <w:t>Asthma</w:t>
            </w:r>
          </w:p>
        </w:tc>
        <w:tc>
          <w:tcPr>
            <w:tcW w:w="2006" w:type="dxa"/>
            <w:noWrap/>
            <w:vAlign w:val="center"/>
          </w:tcPr>
          <w:p w14:paraId="06C0E965" w14:textId="77777777" w:rsidR="00111487" w:rsidRPr="00974E40" w:rsidRDefault="00111487" w:rsidP="00FA2FE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74E40">
              <w:rPr>
                <w:rFonts w:ascii="Times New Roman" w:eastAsia="Times New Roman" w:hAnsi="Times New Roman" w:cs="Times New Roman"/>
                <w:color w:val="000000"/>
                <w:sz w:val="24"/>
                <w:szCs w:val="24"/>
                <w:lang w:eastAsia="en-GB"/>
              </w:rPr>
              <w:t>14</w:t>
            </w:r>
          </w:p>
        </w:tc>
        <w:tc>
          <w:tcPr>
            <w:tcW w:w="1289" w:type="dxa"/>
            <w:noWrap/>
            <w:vAlign w:val="center"/>
          </w:tcPr>
          <w:p w14:paraId="31C6898E" w14:textId="77777777" w:rsidR="00111487" w:rsidRPr="00974E40" w:rsidRDefault="00111487" w:rsidP="00FA2FE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74E40">
              <w:rPr>
                <w:rFonts w:ascii="Times New Roman" w:eastAsia="Times New Roman" w:hAnsi="Times New Roman" w:cs="Times New Roman"/>
                <w:color w:val="000000"/>
                <w:sz w:val="24"/>
                <w:szCs w:val="24"/>
                <w:lang w:eastAsia="en-GB"/>
              </w:rPr>
              <w:t>3.8</w:t>
            </w:r>
          </w:p>
        </w:tc>
        <w:tc>
          <w:tcPr>
            <w:tcW w:w="2006" w:type="dxa"/>
            <w:noWrap/>
            <w:vAlign w:val="center"/>
          </w:tcPr>
          <w:p w14:paraId="2897D977" w14:textId="77777777" w:rsidR="00111487" w:rsidRPr="00974E40" w:rsidRDefault="00111487" w:rsidP="00FA2FE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74E40">
              <w:rPr>
                <w:rFonts w:ascii="Times New Roman" w:eastAsia="Times New Roman" w:hAnsi="Times New Roman" w:cs="Times New Roman"/>
                <w:color w:val="000000"/>
                <w:sz w:val="24"/>
                <w:szCs w:val="24"/>
                <w:lang w:eastAsia="en-GB"/>
              </w:rPr>
              <w:t>20</w:t>
            </w:r>
          </w:p>
        </w:tc>
        <w:tc>
          <w:tcPr>
            <w:tcW w:w="1084" w:type="dxa"/>
            <w:noWrap/>
            <w:vAlign w:val="center"/>
          </w:tcPr>
          <w:p w14:paraId="647E6BA4" w14:textId="77777777" w:rsidR="00111487" w:rsidRPr="00974E40" w:rsidRDefault="00111487" w:rsidP="00FA2FE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74E40">
              <w:rPr>
                <w:rFonts w:ascii="Times New Roman" w:eastAsia="Times New Roman" w:hAnsi="Times New Roman" w:cs="Times New Roman"/>
                <w:color w:val="000000"/>
                <w:sz w:val="24"/>
                <w:szCs w:val="24"/>
                <w:lang w:eastAsia="en-GB"/>
              </w:rPr>
              <w:t>5.43</w:t>
            </w:r>
          </w:p>
        </w:tc>
      </w:tr>
      <w:tr w:rsidR="00111487" w:rsidRPr="00974E40" w14:paraId="781C5C06" w14:textId="77777777" w:rsidTr="00FA2FE1">
        <w:trPr>
          <w:trHeight w:val="299"/>
        </w:trPr>
        <w:tc>
          <w:tcPr>
            <w:cnfStyle w:val="001000000000" w:firstRow="0" w:lastRow="0" w:firstColumn="1" w:lastColumn="0" w:oddVBand="0" w:evenVBand="0" w:oddHBand="0" w:evenHBand="0" w:firstRowFirstColumn="0" w:firstRowLastColumn="0" w:lastRowFirstColumn="0" w:lastRowLastColumn="0"/>
            <w:tcW w:w="2574" w:type="dxa"/>
            <w:noWrap/>
            <w:vAlign w:val="center"/>
            <w:hideMark/>
          </w:tcPr>
          <w:p w14:paraId="1A6EB0A7" w14:textId="77777777" w:rsidR="00111487" w:rsidRPr="00974E40" w:rsidRDefault="00111487" w:rsidP="00FA2FE1">
            <w:pPr>
              <w:spacing w:line="276" w:lineRule="auto"/>
              <w:rPr>
                <w:rFonts w:ascii="Times New Roman" w:eastAsia="Times New Roman" w:hAnsi="Times New Roman" w:cs="Times New Roman"/>
                <w:b w:val="0"/>
                <w:bCs w:val="0"/>
                <w:color w:val="000000"/>
                <w:sz w:val="24"/>
                <w:szCs w:val="24"/>
                <w:lang w:eastAsia="en-GB"/>
              </w:rPr>
            </w:pPr>
            <w:r w:rsidRPr="00974E40">
              <w:rPr>
                <w:rFonts w:ascii="Times New Roman" w:eastAsia="Times New Roman" w:hAnsi="Times New Roman" w:cs="Times New Roman"/>
                <w:b w:val="0"/>
                <w:bCs w:val="0"/>
                <w:color w:val="000000"/>
                <w:sz w:val="24"/>
                <w:szCs w:val="24"/>
                <w:lang w:eastAsia="en-GB"/>
              </w:rPr>
              <w:t>Atrial fibrillation</w:t>
            </w:r>
          </w:p>
        </w:tc>
        <w:tc>
          <w:tcPr>
            <w:tcW w:w="2006" w:type="dxa"/>
            <w:noWrap/>
            <w:vAlign w:val="center"/>
            <w:hideMark/>
          </w:tcPr>
          <w:p w14:paraId="237BBDDA" w14:textId="77777777" w:rsidR="00111487" w:rsidRPr="00974E40" w:rsidRDefault="00111487" w:rsidP="00FA2FE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74E40">
              <w:rPr>
                <w:rFonts w:ascii="Times New Roman" w:eastAsia="Times New Roman" w:hAnsi="Times New Roman" w:cs="Times New Roman"/>
                <w:color w:val="000000"/>
                <w:sz w:val="24"/>
                <w:szCs w:val="24"/>
                <w:lang w:eastAsia="en-GB"/>
              </w:rPr>
              <w:t>6</w:t>
            </w:r>
          </w:p>
        </w:tc>
        <w:tc>
          <w:tcPr>
            <w:tcW w:w="1289" w:type="dxa"/>
            <w:noWrap/>
            <w:vAlign w:val="center"/>
            <w:hideMark/>
          </w:tcPr>
          <w:p w14:paraId="5D2F1D19" w14:textId="77777777" w:rsidR="00111487" w:rsidRPr="00974E40" w:rsidRDefault="00111487" w:rsidP="00FA2FE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74E40">
              <w:rPr>
                <w:rFonts w:ascii="Times New Roman" w:eastAsia="Times New Roman" w:hAnsi="Times New Roman" w:cs="Times New Roman"/>
                <w:color w:val="000000"/>
                <w:sz w:val="24"/>
                <w:szCs w:val="24"/>
                <w:lang w:eastAsia="en-GB"/>
              </w:rPr>
              <w:t>1.63</w:t>
            </w:r>
          </w:p>
        </w:tc>
        <w:tc>
          <w:tcPr>
            <w:tcW w:w="2006" w:type="dxa"/>
            <w:noWrap/>
            <w:vAlign w:val="center"/>
            <w:hideMark/>
          </w:tcPr>
          <w:p w14:paraId="737C3E2B" w14:textId="77777777" w:rsidR="00111487" w:rsidRPr="00974E40" w:rsidRDefault="00111487" w:rsidP="00FA2FE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74E40">
              <w:rPr>
                <w:rFonts w:ascii="Times New Roman" w:eastAsia="Times New Roman" w:hAnsi="Times New Roman" w:cs="Times New Roman"/>
                <w:color w:val="000000"/>
                <w:sz w:val="24"/>
                <w:szCs w:val="24"/>
                <w:lang w:eastAsia="en-GB"/>
              </w:rPr>
              <w:t>11</w:t>
            </w:r>
          </w:p>
        </w:tc>
        <w:tc>
          <w:tcPr>
            <w:tcW w:w="1084" w:type="dxa"/>
            <w:noWrap/>
            <w:vAlign w:val="center"/>
            <w:hideMark/>
          </w:tcPr>
          <w:p w14:paraId="0069DBA8" w14:textId="77777777" w:rsidR="00111487" w:rsidRPr="00974E40" w:rsidRDefault="00111487" w:rsidP="00FA2FE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74E40">
              <w:rPr>
                <w:rFonts w:ascii="Times New Roman" w:eastAsia="Times New Roman" w:hAnsi="Times New Roman" w:cs="Times New Roman"/>
                <w:color w:val="000000"/>
                <w:sz w:val="24"/>
                <w:szCs w:val="24"/>
                <w:lang w:eastAsia="en-GB"/>
              </w:rPr>
              <w:t>2.99</w:t>
            </w:r>
          </w:p>
        </w:tc>
      </w:tr>
      <w:tr w:rsidR="00111487" w:rsidRPr="00974E40" w14:paraId="02983AE9" w14:textId="77777777" w:rsidTr="00FA2FE1">
        <w:trPr>
          <w:trHeight w:val="299"/>
        </w:trPr>
        <w:tc>
          <w:tcPr>
            <w:cnfStyle w:val="001000000000" w:firstRow="0" w:lastRow="0" w:firstColumn="1" w:lastColumn="0" w:oddVBand="0" w:evenVBand="0" w:oddHBand="0" w:evenHBand="0" w:firstRowFirstColumn="0" w:firstRowLastColumn="0" w:lastRowFirstColumn="0" w:lastRowLastColumn="0"/>
            <w:tcW w:w="2574" w:type="dxa"/>
            <w:noWrap/>
            <w:vAlign w:val="center"/>
            <w:hideMark/>
          </w:tcPr>
          <w:p w14:paraId="73034186" w14:textId="77777777" w:rsidR="00111487" w:rsidRPr="00974E40" w:rsidRDefault="00111487" w:rsidP="00FA2FE1">
            <w:pPr>
              <w:spacing w:line="276" w:lineRule="auto"/>
              <w:rPr>
                <w:rFonts w:ascii="Times New Roman" w:eastAsia="Times New Roman" w:hAnsi="Times New Roman" w:cs="Times New Roman"/>
                <w:b w:val="0"/>
                <w:bCs w:val="0"/>
                <w:color w:val="000000"/>
                <w:sz w:val="24"/>
                <w:szCs w:val="24"/>
                <w:lang w:eastAsia="en-GB"/>
              </w:rPr>
            </w:pPr>
            <w:r w:rsidRPr="00974E40">
              <w:rPr>
                <w:rFonts w:ascii="Times New Roman" w:eastAsia="Times New Roman" w:hAnsi="Times New Roman" w:cs="Times New Roman"/>
                <w:b w:val="0"/>
                <w:bCs w:val="0"/>
                <w:color w:val="000000"/>
                <w:sz w:val="24"/>
                <w:szCs w:val="24"/>
                <w:lang w:eastAsia="en-GB"/>
              </w:rPr>
              <w:t>Cancer</w:t>
            </w:r>
          </w:p>
        </w:tc>
        <w:tc>
          <w:tcPr>
            <w:tcW w:w="2006" w:type="dxa"/>
            <w:noWrap/>
            <w:vAlign w:val="center"/>
            <w:hideMark/>
          </w:tcPr>
          <w:p w14:paraId="5EF596C2" w14:textId="77777777" w:rsidR="00111487" w:rsidRPr="00974E40" w:rsidRDefault="00111487" w:rsidP="00FA2FE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74E40">
              <w:rPr>
                <w:rFonts w:ascii="Times New Roman" w:eastAsia="Times New Roman" w:hAnsi="Times New Roman" w:cs="Times New Roman"/>
                <w:color w:val="000000"/>
                <w:sz w:val="24"/>
                <w:szCs w:val="24"/>
                <w:lang w:eastAsia="en-GB"/>
              </w:rPr>
              <w:t>21</w:t>
            </w:r>
          </w:p>
        </w:tc>
        <w:tc>
          <w:tcPr>
            <w:tcW w:w="1289" w:type="dxa"/>
            <w:noWrap/>
            <w:vAlign w:val="center"/>
            <w:hideMark/>
          </w:tcPr>
          <w:p w14:paraId="0EA56BAB" w14:textId="77777777" w:rsidR="00111487" w:rsidRPr="00974E40" w:rsidRDefault="00111487" w:rsidP="00FA2FE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74E40">
              <w:rPr>
                <w:rFonts w:ascii="Times New Roman" w:eastAsia="Times New Roman" w:hAnsi="Times New Roman" w:cs="Times New Roman"/>
                <w:color w:val="000000"/>
                <w:sz w:val="24"/>
                <w:szCs w:val="24"/>
                <w:lang w:eastAsia="en-GB"/>
              </w:rPr>
              <w:t>5.71</w:t>
            </w:r>
          </w:p>
        </w:tc>
        <w:tc>
          <w:tcPr>
            <w:tcW w:w="2006" w:type="dxa"/>
            <w:noWrap/>
            <w:vAlign w:val="center"/>
            <w:hideMark/>
          </w:tcPr>
          <w:p w14:paraId="7B2034C4" w14:textId="77777777" w:rsidR="00111487" w:rsidRPr="00974E40" w:rsidRDefault="00111487" w:rsidP="00FA2FE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74E40">
              <w:rPr>
                <w:rFonts w:ascii="Times New Roman" w:eastAsia="Times New Roman" w:hAnsi="Times New Roman" w:cs="Times New Roman"/>
                <w:color w:val="000000"/>
                <w:sz w:val="24"/>
                <w:szCs w:val="24"/>
                <w:lang w:eastAsia="en-GB"/>
              </w:rPr>
              <w:t>9</w:t>
            </w:r>
          </w:p>
        </w:tc>
        <w:tc>
          <w:tcPr>
            <w:tcW w:w="1084" w:type="dxa"/>
            <w:noWrap/>
            <w:vAlign w:val="center"/>
            <w:hideMark/>
          </w:tcPr>
          <w:p w14:paraId="1D954581" w14:textId="77777777" w:rsidR="00111487" w:rsidRPr="00974E40" w:rsidRDefault="00111487" w:rsidP="00FA2FE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74E40">
              <w:rPr>
                <w:rFonts w:ascii="Times New Roman" w:eastAsia="Times New Roman" w:hAnsi="Times New Roman" w:cs="Times New Roman"/>
                <w:color w:val="000000"/>
                <w:sz w:val="24"/>
                <w:szCs w:val="24"/>
                <w:lang w:eastAsia="en-GB"/>
              </w:rPr>
              <w:t>2.45</w:t>
            </w:r>
          </w:p>
        </w:tc>
      </w:tr>
      <w:tr w:rsidR="00111487" w:rsidRPr="00974E40" w14:paraId="585164EE" w14:textId="77777777" w:rsidTr="00FA2FE1">
        <w:trPr>
          <w:trHeight w:val="299"/>
        </w:trPr>
        <w:tc>
          <w:tcPr>
            <w:cnfStyle w:val="001000000000" w:firstRow="0" w:lastRow="0" w:firstColumn="1" w:lastColumn="0" w:oddVBand="0" w:evenVBand="0" w:oddHBand="0" w:evenHBand="0" w:firstRowFirstColumn="0" w:firstRowLastColumn="0" w:lastRowFirstColumn="0" w:lastRowLastColumn="0"/>
            <w:tcW w:w="2574" w:type="dxa"/>
            <w:noWrap/>
            <w:vAlign w:val="center"/>
            <w:hideMark/>
          </w:tcPr>
          <w:p w14:paraId="2518B657" w14:textId="77777777" w:rsidR="00111487" w:rsidRPr="00974E40" w:rsidRDefault="00111487" w:rsidP="00FA2FE1">
            <w:pPr>
              <w:spacing w:line="276" w:lineRule="auto"/>
              <w:rPr>
                <w:rFonts w:ascii="Times New Roman" w:eastAsia="Times New Roman" w:hAnsi="Times New Roman" w:cs="Times New Roman"/>
                <w:b w:val="0"/>
                <w:bCs w:val="0"/>
                <w:color w:val="000000"/>
                <w:sz w:val="24"/>
                <w:szCs w:val="24"/>
                <w:lang w:eastAsia="en-GB"/>
              </w:rPr>
            </w:pPr>
            <w:r w:rsidRPr="00974E40">
              <w:rPr>
                <w:rFonts w:ascii="Times New Roman" w:eastAsia="Times New Roman" w:hAnsi="Times New Roman" w:cs="Times New Roman"/>
                <w:b w:val="0"/>
                <w:bCs w:val="0"/>
                <w:color w:val="000000"/>
                <w:sz w:val="24"/>
                <w:szCs w:val="24"/>
                <w:lang w:eastAsia="en-GB"/>
              </w:rPr>
              <w:t>Chronic Kidney disease</w:t>
            </w:r>
          </w:p>
        </w:tc>
        <w:tc>
          <w:tcPr>
            <w:tcW w:w="2006" w:type="dxa"/>
            <w:noWrap/>
            <w:vAlign w:val="center"/>
            <w:hideMark/>
          </w:tcPr>
          <w:p w14:paraId="4017FC34" w14:textId="77777777" w:rsidR="00111487" w:rsidRPr="00974E40" w:rsidRDefault="00111487" w:rsidP="00FA2FE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74E40">
              <w:rPr>
                <w:rFonts w:ascii="Times New Roman" w:eastAsia="Times New Roman" w:hAnsi="Times New Roman" w:cs="Times New Roman"/>
                <w:color w:val="000000"/>
                <w:sz w:val="24"/>
                <w:szCs w:val="24"/>
                <w:lang w:eastAsia="en-GB"/>
              </w:rPr>
              <w:t>3</w:t>
            </w:r>
          </w:p>
        </w:tc>
        <w:tc>
          <w:tcPr>
            <w:tcW w:w="1289" w:type="dxa"/>
            <w:noWrap/>
            <w:vAlign w:val="center"/>
            <w:hideMark/>
          </w:tcPr>
          <w:p w14:paraId="73332424" w14:textId="77777777" w:rsidR="00111487" w:rsidRPr="00974E40" w:rsidRDefault="00111487" w:rsidP="00FA2FE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74E40">
              <w:rPr>
                <w:rFonts w:ascii="Times New Roman" w:eastAsia="Times New Roman" w:hAnsi="Times New Roman" w:cs="Times New Roman"/>
                <w:color w:val="000000"/>
                <w:sz w:val="24"/>
                <w:szCs w:val="24"/>
                <w:lang w:eastAsia="en-GB"/>
              </w:rPr>
              <w:t>0.82</w:t>
            </w:r>
          </w:p>
        </w:tc>
        <w:tc>
          <w:tcPr>
            <w:tcW w:w="2006" w:type="dxa"/>
            <w:noWrap/>
            <w:vAlign w:val="center"/>
            <w:hideMark/>
          </w:tcPr>
          <w:p w14:paraId="0BFE5D56" w14:textId="77777777" w:rsidR="00111487" w:rsidRPr="00974E40" w:rsidRDefault="00111487" w:rsidP="00FA2FE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74E40">
              <w:rPr>
                <w:rFonts w:ascii="Times New Roman" w:eastAsia="Times New Roman" w:hAnsi="Times New Roman" w:cs="Times New Roman"/>
                <w:color w:val="000000"/>
                <w:sz w:val="24"/>
                <w:szCs w:val="24"/>
                <w:lang w:eastAsia="en-GB"/>
              </w:rPr>
              <w:t>3</w:t>
            </w:r>
          </w:p>
        </w:tc>
        <w:tc>
          <w:tcPr>
            <w:tcW w:w="1084" w:type="dxa"/>
            <w:noWrap/>
            <w:vAlign w:val="center"/>
            <w:hideMark/>
          </w:tcPr>
          <w:p w14:paraId="384F6138" w14:textId="77777777" w:rsidR="00111487" w:rsidRPr="00974E40" w:rsidRDefault="00111487" w:rsidP="00FA2FE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74E40">
              <w:rPr>
                <w:rFonts w:ascii="Times New Roman" w:eastAsia="Times New Roman" w:hAnsi="Times New Roman" w:cs="Times New Roman"/>
                <w:color w:val="000000"/>
                <w:sz w:val="24"/>
                <w:szCs w:val="24"/>
                <w:lang w:eastAsia="en-GB"/>
              </w:rPr>
              <w:t>0.82</w:t>
            </w:r>
          </w:p>
        </w:tc>
      </w:tr>
      <w:tr w:rsidR="00111487" w:rsidRPr="00974E40" w14:paraId="283651F7" w14:textId="77777777" w:rsidTr="00FA2FE1">
        <w:trPr>
          <w:trHeight w:val="299"/>
        </w:trPr>
        <w:tc>
          <w:tcPr>
            <w:cnfStyle w:val="001000000000" w:firstRow="0" w:lastRow="0" w:firstColumn="1" w:lastColumn="0" w:oddVBand="0" w:evenVBand="0" w:oddHBand="0" w:evenHBand="0" w:firstRowFirstColumn="0" w:firstRowLastColumn="0" w:lastRowFirstColumn="0" w:lastRowLastColumn="0"/>
            <w:tcW w:w="2574" w:type="dxa"/>
            <w:noWrap/>
            <w:vAlign w:val="center"/>
            <w:hideMark/>
          </w:tcPr>
          <w:p w14:paraId="4599D228" w14:textId="77777777" w:rsidR="00111487" w:rsidRPr="00974E40" w:rsidRDefault="00111487" w:rsidP="00FA2FE1">
            <w:pPr>
              <w:spacing w:line="276" w:lineRule="auto"/>
              <w:rPr>
                <w:rFonts w:ascii="Times New Roman" w:eastAsia="Times New Roman" w:hAnsi="Times New Roman" w:cs="Times New Roman"/>
                <w:b w:val="0"/>
                <w:bCs w:val="0"/>
                <w:color w:val="000000"/>
                <w:sz w:val="24"/>
                <w:szCs w:val="24"/>
                <w:lang w:eastAsia="en-GB"/>
              </w:rPr>
            </w:pPr>
            <w:r w:rsidRPr="00974E40">
              <w:rPr>
                <w:rFonts w:ascii="Times New Roman" w:eastAsia="Times New Roman" w:hAnsi="Times New Roman" w:cs="Times New Roman"/>
                <w:b w:val="0"/>
                <w:bCs w:val="0"/>
                <w:color w:val="000000"/>
                <w:sz w:val="24"/>
                <w:szCs w:val="24"/>
                <w:lang w:eastAsia="en-GB"/>
              </w:rPr>
              <w:t>COPD</w:t>
            </w:r>
          </w:p>
        </w:tc>
        <w:tc>
          <w:tcPr>
            <w:tcW w:w="2006" w:type="dxa"/>
            <w:noWrap/>
            <w:vAlign w:val="center"/>
            <w:hideMark/>
          </w:tcPr>
          <w:p w14:paraId="39201E40" w14:textId="77777777" w:rsidR="00111487" w:rsidRPr="00974E40" w:rsidRDefault="00111487" w:rsidP="00FA2FE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74E40">
              <w:rPr>
                <w:rFonts w:ascii="Times New Roman" w:eastAsia="Times New Roman" w:hAnsi="Times New Roman" w:cs="Times New Roman"/>
                <w:color w:val="000000"/>
                <w:sz w:val="24"/>
                <w:szCs w:val="24"/>
                <w:lang w:eastAsia="en-GB"/>
              </w:rPr>
              <w:t>4</w:t>
            </w:r>
          </w:p>
        </w:tc>
        <w:tc>
          <w:tcPr>
            <w:tcW w:w="1289" w:type="dxa"/>
            <w:noWrap/>
            <w:vAlign w:val="center"/>
            <w:hideMark/>
          </w:tcPr>
          <w:p w14:paraId="20354F4C" w14:textId="77777777" w:rsidR="00111487" w:rsidRPr="00974E40" w:rsidRDefault="00111487" w:rsidP="00FA2FE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74E40">
              <w:rPr>
                <w:rFonts w:ascii="Times New Roman" w:eastAsia="Times New Roman" w:hAnsi="Times New Roman" w:cs="Times New Roman"/>
                <w:color w:val="000000"/>
                <w:sz w:val="24"/>
                <w:szCs w:val="24"/>
                <w:lang w:eastAsia="en-GB"/>
              </w:rPr>
              <w:t>1.09</w:t>
            </w:r>
          </w:p>
        </w:tc>
        <w:tc>
          <w:tcPr>
            <w:tcW w:w="2006" w:type="dxa"/>
            <w:noWrap/>
            <w:vAlign w:val="center"/>
            <w:hideMark/>
          </w:tcPr>
          <w:p w14:paraId="382FEC7A" w14:textId="77777777" w:rsidR="00111487" w:rsidRPr="00974E40" w:rsidRDefault="00111487" w:rsidP="00FA2FE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74E40">
              <w:rPr>
                <w:rFonts w:ascii="Times New Roman" w:eastAsia="Times New Roman" w:hAnsi="Times New Roman" w:cs="Times New Roman"/>
                <w:color w:val="000000"/>
                <w:sz w:val="24"/>
                <w:szCs w:val="24"/>
                <w:lang w:eastAsia="en-GB"/>
              </w:rPr>
              <w:t>4</w:t>
            </w:r>
          </w:p>
        </w:tc>
        <w:tc>
          <w:tcPr>
            <w:tcW w:w="1084" w:type="dxa"/>
            <w:noWrap/>
            <w:vAlign w:val="center"/>
            <w:hideMark/>
          </w:tcPr>
          <w:p w14:paraId="218FE44E" w14:textId="77777777" w:rsidR="00111487" w:rsidRPr="00974E40" w:rsidRDefault="00111487" w:rsidP="00FA2FE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74E40">
              <w:rPr>
                <w:rFonts w:ascii="Times New Roman" w:eastAsia="Times New Roman" w:hAnsi="Times New Roman" w:cs="Times New Roman"/>
                <w:color w:val="000000"/>
                <w:sz w:val="24"/>
                <w:szCs w:val="24"/>
                <w:lang w:eastAsia="en-GB"/>
              </w:rPr>
              <w:t>1.09</w:t>
            </w:r>
          </w:p>
        </w:tc>
      </w:tr>
      <w:tr w:rsidR="00111487" w:rsidRPr="00974E40" w14:paraId="1F17DB5B" w14:textId="77777777" w:rsidTr="00FA2FE1">
        <w:trPr>
          <w:trHeight w:val="299"/>
        </w:trPr>
        <w:tc>
          <w:tcPr>
            <w:cnfStyle w:val="001000000000" w:firstRow="0" w:lastRow="0" w:firstColumn="1" w:lastColumn="0" w:oddVBand="0" w:evenVBand="0" w:oddHBand="0" w:evenHBand="0" w:firstRowFirstColumn="0" w:firstRowLastColumn="0" w:lastRowFirstColumn="0" w:lastRowLastColumn="0"/>
            <w:tcW w:w="2574" w:type="dxa"/>
            <w:noWrap/>
            <w:vAlign w:val="center"/>
            <w:hideMark/>
          </w:tcPr>
          <w:p w14:paraId="46F32B19" w14:textId="77777777" w:rsidR="00111487" w:rsidRPr="00974E40" w:rsidRDefault="00111487" w:rsidP="00FA2FE1">
            <w:pPr>
              <w:spacing w:line="276" w:lineRule="auto"/>
              <w:rPr>
                <w:rFonts w:ascii="Times New Roman" w:eastAsia="Times New Roman" w:hAnsi="Times New Roman" w:cs="Times New Roman"/>
                <w:b w:val="0"/>
                <w:bCs w:val="0"/>
                <w:color w:val="000000"/>
                <w:sz w:val="24"/>
                <w:szCs w:val="24"/>
                <w:lang w:eastAsia="en-GB"/>
              </w:rPr>
            </w:pPr>
            <w:r w:rsidRPr="00974E40">
              <w:rPr>
                <w:rFonts w:ascii="Times New Roman" w:eastAsia="Times New Roman" w:hAnsi="Times New Roman" w:cs="Times New Roman"/>
                <w:b w:val="0"/>
                <w:bCs w:val="0"/>
                <w:color w:val="000000"/>
                <w:sz w:val="24"/>
                <w:szCs w:val="24"/>
                <w:lang w:eastAsia="en-GB"/>
              </w:rPr>
              <w:t>Depression</w:t>
            </w:r>
          </w:p>
        </w:tc>
        <w:tc>
          <w:tcPr>
            <w:tcW w:w="2006" w:type="dxa"/>
            <w:noWrap/>
            <w:vAlign w:val="center"/>
            <w:hideMark/>
          </w:tcPr>
          <w:p w14:paraId="79C94B06" w14:textId="77777777" w:rsidR="00111487" w:rsidRPr="00974E40" w:rsidRDefault="00111487" w:rsidP="00FA2FE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74E40">
              <w:rPr>
                <w:rFonts w:ascii="Times New Roman" w:eastAsia="Times New Roman" w:hAnsi="Times New Roman" w:cs="Times New Roman"/>
                <w:color w:val="000000"/>
                <w:sz w:val="24"/>
                <w:szCs w:val="24"/>
                <w:lang w:eastAsia="en-GB"/>
              </w:rPr>
              <w:t>5</w:t>
            </w:r>
          </w:p>
        </w:tc>
        <w:tc>
          <w:tcPr>
            <w:tcW w:w="1289" w:type="dxa"/>
            <w:noWrap/>
            <w:vAlign w:val="center"/>
            <w:hideMark/>
          </w:tcPr>
          <w:p w14:paraId="3A50296E" w14:textId="77777777" w:rsidR="00111487" w:rsidRPr="00974E40" w:rsidRDefault="00111487" w:rsidP="00FA2FE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74E40">
              <w:rPr>
                <w:rFonts w:ascii="Times New Roman" w:eastAsia="Times New Roman" w:hAnsi="Times New Roman" w:cs="Times New Roman"/>
                <w:color w:val="000000"/>
                <w:sz w:val="24"/>
                <w:szCs w:val="24"/>
                <w:lang w:eastAsia="en-GB"/>
              </w:rPr>
              <w:t>1.36</w:t>
            </w:r>
          </w:p>
        </w:tc>
        <w:tc>
          <w:tcPr>
            <w:tcW w:w="2006" w:type="dxa"/>
            <w:noWrap/>
            <w:vAlign w:val="center"/>
            <w:hideMark/>
          </w:tcPr>
          <w:p w14:paraId="30522B5E" w14:textId="77777777" w:rsidR="00111487" w:rsidRPr="00974E40" w:rsidRDefault="00111487" w:rsidP="00FA2FE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74E40">
              <w:rPr>
                <w:rFonts w:ascii="Times New Roman" w:eastAsia="Times New Roman" w:hAnsi="Times New Roman" w:cs="Times New Roman"/>
                <w:color w:val="000000"/>
                <w:sz w:val="24"/>
                <w:szCs w:val="24"/>
                <w:lang w:eastAsia="en-GB"/>
              </w:rPr>
              <w:t>17</w:t>
            </w:r>
          </w:p>
        </w:tc>
        <w:tc>
          <w:tcPr>
            <w:tcW w:w="1084" w:type="dxa"/>
            <w:noWrap/>
            <w:vAlign w:val="center"/>
            <w:hideMark/>
          </w:tcPr>
          <w:p w14:paraId="5B5676C9" w14:textId="77777777" w:rsidR="00111487" w:rsidRPr="00974E40" w:rsidRDefault="00111487" w:rsidP="00FA2FE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74E40">
              <w:rPr>
                <w:rFonts w:ascii="Times New Roman" w:eastAsia="Times New Roman" w:hAnsi="Times New Roman" w:cs="Times New Roman"/>
                <w:color w:val="000000"/>
                <w:sz w:val="24"/>
                <w:szCs w:val="24"/>
                <w:lang w:eastAsia="en-GB"/>
              </w:rPr>
              <w:t>4.62</w:t>
            </w:r>
          </w:p>
        </w:tc>
      </w:tr>
      <w:tr w:rsidR="00111487" w:rsidRPr="00974E40" w14:paraId="602F1D33" w14:textId="77777777" w:rsidTr="00FA2FE1">
        <w:trPr>
          <w:trHeight w:val="299"/>
        </w:trPr>
        <w:tc>
          <w:tcPr>
            <w:cnfStyle w:val="001000000000" w:firstRow="0" w:lastRow="0" w:firstColumn="1" w:lastColumn="0" w:oddVBand="0" w:evenVBand="0" w:oddHBand="0" w:evenHBand="0" w:firstRowFirstColumn="0" w:firstRowLastColumn="0" w:lastRowFirstColumn="0" w:lastRowLastColumn="0"/>
            <w:tcW w:w="2574" w:type="dxa"/>
            <w:noWrap/>
            <w:vAlign w:val="center"/>
            <w:hideMark/>
          </w:tcPr>
          <w:p w14:paraId="7146FFD5" w14:textId="77777777" w:rsidR="00111487" w:rsidRPr="00974E40" w:rsidRDefault="00111487" w:rsidP="00FA2FE1">
            <w:pPr>
              <w:spacing w:line="276" w:lineRule="auto"/>
              <w:rPr>
                <w:rFonts w:ascii="Times New Roman" w:eastAsia="Times New Roman" w:hAnsi="Times New Roman" w:cs="Times New Roman"/>
                <w:b w:val="0"/>
                <w:bCs w:val="0"/>
                <w:color w:val="000000"/>
                <w:sz w:val="24"/>
                <w:szCs w:val="24"/>
                <w:lang w:eastAsia="en-GB"/>
              </w:rPr>
            </w:pPr>
            <w:r w:rsidRPr="00974E40">
              <w:rPr>
                <w:rFonts w:ascii="Times New Roman" w:eastAsia="Times New Roman" w:hAnsi="Times New Roman" w:cs="Times New Roman"/>
                <w:b w:val="0"/>
                <w:bCs w:val="0"/>
                <w:color w:val="000000"/>
                <w:sz w:val="24"/>
                <w:szCs w:val="24"/>
                <w:lang w:eastAsia="en-GB"/>
              </w:rPr>
              <w:t>Diabetes mellitus</w:t>
            </w:r>
          </w:p>
        </w:tc>
        <w:tc>
          <w:tcPr>
            <w:tcW w:w="2006" w:type="dxa"/>
            <w:noWrap/>
            <w:vAlign w:val="center"/>
            <w:hideMark/>
          </w:tcPr>
          <w:p w14:paraId="4BD17D0C" w14:textId="77777777" w:rsidR="00111487" w:rsidRPr="00974E40" w:rsidRDefault="00111487" w:rsidP="00FA2FE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74E40">
              <w:rPr>
                <w:rFonts w:ascii="Times New Roman" w:eastAsia="Times New Roman" w:hAnsi="Times New Roman" w:cs="Times New Roman"/>
                <w:color w:val="000000"/>
                <w:sz w:val="24"/>
                <w:szCs w:val="24"/>
                <w:lang w:eastAsia="en-GB"/>
              </w:rPr>
              <w:t>25</w:t>
            </w:r>
          </w:p>
        </w:tc>
        <w:tc>
          <w:tcPr>
            <w:tcW w:w="1289" w:type="dxa"/>
            <w:noWrap/>
            <w:vAlign w:val="center"/>
            <w:hideMark/>
          </w:tcPr>
          <w:p w14:paraId="3EB71A23" w14:textId="77777777" w:rsidR="00111487" w:rsidRPr="00974E40" w:rsidRDefault="00111487" w:rsidP="00FA2FE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74E40">
              <w:rPr>
                <w:rFonts w:ascii="Times New Roman" w:eastAsia="Times New Roman" w:hAnsi="Times New Roman" w:cs="Times New Roman"/>
                <w:color w:val="000000"/>
                <w:sz w:val="24"/>
                <w:szCs w:val="24"/>
                <w:lang w:eastAsia="en-GB"/>
              </w:rPr>
              <w:t>6.79</w:t>
            </w:r>
          </w:p>
        </w:tc>
        <w:tc>
          <w:tcPr>
            <w:tcW w:w="2006" w:type="dxa"/>
            <w:noWrap/>
            <w:vAlign w:val="center"/>
            <w:hideMark/>
          </w:tcPr>
          <w:p w14:paraId="11729652" w14:textId="77777777" w:rsidR="00111487" w:rsidRPr="00974E40" w:rsidRDefault="00111487" w:rsidP="00FA2FE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74E40">
              <w:rPr>
                <w:rFonts w:ascii="Times New Roman" w:eastAsia="Times New Roman" w:hAnsi="Times New Roman" w:cs="Times New Roman"/>
                <w:color w:val="000000"/>
                <w:sz w:val="24"/>
                <w:szCs w:val="24"/>
                <w:lang w:eastAsia="en-GB"/>
              </w:rPr>
              <w:t>13</w:t>
            </w:r>
          </w:p>
        </w:tc>
        <w:tc>
          <w:tcPr>
            <w:tcW w:w="1084" w:type="dxa"/>
            <w:noWrap/>
            <w:vAlign w:val="center"/>
            <w:hideMark/>
          </w:tcPr>
          <w:p w14:paraId="73FD86F3" w14:textId="77777777" w:rsidR="00111487" w:rsidRPr="00974E40" w:rsidRDefault="00111487" w:rsidP="00FA2FE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74E40">
              <w:rPr>
                <w:rFonts w:ascii="Times New Roman" w:eastAsia="Times New Roman" w:hAnsi="Times New Roman" w:cs="Times New Roman"/>
                <w:color w:val="000000"/>
                <w:sz w:val="24"/>
                <w:szCs w:val="24"/>
                <w:lang w:eastAsia="en-GB"/>
              </w:rPr>
              <w:t>3.53</w:t>
            </w:r>
          </w:p>
        </w:tc>
      </w:tr>
      <w:tr w:rsidR="00111487" w:rsidRPr="00974E40" w14:paraId="596595B1" w14:textId="77777777" w:rsidTr="00FA2FE1">
        <w:trPr>
          <w:trHeight w:val="299"/>
        </w:trPr>
        <w:tc>
          <w:tcPr>
            <w:cnfStyle w:val="001000000000" w:firstRow="0" w:lastRow="0" w:firstColumn="1" w:lastColumn="0" w:oddVBand="0" w:evenVBand="0" w:oddHBand="0" w:evenHBand="0" w:firstRowFirstColumn="0" w:firstRowLastColumn="0" w:lastRowFirstColumn="0" w:lastRowLastColumn="0"/>
            <w:tcW w:w="2574" w:type="dxa"/>
            <w:noWrap/>
            <w:vAlign w:val="center"/>
            <w:hideMark/>
          </w:tcPr>
          <w:p w14:paraId="0A80105D" w14:textId="77777777" w:rsidR="00111487" w:rsidRPr="00974E40" w:rsidRDefault="00111487" w:rsidP="00FA2FE1">
            <w:pPr>
              <w:spacing w:line="276" w:lineRule="auto"/>
              <w:rPr>
                <w:rFonts w:ascii="Times New Roman" w:eastAsia="Times New Roman" w:hAnsi="Times New Roman" w:cs="Times New Roman"/>
                <w:b w:val="0"/>
                <w:bCs w:val="0"/>
                <w:color w:val="000000"/>
                <w:sz w:val="24"/>
                <w:szCs w:val="24"/>
                <w:lang w:eastAsia="en-GB"/>
              </w:rPr>
            </w:pPr>
            <w:r w:rsidRPr="00974E40">
              <w:rPr>
                <w:rFonts w:ascii="Times New Roman" w:eastAsia="Times New Roman" w:hAnsi="Times New Roman" w:cs="Times New Roman"/>
                <w:b w:val="0"/>
                <w:bCs w:val="0"/>
                <w:color w:val="000000"/>
                <w:sz w:val="24"/>
                <w:szCs w:val="24"/>
                <w:lang w:eastAsia="en-GB"/>
              </w:rPr>
              <w:t>Epilepsy</w:t>
            </w:r>
          </w:p>
        </w:tc>
        <w:tc>
          <w:tcPr>
            <w:tcW w:w="2006" w:type="dxa"/>
            <w:noWrap/>
            <w:vAlign w:val="center"/>
            <w:hideMark/>
          </w:tcPr>
          <w:p w14:paraId="6E00634C" w14:textId="77777777" w:rsidR="00111487" w:rsidRPr="00974E40" w:rsidRDefault="00111487" w:rsidP="00FA2FE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74E40">
              <w:rPr>
                <w:rFonts w:ascii="Times New Roman" w:eastAsia="Times New Roman" w:hAnsi="Times New Roman" w:cs="Times New Roman"/>
                <w:color w:val="000000"/>
                <w:sz w:val="24"/>
                <w:szCs w:val="24"/>
                <w:lang w:eastAsia="en-GB"/>
              </w:rPr>
              <w:t>5</w:t>
            </w:r>
          </w:p>
        </w:tc>
        <w:tc>
          <w:tcPr>
            <w:tcW w:w="1289" w:type="dxa"/>
            <w:noWrap/>
            <w:vAlign w:val="center"/>
            <w:hideMark/>
          </w:tcPr>
          <w:p w14:paraId="1FEE5E8F" w14:textId="77777777" w:rsidR="00111487" w:rsidRPr="00974E40" w:rsidRDefault="00111487" w:rsidP="00FA2FE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74E40">
              <w:rPr>
                <w:rFonts w:ascii="Times New Roman" w:eastAsia="Times New Roman" w:hAnsi="Times New Roman" w:cs="Times New Roman"/>
                <w:color w:val="000000"/>
                <w:sz w:val="24"/>
                <w:szCs w:val="24"/>
                <w:lang w:eastAsia="en-GB"/>
              </w:rPr>
              <w:t>1.36</w:t>
            </w:r>
          </w:p>
        </w:tc>
        <w:tc>
          <w:tcPr>
            <w:tcW w:w="2006" w:type="dxa"/>
            <w:noWrap/>
            <w:vAlign w:val="center"/>
            <w:hideMark/>
          </w:tcPr>
          <w:p w14:paraId="16AE68D9" w14:textId="77777777" w:rsidR="00111487" w:rsidRPr="00974E40" w:rsidRDefault="00111487" w:rsidP="00FA2FE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74E40">
              <w:rPr>
                <w:rFonts w:ascii="Times New Roman" w:eastAsia="Times New Roman" w:hAnsi="Times New Roman" w:cs="Times New Roman"/>
                <w:color w:val="000000"/>
                <w:sz w:val="24"/>
                <w:szCs w:val="24"/>
                <w:lang w:eastAsia="en-GB"/>
              </w:rPr>
              <w:t>2</w:t>
            </w:r>
          </w:p>
        </w:tc>
        <w:tc>
          <w:tcPr>
            <w:tcW w:w="1084" w:type="dxa"/>
            <w:noWrap/>
            <w:vAlign w:val="center"/>
            <w:hideMark/>
          </w:tcPr>
          <w:p w14:paraId="3BF8F897" w14:textId="77777777" w:rsidR="00111487" w:rsidRPr="00974E40" w:rsidRDefault="00111487" w:rsidP="00FA2FE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74E40">
              <w:rPr>
                <w:rFonts w:ascii="Times New Roman" w:eastAsia="Times New Roman" w:hAnsi="Times New Roman" w:cs="Times New Roman"/>
                <w:color w:val="000000"/>
                <w:sz w:val="24"/>
                <w:szCs w:val="24"/>
                <w:lang w:eastAsia="en-GB"/>
              </w:rPr>
              <w:t>0.54</w:t>
            </w:r>
          </w:p>
        </w:tc>
      </w:tr>
      <w:tr w:rsidR="00111487" w:rsidRPr="00974E40" w14:paraId="37A701CF" w14:textId="77777777" w:rsidTr="00FA2FE1">
        <w:trPr>
          <w:trHeight w:val="299"/>
        </w:trPr>
        <w:tc>
          <w:tcPr>
            <w:cnfStyle w:val="001000000000" w:firstRow="0" w:lastRow="0" w:firstColumn="1" w:lastColumn="0" w:oddVBand="0" w:evenVBand="0" w:oddHBand="0" w:evenHBand="0" w:firstRowFirstColumn="0" w:firstRowLastColumn="0" w:lastRowFirstColumn="0" w:lastRowLastColumn="0"/>
            <w:tcW w:w="2574" w:type="dxa"/>
            <w:noWrap/>
            <w:vAlign w:val="center"/>
            <w:hideMark/>
          </w:tcPr>
          <w:p w14:paraId="292C832A" w14:textId="77777777" w:rsidR="00111487" w:rsidRPr="00974E40" w:rsidRDefault="00111487" w:rsidP="00FA2FE1">
            <w:pPr>
              <w:spacing w:line="276" w:lineRule="auto"/>
              <w:rPr>
                <w:rFonts w:ascii="Times New Roman" w:eastAsia="Times New Roman" w:hAnsi="Times New Roman" w:cs="Times New Roman"/>
                <w:b w:val="0"/>
                <w:bCs w:val="0"/>
                <w:color w:val="000000"/>
                <w:sz w:val="24"/>
                <w:szCs w:val="24"/>
                <w:lang w:eastAsia="en-GB"/>
              </w:rPr>
            </w:pPr>
            <w:r w:rsidRPr="00974E40">
              <w:rPr>
                <w:rFonts w:ascii="Times New Roman" w:eastAsia="Times New Roman" w:hAnsi="Times New Roman" w:cs="Times New Roman"/>
                <w:b w:val="0"/>
                <w:bCs w:val="0"/>
                <w:color w:val="000000"/>
                <w:sz w:val="24"/>
                <w:szCs w:val="24"/>
                <w:lang w:eastAsia="en-GB"/>
              </w:rPr>
              <w:t>Heart failure</w:t>
            </w:r>
          </w:p>
        </w:tc>
        <w:tc>
          <w:tcPr>
            <w:tcW w:w="2006" w:type="dxa"/>
            <w:noWrap/>
            <w:vAlign w:val="center"/>
            <w:hideMark/>
          </w:tcPr>
          <w:p w14:paraId="2BB0B042" w14:textId="77777777" w:rsidR="00111487" w:rsidRPr="00974E40" w:rsidRDefault="00111487" w:rsidP="00FA2FE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74E40">
              <w:rPr>
                <w:rFonts w:ascii="Times New Roman" w:eastAsia="Times New Roman" w:hAnsi="Times New Roman" w:cs="Times New Roman"/>
                <w:color w:val="000000"/>
                <w:sz w:val="24"/>
                <w:szCs w:val="24"/>
                <w:lang w:eastAsia="en-GB"/>
              </w:rPr>
              <w:t>9</w:t>
            </w:r>
          </w:p>
        </w:tc>
        <w:tc>
          <w:tcPr>
            <w:tcW w:w="1289" w:type="dxa"/>
            <w:noWrap/>
            <w:vAlign w:val="center"/>
            <w:hideMark/>
          </w:tcPr>
          <w:p w14:paraId="3466B130" w14:textId="77777777" w:rsidR="00111487" w:rsidRPr="00974E40" w:rsidRDefault="00111487" w:rsidP="00FA2FE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74E40">
              <w:rPr>
                <w:rFonts w:ascii="Times New Roman" w:eastAsia="Times New Roman" w:hAnsi="Times New Roman" w:cs="Times New Roman"/>
                <w:color w:val="000000"/>
                <w:sz w:val="24"/>
                <w:szCs w:val="24"/>
                <w:lang w:eastAsia="en-GB"/>
              </w:rPr>
              <w:t>2.45</w:t>
            </w:r>
          </w:p>
        </w:tc>
        <w:tc>
          <w:tcPr>
            <w:tcW w:w="2006" w:type="dxa"/>
            <w:noWrap/>
            <w:vAlign w:val="center"/>
            <w:hideMark/>
          </w:tcPr>
          <w:p w14:paraId="62A856C7" w14:textId="77777777" w:rsidR="00111487" w:rsidRPr="00974E40" w:rsidRDefault="00111487" w:rsidP="00FA2FE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74E40">
              <w:rPr>
                <w:rFonts w:ascii="Times New Roman" w:eastAsia="Times New Roman" w:hAnsi="Times New Roman" w:cs="Times New Roman"/>
                <w:color w:val="000000"/>
                <w:sz w:val="24"/>
                <w:szCs w:val="24"/>
                <w:lang w:eastAsia="en-GB"/>
              </w:rPr>
              <w:t>6</w:t>
            </w:r>
          </w:p>
        </w:tc>
        <w:tc>
          <w:tcPr>
            <w:tcW w:w="1084" w:type="dxa"/>
            <w:noWrap/>
            <w:vAlign w:val="center"/>
            <w:hideMark/>
          </w:tcPr>
          <w:p w14:paraId="6F15F00C" w14:textId="77777777" w:rsidR="00111487" w:rsidRPr="00974E40" w:rsidRDefault="00111487" w:rsidP="00FA2FE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74E40">
              <w:rPr>
                <w:rFonts w:ascii="Times New Roman" w:eastAsia="Times New Roman" w:hAnsi="Times New Roman" w:cs="Times New Roman"/>
                <w:color w:val="000000"/>
                <w:sz w:val="24"/>
                <w:szCs w:val="24"/>
                <w:lang w:eastAsia="en-GB"/>
              </w:rPr>
              <w:t>1.63</w:t>
            </w:r>
          </w:p>
        </w:tc>
      </w:tr>
      <w:tr w:rsidR="00111487" w:rsidRPr="00974E40" w14:paraId="2F39801A" w14:textId="77777777" w:rsidTr="00FA2FE1">
        <w:trPr>
          <w:trHeight w:val="299"/>
        </w:trPr>
        <w:tc>
          <w:tcPr>
            <w:cnfStyle w:val="001000000000" w:firstRow="0" w:lastRow="0" w:firstColumn="1" w:lastColumn="0" w:oddVBand="0" w:evenVBand="0" w:oddHBand="0" w:evenHBand="0" w:firstRowFirstColumn="0" w:firstRowLastColumn="0" w:lastRowFirstColumn="0" w:lastRowLastColumn="0"/>
            <w:tcW w:w="2574" w:type="dxa"/>
            <w:noWrap/>
            <w:vAlign w:val="center"/>
            <w:hideMark/>
          </w:tcPr>
          <w:p w14:paraId="1CFD2902" w14:textId="77777777" w:rsidR="00111487" w:rsidRPr="00974E40" w:rsidRDefault="00111487" w:rsidP="00FA2FE1">
            <w:pPr>
              <w:spacing w:line="276" w:lineRule="auto"/>
              <w:rPr>
                <w:rFonts w:ascii="Times New Roman" w:eastAsia="Times New Roman" w:hAnsi="Times New Roman" w:cs="Times New Roman"/>
                <w:b w:val="0"/>
                <w:bCs w:val="0"/>
                <w:color w:val="000000"/>
                <w:sz w:val="24"/>
                <w:szCs w:val="24"/>
                <w:lang w:eastAsia="en-GB"/>
              </w:rPr>
            </w:pPr>
            <w:r w:rsidRPr="00974E40">
              <w:rPr>
                <w:rFonts w:ascii="Times New Roman" w:eastAsia="Times New Roman" w:hAnsi="Times New Roman" w:cs="Times New Roman"/>
                <w:b w:val="0"/>
                <w:bCs w:val="0"/>
                <w:color w:val="000000"/>
                <w:sz w:val="24"/>
                <w:szCs w:val="24"/>
                <w:lang w:eastAsia="en-GB"/>
              </w:rPr>
              <w:t>Hypertension</w:t>
            </w:r>
          </w:p>
        </w:tc>
        <w:tc>
          <w:tcPr>
            <w:tcW w:w="2006" w:type="dxa"/>
            <w:noWrap/>
            <w:vAlign w:val="center"/>
            <w:hideMark/>
          </w:tcPr>
          <w:p w14:paraId="371AFE27" w14:textId="77777777" w:rsidR="00111487" w:rsidRPr="00974E40" w:rsidRDefault="00111487" w:rsidP="00FA2FE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74E40">
              <w:rPr>
                <w:rFonts w:ascii="Times New Roman" w:eastAsia="Times New Roman" w:hAnsi="Times New Roman" w:cs="Times New Roman"/>
                <w:color w:val="000000"/>
                <w:sz w:val="24"/>
                <w:szCs w:val="24"/>
                <w:lang w:eastAsia="en-GB"/>
              </w:rPr>
              <w:t>6</w:t>
            </w:r>
          </w:p>
        </w:tc>
        <w:tc>
          <w:tcPr>
            <w:tcW w:w="1289" w:type="dxa"/>
            <w:noWrap/>
            <w:vAlign w:val="center"/>
            <w:hideMark/>
          </w:tcPr>
          <w:p w14:paraId="21950280" w14:textId="77777777" w:rsidR="00111487" w:rsidRPr="00974E40" w:rsidRDefault="00111487" w:rsidP="00FA2FE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74E40">
              <w:rPr>
                <w:rFonts w:ascii="Times New Roman" w:eastAsia="Times New Roman" w:hAnsi="Times New Roman" w:cs="Times New Roman"/>
                <w:color w:val="000000"/>
                <w:sz w:val="24"/>
                <w:szCs w:val="24"/>
                <w:lang w:eastAsia="en-GB"/>
              </w:rPr>
              <w:t>1.63</w:t>
            </w:r>
          </w:p>
        </w:tc>
        <w:tc>
          <w:tcPr>
            <w:tcW w:w="2006" w:type="dxa"/>
            <w:noWrap/>
            <w:vAlign w:val="center"/>
            <w:hideMark/>
          </w:tcPr>
          <w:p w14:paraId="6C8DA44A" w14:textId="77777777" w:rsidR="00111487" w:rsidRPr="00974E40" w:rsidRDefault="00111487" w:rsidP="00FA2FE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74E40">
              <w:rPr>
                <w:rFonts w:ascii="Times New Roman" w:eastAsia="Times New Roman" w:hAnsi="Times New Roman" w:cs="Times New Roman"/>
                <w:color w:val="000000"/>
                <w:sz w:val="24"/>
                <w:szCs w:val="24"/>
                <w:lang w:eastAsia="en-GB"/>
              </w:rPr>
              <w:t>18</w:t>
            </w:r>
          </w:p>
        </w:tc>
        <w:tc>
          <w:tcPr>
            <w:tcW w:w="1084" w:type="dxa"/>
            <w:noWrap/>
            <w:vAlign w:val="center"/>
            <w:hideMark/>
          </w:tcPr>
          <w:p w14:paraId="10E4A924" w14:textId="77777777" w:rsidR="00111487" w:rsidRPr="00974E40" w:rsidRDefault="00111487" w:rsidP="00FA2FE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74E40">
              <w:rPr>
                <w:rFonts w:ascii="Times New Roman" w:eastAsia="Times New Roman" w:hAnsi="Times New Roman" w:cs="Times New Roman"/>
                <w:color w:val="000000"/>
                <w:sz w:val="24"/>
                <w:szCs w:val="24"/>
                <w:lang w:eastAsia="en-GB"/>
              </w:rPr>
              <w:t>4.89</w:t>
            </w:r>
          </w:p>
        </w:tc>
      </w:tr>
      <w:tr w:rsidR="00111487" w:rsidRPr="00974E40" w14:paraId="1688044C" w14:textId="77777777" w:rsidTr="00FA2FE1">
        <w:trPr>
          <w:trHeight w:val="299"/>
        </w:trPr>
        <w:tc>
          <w:tcPr>
            <w:cnfStyle w:val="001000000000" w:firstRow="0" w:lastRow="0" w:firstColumn="1" w:lastColumn="0" w:oddVBand="0" w:evenVBand="0" w:oddHBand="0" w:evenHBand="0" w:firstRowFirstColumn="0" w:firstRowLastColumn="0" w:lastRowFirstColumn="0" w:lastRowLastColumn="0"/>
            <w:tcW w:w="2574" w:type="dxa"/>
            <w:noWrap/>
            <w:vAlign w:val="center"/>
            <w:hideMark/>
          </w:tcPr>
          <w:p w14:paraId="4BF43DDC" w14:textId="77777777" w:rsidR="00111487" w:rsidRPr="00974E40" w:rsidRDefault="00111487" w:rsidP="00FA2FE1">
            <w:pPr>
              <w:spacing w:line="276" w:lineRule="auto"/>
              <w:rPr>
                <w:rFonts w:ascii="Times New Roman" w:eastAsia="Times New Roman" w:hAnsi="Times New Roman" w:cs="Times New Roman"/>
                <w:b w:val="0"/>
                <w:bCs w:val="0"/>
                <w:color w:val="000000"/>
                <w:sz w:val="24"/>
                <w:szCs w:val="24"/>
                <w:lang w:eastAsia="en-GB"/>
              </w:rPr>
            </w:pPr>
            <w:r w:rsidRPr="00974E40">
              <w:rPr>
                <w:rFonts w:ascii="Times New Roman" w:eastAsia="Times New Roman" w:hAnsi="Times New Roman" w:cs="Times New Roman"/>
                <w:b w:val="0"/>
                <w:bCs w:val="0"/>
                <w:color w:val="000000"/>
                <w:sz w:val="24"/>
                <w:szCs w:val="24"/>
                <w:lang w:eastAsia="en-GB"/>
              </w:rPr>
              <w:t>Mental Health</w:t>
            </w:r>
          </w:p>
        </w:tc>
        <w:tc>
          <w:tcPr>
            <w:tcW w:w="2006" w:type="dxa"/>
            <w:noWrap/>
            <w:vAlign w:val="center"/>
            <w:hideMark/>
          </w:tcPr>
          <w:p w14:paraId="73F607A5" w14:textId="77777777" w:rsidR="00111487" w:rsidRPr="00974E40" w:rsidRDefault="00111487" w:rsidP="00FA2FE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74E40">
              <w:rPr>
                <w:rFonts w:ascii="Times New Roman" w:eastAsia="Times New Roman" w:hAnsi="Times New Roman" w:cs="Times New Roman"/>
                <w:color w:val="000000"/>
                <w:sz w:val="24"/>
                <w:szCs w:val="24"/>
                <w:lang w:eastAsia="en-GB"/>
              </w:rPr>
              <w:t>1</w:t>
            </w:r>
          </w:p>
        </w:tc>
        <w:tc>
          <w:tcPr>
            <w:tcW w:w="1289" w:type="dxa"/>
            <w:noWrap/>
            <w:vAlign w:val="center"/>
            <w:hideMark/>
          </w:tcPr>
          <w:p w14:paraId="40904645" w14:textId="77777777" w:rsidR="00111487" w:rsidRPr="00974E40" w:rsidRDefault="00111487" w:rsidP="00FA2FE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74E40">
              <w:rPr>
                <w:rFonts w:ascii="Times New Roman" w:eastAsia="Times New Roman" w:hAnsi="Times New Roman" w:cs="Times New Roman"/>
                <w:color w:val="000000"/>
                <w:sz w:val="24"/>
                <w:szCs w:val="24"/>
                <w:lang w:eastAsia="en-GB"/>
              </w:rPr>
              <w:t>0.27</w:t>
            </w:r>
          </w:p>
        </w:tc>
        <w:tc>
          <w:tcPr>
            <w:tcW w:w="2006" w:type="dxa"/>
            <w:noWrap/>
            <w:vAlign w:val="center"/>
            <w:hideMark/>
          </w:tcPr>
          <w:p w14:paraId="79E48C52" w14:textId="77777777" w:rsidR="00111487" w:rsidRPr="00974E40" w:rsidRDefault="00111487" w:rsidP="00FA2FE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74E40">
              <w:rPr>
                <w:rFonts w:ascii="Times New Roman" w:eastAsia="Times New Roman" w:hAnsi="Times New Roman" w:cs="Times New Roman"/>
                <w:color w:val="000000"/>
                <w:sz w:val="24"/>
                <w:szCs w:val="24"/>
                <w:lang w:eastAsia="en-GB"/>
              </w:rPr>
              <w:t>10</w:t>
            </w:r>
          </w:p>
        </w:tc>
        <w:tc>
          <w:tcPr>
            <w:tcW w:w="1084" w:type="dxa"/>
            <w:noWrap/>
            <w:vAlign w:val="center"/>
            <w:hideMark/>
          </w:tcPr>
          <w:p w14:paraId="4FE81C06" w14:textId="77777777" w:rsidR="00111487" w:rsidRPr="00974E40" w:rsidRDefault="00111487" w:rsidP="00FA2FE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74E40">
              <w:rPr>
                <w:rFonts w:ascii="Times New Roman" w:eastAsia="Times New Roman" w:hAnsi="Times New Roman" w:cs="Times New Roman"/>
                <w:color w:val="000000"/>
                <w:sz w:val="24"/>
                <w:szCs w:val="24"/>
                <w:lang w:eastAsia="en-GB"/>
              </w:rPr>
              <w:t>2.72</w:t>
            </w:r>
          </w:p>
        </w:tc>
      </w:tr>
      <w:tr w:rsidR="00111487" w:rsidRPr="00974E40" w14:paraId="3305A6FB" w14:textId="77777777" w:rsidTr="00FA2FE1">
        <w:trPr>
          <w:trHeight w:val="299"/>
        </w:trPr>
        <w:tc>
          <w:tcPr>
            <w:cnfStyle w:val="001000000000" w:firstRow="0" w:lastRow="0" w:firstColumn="1" w:lastColumn="0" w:oddVBand="0" w:evenVBand="0" w:oddHBand="0" w:evenHBand="0" w:firstRowFirstColumn="0" w:firstRowLastColumn="0" w:lastRowFirstColumn="0" w:lastRowLastColumn="0"/>
            <w:tcW w:w="2574" w:type="dxa"/>
            <w:noWrap/>
            <w:vAlign w:val="center"/>
            <w:hideMark/>
          </w:tcPr>
          <w:p w14:paraId="7B19A395" w14:textId="77777777" w:rsidR="00111487" w:rsidRPr="00974E40" w:rsidRDefault="00111487" w:rsidP="00FA2FE1">
            <w:pPr>
              <w:spacing w:line="276" w:lineRule="auto"/>
              <w:rPr>
                <w:rFonts w:ascii="Times New Roman" w:eastAsia="Times New Roman" w:hAnsi="Times New Roman" w:cs="Times New Roman"/>
                <w:b w:val="0"/>
                <w:bCs w:val="0"/>
                <w:color w:val="000000"/>
                <w:sz w:val="24"/>
                <w:szCs w:val="24"/>
                <w:lang w:eastAsia="en-GB"/>
              </w:rPr>
            </w:pPr>
            <w:r w:rsidRPr="00974E40">
              <w:rPr>
                <w:rFonts w:ascii="Times New Roman" w:eastAsia="Times New Roman" w:hAnsi="Times New Roman" w:cs="Times New Roman"/>
                <w:b w:val="0"/>
                <w:bCs w:val="0"/>
                <w:color w:val="000000"/>
                <w:sz w:val="24"/>
                <w:szCs w:val="24"/>
                <w:lang w:eastAsia="en-GB"/>
              </w:rPr>
              <w:t>Obesity</w:t>
            </w:r>
          </w:p>
        </w:tc>
        <w:tc>
          <w:tcPr>
            <w:tcW w:w="2006" w:type="dxa"/>
            <w:noWrap/>
            <w:vAlign w:val="center"/>
            <w:hideMark/>
          </w:tcPr>
          <w:p w14:paraId="21A59260" w14:textId="77777777" w:rsidR="00111487" w:rsidRPr="00974E40" w:rsidRDefault="00111487" w:rsidP="00FA2FE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74E40">
              <w:rPr>
                <w:rFonts w:ascii="Times New Roman" w:eastAsia="Times New Roman" w:hAnsi="Times New Roman" w:cs="Times New Roman"/>
                <w:color w:val="000000"/>
                <w:sz w:val="24"/>
                <w:szCs w:val="24"/>
                <w:lang w:eastAsia="en-GB"/>
              </w:rPr>
              <w:t>3</w:t>
            </w:r>
          </w:p>
        </w:tc>
        <w:tc>
          <w:tcPr>
            <w:tcW w:w="1289" w:type="dxa"/>
            <w:noWrap/>
            <w:vAlign w:val="center"/>
            <w:hideMark/>
          </w:tcPr>
          <w:p w14:paraId="67ED4178" w14:textId="77777777" w:rsidR="00111487" w:rsidRPr="00974E40" w:rsidRDefault="00111487" w:rsidP="00FA2FE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74E40">
              <w:rPr>
                <w:rFonts w:ascii="Times New Roman" w:eastAsia="Times New Roman" w:hAnsi="Times New Roman" w:cs="Times New Roman"/>
                <w:color w:val="000000"/>
                <w:sz w:val="24"/>
                <w:szCs w:val="24"/>
                <w:lang w:eastAsia="en-GB"/>
              </w:rPr>
              <w:t>0.82</w:t>
            </w:r>
          </w:p>
        </w:tc>
        <w:tc>
          <w:tcPr>
            <w:tcW w:w="2006" w:type="dxa"/>
            <w:noWrap/>
            <w:vAlign w:val="center"/>
            <w:hideMark/>
          </w:tcPr>
          <w:p w14:paraId="13F57535" w14:textId="77777777" w:rsidR="00111487" w:rsidRPr="00974E40" w:rsidRDefault="00111487" w:rsidP="00FA2FE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74E40">
              <w:rPr>
                <w:rFonts w:ascii="Times New Roman" w:eastAsia="Times New Roman" w:hAnsi="Times New Roman" w:cs="Times New Roman"/>
                <w:color w:val="000000"/>
                <w:sz w:val="24"/>
                <w:szCs w:val="24"/>
                <w:lang w:eastAsia="en-GB"/>
              </w:rPr>
              <w:t>1</w:t>
            </w:r>
          </w:p>
        </w:tc>
        <w:tc>
          <w:tcPr>
            <w:tcW w:w="1084" w:type="dxa"/>
            <w:noWrap/>
            <w:vAlign w:val="center"/>
            <w:hideMark/>
          </w:tcPr>
          <w:p w14:paraId="4A9E3936" w14:textId="77777777" w:rsidR="00111487" w:rsidRPr="00974E40" w:rsidRDefault="00111487" w:rsidP="00FA2FE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74E40">
              <w:rPr>
                <w:rFonts w:ascii="Times New Roman" w:eastAsia="Times New Roman" w:hAnsi="Times New Roman" w:cs="Times New Roman"/>
                <w:color w:val="000000"/>
                <w:sz w:val="24"/>
                <w:szCs w:val="24"/>
                <w:lang w:eastAsia="en-GB"/>
              </w:rPr>
              <w:t>0.27</w:t>
            </w:r>
          </w:p>
        </w:tc>
      </w:tr>
      <w:tr w:rsidR="00111487" w:rsidRPr="00974E40" w14:paraId="52F99AC0" w14:textId="77777777" w:rsidTr="00FA2FE1">
        <w:trPr>
          <w:trHeight w:val="299"/>
        </w:trPr>
        <w:tc>
          <w:tcPr>
            <w:cnfStyle w:val="001000000000" w:firstRow="0" w:lastRow="0" w:firstColumn="1" w:lastColumn="0" w:oddVBand="0" w:evenVBand="0" w:oddHBand="0" w:evenHBand="0" w:firstRowFirstColumn="0" w:firstRowLastColumn="0" w:lastRowFirstColumn="0" w:lastRowLastColumn="0"/>
            <w:tcW w:w="2574" w:type="dxa"/>
            <w:noWrap/>
            <w:vAlign w:val="center"/>
            <w:hideMark/>
          </w:tcPr>
          <w:p w14:paraId="7AE3C744" w14:textId="77777777" w:rsidR="00111487" w:rsidRPr="00974E40" w:rsidRDefault="00111487" w:rsidP="00FA2FE1">
            <w:pPr>
              <w:spacing w:line="276" w:lineRule="auto"/>
              <w:rPr>
                <w:rFonts w:ascii="Times New Roman" w:eastAsia="Times New Roman" w:hAnsi="Times New Roman" w:cs="Times New Roman"/>
                <w:b w:val="0"/>
                <w:bCs w:val="0"/>
                <w:color w:val="000000"/>
                <w:sz w:val="24"/>
                <w:szCs w:val="24"/>
                <w:lang w:eastAsia="en-GB"/>
              </w:rPr>
            </w:pPr>
            <w:r w:rsidRPr="00974E40">
              <w:rPr>
                <w:rFonts w:ascii="Times New Roman" w:eastAsia="Times New Roman" w:hAnsi="Times New Roman" w:cs="Times New Roman"/>
                <w:b w:val="0"/>
                <w:bCs w:val="0"/>
                <w:color w:val="000000"/>
                <w:sz w:val="24"/>
                <w:szCs w:val="24"/>
                <w:lang w:eastAsia="en-GB"/>
              </w:rPr>
              <w:t>Osteoporosis</w:t>
            </w:r>
          </w:p>
        </w:tc>
        <w:tc>
          <w:tcPr>
            <w:tcW w:w="2006" w:type="dxa"/>
            <w:noWrap/>
            <w:vAlign w:val="center"/>
            <w:hideMark/>
          </w:tcPr>
          <w:p w14:paraId="0F6084FA" w14:textId="77777777" w:rsidR="00111487" w:rsidRPr="00974E40" w:rsidRDefault="00111487" w:rsidP="00FA2FE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74E40">
              <w:rPr>
                <w:rFonts w:ascii="Times New Roman" w:eastAsia="Times New Roman" w:hAnsi="Times New Roman" w:cs="Times New Roman"/>
                <w:color w:val="000000"/>
                <w:sz w:val="24"/>
                <w:szCs w:val="24"/>
                <w:lang w:eastAsia="en-GB"/>
              </w:rPr>
              <w:t>2</w:t>
            </w:r>
          </w:p>
        </w:tc>
        <w:tc>
          <w:tcPr>
            <w:tcW w:w="1289" w:type="dxa"/>
            <w:noWrap/>
            <w:vAlign w:val="center"/>
            <w:hideMark/>
          </w:tcPr>
          <w:p w14:paraId="04DA154F" w14:textId="77777777" w:rsidR="00111487" w:rsidRPr="00974E40" w:rsidRDefault="00111487" w:rsidP="00FA2FE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74E40">
              <w:rPr>
                <w:rFonts w:ascii="Times New Roman" w:eastAsia="Times New Roman" w:hAnsi="Times New Roman" w:cs="Times New Roman"/>
                <w:color w:val="000000"/>
                <w:sz w:val="24"/>
                <w:szCs w:val="24"/>
                <w:lang w:eastAsia="en-GB"/>
              </w:rPr>
              <w:t>0.54</w:t>
            </w:r>
          </w:p>
        </w:tc>
        <w:tc>
          <w:tcPr>
            <w:tcW w:w="2006" w:type="dxa"/>
            <w:noWrap/>
            <w:vAlign w:val="center"/>
            <w:hideMark/>
          </w:tcPr>
          <w:p w14:paraId="3D702ACD" w14:textId="77777777" w:rsidR="00111487" w:rsidRPr="00974E40" w:rsidRDefault="00111487" w:rsidP="00FA2FE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74E40">
              <w:rPr>
                <w:rFonts w:ascii="Times New Roman" w:eastAsia="Times New Roman" w:hAnsi="Times New Roman" w:cs="Times New Roman"/>
                <w:color w:val="000000"/>
                <w:sz w:val="24"/>
                <w:szCs w:val="24"/>
                <w:lang w:eastAsia="en-GB"/>
              </w:rPr>
              <w:t>9</w:t>
            </w:r>
          </w:p>
        </w:tc>
        <w:tc>
          <w:tcPr>
            <w:tcW w:w="1084" w:type="dxa"/>
            <w:noWrap/>
            <w:vAlign w:val="center"/>
            <w:hideMark/>
          </w:tcPr>
          <w:p w14:paraId="1326CFAB" w14:textId="77777777" w:rsidR="00111487" w:rsidRPr="00974E40" w:rsidRDefault="00111487" w:rsidP="00FA2FE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74E40">
              <w:rPr>
                <w:rFonts w:ascii="Times New Roman" w:eastAsia="Times New Roman" w:hAnsi="Times New Roman" w:cs="Times New Roman"/>
                <w:color w:val="000000"/>
                <w:sz w:val="24"/>
                <w:szCs w:val="24"/>
                <w:lang w:eastAsia="en-GB"/>
              </w:rPr>
              <w:t>2.45</w:t>
            </w:r>
          </w:p>
        </w:tc>
      </w:tr>
      <w:tr w:rsidR="00111487" w:rsidRPr="00974E40" w14:paraId="2021B080" w14:textId="77777777" w:rsidTr="00FA2FE1">
        <w:trPr>
          <w:trHeight w:val="299"/>
        </w:trPr>
        <w:tc>
          <w:tcPr>
            <w:cnfStyle w:val="001000000000" w:firstRow="0" w:lastRow="0" w:firstColumn="1" w:lastColumn="0" w:oddVBand="0" w:evenVBand="0" w:oddHBand="0" w:evenHBand="0" w:firstRowFirstColumn="0" w:firstRowLastColumn="0" w:lastRowFirstColumn="0" w:lastRowLastColumn="0"/>
            <w:tcW w:w="2574" w:type="dxa"/>
            <w:noWrap/>
            <w:vAlign w:val="center"/>
            <w:hideMark/>
          </w:tcPr>
          <w:p w14:paraId="4CB2AA77" w14:textId="77777777" w:rsidR="00111487" w:rsidRPr="00974E40" w:rsidRDefault="00111487" w:rsidP="00FA2FE1">
            <w:pPr>
              <w:spacing w:line="276" w:lineRule="auto"/>
              <w:rPr>
                <w:rFonts w:ascii="Times New Roman" w:eastAsia="Times New Roman" w:hAnsi="Times New Roman" w:cs="Times New Roman"/>
                <w:b w:val="0"/>
                <w:bCs w:val="0"/>
                <w:color w:val="000000"/>
                <w:sz w:val="24"/>
                <w:szCs w:val="24"/>
                <w:lang w:eastAsia="en-GB"/>
              </w:rPr>
            </w:pPr>
            <w:r w:rsidRPr="00974E40">
              <w:rPr>
                <w:rFonts w:ascii="Times New Roman" w:eastAsia="Times New Roman" w:hAnsi="Times New Roman" w:cs="Times New Roman"/>
                <w:b w:val="0"/>
                <w:bCs w:val="0"/>
                <w:color w:val="000000"/>
                <w:sz w:val="24"/>
                <w:szCs w:val="24"/>
                <w:lang w:eastAsia="en-GB"/>
              </w:rPr>
              <w:t>Parkinson's disease</w:t>
            </w:r>
          </w:p>
        </w:tc>
        <w:tc>
          <w:tcPr>
            <w:tcW w:w="2006" w:type="dxa"/>
            <w:noWrap/>
            <w:vAlign w:val="center"/>
            <w:hideMark/>
          </w:tcPr>
          <w:p w14:paraId="7D427496" w14:textId="77777777" w:rsidR="00111487" w:rsidRPr="00974E40" w:rsidRDefault="00111487" w:rsidP="00FA2FE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74E40">
              <w:rPr>
                <w:rFonts w:ascii="Times New Roman" w:eastAsia="Times New Roman" w:hAnsi="Times New Roman" w:cs="Times New Roman"/>
                <w:color w:val="000000"/>
                <w:sz w:val="24"/>
                <w:szCs w:val="24"/>
                <w:lang w:eastAsia="en-GB"/>
              </w:rPr>
              <w:t>207</w:t>
            </w:r>
          </w:p>
        </w:tc>
        <w:tc>
          <w:tcPr>
            <w:tcW w:w="1289" w:type="dxa"/>
            <w:noWrap/>
            <w:vAlign w:val="center"/>
            <w:hideMark/>
          </w:tcPr>
          <w:p w14:paraId="797FAB21" w14:textId="77777777" w:rsidR="00111487" w:rsidRPr="00974E40" w:rsidRDefault="00111487" w:rsidP="00FA2FE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74E40">
              <w:rPr>
                <w:rFonts w:ascii="Times New Roman" w:eastAsia="Times New Roman" w:hAnsi="Times New Roman" w:cs="Times New Roman"/>
                <w:color w:val="000000"/>
                <w:sz w:val="24"/>
                <w:szCs w:val="24"/>
                <w:lang w:eastAsia="en-GB"/>
              </w:rPr>
              <w:t>56.25</w:t>
            </w:r>
          </w:p>
        </w:tc>
        <w:tc>
          <w:tcPr>
            <w:tcW w:w="2006" w:type="dxa"/>
            <w:noWrap/>
            <w:vAlign w:val="center"/>
            <w:hideMark/>
          </w:tcPr>
          <w:p w14:paraId="31D50EF2" w14:textId="77777777" w:rsidR="00111487" w:rsidRPr="00974E40" w:rsidRDefault="00111487" w:rsidP="00FA2FE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74E40">
              <w:rPr>
                <w:rFonts w:ascii="Times New Roman" w:eastAsia="Times New Roman" w:hAnsi="Times New Roman" w:cs="Times New Roman"/>
                <w:color w:val="000000"/>
                <w:sz w:val="24"/>
                <w:szCs w:val="24"/>
                <w:lang w:eastAsia="en-GB"/>
              </w:rPr>
              <w:t>5</w:t>
            </w:r>
          </w:p>
        </w:tc>
        <w:tc>
          <w:tcPr>
            <w:tcW w:w="1084" w:type="dxa"/>
            <w:noWrap/>
            <w:vAlign w:val="center"/>
            <w:hideMark/>
          </w:tcPr>
          <w:p w14:paraId="55AB1A6D" w14:textId="77777777" w:rsidR="00111487" w:rsidRPr="00974E40" w:rsidRDefault="00111487" w:rsidP="00FA2FE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74E40">
              <w:rPr>
                <w:rFonts w:ascii="Times New Roman" w:eastAsia="Times New Roman" w:hAnsi="Times New Roman" w:cs="Times New Roman"/>
                <w:color w:val="000000"/>
                <w:sz w:val="24"/>
                <w:szCs w:val="24"/>
                <w:lang w:eastAsia="en-GB"/>
              </w:rPr>
              <w:t>1.36</w:t>
            </w:r>
          </w:p>
        </w:tc>
      </w:tr>
      <w:tr w:rsidR="00111487" w:rsidRPr="00974E40" w14:paraId="64C1AB4D" w14:textId="77777777" w:rsidTr="00FA2FE1">
        <w:trPr>
          <w:trHeight w:val="299"/>
        </w:trPr>
        <w:tc>
          <w:tcPr>
            <w:cnfStyle w:val="001000000000" w:firstRow="0" w:lastRow="0" w:firstColumn="1" w:lastColumn="0" w:oddVBand="0" w:evenVBand="0" w:oddHBand="0" w:evenHBand="0" w:firstRowFirstColumn="0" w:firstRowLastColumn="0" w:lastRowFirstColumn="0" w:lastRowLastColumn="0"/>
            <w:tcW w:w="2574" w:type="dxa"/>
            <w:noWrap/>
            <w:vAlign w:val="center"/>
            <w:hideMark/>
          </w:tcPr>
          <w:p w14:paraId="477CDD5D" w14:textId="77777777" w:rsidR="00111487" w:rsidRPr="00974E40" w:rsidRDefault="00111487" w:rsidP="00FA2FE1">
            <w:pPr>
              <w:spacing w:line="276" w:lineRule="auto"/>
              <w:rPr>
                <w:rFonts w:ascii="Times New Roman" w:eastAsia="Times New Roman" w:hAnsi="Times New Roman" w:cs="Times New Roman"/>
                <w:b w:val="0"/>
                <w:bCs w:val="0"/>
                <w:color w:val="000000"/>
                <w:sz w:val="24"/>
                <w:szCs w:val="24"/>
                <w:lang w:eastAsia="en-GB"/>
              </w:rPr>
            </w:pPr>
            <w:r w:rsidRPr="00974E40">
              <w:rPr>
                <w:rFonts w:ascii="Times New Roman" w:eastAsia="Times New Roman" w:hAnsi="Times New Roman" w:cs="Times New Roman"/>
                <w:b w:val="0"/>
                <w:bCs w:val="0"/>
                <w:color w:val="000000"/>
                <w:sz w:val="24"/>
                <w:szCs w:val="24"/>
                <w:lang w:eastAsia="en-GB"/>
              </w:rPr>
              <w:t>Rheumatoid arthritis</w:t>
            </w:r>
          </w:p>
        </w:tc>
        <w:tc>
          <w:tcPr>
            <w:tcW w:w="2006" w:type="dxa"/>
            <w:noWrap/>
            <w:vAlign w:val="center"/>
            <w:hideMark/>
          </w:tcPr>
          <w:p w14:paraId="1C4521D6" w14:textId="77777777" w:rsidR="00111487" w:rsidRPr="00974E40" w:rsidRDefault="00111487" w:rsidP="00FA2FE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74E40">
              <w:rPr>
                <w:rFonts w:ascii="Times New Roman" w:eastAsia="Times New Roman" w:hAnsi="Times New Roman" w:cs="Times New Roman"/>
                <w:color w:val="000000"/>
                <w:sz w:val="24"/>
                <w:szCs w:val="24"/>
                <w:lang w:eastAsia="en-GB"/>
              </w:rPr>
              <w:t>10</w:t>
            </w:r>
          </w:p>
        </w:tc>
        <w:tc>
          <w:tcPr>
            <w:tcW w:w="1289" w:type="dxa"/>
            <w:noWrap/>
            <w:vAlign w:val="center"/>
            <w:hideMark/>
          </w:tcPr>
          <w:p w14:paraId="232FDB8C" w14:textId="77777777" w:rsidR="00111487" w:rsidRPr="00974E40" w:rsidRDefault="00111487" w:rsidP="00FA2FE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74E40">
              <w:rPr>
                <w:rFonts w:ascii="Times New Roman" w:eastAsia="Times New Roman" w:hAnsi="Times New Roman" w:cs="Times New Roman"/>
                <w:color w:val="000000"/>
                <w:sz w:val="24"/>
                <w:szCs w:val="24"/>
                <w:lang w:eastAsia="en-GB"/>
              </w:rPr>
              <w:t>2.72</w:t>
            </w:r>
          </w:p>
        </w:tc>
        <w:tc>
          <w:tcPr>
            <w:tcW w:w="2006" w:type="dxa"/>
            <w:noWrap/>
            <w:vAlign w:val="center"/>
            <w:hideMark/>
          </w:tcPr>
          <w:p w14:paraId="7E06444D" w14:textId="77777777" w:rsidR="00111487" w:rsidRPr="00974E40" w:rsidRDefault="00111487" w:rsidP="00FA2FE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74E40">
              <w:rPr>
                <w:rFonts w:ascii="Times New Roman" w:eastAsia="Times New Roman" w:hAnsi="Times New Roman" w:cs="Times New Roman"/>
                <w:color w:val="000000"/>
                <w:sz w:val="24"/>
                <w:szCs w:val="24"/>
                <w:lang w:eastAsia="en-GB"/>
              </w:rPr>
              <w:t>19</w:t>
            </w:r>
          </w:p>
        </w:tc>
        <w:tc>
          <w:tcPr>
            <w:tcW w:w="1084" w:type="dxa"/>
            <w:noWrap/>
            <w:vAlign w:val="center"/>
            <w:hideMark/>
          </w:tcPr>
          <w:p w14:paraId="517731E3" w14:textId="77777777" w:rsidR="00111487" w:rsidRPr="00974E40" w:rsidRDefault="00111487" w:rsidP="00FA2FE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74E40">
              <w:rPr>
                <w:rFonts w:ascii="Times New Roman" w:eastAsia="Times New Roman" w:hAnsi="Times New Roman" w:cs="Times New Roman"/>
                <w:color w:val="000000"/>
                <w:sz w:val="24"/>
                <w:szCs w:val="24"/>
                <w:lang w:eastAsia="en-GB"/>
              </w:rPr>
              <w:t>5.16</w:t>
            </w:r>
          </w:p>
        </w:tc>
      </w:tr>
      <w:tr w:rsidR="00111487" w:rsidRPr="00974E40" w14:paraId="08BE7312" w14:textId="77777777" w:rsidTr="00FA2FE1">
        <w:trPr>
          <w:trHeight w:val="299"/>
        </w:trPr>
        <w:tc>
          <w:tcPr>
            <w:cnfStyle w:val="001000000000" w:firstRow="0" w:lastRow="0" w:firstColumn="1" w:lastColumn="0" w:oddVBand="0" w:evenVBand="0" w:oddHBand="0" w:evenHBand="0" w:firstRowFirstColumn="0" w:firstRowLastColumn="0" w:lastRowFirstColumn="0" w:lastRowLastColumn="0"/>
            <w:tcW w:w="2574" w:type="dxa"/>
            <w:noWrap/>
            <w:vAlign w:val="center"/>
            <w:hideMark/>
          </w:tcPr>
          <w:p w14:paraId="74D5A101" w14:textId="77777777" w:rsidR="00111487" w:rsidRPr="00974E40" w:rsidRDefault="00111487" w:rsidP="00FA2FE1">
            <w:pPr>
              <w:spacing w:line="276" w:lineRule="auto"/>
              <w:rPr>
                <w:rFonts w:ascii="Times New Roman" w:eastAsia="Times New Roman" w:hAnsi="Times New Roman" w:cs="Times New Roman"/>
                <w:b w:val="0"/>
                <w:bCs w:val="0"/>
                <w:color w:val="000000"/>
                <w:sz w:val="24"/>
                <w:szCs w:val="24"/>
                <w:lang w:eastAsia="en-GB"/>
              </w:rPr>
            </w:pPr>
            <w:r w:rsidRPr="00974E40">
              <w:rPr>
                <w:rFonts w:ascii="Times New Roman" w:eastAsia="Times New Roman" w:hAnsi="Times New Roman" w:cs="Times New Roman"/>
                <w:b w:val="0"/>
                <w:bCs w:val="0"/>
                <w:color w:val="000000"/>
                <w:sz w:val="24"/>
                <w:szCs w:val="24"/>
                <w:lang w:eastAsia="en-GB"/>
              </w:rPr>
              <w:t>Stroke</w:t>
            </w:r>
          </w:p>
        </w:tc>
        <w:tc>
          <w:tcPr>
            <w:tcW w:w="2006" w:type="dxa"/>
            <w:noWrap/>
            <w:vAlign w:val="center"/>
            <w:hideMark/>
          </w:tcPr>
          <w:p w14:paraId="428EA31E" w14:textId="77777777" w:rsidR="00111487" w:rsidRPr="00974E40" w:rsidRDefault="00111487" w:rsidP="00FA2FE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74E40">
              <w:rPr>
                <w:rFonts w:ascii="Times New Roman" w:eastAsia="Times New Roman" w:hAnsi="Times New Roman" w:cs="Times New Roman"/>
                <w:color w:val="000000"/>
                <w:sz w:val="24"/>
                <w:szCs w:val="24"/>
                <w:lang w:eastAsia="en-GB"/>
              </w:rPr>
              <w:t>4</w:t>
            </w:r>
          </w:p>
        </w:tc>
        <w:tc>
          <w:tcPr>
            <w:tcW w:w="1289" w:type="dxa"/>
            <w:noWrap/>
            <w:vAlign w:val="center"/>
            <w:hideMark/>
          </w:tcPr>
          <w:p w14:paraId="75148432" w14:textId="77777777" w:rsidR="00111487" w:rsidRPr="00974E40" w:rsidRDefault="00111487" w:rsidP="00FA2FE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74E40">
              <w:rPr>
                <w:rFonts w:ascii="Times New Roman" w:eastAsia="Times New Roman" w:hAnsi="Times New Roman" w:cs="Times New Roman"/>
                <w:color w:val="000000"/>
                <w:sz w:val="24"/>
                <w:szCs w:val="24"/>
                <w:lang w:eastAsia="en-GB"/>
              </w:rPr>
              <w:t>1.09</w:t>
            </w:r>
          </w:p>
        </w:tc>
        <w:tc>
          <w:tcPr>
            <w:tcW w:w="2006" w:type="dxa"/>
            <w:noWrap/>
            <w:vAlign w:val="center"/>
            <w:hideMark/>
          </w:tcPr>
          <w:p w14:paraId="2F206B40" w14:textId="77777777" w:rsidR="00111487" w:rsidRPr="00974E40" w:rsidRDefault="00111487" w:rsidP="00FA2FE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74E40">
              <w:rPr>
                <w:rFonts w:ascii="Times New Roman" w:eastAsia="Times New Roman" w:hAnsi="Times New Roman" w:cs="Times New Roman"/>
                <w:color w:val="000000"/>
                <w:sz w:val="24"/>
                <w:szCs w:val="24"/>
                <w:lang w:eastAsia="en-GB"/>
              </w:rPr>
              <w:t>4</w:t>
            </w:r>
          </w:p>
        </w:tc>
        <w:tc>
          <w:tcPr>
            <w:tcW w:w="1084" w:type="dxa"/>
            <w:noWrap/>
            <w:vAlign w:val="center"/>
            <w:hideMark/>
          </w:tcPr>
          <w:p w14:paraId="09BF3E1C" w14:textId="77777777" w:rsidR="00111487" w:rsidRPr="00974E40" w:rsidRDefault="00111487" w:rsidP="00FA2FE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74E40">
              <w:rPr>
                <w:rFonts w:ascii="Times New Roman" w:eastAsia="Times New Roman" w:hAnsi="Times New Roman" w:cs="Times New Roman"/>
                <w:color w:val="000000"/>
                <w:sz w:val="24"/>
                <w:szCs w:val="24"/>
                <w:lang w:eastAsia="en-GB"/>
              </w:rPr>
              <w:t>1.09</w:t>
            </w:r>
          </w:p>
        </w:tc>
      </w:tr>
      <w:tr w:rsidR="00111487" w:rsidRPr="00974E40" w14:paraId="7A6D24A3" w14:textId="77777777" w:rsidTr="00FA2FE1">
        <w:trPr>
          <w:trHeight w:val="299"/>
        </w:trPr>
        <w:tc>
          <w:tcPr>
            <w:cnfStyle w:val="001000000000" w:firstRow="0" w:lastRow="0" w:firstColumn="1" w:lastColumn="0" w:oddVBand="0" w:evenVBand="0" w:oddHBand="0" w:evenHBand="0" w:firstRowFirstColumn="0" w:firstRowLastColumn="0" w:lastRowFirstColumn="0" w:lastRowLastColumn="0"/>
            <w:tcW w:w="2574" w:type="dxa"/>
            <w:noWrap/>
            <w:vAlign w:val="center"/>
            <w:hideMark/>
          </w:tcPr>
          <w:p w14:paraId="0D51242D" w14:textId="77777777" w:rsidR="00111487" w:rsidRPr="00974E40" w:rsidRDefault="00111487" w:rsidP="00FA2FE1">
            <w:pPr>
              <w:spacing w:line="276" w:lineRule="auto"/>
              <w:rPr>
                <w:rFonts w:ascii="Times New Roman" w:eastAsia="Times New Roman" w:hAnsi="Times New Roman" w:cs="Times New Roman"/>
                <w:b w:val="0"/>
                <w:bCs w:val="0"/>
                <w:color w:val="000000"/>
                <w:sz w:val="24"/>
                <w:szCs w:val="24"/>
                <w:lang w:eastAsia="en-GB"/>
              </w:rPr>
            </w:pPr>
            <w:r w:rsidRPr="00974E40">
              <w:rPr>
                <w:rFonts w:ascii="Times New Roman" w:eastAsia="Times New Roman" w:hAnsi="Times New Roman" w:cs="Times New Roman"/>
                <w:b w:val="0"/>
                <w:bCs w:val="0"/>
                <w:color w:val="000000"/>
                <w:sz w:val="24"/>
                <w:szCs w:val="24"/>
                <w:lang w:eastAsia="en-GB"/>
              </w:rPr>
              <w:t>Other</w:t>
            </w:r>
          </w:p>
        </w:tc>
        <w:tc>
          <w:tcPr>
            <w:tcW w:w="2006" w:type="dxa"/>
            <w:noWrap/>
            <w:vAlign w:val="center"/>
            <w:hideMark/>
          </w:tcPr>
          <w:p w14:paraId="7CE59362" w14:textId="77777777" w:rsidR="00111487" w:rsidRPr="00974E40" w:rsidRDefault="00111487" w:rsidP="00FA2FE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74E40">
              <w:rPr>
                <w:rFonts w:ascii="Times New Roman" w:eastAsia="Times New Roman" w:hAnsi="Times New Roman" w:cs="Times New Roman"/>
                <w:color w:val="000000"/>
                <w:sz w:val="24"/>
                <w:szCs w:val="24"/>
                <w:lang w:eastAsia="en-GB"/>
              </w:rPr>
              <w:t>11</w:t>
            </w:r>
          </w:p>
        </w:tc>
        <w:tc>
          <w:tcPr>
            <w:tcW w:w="1289" w:type="dxa"/>
            <w:noWrap/>
            <w:vAlign w:val="center"/>
            <w:hideMark/>
          </w:tcPr>
          <w:p w14:paraId="0E5409EB" w14:textId="77777777" w:rsidR="00111487" w:rsidRPr="00974E40" w:rsidRDefault="00111487" w:rsidP="00FA2FE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74E40">
              <w:rPr>
                <w:rFonts w:ascii="Times New Roman" w:eastAsia="Times New Roman" w:hAnsi="Times New Roman" w:cs="Times New Roman"/>
                <w:color w:val="000000"/>
                <w:sz w:val="24"/>
                <w:szCs w:val="24"/>
                <w:lang w:eastAsia="en-GB"/>
              </w:rPr>
              <w:t>2.99</w:t>
            </w:r>
          </w:p>
        </w:tc>
        <w:tc>
          <w:tcPr>
            <w:tcW w:w="2006" w:type="dxa"/>
            <w:noWrap/>
            <w:vAlign w:val="center"/>
            <w:hideMark/>
          </w:tcPr>
          <w:p w14:paraId="490D44D4" w14:textId="77777777" w:rsidR="00111487" w:rsidRPr="00974E40" w:rsidRDefault="00111487" w:rsidP="00FA2FE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74E40">
              <w:rPr>
                <w:rFonts w:ascii="Times New Roman" w:eastAsia="Times New Roman" w:hAnsi="Times New Roman" w:cs="Times New Roman"/>
                <w:color w:val="000000"/>
                <w:sz w:val="24"/>
                <w:szCs w:val="24"/>
                <w:lang w:eastAsia="en-GB"/>
              </w:rPr>
              <w:t>24</w:t>
            </w:r>
          </w:p>
        </w:tc>
        <w:tc>
          <w:tcPr>
            <w:tcW w:w="1084" w:type="dxa"/>
            <w:noWrap/>
            <w:vAlign w:val="center"/>
            <w:hideMark/>
          </w:tcPr>
          <w:p w14:paraId="1D16454C" w14:textId="77777777" w:rsidR="00111487" w:rsidRPr="00974E40" w:rsidRDefault="00111487" w:rsidP="00FA2FE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74E40">
              <w:rPr>
                <w:rFonts w:ascii="Times New Roman" w:eastAsia="Times New Roman" w:hAnsi="Times New Roman" w:cs="Times New Roman"/>
                <w:color w:val="000000"/>
                <w:sz w:val="24"/>
                <w:szCs w:val="24"/>
                <w:lang w:eastAsia="en-GB"/>
              </w:rPr>
              <w:t>6.52</w:t>
            </w:r>
          </w:p>
        </w:tc>
      </w:tr>
      <w:tr w:rsidR="00111487" w:rsidRPr="00974E40" w14:paraId="0EC42B3D" w14:textId="77777777" w:rsidTr="00FA2FE1">
        <w:trPr>
          <w:trHeight w:val="299"/>
        </w:trPr>
        <w:tc>
          <w:tcPr>
            <w:cnfStyle w:val="001000000000" w:firstRow="0" w:lastRow="0" w:firstColumn="1" w:lastColumn="0" w:oddVBand="0" w:evenVBand="0" w:oddHBand="0" w:evenHBand="0" w:firstRowFirstColumn="0" w:firstRowLastColumn="0" w:lastRowFirstColumn="0" w:lastRowLastColumn="0"/>
            <w:tcW w:w="2574" w:type="dxa"/>
            <w:noWrap/>
            <w:vAlign w:val="center"/>
            <w:hideMark/>
          </w:tcPr>
          <w:p w14:paraId="48236B9D" w14:textId="77777777" w:rsidR="00111487" w:rsidRPr="00974E40" w:rsidRDefault="00111487" w:rsidP="00FA2FE1">
            <w:pPr>
              <w:spacing w:line="276" w:lineRule="auto"/>
              <w:rPr>
                <w:rFonts w:ascii="Times New Roman" w:eastAsia="Times New Roman" w:hAnsi="Times New Roman" w:cs="Times New Roman"/>
                <w:b w:val="0"/>
                <w:bCs w:val="0"/>
                <w:color w:val="000000"/>
                <w:sz w:val="24"/>
                <w:szCs w:val="24"/>
                <w:lang w:eastAsia="en-GB"/>
              </w:rPr>
            </w:pPr>
            <w:r w:rsidRPr="00974E40">
              <w:rPr>
                <w:rFonts w:ascii="Times New Roman" w:eastAsia="Times New Roman" w:hAnsi="Times New Roman" w:cs="Times New Roman"/>
                <w:b w:val="0"/>
                <w:bCs w:val="0"/>
                <w:color w:val="000000"/>
                <w:sz w:val="24"/>
                <w:szCs w:val="24"/>
                <w:lang w:eastAsia="en-GB"/>
              </w:rPr>
              <w:t>Vascular</w:t>
            </w:r>
          </w:p>
        </w:tc>
        <w:tc>
          <w:tcPr>
            <w:tcW w:w="2006" w:type="dxa"/>
            <w:noWrap/>
            <w:vAlign w:val="center"/>
            <w:hideMark/>
          </w:tcPr>
          <w:p w14:paraId="11E43D2E" w14:textId="77777777" w:rsidR="00111487" w:rsidRPr="00974E40" w:rsidRDefault="00111487" w:rsidP="00FA2FE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74E40">
              <w:rPr>
                <w:rFonts w:ascii="Times New Roman" w:eastAsia="Times New Roman" w:hAnsi="Times New Roman" w:cs="Times New Roman"/>
                <w:color w:val="000000"/>
                <w:sz w:val="24"/>
                <w:szCs w:val="24"/>
                <w:lang w:eastAsia="en-GB"/>
              </w:rPr>
              <w:t>4</w:t>
            </w:r>
          </w:p>
        </w:tc>
        <w:tc>
          <w:tcPr>
            <w:tcW w:w="1289" w:type="dxa"/>
            <w:noWrap/>
            <w:vAlign w:val="center"/>
            <w:hideMark/>
          </w:tcPr>
          <w:p w14:paraId="7C0BCAB3" w14:textId="77777777" w:rsidR="00111487" w:rsidRPr="00974E40" w:rsidRDefault="00111487" w:rsidP="00FA2FE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74E40">
              <w:rPr>
                <w:rFonts w:ascii="Times New Roman" w:eastAsia="Times New Roman" w:hAnsi="Times New Roman" w:cs="Times New Roman"/>
                <w:color w:val="000000"/>
                <w:sz w:val="24"/>
                <w:szCs w:val="24"/>
                <w:lang w:eastAsia="en-GB"/>
              </w:rPr>
              <w:t>1.09</w:t>
            </w:r>
          </w:p>
        </w:tc>
        <w:tc>
          <w:tcPr>
            <w:tcW w:w="2006" w:type="dxa"/>
            <w:noWrap/>
            <w:vAlign w:val="center"/>
            <w:hideMark/>
          </w:tcPr>
          <w:p w14:paraId="6B6C2FAF" w14:textId="77777777" w:rsidR="00111487" w:rsidRPr="00974E40" w:rsidRDefault="00111487" w:rsidP="00FA2FE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74E40">
              <w:rPr>
                <w:rFonts w:ascii="Times New Roman" w:eastAsia="Times New Roman" w:hAnsi="Times New Roman" w:cs="Times New Roman"/>
                <w:color w:val="000000"/>
                <w:sz w:val="24"/>
                <w:szCs w:val="24"/>
                <w:lang w:eastAsia="en-GB"/>
              </w:rPr>
              <w:t>5</w:t>
            </w:r>
          </w:p>
        </w:tc>
        <w:tc>
          <w:tcPr>
            <w:tcW w:w="1084" w:type="dxa"/>
            <w:noWrap/>
            <w:vAlign w:val="center"/>
            <w:hideMark/>
          </w:tcPr>
          <w:p w14:paraId="306E33C0" w14:textId="77777777" w:rsidR="00111487" w:rsidRPr="00974E40" w:rsidRDefault="00111487" w:rsidP="00FA2FE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74E40">
              <w:rPr>
                <w:rFonts w:ascii="Times New Roman" w:eastAsia="Times New Roman" w:hAnsi="Times New Roman" w:cs="Times New Roman"/>
                <w:color w:val="000000"/>
                <w:sz w:val="24"/>
                <w:szCs w:val="24"/>
                <w:lang w:eastAsia="en-GB"/>
              </w:rPr>
              <w:t>1.36</w:t>
            </w:r>
          </w:p>
        </w:tc>
      </w:tr>
      <w:tr w:rsidR="00111487" w:rsidRPr="00974E40" w14:paraId="2BCF0692" w14:textId="77777777" w:rsidTr="00FA2FE1">
        <w:trPr>
          <w:trHeight w:val="299"/>
        </w:trPr>
        <w:tc>
          <w:tcPr>
            <w:cnfStyle w:val="001000000000" w:firstRow="0" w:lastRow="0" w:firstColumn="1" w:lastColumn="0" w:oddVBand="0" w:evenVBand="0" w:oddHBand="0" w:evenHBand="0" w:firstRowFirstColumn="0" w:firstRowLastColumn="0" w:lastRowFirstColumn="0" w:lastRowLastColumn="0"/>
            <w:tcW w:w="2574" w:type="dxa"/>
            <w:noWrap/>
            <w:vAlign w:val="center"/>
            <w:hideMark/>
          </w:tcPr>
          <w:p w14:paraId="16BB7883" w14:textId="77777777" w:rsidR="00111487" w:rsidRPr="00974E40" w:rsidRDefault="00111487" w:rsidP="00FA2FE1">
            <w:pPr>
              <w:spacing w:line="276" w:lineRule="auto"/>
              <w:rPr>
                <w:rFonts w:ascii="Times New Roman" w:eastAsia="Times New Roman" w:hAnsi="Times New Roman" w:cs="Times New Roman"/>
                <w:b w:val="0"/>
                <w:bCs w:val="0"/>
                <w:color w:val="000000"/>
                <w:sz w:val="24"/>
                <w:szCs w:val="24"/>
                <w:lang w:eastAsia="en-GB"/>
              </w:rPr>
            </w:pPr>
            <w:r w:rsidRPr="00974E40">
              <w:rPr>
                <w:rFonts w:ascii="Times New Roman" w:eastAsia="Times New Roman" w:hAnsi="Times New Roman" w:cs="Times New Roman"/>
                <w:b w:val="0"/>
                <w:bCs w:val="0"/>
                <w:color w:val="000000"/>
                <w:sz w:val="24"/>
                <w:szCs w:val="24"/>
                <w:lang w:eastAsia="en-GB"/>
              </w:rPr>
              <w:t>Colon</w:t>
            </w:r>
          </w:p>
        </w:tc>
        <w:tc>
          <w:tcPr>
            <w:tcW w:w="2006" w:type="dxa"/>
            <w:noWrap/>
            <w:vAlign w:val="center"/>
            <w:hideMark/>
          </w:tcPr>
          <w:p w14:paraId="310AF9A8" w14:textId="77777777" w:rsidR="00111487" w:rsidRPr="00974E40" w:rsidRDefault="00111487" w:rsidP="00FA2FE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74E40">
              <w:rPr>
                <w:rFonts w:ascii="Times New Roman" w:eastAsia="Times New Roman" w:hAnsi="Times New Roman" w:cs="Times New Roman"/>
                <w:color w:val="000000"/>
                <w:sz w:val="24"/>
                <w:szCs w:val="24"/>
                <w:lang w:eastAsia="en-GB"/>
              </w:rPr>
              <w:t>4</w:t>
            </w:r>
          </w:p>
        </w:tc>
        <w:tc>
          <w:tcPr>
            <w:tcW w:w="1289" w:type="dxa"/>
            <w:noWrap/>
            <w:vAlign w:val="center"/>
            <w:hideMark/>
          </w:tcPr>
          <w:p w14:paraId="0D186120" w14:textId="77777777" w:rsidR="00111487" w:rsidRPr="00974E40" w:rsidRDefault="00111487" w:rsidP="00FA2FE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74E40">
              <w:rPr>
                <w:rFonts w:ascii="Times New Roman" w:eastAsia="Times New Roman" w:hAnsi="Times New Roman" w:cs="Times New Roman"/>
                <w:color w:val="000000"/>
                <w:sz w:val="24"/>
                <w:szCs w:val="24"/>
                <w:lang w:eastAsia="en-GB"/>
              </w:rPr>
              <w:t>1.09</w:t>
            </w:r>
          </w:p>
        </w:tc>
        <w:tc>
          <w:tcPr>
            <w:tcW w:w="2006" w:type="dxa"/>
            <w:noWrap/>
            <w:vAlign w:val="center"/>
            <w:hideMark/>
          </w:tcPr>
          <w:p w14:paraId="7B52B9D9" w14:textId="77777777" w:rsidR="00111487" w:rsidRPr="00974E40" w:rsidRDefault="00111487" w:rsidP="00FA2FE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74E40">
              <w:rPr>
                <w:rFonts w:ascii="Times New Roman" w:eastAsia="Times New Roman" w:hAnsi="Times New Roman" w:cs="Times New Roman"/>
                <w:color w:val="000000"/>
                <w:sz w:val="24"/>
                <w:szCs w:val="24"/>
                <w:lang w:eastAsia="en-GB"/>
              </w:rPr>
              <w:t>2</w:t>
            </w:r>
          </w:p>
        </w:tc>
        <w:tc>
          <w:tcPr>
            <w:tcW w:w="1084" w:type="dxa"/>
            <w:noWrap/>
            <w:vAlign w:val="center"/>
            <w:hideMark/>
          </w:tcPr>
          <w:p w14:paraId="2FB0C700" w14:textId="77777777" w:rsidR="00111487" w:rsidRPr="00974E40" w:rsidRDefault="00111487" w:rsidP="00FA2FE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74E40">
              <w:rPr>
                <w:rFonts w:ascii="Times New Roman" w:eastAsia="Times New Roman" w:hAnsi="Times New Roman" w:cs="Times New Roman"/>
                <w:color w:val="000000"/>
                <w:sz w:val="24"/>
                <w:szCs w:val="24"/>
                <w:lang w:eastAsia="en-GB"/>
              </w:rPr>
              <w:t>0.54</w:t>
            </w:r>
          </w:p>
        </w:tc>
      </w:tr>
      <w:tr w:rsidR="00111487" w:rsidRPr="00974E40" w14:paraId="7BF012FD" w14:textId="77777777" w:rsidTr="00FA2FE1">
        <w:trPr>
          <w:trHeight w:val="299"/>
        </w:trPr>
        <w:tc>
          <w:tcPr>
            <w:cnfStyle w:val="001000000000" w:firstRow="0" w:lastRow="0" w:firstColumn="1" w:lastColumn="0" w:oddVBand="0" w:evenVBand="0" w:oddHBand="0" w:evenHBand="0" w:firstRowFirstColumn="0" w:firstRowLastColumn="0" w:lastRowFirstColumn="0" w:lastRowLastColumn="0"/>
            <w:tcW w:w="2574" w:type="dxa"/>
            <w:noWrap/>
            <w:vAlign w:val="center"/>
            <w:hideMark/>
          </w:tcPr>
          <w:p w14:paraId="403BD206" w14:textId="77777777" w:rsidR="00111487" w:rsidRPr="00974E40" w:rsidRDefault="00111487" w:rsidP="00FA2FE1">
            <w:pPr>
              <w:spacing w:line="276" w:lineRule="auto"/>
              <w:rPr>
                <w:rFonts w:ascii="Times New Roman" w:eastAsia="Times New Roman" w:hAnsi="Times New Roman" w:cs="Times New Roman"/>
                <w:b w:val="0"/>
                <w:bCs w:val="0"/>
                <w:color w:val="000000"/>
                <w:sz w:val="24"/>
                <w:szCs w:val="24"/>
                <w:lang w:eastAsia="en-GB"/>
              </w:rPr>
            </w:pPr>
            <w:r w:rsidRPr="00974E40">
              <w:rPr>
                <w:rFonts w:ascii="Times New Roman" w:eastAsia="Times New Roman" w:hAnsi="Times New Roman" w:cs="Times New Roman"/>
                <w:b w:val="0"/>
                <w:bCs w:val="0"/>
                <w:color w:val="000000"/>
                <w:sz w:val="24"/>
                <w:szCs w:val="24"/>
                <w:lang w:eastAsia="en-GB"/>
              </w:rPr>
              <w:t>Skin</w:t>
            </w:r>
          </w:p>
        </w:tc>
        <w:tc>
          <w:tcPr>
            <w:tcW w:w="2006" w:type="dxa"/>
            <w:noWrap/>
            <w:vAlign w:val="center"/>
            <w:hideMark/>
          </w:tcPr>
          <w:p w14:paraId="51F518DB" w14:textId="77777777" w:rsidR="00111487" w:rsidRPr="00974E40" w:rsidRDefault="00111487" w:rsidP="00FA2FE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74E40">
              <w:rPr>
                <w:rFonts w:ascii="Times New Roman" w:eastAsia="Times New Roman" w:hAnsi="Times New Roman" w:cs="Times New Roman"/>
                <w:color w:val="000000"/>
                <w:sz w:val="24"/>
                <w:szCs w:val="24"/>
                <w:lang w:eastAsia="en-GB"/>
              </w:rPr>
              <w:t>1</w:t>
            </w:r>
          </w:p>
        </w:tc>
        <w:tc>
          <w:tcPr>
            <w:tcW w:w="1289" w:type="dxa"/>
            <w:noWrap/>
            <w:vAlign w:val="center"/>
            <w:hideMark/>
          </w:tcPr>
          <w:p w14:paraId="42C759E2" w14:textId="77777777" w:rsidR="00111487" w:rsidRPr="00974E40" w:rsidRDefault="00111487" w:rsidP="00FA2FE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74E40">
              <w:rPr>
                <w:rFonts w:ascii="Times New Roman" w:eastAsia="Times New Roman" w:hAnsi="Times New Roman" w:cs="Times New Roman"/>
                <w:color w:val="000000"/>
                <w:sz w:val="24"/>
                <w:szCs w:val="24"/>
                <w:lang w:eastAsia="en-GB"/>
              </w:rPr>
              <w:t>0.27</w:t>
            </w:r>
          </w:p>
        </w:tc>
        <w:tc>
          <w:tcPr>
            <w:tcW w:w="2006" w:type="dxa"/>
            <w:noWrap/>
            <w:vAlign w:val="center"/>
            <w:hideMark/>
          </w:tcPr>
          <w:p w14:paraId="74D00226" w14:textId="77777777" w:rsidR="00111487" w:rsidRPr="00974E40" w:rsidRDefault="00111487" w:rsidP="00FA2FE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74E40">
              <w:rPr>
                <w:rFonts w:ascii="Times New Roman" w:eastAsia="Times New Roman" w:hAnsi="Times New Roman" w:cs="Times New Roman"/>
                <w:color w:val="000000"/>
                <w:sz w:val="24"/>
                <w:szCs w:val="24"/>
                <w:lang w:eastAsia="en-GB"/>
              </w:rPr>
              <w:t>1</w:t>
            </w:r>
          </w:p>
        </w:tc>
        <w:tc>
          <w:tcPr>
            <w:tcW w:w="1084" w:type="dxa"/>
            <w:noWrap/>
            <w:vAlign w:val="center"/>
            <w:hideMark/>
          </w:tcPr>
          <w:p w14:paraId="6AEF5DD8" w14:textId="77777777" w:rsidR="00111487" w:rsidRPr="00974E40" w:rsidRDefault="00111487" w:rsidP="00FA2FE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74E40">
              <w:rPr>
                <w:rFonts w:ascii="Times New Roman" w:eastAsia="Times New Roman" w:hAnsi="Times New Roman" w:cs="Times New Roman"/>
                <w:color w:val="000000"/>
                <w:sz w:val="24"/>
                <w:szCs w:val="24"/>
                <w:lang w:eastAsia="en-GB"/>
              </w:rPr>
              <w:t>0.27</w:t>
            </w:r>
          </w:p>
        </w:tc>
      </w:tr>
      <w:tr w:rsidR="00111487" w:rsidRPr="00974E40" w14:paraId="2F8697B0" w14:textId="77777777" w:rsidTr="00FA2FE1">
        <w:trPr>
          <w:trHeight w:val="299"/>
        </w:trPr>
        <w:tc>
          <w:tcPr>
            <w:cnfStyle w:val="001000000000" w:firstRow="0" w:lastRow="0" w:firstColumn="1" w:lastColumn="0" w:oddVBand="0" w:evenVBand="0" w:oddHBand="0" w:evenHBand="0" w:firstRowFirstColumn="0" w:firstRowLastColumn="0" w:lastRowFirstColumn="0" w:lastRowLastColumn="0"/>
            <w:tcW w:w="2574" w:type="dxa"/>
            <w:noWrap/>
            <w:vAlign w:val="center"/>
            <w:hideMark/>
          </w:tcPr>
          <w:p w14:paraId="441566ED" w14:textId="77777777" w:rsidR="00111487" w:rsidRPr="00974E40" w:rsidRDefault="00111487" w:rsidP="00FA2FE1">
            <w:pPr>
              <w:spacing w:line="276" w:lineRule="auto"/>
              <w:rPr>
                <w:rFonts w:ascii="Times New Roman" w:eastAsia="Times New Roman" w:hAnsi="Times New Roman" w:cs="Times New Roman"/>
                <w:b w:val="0"/>
                <w:bCs w:val="0"/>
                <w:color w:val="000000"/>
                <w:sz w:val="24"/>
                <w:szCs w:val="24"/>
                <w:lang w:eastAsia="en-GB"/>
              </w:rPr>
            </w:pPr>
            <w:r w:rsidRPr="00974E40">
              <w:rPr>
                <w:rFonts w:ascii="Times New Roman" w:eastAsia="Times New Roman" w:hAnsi="Times New Roman" w:cs="Times New Roman"/>
                <w:b w:val="0"/>
                <w:bCs w:val="0"/>
                <w:color w:val="000000"/>
                <w:sz w:val="24"/>
                <w:szCs w:val="24"/>
                <w:lang w:eastAsia="en-GB"/>
              </w:rPr>
              <w:t>MS</w:t>
            </w:r>
          </w:p>
        </w:tc>
        <w:tc>
          <w:tcPr>
            <w:tcW w:w="2006" w:type="dxa"/>
            <w:noWrap/>
            <w:vAlign w:val="center"/>
            <w:hideMark/>
          </w:tcPr>
          <w:p w14:paraId="041A650C" w14:textId="77777777" w:rsidR="00111487" w:rsidRPr="00974E40" w:rsidRDefault="00111487" w:rsidP="00FA2FE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74E40">
              <w:rPr>
                <w:rFonts w:ascii="Times New Roman" w:eastAsia="Times New Roman" w:hAnsi="Times New Roman" w:cs="Times New Roman"/>
                <w:color w:val="000000"/>
                <w:sz w:val="24"/>
                <w:szCs w:val="24"/>
                <w:lang w:eastAsia="en-GB"/>
              </w:rPr>
              <w:t>19</w:t>
            </w:r>
          </w:p>
        </w:tc>
        <w:tc>
          <w:tcPr>
            <w:tcW w:w="1289" w:type="dxa"/>
            <w:noWrap/>
            <w:vAlign w:val="center"/>
            <w:hideMark/>
          </w:tcPr>
          <w:p w14:paraId="03A333C3" w14:textId="77777777" w:rsidR="00111487" w:rsidRPr="00974E40" w:rsidRDefault="00111487" w:rsidP="00FA2FE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74E40">
              <w:rPr>
                <w:rFonts w:ascii="Times New Roman" w:eastAsia="Times New Roman" w:hAnsi="Times New Roman" w:cs="Times New Roman"/>
                <w:color w:val="000000"/>
                <w:sz w:val="24"/>
                <w:szCs w:val="24"/>
                <w:lang w:eastAsia="en-GB"/>
              </w:rPr>
              <w:t>5.16</w:t>
            </w:r>
          </w:p>
        </w:tc>
        <w:tc>
          <w:tcPr>
            <w:tcW w:w="2006" w:type="dxa"/>
            <w:noWrap/>
            <w:vAlign w:val="center"/>
            <w:hideMark/>
          </w:tcPr>
          <w:p w14:paraId="27056E5F" w14:textId="77777777" w:rsidR="00111487" w:rsidRPr="00974E40" w:rsidRDefault="00111487" w:rsidP="00FA2FE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74E40">
              <w:rPr>
                <w:rFonts w:ascii="Times New Roman" w:eastAsia="Times New Roman" w:hAnsi="Times New Roman" w:cs="Times New Roman"/>
                <w:color w:val="000000"/>
                <w:sz w:val="24"/>
                <w:szCs w:val="24"/>
                <w:lang w:eastAsia="en-GB"/>
              </w:rPr>
              <w:t>0</w:t>
            </w:r>
          </w:p>
        </w:tc>
        <w:tc>
          <w:tcPr>
            <w:tcW w:w="1084" w:type="dxa"/>
            <w:noWrap/>
            <w:vAlign w:val="center"/>
            <w:hideMark/>
          </w:tcPr>
          <w:p w14:paraId="166804A3" w14:textId="77777777" w:rsidR="00111487" w:rsidRPr="00974E40" w:rsidRDefault="00111487" w:rsidP="00FA2FE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74E40">
              <w:rPr>
                <w:rFonts w:ascii="Times New Roman" w:eastAsia="Times New Roman" w:hAnsi="Times New Roman" w:cs="Times New Roman"/>
                <w:color w:val="000000"/>
                <w:sz w:val="24"/>
                <w:szCs w:val="24"/>
                <w:lang w:eastAsia="en-GB"/>
              </w:rPr>
              <w:t>0</w:t>
            </w:r>
          </w:p>
        </w:tc>
      </w:tr>
      <w:tr w:rsidR="00111487" w:rsidRPr="00974E40" w14:paraId="2FFA63B6" w14:textId="77777777" w:rsidTr="00FA2FE1">
        <w:trPr>
          <w:trHeight w:val="299"/>
        </w:trPr>
        <w:tc>
          <w:tcPr>
            <w:cnfStyle w:val="001000000000" w:firstRow="0" w:lastRow="0" w:firstColumn="1" w:lastColumn="0" w:oddVBand="0" w:evenVBand="0" w:oddHBand="0" w:evenHBand="0" w:firstRowFirstColumn="0" w:firstRowLastColumn="0" w:lastRowFirstColumn="0" w:lastRowLastColumn="0"/>
            <w:tcW w:w="2574" w:type="dxa"/>
            <w:noWrap/>
            <w:vAlign w:val="center"/>
            <w:hideMark/>
          </w:tcPr>
          <w:p w14:paraId="597616CC" w14:textId="77777777" w:rsidR="00111487" w:rsidRPr="00974E40" w:rsidRDefault="00111487" w:rsidP="00FA2FE1">
            <w:pPr>
              <w:spacing w:line="276" w:lineRule="auto"/>
              <w:rPr>
                <w:rFonts w:ascii="Times New Roman" w:eastAsia="Times New Roman" w:hAnsi="Times New Roman" w:cs="Times New Roman"/>
                <w:b w:val="0"/>
                <w:bCs w:val="0"/>
                <w:color w:val="000000"/>
                <w:sz w:val="24"/>
                <w:szCs w:val="24"/>
                <w:lang w:eastAsia="en-GB"/>
              </w:rPr>
            </w:pPr>
            <w:r w:rsidRPr="00974E40">
              <w:rPr>
                <w:rFonts w:ascii="Times New Roman" w:eastAsia="Times New Roman" w:hAnsi="Times New Roman" w:cs="Times New Roman"/>
                <w:b w:val="0"/>
                <w:bCs w:val="0"/>
                <w:color w:val="000000"/>
                <w:sz w:val="24"/>
                <w:szCs w:val="24"/>
                <w:lang w:eastAsia="en-GB"/>
              </w:rPr>
              <w:t>Angina</w:t>
            </w:r>
          </w:p>
        </w:tc>
        <w:tc>
          <w:tcPr>
            <w:tcW w:w="2006" w:type="dxa"/>
            <w:noWrap/>
            <w:vAlign w:val="center"/>
            <w:hideMark/>
          </w:tcPr>
          <w:p w14:paraId="2255847A" w14:textId="77777777" w:rsidR="00111487" w:rsidRPr="00974E40" w:rsidRDefault="00111487" w:rsidP="00FA2FE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74E40">
              <w:rPr>
                <w:rFonts w:ascii="Times New Roman" w:eastAsia="Times New Roman" w:hAnsi="Times New Roman" w:cs="Times New Roman"/>
                <w:color w:val="000000"/>
                <w:sz w:val="24"/>
                <w:szCs w:val="24"/>
                <w:lang w:eastAsia="en-GB"/>
              </w:rPr>
              <w:t>2</w:t>
            </w:r>
          </w:p>
        </w:tc>
        <w:tc>
          <w:tcPr>
            <w:tcW w:w="1289" w:type="dxa"/>
            <w:noWrap/>
            <w:vAlign w:val="center"/>
            <w:hideMark/>
          </w:tcPr>
          <w:p w14:paraId="45C7F32B" w14:textId="77777777" w:rsidR="00111487" w:rsidRPr="00974E40" w:rsidRDefault="00111487" w:rsidP="00FA2FE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74E40">
              <w:rPr>
                <w:rFonts w:ascii="Times New Roman" w:eastAsia="Times New Roman" w:hAnsi="Times New Roman" w:cs="Times New Roman"/>
                <w:color w:val="000000"/>
                <w:sz w:val="24"/>
                <w:szCs w:val="24"/>
                <w:lang w:eastAsia="en-GB"/>
              </w:rPr>
              <w:t>0.54</w:t>
            </w:r>
          </w:p>
        </w:tc>
        <w:tc>
          <w:tcPr>
            <w:tcW w:w="2006" w:type="dxa"/>
            <w:noWrap/>
            <w:vAlign w:val="center"/>
            <w:hideMark/>
          </w:tcPr>
          <w:p w14:paraId="22C890F7" w14:textId="77777777" w:rsidR="00111487" w:rsidRPr="00974E40" w:rsidRDefault="00111487" w:rsidP="00FA2FE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74E40">
              <w:rPr>
                <w:rFonts w:ascii="Times New Roman" w:eastAsia="Times New Roman" w:hAnsi="Times New Roman" w:cs="Times New Roman"/>
                <w:color w:val="000000"/>
                <w:sz w:val="24"/>
                <w:szCs w:val="24"/>
                <w:lang w:eastAsia="en-GB"/>
              </w:rPr>
              <w:t>7</w:t>
            </w:r>
          </w:p>
        </w:tc>
        <w:tc>
          <w:tcPr>
            <w:tcW w:w="1084" w:type="dxa"/>
            <w:noWrap/>
            <w:vAlign w:val="center"/>
            <w:hideMark/>
          </w:tcPr>
          <w:p w14:paraId="036E0D21" w14:textId="77777777" w:rsidR="00111487" w:rsidRPr="00974E40" w:rsidRDefault="00111487" w:rsidP="00FA2FE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74E40">
              <w:rPr>
                <w:rFonts w:ascii="Times New Roman" w:eastAsia="Times New Roman" w:hAnsi="Times New Roman" w:cs="Times New Roman"/>
                <w:color w:val="000000"/>
                <w:sz w:val="24"/>
                <w:szCs w:val="24"/>
                <w:lang w:eastAsia="en-GB"/>
              </w:rPr>
              <w:t>1.9</w:t>
            </w:r>
          </w:p>
        </w:tc>
      </w:tr>
      <w:tr w:rsidR="00111487" w:rsidRPr="00974E40" w14:paraId="57867CAD" w14:textId="77777777" w:rsidTr="00FA2FE1">
        <w:trPr>
          <w:trHeight w:val="299"/>
        </w:trPr>
        <w:tc>
          <w:tcPr>
            <w:cnfStyle w:val="001000000000" w:firstRow="0" w:lastRow="0" w:firstColumn="1" w:lastColumn="0" w:oddVBand="0" w:evenVBand="0" w:oddHBand="0" w:evenHBand="0" w:firstRowFirstColumn="0" w:firstRowLastColumn="0" w:lastRowFirstColumn="0" w:lastRowLastColumn="0"/>
            <w:tcW w:w="2574" w:type="dxa"/>
            <w:noWrap/>
            <w:vAlign w:val="center"/>
            <w:hideMark/>
          </w:tcPr>
          <w:p w14:paraId="33D003DA" w14:textId="77777777" w:rsidR="00111487" w:rsidRPr="00974E40" w:rsidRDefault="00111487" w:rsidP="00FA2FE1">
            <w:pPr>
              <w:spacing w:line="276" w:lineRule="auto"/>
              <w:rPr>
                <w:rFonts w:ascii="Times New Roman" w:eastAsia="Times New Roman" w:hAnsi="Times New Roman" w:cs="Times New Roman"/>
                <w:b w:val="0"/>
                <w:bCs w:val="0"/>
                <w:color w:val="000000"/>
                <w:sz w:val="24"/>
                <w:szCs w:val="24"/>
                <w:lang w:eastAsia="en-GB"/>
              </w:rPr>
            </w:pPr>
            <w:r w:rsidRPr="00974E40">
              <w:rPr>
                <w:rFonts w:ascii="Times New Roman" w:eastAsia="Times New Roman" w:hAnsi="Times New Roman" w:cs="Times New Roman"/>
                <w:b w:val="0"/>
                <w:bCs w:val="0"/>
                <w:color w:val="000000"/>
                <w:sz w:val="24"/>
                <w:szCs w:val="24"/>
                <w:lang w:eastAsia="en-GB"/>
              </w:rPr>
              <w:t>Thyroid</w:t>
            </w:r>
          </w:p>
        </w:tc>
        <w:tc>
          <w:tcPr>
            <w:tcW w:w="2006" w:type="dxa"/>
            <w:noWrap/>
            <w:vAlign w:val="center"/>
            <w:hideMark/>
          </w:tcPr>
          <w:p w14:paraId="4E3087A7" w14:textId="77777777" w:rsidR="00111487" w:rsidRPr="00974E40" w:rsidRDefault="00111487" w:rsidP="00FA2FE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74E40">
              <w:rPr>
                <w:rFonts w:ascii="Times New Roman" w:eastAsia="Times New Roman" w:hAnsi="Times New Roman" w:cs="Times New Roman"/>
                <w:color w:val="000000"/>
                <w:sz w:val="24"/>
                <w:szCs w:val="24"/>
                <w:lang w:eastAsia="en-GB"/>
              </w:rPr>
              <w:t>0</w:t>
            </w:r>
          </w:p>
        </w:tc>
        <w:tc>
          <w:tcPr>
            <w:tcW w:w="1289" w:type="dxa"/>
            <w:noWrap/>
            <w:vAlign w:val="center"/>
            <w:hideMark/>
          </w:tcPr>
          <w:p w14:paraId="36D0FA1E" w14:textId="77777777" w:rsidR="00111487" w:rsidRPr="00974E40" w:rsidRDefault="00111487" w:rsidP="00FA2FE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74E40">
              <w:rPr>
                <w:rFonts w:ascii="Times New Roman" w:eastAsia="Times New Roman" w:hAnsi="Times New Roman" w:cs="Times New Roman"/>
                <w:color w:val="000000"/>
                <w:sz w:val="24"/>
                <w:szCs w:val="24"/>
                <w:lang w:eastAsia="en-GB"/>
              </w:rPr>
              <w:t>0</w:t>
            </w:r>
          </w:p>
        </w:tc>
        <w:tc>
          <w:tcPr>
            <w:tcW w:w="2006" w:type="dxa"/>
            <w:noWrap/>
            <w:vAlign w:val="center"/>
            <w:hideMark/>
          </w:tcPr>
          <w:p w14:paraId="0A1832AF" w14:textId="77777777" w:rsidR="00111487" w:rsidRPr="00974E40" w:rsidRDefault="00111487" w:rsidP="00FA2FE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74E40">
              <w:rPr>
                <w:rFonts w:ascii="Times New Roman" w:eastAsia="Times New Roman" w:hAnsi="Times New Roman" w:cs="Times New Roman"/>
                <w:color w:val="000000"/>
                <w:sz w:val="24"/>
                <w:szCs w:val="24"/>
                <w:lang w:eastAsia="en-GB"/>
              </w:rPr>
              <w:t>5</w:t>
            </w:r>
          </w:p>
        </w:tc>
        <w:tc>
          <w:tcPr>
            <w:tcW w:w="1084" w:type="dxa"/>
            <w:noWrap/>
            <w:vAlign w:val="center"/>
            <w:hideMark/>
          </w:tcPr>
          <w:p w14:paraId="5D5D189F" w14:textId="77777777" w:rsidR="00111487" w:rsidRPr="00974E40" w:rsidRDefault="00111487" w:rsidP="00FA2FE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74E40">
              <w:rPr>
                <w:rFonts w:ascii="Times New Roman" w:eastAsia="Times New Roman" w:hAnsi="Times New Roman" w:cs="Times New Roman"/>
                <w:color w:val="000000"/>
                <w:sz w:val="24"/>
                <w:szCs w:val="24"/>
                <w:lang w:eastAsia="en-GB"/>
              </w:rPr>
              <w:t>1.36</w:t>
            </w:r>
          </w:p>
        </w:tc>
      </w:tr>
    </w:tbl>
    <w:p w14:paraId="5D69EEC9" w14:textId="77777777" w:rsidR="00111487" w:rsidRPr="002458D6" w:rsidRDefault="00111487" w:rsidP="00111487">
      <w:pPr>
        <w:spacing w:before="240" w:after="240"/>
        <w:jc w:val="both"/>
        <w:rPr>
          <w:rFonts w:ascii="Times New Roman" w:hAnsi="Times New Roman" w:cs="Times New Roman"/>
          <w:b/>
          <w:bCs/>
          <w:color w:val="000000" w:themeColor="text1"/>
        </w:rPr>
      </w:pPr>
      <w:r w:rsidRPr="009E4876">
        <w:rPr>
          <w:rFonts w:ascii="Times New Roman" w:hAnsi="Times New Roman" w:cs="Times New Roman"/>
          <w:b/>
          <w:bCs/>
        </w:rPr>
        <w:t xml:space="preserve">Table 2. </w:t>
      </w:r>
      <w:r w:rsidRPr="002458D6">
        <w:rPr>
          <w:rFonts w:ascii="Times New Roman" w:hAnsi="Times New Roman" w:cs="Times New Roman"/>
          <w:b/>
          <w:bCs/>
          <w:color w:val="000000" w:themeColor="text1"/>
        </w:rPr>
        <w:t xml:space="preserve">Long term conditions of the quantitative sample </w:t>
      </w:r>
    </w:p>
    <w:p w14:paraId="43FA6B1D" w14:textId="77777777" w:rsidR="00111487" w:rsidRPr="002458D6" w:rsidRDefault="00111487" w:rsidP="00111487">
      <w:pPr>
        <w:spacing w:before="240" w:after="240"/>
        <w:jc w:val="both"/>
        <w:rPr>
          <w:rFonts w:ascii="Times New Roman" w:hAnsi="Times New Roman" w:cs="Times New Roman"/>
          <w:b/>
          <w:bCs/>
          <w:color w:val="000000" w:themeColor="text1"/>
        </w:rPr>
      </w:pPr>
    </w:p>
    <w:p w14:paraId="78EC060F" w14:textId="1C703603" w:rsidR="00111487" w:rsidRPr="002458D6" w:rsidRDefault="00111487" w:rsidP="008C538B">
      <w:pPr>
        <w:spacing w:before="240" w:after="240"/>
        <w:rPr>
          <w:rFonts w:ascii="Times New Roman" w:hAnsi="Times New Roman" w:cs="Times New Roman"/>
          <w:color w:val="000000" w:themeColor="text1"/>
        </w:rPr>
        <w:sectPr w:rsidR="00111487" w:rsidRPr="002458D6" w:rsidSect="006D148F">
          <w:pgSz w:w="11906" w:h="16838"/>
          <w:pgMar w:top="1440" w:right="1440" w:bottom="1440" w:left="1440" w:header="708" w:footer="708" w:gutter="0"/>
          <w:cols w:space="708"/>
          <w:docGrid w:linePitch="360"/>
        </w:sectPr>
      </w:pPr>
      <w:r w:rsidRPr="002458D6">
        <w:rPr>
          <w:rFonts w:ascii="Times New Roman" w:hAnsi="Times New Roman" w:cs="Times New Roman"/>
          <w:color w:val="000000" w:themeColor="text1"/>
        </w:rPr>
        <w:t>N: number; % percentage</w:t>
      </w:r>
      <w:r w:rsidR="008C538B" w:rsidRPr="002458D6">
        <w:rPr>
          <w:rFonts w:ascii="Times New Roman" w:hAnsi="Times New Roman" w:cs="Times New Roman"/>
          <w:color w:val="000000" w:themeColor="text1"/>
        </w:rPr>
        <w:t>; COPD: Chronic Obstructive Pulmonary Disease; MS: Multiple Sclerosis.</w:t>
      </w:r>
    </w:p>
    <w:p w14:paraId="11B15514" w14:textId="77777777" w:rsidR="00111487" w:rsidRPr="002458D6" w:rsidRDefault="00111487" w:rsidP="00111487">
      <w:pPr>
        <w:spacing w:before="240" w:after="240"/>
        <w:jc w:val="both"/>
        <w:rPr>
          <w:rFonts w:ascii="Times New Roman" w:hAnsi="Times New Roman" w:cs="Times New Roman"/>
          <w:b/>
          <w:bCs/>
          <w:color w:val="000000" w:themeColor="text1"/>
        </w:rPr>
      </w:pPr>
      <w:r w:rsidRPr="002458D6">
        <w:rPr>
          <w:rFonts w:ascii="Times New Roman" w:hAnsi="Times New Roman" w:cs="Times New Roman"/>
          <w:b/>
          <w:bCs/>
          <w:color w:val="000000" w:themeColor="text1"/>
        </w:rPr>
        <w:t xml:space="preserve">Table 3. Measurement results in people with one or more than one LTC </w:t>
      </w:r>
    </w:p>
    <w:tbl>
      <w:tblPr>
        <w:tblW w:w="5660"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7"/>
        <w:gridCol w:w="1370"/>
        <w:gridCol w:w="1378"/>
        <w:gridCol w:w="1823"/>
        <w:gridCol w:w="1147"/>
        <w:gridCol w:w="2141"/>
      </w:tblGrid>
      <w:tr w:rsidR="002458D6" w:rsidRPr="002458D6" w14:paraId="041D7083" w14:textId="77777777" w:rsidTr="00846963">
        <w:trPr>
          <w:trHeight w:val="1158"/>
        </w:trPr>
        <w:tc>
          <w:tcPr>
            <w:tcW w:w="1150" w:type="pct"/>
            <w:shd w:val="clear" w:color="auto" w:fill="auto"/>
            <w:vAlign w:val="center"/>
          </w:tcPr>
          <w:p w14:paraId="7BA914D6" w14:textId="77777777" w:rsidR="007505F8" w:rsidRPr="002458D6" w:rsidRDefault="007505F8" w:rsidP="00454E2D">
            <w:pPr>
              <w:spacing w:line="276" w:lineRule="auto"/>
              <w:rPr>
                <w:rFonts w:ascii="Times New Roman" w:eastAsia="Times New Roman" w:hAnsi="Times New Roman" w:cs="Times New Roman"/>
                <w:b/>
                <w:bCs/>
                <w:color w:val="000000" w:themeColor="text1"/>
                <w:lang w:eastAsia="en-GB"/>
              </w:rPr>
            </w:pPr>
          </w:p>
        </w:tc>
        <w:tc>
          <w:tcPr>
            <w:tcW w:w="671" w:type="pct"/>
            <w:shd w:val="clear" w:color="auto" w:fill="auto"/>
            <w:vAlign w:val="center"/>
          </w:tcPr>
          <w:p w14:paraId="209149BC" w14:textId="77777777" w:rsidR="007505F8" w:rsidRPr="002458D6" w:rsidRDefault="007505F8" w:rsidP="00454E2D">
            <w:pPr>
              <w:spacing w:line="276" w:lineRule="auto"/>
              <w:jc w:val="center"/>
              <w:rPr>
                <w:rFonts w:ascii="Times New Roman" w:eastAsia="Times New Roman" w:hAnsi="Times New Roman" w:cs="Times New Roman"/>
                <w:b/>
                <w:bCs/>
                <w:color w:val="000000" w:themeColor="text1"/>
                <w:lang w:eastAsia="en-GB"/>
              </w:rPr>
            </w:pPr>
            <w:r w:rsidRPr="002458D6">
              <w:rPr>
                <w:rFonts w:ascii="Times New Roman" w:eastAsia="Times New Roman" w:hAnsi="Times New Roman" w:cs="Times New Roman"/>
                <w:b/>
                <w:bCs/>
                <w:color w:val="000000" w:themeColor="text1"/>
                <w:lang w:eastAsia="en-GB"/>
              </w:rPr>
              <w:t>Total sample</w:t>
            </w:r>
          </w:p>
        </w:tc>
        <w:tc>
          <w:tcPr>
            <w:tcW w:w="675" w:type="pct"/>
            <w:vAlign w:val="center"/>
          </w:tcPr>
          <w:p w14:paraId="00C66BAC" w14:textId="77777777" w:rsidR="007505F8" w:rsidRPr="002458D6" w:rsidRDefault="007505F8" w:rsidP="00454E2D">
            <w:pPr>
              <w:spacing w:line="276" w:lineRule="auto"/>
              <w:jc w:val="center"/>
              <w:rPr>
                <w:rFonts w:ascii="Times New Roman" w:eastAsia="Times New Roman" w:hAnsi="Times New Roman" w:cs="Times New Roman"/>
                <w:b/>
                <w:bCs/>
                <w:color w:val="000000" w:themeColor="text1"/>
                <w:lang w:eastAsia="en-GB"/>
              </w:rPr>
            </w:pPr>
            <w:r w:rsidRPr="002458D6">
              <w:rPr>
                <w:rFonts w:ascii="Times New Roman" w:eastAsia="Times New Roman" w:hAnsi="Times New Roman" w:cs="Times New Roman"/>
                <w:b/>
                <w:bCs/>
                <w:color w:val="000000" w:themeColor="text1"/>
                <w:lang w:eastAsia="en-GB"/>
              </w:rPr>
              <w:t>Individuals LTC1</w:t>
            </w:r>
          </w:p>
        </w:tc>
        <w:tc>
          <w:tcPr>
            <w:tcW w:w="893" w:type="pct"/>
            <w:vAlign w:val="center"/>
          </w:tcPr>
          <w:p w14:paraId="571D45B4" w14:textId="77777777" w:rsidR="007505F8" w:rsidRPr="002458D6" w:rsidRDefault="007505F8" w:rsidP="00454E2D">
            <w:pPr>
              <w:spacing w:line="276" w:lineRule="auto"/>
              <w:jc w:val="center"/>
              <w:rPr>
                <w:rFonts w:ascii="Times New Roman" w:eastAsia="Times New Roman" w:hAnsi="Times New Roman" w:cs="Times New Roman"/>
                <w:b/>
                <w:bCs/>
                <w:color w:val="000000" w:themeColor="text1"/>
                <w:lang w:eastAsia="en-GB"/>
              </w:rPr>
            </w:pPr>
            <w:r w:rsidRPr="002458D6">
              <w:rPr>
                <w:rFonts w:ascii="Times New Roman" w:eastAsia="Times New Roman" w:hAnsi="Times New Roman" w:cs="Times New Roman"/>
                <w:b/>
                <w:bCs/>
                <w:color w:val="000000" w:themeColor="text1"/>
                <w:lang w:eastAsia="en-GB"/>
              </w:rPr>
              <w:t xml:space="preserve">Individuals with </w:t>
            </w:r>
            <w:r w:rsidRPr="002458D6">
              <w:rPr>
                <w:rFonts w:ascii="Times New Roman" w:hAnsi="Times New Roman" w:cs="Times New Roman"/>
                <w:b/>
                <w:bCs/>
                <w:color w:val="000000" w:themeColor="text1"/>
              </w:rPr>
              <w:t>LTC2+</w:t>
            </w:r>
          </w:p>
        </w:tc>
        <w:tc>
          <w:tcPr>
            <w:tcW w:w="562" w:type="pct"/>
            <w:vAlign w:val="center"/>
          </w:tcPr>
          <w:p w14:paraId="1907E848" w14:textId="77777777" w:rsidR="007505F8" w:rsidRPr="002458D6" w:rsidRDefault="007505F8" w:rsidP="00454E2D">
            <w:pPr>
              <w:spacing w:line="276" w:lineRule="auto"/>
              <w:jc w:val="center"/>
              <w:rPr>
                <w:rFonts w:ascii="Times New Roman" w:eastAsia="Times New Roman" w:hAnsi="Times New Roman" w:cs="Times New Roman"/>
                <w:b/>
                <w:bCs/>
                <w:color w:val="000000" w:themeColor="text1"/>
                <w:lang w:eastAsia="en-GB"/>
              </w:rPr>
            </w:pPr>
            <w:r w:rsidRPr="002458D6">
              <w:rPr>
                <w:rFonts w:ascii="Times New Roman" w:eastAsia="Times New Roman" w:hAnsi="Times New Roman" w:cs="Times New Roman"/>
                <w:b/>
                <w:bCs/>
                <w:color w:val="000000" w:themeColor="text1"/>
                <w:lang w:eastAsia="en-GB"/>
              </w:rPr>
              <w:t>p value</w:t>
            </w:r>
          </w:p>
        </w:tc>
        <w:tc>
          <w:tcPr>
            <w:tcW w:w="1049" w:type="pct"/>
          </w:tcPr>
          <w:p w14:paraId="5F66C196" w14:textId="77777777" w:rsidR="007505F8" w:rsidRPr="002458D6" w:rsidRDefault="007505F8" w:rsidP="00454E2D">
            <w:pPr>
              <w:spacing w:line="276" w:lineRule="auto"/>
              <w:jc w:val="center"/>
              <w:rPr>
                <w:rFonts w:ascii="Times New Roman" w:eastAsia="Times New Roman" w:hAnsi="Times New Roman" w:cs="Times New Roman"/>
                <w:b/>
                <w:bCs/>
                <w:color w:val="000000" w:themeColor="text1"/>
                <w:lang w:eastAsia="en-GB"/>
              </w:rPr>
            </w:pPr>
            <w:r w:rsidRPr="002458D6">
              <w:rPr>
                <w:rFonts w:ascii="Times New Roman" w:eastAsia="Times New Roman" w:hAnsi="Times New Roman" w:cs="Times New Roman"/>
                <w:b/>
                <w:bCs/>
                <w:color w:val="000000" w:themeColor="text1"/>
                <w:lang w:eastAsia="en-GB"/>
              </w:rPr>
              <w:t>Adjusted mean difference (95% CI; p-value)</w:t>
            </w:r>
          </w:p>
        </w:tc>
      </w:tr>
      <w:tr w:rsidR="002458D6" w:rsidRPr="002458D6" w14:paraId="2C126808" w14:textId="77777777" w:rsidTr="00307FEC">
        <w:trPr>
          <w:trHeight w:val="297"/>
        </w:trPr>
        <w:tc>
          <w:tcPr>
            <w:tcW w:w="5000" w:type="pct"/>
            <w:gridSpan w:val="6"/>
            <w:shd w:val="clear" w:color="auto" w:fill="auto"/>
            <w:vAlign w:val="center"/>
            <w:hideMark/>
          </w:tcPr>
          <w:p w14:paraId="4802BCD1" w14:textId="7FE9C328" w:rsidR="007505F8" w:rsidRPr="002458D6" w:rsidRDefault="007505F8" w:rsidP="00454E2D">
            <w:pPr>
              <w:spacing w:line="276" w:lineRule="auto"/>
              <w:rPr>
                <w:rFonts w:ascii="Times New Roman" w:eastAsia="Times New Roman" w:hAnsi="Times New Roman" w:cs="Times New Roman"/>
                <w:b/>
                <w:bCs/>
                <w:color w:val="000000" w:themeColor="text1"/>
                <w:lang w:eastAsia="en-GB"/>
              </w:rPr>
            </w:pPr>
            <w:r w:rsidRPr="002458D6">
              <w:rPr>
                <w:rFonts w:ascii="Times New Roman" w:eastAsia="Times New Roman" w:hAnsi="Times New Roman" w:cs="Times New Roman"/>
                <w:b/>
                <w:bCs/>
                <w:color w:val="000000" w:themeColor="text1"/>
                <w:lang w:eastAsia="en-GB"/>
              </w:rPr>
              <w:t>IPAQ-SF (x/SD)</w:t>
            </w:r>
          </w:p>
        </w:tc>
      </w:tr>
      <w:tr w:rsidR="002458D6" w:rsidRPr="002458D6" w14:paraId="5D8DA2A2" w14:textId="77777777" w:rsidTr="00846963">
        <w:trPr>
          <w:trHeight w:val="1070"/>
        </w:trPr>
        <w:tc>
          <w:tcPr>
            <w:tcW w:w="1150" w:type="pct"/>
            <w:shd w:val="clear" w:color="auto" w:fill="auto"/>
            <w:vAlign w:val="center"/>
            <w:hideMark/>
          </w:tcPr>
          <w:p w14:paraId="592DC708" w14:textId="77777777" w:rsidR="007505F8" w:rsidRPr="002458D6" w:rsidRDefault="007505F8" w:rsidP="00454E2D">
            <w:pPr>
              <w:spacing w:line="276" w:lineRule="auto"/>
              <w:rPr>
                <w:rFonts w:ascii="Times New Roman" w:eastAsia="Times New Roman" w:hAnsi="Times New Roman" w:cs="Times New Roman"/>
                <w:b/>
                <w:bCs/>
                <w:color w:val="000000" w:themeColor="text1"/>
                <w:lang w:val="nl-NL" w:eastAsia="en-GB"/>
              </w:rPr>
            </w:pPr>
            <w:r w:rsidRPr="002458D6">
              <w:rPr>
                <w:rFonts w:ascii="Times New Roman" w:eastAsia="Times New Roman" w:hAnsi="Times New Roman" w:cs="Times New Roman"/>
                <w:b/>
                <w:bCs/>
                <w:color w:val="000000" w:themeColor="text1"/>
                <w:lang w:val="nl-NL" w:eastAsia="en-GB"/>
              </w:rPr>
              <w:t>Total PA (MET·min·</w:t>
            </w:r>
            <w:r w:rsidRPr="002458D6">
              <w:rPr>
                <w:rFonts w:ascii="Times New Roman" w:eastAsia="Times New Roman" w:hAnsi="Times New Roman" w:cs="Times New Roman"/>
                <w:b/>
                <w:bCs/>
                <w:color w:val="000000" w:themeColor="text1"/>
                <w:vertAlign w:val="superscript"/>
                <w:lang w:val="nl-NL" w:eastAsia="en-GB"/>
              </w:rPr>
              <w:t>-1</w:t>
            </w:r>
            <w:r w:rsidRPr="002458D6">
              <w:rPr>
                <w:rFonts w:ascii="Times New Roman" w:eastAsia="Times New Roman" w:hAnsi="Times New Roman" w:cs="Times New Roman"/>
                <w:b/>
                <w:bCs/>
                <w:color w:val="000000" w:themeColor="text1"/>
                <w:lang w:val="nl-NL" w:eastAsia="en-GB"/>
              </w:rPr>
              <w:t>week</w:t>
            </w:r>
            <w:r w:rsidRPr="002458D6">
              <w:rPr>
                <w:rFonts w:ascii="Times New Roman" w:eastAsia="Times New Roman" w:hAnsi="Times New Roman" w:cs="Times New Roman"/>
                <w:b/>
                <w:bCs/>
                <w:color w:val="000000" w:themeColor="text1"/>
                <w:vertAlign w:val="superscript"/>
                <w:lang w:val="nl-NL" w:eastAsia="en-GB"/>
              </w:rPr>
              <w:t>-1</w:t>
            </w:r>
            <w:r w:rsidRPr="002458D6">
              <w:rPr>
                <w:rFonts w:ascii="Times New Roman" w:eastAsia="Times New Roman" w:hAnsi="Times New Roman" w:cs="Times New Roman"/>
                <w:b/>
                <w:bCs/>
                <w:color w:val="000000" w:themeColor="text1"/>
                <w:lang w:val="nl-NL" w:eastAsia="en-GB"/>
              </w:rPr>
              <w:t>)</w:t>
            </w:r>
          </w:p>
        </w:tc>
        <w:tc>
          <w:tcPr>
            <w:tcW w:w="671" w:type="pct"/>
            <w:shd w:val="clear" w:color="auto" w:fill="auto"/>
            <w:vAlign w:val="center"/>
          </w:tcPr>
          <w:p w14:paraId="4C396CBA" w14:textId="77777777" w:rsidR="007505F8" w:rsidRPr="002458D6" w:rsidRDefault="007505F8" w:rsidP="00454E2D">
            <w:pPr>
              <w:spacing w:line="276" w:lineRule="auto"/>
              <w:jc w:val="center"/>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2132.7 (2519.82)</w:t>
            </w:r>
          </w:p>
        </w:tc>
        <w:tc>
          <w:tcPr>
            <w:tcW w:w="675" w:type="pct"/>
            <w:vAlign w:val="center"/>
          </w:tcPr>
          <w:p w14:paraId="520CE7D9" w14:textId="77777777" w:rsidR="007505F8" w:rsidRPr="002458D6" w:rsidRDefault="007505F8" w:rsidP="00454E2D">
            <w:pPr>
              <w:spacing w:line="276" w:lineRule="auto"/>
              <w:jc w:val="center"/>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2633.4 (2918.00)</w:t>
            </w:r>
          </w:p>
        </w:tc>
        <w:tc>
          <w:tcPr>
            <w:tcW w:w="893" w:type="pct"/>
            <w:vAlign w:val="center"/>
          </w:tcPr>
          <w:p w14:paraId="54274639" w14:textId="77777777" w:rsidR="007505F8" w:rsidRPr="002458D6" w:rsidRDefault="007505F8" w:rsidP="00454E2D">
            <w:pPr>
              <w:spacing w:line="276" w:lineRule="auto"/>
              <w:jc w:val="center"/>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1688.8 (2010.59)</w:t>
            </w:r>
          </w:p>
        </w:tc>
        <w:tc>
          <w:tcPr>
            <w:tcW w:w="562" w:type="pct"/>
            <w:vAlign w:val="center"/>
          </w:tcPr>
          <w:p w14:paraId="01BDE31C" w14:textId="77777777" w:rsidR="007505F8" w:rsidRPr="002458D6" w:rsidRDefault="007505F8" w:rsidP="00454E2D">
            <w:pPr>
              <w:spacing w:line="276" w:lineRule="auto"/>
              <w:jc w:val="center"/>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p=0.0003</w:t>
            </w:r>
          </w:p>
        </w:tc>
        <w:tc>
          <w:tcPr>
            <w:tcW w:w="1049" w:type="pct"/>
          </w:tcPr>
          <w:p w14:paraId="6CBE59F3" w14:textId="77777777" w:rsidR="007505F8" w:rsidRPr="002458D6" w:rsidRDefault="007505F8" w:rsidP="00454E2D">
            <w:pPr>
              <w:spacing w:line="276" w:lineRule="auto"/>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-705.23 (-1220.07, -190.40; p=0.007)</w:t>
            </w:r>
          </w:p>
        </w:tc>
      </w:tr>
      <w:tr w:rsidR="002458D6" w:rsidRPr="002458D6" w14:paraId="7162775D" w14:textId="77777777" w:rsidTr="00846963">
        <w:trPr>
          <w:trHeight w:val="693"/>
        </w:trPr>
        <w:tc>
          <w:tcPr>
            <w:tcW w:w="1150" w:type="pct"/>
            <w:shd w:val="clear" w:color="auto" w:fill="auto"/>
            <w:vAlign w:val="center"/>
            <w:hideMark/>
          </w:tcPr>
          <w:p w14:paraId="1DA50C14" w14:textId="77777777" w:rsidR="007505F8" w:rsidRPr="002458D6" w:rsidRDefault="007505F8" w:rsidP="00454E2D">
            <w:pPr>
              <w:spacing w:line="276" w:lineRule="auto"/>
              <w:rPr>
                <w:rFonts w:ascii="Times New Roman" w:eastAsia="Times New Roman" w:hAnsi="Times New Roman" w:cs="Times New Roman"/>
                <w:b/>
                <w:bCs/>
                <w:color w:val="000000" w:themeColor="text1"/>
                <w:lang w:eastAsia="en-GB"/>
              </w:rPr>
            </w:pPr>
            <w:r w:rsidRPr="002458D6">
              <w:rPr>
                <w:rFonts w:ascii="Times New Roman" w:eastAsia="Times New Roman" w:hAnsi="Times New Roman" w:cs="Times New Roman"/>
                <w:b/>
                <w:bCs/>
                <w:color w:val="000000" w:themeColor="text1"/>
                <w:lang w:eastAsia="en-GB"/>
              </w:rPr>
              <w:t>Sitting time (min)</w:t>
            </w:r>
          </w:p>
        </w:tc>
        <w:tc>
          <w:tcPr>
            <w:tcW w:w="671" w:type="pct"/>
            <w:shd w:val="clear" w:color="auto" w:fill="auto"/>
            <w:vAlign w:val="center"/>
          </w:tcPr>
          <w:p w14:paraId="5FCD0BF8" w14:textId="77777777" w:rsidR="007505F8" w:rsidRPr="002458D6" w:rsidRDefault="007505F8" w:rsidP="00454E2D">
            <w:pPr>
              <w:spacing w:line="276" w:lineRule="auto"/>
              <w:jc w:val="center"/>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437.3 (210.12)</w:t>
            </w:r>
          </w:p>
        </w:tc>
        <w:tc>
          <w:tcPr>
            <w:tcW w:w="675" w:type="pct"/>
            <w:vAlign w:val="center"/>
          </w:tcPr>
          <w:p w14:paraId="5851057B" w14:textId="77777777" w:rsidR="007505F8" w:rsidRPr="002458D6" w:rsidRDefault="007505F8" w:rsidP="00454E2D">
            <w:pPr>
              <w:spacing w:line="276" w:lineRule="auto"/>
              <w:jc w:val="center"/>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403.5 (187.67)</w:t>
            </w:r>
          </w:p>
        </w:tc>
        <w:tc>
          <w:tcPr>
            <w:tcW w:w="893" w:type="pct"/>
            <w:vAlign w:val="center"/>
          </w:tcPr>
          <w:p w14:paraId="374C181A" w14:textId="77777777" w:rsidR="007505F8" w:rsidRPr="002458D6" w:rsidRDefault="007505F8" w:rsidP="00454E2D">
            <w:pPr>
              <w:spacing w:line="276" w:lineRule="auto"/>
              <w:jc w:val="center"/>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467.7 (224.12)</w:t>
            </w:r>
          </w:p>
        </w:tc>
        <w:tc>
          <w:tcPr>
            <w:tcW w:w="562" w:type="pct"/>
            <w:vAlign w:val="center"/>
          </w:tcPr>
          <w:p w14:paraId="7D455DCE" w14:textId="77777777" w:rsidR="007505F8" w:rsidRPr="002458D6" w:rsidRDefault="007505F8" w:rsidP="00454E2D">
            <w:pPr>
              <w:spacing w:line="276" w:lineRule="auto"/>
              <w:jc w:val="center"/>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p=0.004</w:t>
            </w:r>
          </w:p>
        </w:tc>
        <w:tc>
          <w:tcPr>
            <w:tcW w:w="1049" w:type="pct"/>
          </w:tcPr>
          <w:p w14:paraId="692CA929" w14:textId="77777777" w:rsidR="007505F8" w:rsidRPr="002458D6" w:rsidRDefault="007505F8" w:rsidP="00454E2D">
            <w:pPr>
              <w:spacing w:line="276" w:lineRule="auto"/>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 xml:space="preserve">59.68 (17.02, 102.35; P=006) </w:t>
            </w:r>
          </w:p>
        </w:tc>
      </w:tr>
      <w:tr w:rsidR="002458D6" w:rsidRPr="002458D6" w14:paraId="4F122365" w14:textId="77777777" w:rsidTr="00307FEC">
        <w:trPr>
          <w:trHeight w:val="241"/>
        </w:trPr>
        <w:tc>
          <w:tcPr>
            <w:tcW w:w="5000" w:type="pct"/>
            <w:gridSpan w:val="6"/>
            <w:shd w:val="clear" w:color="auto" w:fill="auto"/>
            <w:vAlign w:val="center"/>
          </w:tcPr>
          <w:p w14:paraId="710B06D6" w14:textId="77777777" w:rsidR="007505F8" w:rsidRPr="002458D6" w:rsidRDefault="007505F8" w:rsidP="00454E2D">
            <w:pPr>
              <w:spacing w:line="276" w:lineRule="auto"/>
              <w:rPr>
                <w:rFonts w:ascii="Times New Roman" w:eastAsia="Times New Roman" w:hAnsi="Times New Roman" w:cs="Times New Roman"/>
                <w:color w:val="000000" w:themeColor="text1"/>
                <w:lang w:eastAsia="en-GB"/>
              </w:rPr>
            </w:pPr>
          </w:p>
        </w:tc>
      </w:tr>
      <w:tr w:rsidR="002458D6" w:rsidRPr="002458D6" w14:paraId="47602E13" w14:textId="77777777" w:rsidTr="00307FEC">
        <w:trPr>
          <w:trHeight w:val="361"/>
        </w:trPr>
        <w:tc>
          <w:tcPr>
            <w:tcW w:w="5000" w:type="pct"/>
            <w:gridSpan w:val="6"/>
            <w:shd w:val="clear" w:color="auto" w:fill="auto"/>
            <w:vAlign w:val="center"/>
            <w:hideMark/>
          </w:tcPr>
          <w:p w14:paraId="3520D38A" w14:textId="74AE0BD1" w:rsidR="007505F8" w:rsidRPr="002458D6" w:rsidRDefault="007505F8" w:rsidP="00454E2D">
            <w:pPr>
              <w:spacing w:line="276" w:lineRule="auto"/>
              <w:rPr>
                <w:rFonts w:ascii="Times New Roman" w:eastAsia="Times New Roman" w:hAnsi="Times New Roman" w:cs="Times New Roman"/>
                <w:b/>
                <w:bCs/>
                <w:color w:val="000000" w:themeColor="text1"/>
                <w:lang w:eastAsia="en-GB"/>
              </w:rPr>
            </w:pPr>
            <w:r w:rsidRPr="002458D6">
              <w:rPr>
                <w:rFonts w:ascii="Times New Roman" w:eastAsia="Times New Roman" w:hAnsi="Times New Roman" w:cs="Times New Roman"/>
                <w:b/>
                <w:bCs/>
                <w:color w:val="000000" w:themeColor="text1"/>
                <w:lang w:eastAsia="en-GB"/>
              </w:rPr>
              <w:t>IPAQ-SF Classifications (n/%)</w:t>
            </w:r>
          </w:p>
        </w:tc>
      </w:tr>
      <w:tr w:rsidR="002458D6" w:rsidRPr="002458D6" w14:paraId="3C16C3C1" w14:textId="77777777" w:rsidTr="00846963">
        <w:trPr>
          <w:trHeight w:val="361"/>
        </w:trPr>
        <w:tc>
          <w:tcPr>
            <w:tcW w:w="1150" w:type="pct"/>
            <w:shd w:val="clear" w:color="auto" w:fill="auto"/>
            <w:vAlign w:val="center"/>
            <w:hideMark/>
          </w:tcPr>
          <w:p w14:paraId="4FD459AE" w14:textId="77777777" w:rsidR="007505F8" w:rsidRPr="002458D6" w:rsidRDefault="007505F8" w:rsidP="00454E2D">
            <w:pPr>
              <w:spacing w:line="276" w:lineRule="auto"/>
              <w:rPr>
                <w:rFonts w:ascii="Times New Roman" w:eastAsia="Times New Roman" w:hAnsi="Times New Roman" w:cs="Times New Roman"/>
                <w:b/>
                <w:bCs/>
                <w:color w:val="000000" w:themeColor="text1"/>
                <w:lang w:eastAsia="en-GB"/>
              </w:rPr>
            </w:pPr>
            <w:r w:rsidRPr="002458D6">
              <w:rPr>
                <w:rFonts w:ascii="Times New Roman" w:eastAsia="Times New Roman" w:hAnsi="Times New Roman" w:cs="Times New Roman"/>
                <w:b/>
                <w:bCs/>
                <w:color w:val="000000" w:themeColor="text1"/>
                <w:lang w:eastAsia="en-GB"/>
              </w:rPr>
              <w:t>Low</w:t>
            </w:r>
          </w:p>
        </w:tc>
        <w:tc>
          <w:tcPr>
            <w:tcW w:w="671" w:type="pct"/>
            <w:shd w:val="clear" w:color="auto" w:fill="auto"/>
            <w:vAlign w:val="center"/>
          </w:tcPr>
          <w:p w14:paraId="20814CB1" w14:textId="77777777" w:rsidR="007505F8" w:rsidRPr="002458D6" w:rsidRDefault="007505F8" w:rsidP="00454E2D">
            <w:pPr>
              <w:spacing w:line="276" w:lineRule="auto"/>
              <w:jc w:val="center"/>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111 (30.2%)</w:t>
            </w:r>
          </w:p>
        </w:tc>
        <w:tc>
          <w:tcPr>
            <w:tcW w:w="675" w:type="pct"/>
            <w:vAlign w:val="center"/>
          </w:tcPr>
          <w:p w14:paraId="1B67EC08" w14:textId="77777777" w:rsidR="007505F8" w:rsidRPr="002458D6" w:rsidRDefault="007505F8" w:rsidP="00454E2D">
            <w:pPr>
              <w:spacing w:line="276" w:lineRule="auto"/>
              <w:jc w:val="center"/>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38 (22.0%)</w:t>
            </w:r>
          </w:p>
        </w:tc>
        <w:tc>
          <w:tcPr>
            <w:tcW w:w="893" w:type="pct"/>
            <w:vAlign w:val="center"/>
          </w:tcPr>
          <w:p w14:paraId="7CD6BE8D" w14:textId="77777777" w:rsidR="007505F8" w:rsidRPr="002458D6" w:rsidRDefault="007505F8" w:rsidP="00454E2D">
            <w:pPr>
              <w:spacing w:line="276" w:lineRule="auto"/>
              <w:jc w:val="center"/>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73 (37.4%)</w:t>
            </w:r>
          </w:p>
        </w:tc>
        <w:tc>
          <w:tcPr>
            <w:tcW w:w="562" w:type="pct"/>
            <w:vAlign w:val="center"/>
          </w:tcPr>
          <w:p w14:paraId="55592AA5" w14:textId="77777777" w:rsidR="007505F8" w:rsidRPr="002458D6" w:rsidRDefault="007505F8" w:rsidP="00454E2D">
            <w:pPr>
              <w:spacing w:line="276" w:lineRule="auto"/>
              <w:jc w:val="center"/>
              <w:rPr>
                <w:rFonts w:ascii="Times New Roman" w:eastAsia="Times New Roman" w:hAnsi="Times New Roman" w:cs="Times New Roman"/>
                <w:color w:val="000000" w:themeColor="text1"/>
                <w:lang w:eastAsia="en-GB"/>
              </w:rPr>
            </w:pPr>
          </w:p>
        </w:tc>
        <w:tc>
          <w:tcPr>
            <w:tcW w:w="1049" w:type="pct"/>
          </w:tcPr>
          <w:p w14:paraId="58C5ECB5" w14:textId="77777777" w:rsidR="007505F8" w:rsidRPr="002458D6" w:rsidRDefault="007505F8" w:rsidP="00454E2D">
            <w:pPr>
              <w:spacing w:line="276" w:lineRule="auto"/>
              <w:jc w:val="center"/>
              <w:rPr>
                <w:rFonts w:ascii="Times New Roman" w:eastAsia="Times New Roman" w:hAnsi="Times New Roman" w:cs="Times New Roman"/>
                <w:color w:val="000000" w:themeColor="text1"/>
                <w:lang w:eastAsia="en-GB"/>
              </w:rPr>
            </w:pPr>
          </w:p>
        </w:tc>
      </w:tr>
      <w:tr w:rsidR="002458D6" w:rsidRPr="002458D6" w14:paraId="586C8536" w14:textId="77777777" w:rsidTr="00846963">
        <w:trPr>
          <w:trHeight w:val="361"/>
        </w:trPr>
        <w:tc>
          <w:tcPr>
            <w:tcW w:w="1150" w:type="pct"/>
            <w:shd w:val="clear" w:color="auto" w:fill="auto"/>
            <w:vAlign w:val="center"/>
            <w:hideMark/>
          </w:tcPr>
          <w:p w14:paraId="5060A173" w14:textId="77777777" w:rsidR="007505F8" w:rsidRPr="002458D6" w:rsidRDefault="007505F8" w:rsidP="00454E2D">
            <w:pPr>
              <w:spacing w:line="276" w:lineRule="auto"/>
              <w:rPr>
                <w:rFonts w:ascii="Times New Roman" w:eastAsia="Times New Roman" w:hAnsi="Times New Roman" w:cs="Times New Roman"/>
                <w:b/>
                <w:bCs/>
                <w:color w:val="000000" w:themeColor="text1"/>
                <w:lang w:eastAsia="en-GB"/>
              </w:rPr>
            </w:pPr>
            <w:r w:rsidRPr="002458D6">
              <w:rPr>
                <w:rFonts w:ascii="Times New Roman" w:eastAsia="Times New Roman" w:hAnsi="Times New Roman" w:cs="Times New Roman"/>
                <w:b/>
                <w:bCs/>
                <w:color w:val="000000" w:themeColor="text1"/>
                <w:lang w:eastAsia="en-GB"/>
              </w:rPr>
              <w:t>Moderate</w:t>
            </w:r>
          </w:p>
        </w:tc>
        <w:tc>
          <w:tcPr>
            <w:tcW w:w="671" w:type="pct"/>
            <w:shd w:val="clear" w:color="auto" w:fill="auto"/>
            <w:vAlign w:val="center"/>
          </w:tcPr>
          <w:p w14:paraId="261E868E" w14:textId="77777777" w:rsidR="007505F8" w:rsidRPr="002458D6" w:rsidRDefault="007505F8" w:rsidP="00454E2D">
            <w:pPr>
              <w:spacing w:line="276" w:lineRule="auto"/>
              <w:jc w:val="center"/>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172 (46.7%)</w:t>
            </w:r>
          </w:p>
        </w:tc>
        <w:tc>
          <w:tcPr>
            <w:tcW w:w="675" w:type="pct"/>
            <w:vAlign w:val="center"/>
          </w:tcPr>
          <w:p w14:paraId="7C1CBDE3" w14:textId="77777777" w:rsidR="007505F8" w:rsidRPr="002458D6" w:rsidRDefault="007505F8" w:rsidP="00454E2D">
            <w:pPr>
              <w:spacing w:line="276" w:lineRule="auto"/>
              <w:jc w:val="center"/>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87 (50.3%)</w:t>
            </w:r>
          </w:p>
        </w:tc>
        <w:tc>
          <w:tcPr>
            <w:tcW w:w="893" w:type="pct"/>
            <w:vAlign w:val="center"/>
          </w:tcPr>
          <w:p w14:paraId="75ADB887" w14:textId="77777777" w:rsidR="007505F8" w:rsidRPr="002458D6" w:rsidRDefault="007505F8" w:rsidP="00454E2D">
            <w:pPr>
              <w:spacing w:line="276" w:lineRule="auto"/>
              <w:jc w:val="center"/>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85 (43.6%)</w:t>
            </w:r>
          </w:p>
        </w:tc>
        <w:tc>
          <w:tcPr>
            <w:tcW w:w="562" w:type="pct"/>
            <w:vAlign w:val="center"/>
          </w:tcPr>
          <w:p w14:paraId="248D180B" w14:textId="77777777" w:rsidR="007505F8" w:rsidRPr="002458D6" w:rsidRDefault="007505F8" w:rsidP="00454E2D">
            <w:pPr>
              <w:spacing w:line="276" w:lineRule="auto"/>
              <w:jc w:val="center"/>
              <w:rPr>
                <w:rFonts w:ascii="Times New Roman" w:eastAsia="Times New Roman" w:hAnsi="Times New Roman" w:cs="Times New Roman"/>
                <w:color w:val="000000" w:themeColor="text1"/>
                <w:lang w:eastAsia="en-GB"/>
              </w:rPr>
            </w:pPr>
          </w:p>
        </w:tc>
        <w:tc>
          <w:tcPr>
            <w:tcW w:w="1049" w:type="pct"/>
          </w:tcPr>
          <w:p w14:paraId="53E0215B" w14:textId="77777777" w:rsidR="007505F8" w:rsidRPr="002458D6" w:rsidRDefault="007505F8" w:rsidP="00454E2D">
            <w:pPr>
              <w:spacing w:line="276" w:lineRule="auto"/>
              <w:jc w:val="center"/>
              <w:rPr>
                <w:rFonts w:ascii="Times New Roman" w:eastAsia="Times New Roman" w:hAnsi="Times New Roman" w:cs="Times New Roman"/>
                <w:color w:val="000000" w:themeColor="text1"/>
                <w:lang w:eastAsia="en-GB"/>
              </w:rPr>
            </w:pPr>
          </w:p>
        </w:tc>
      </w:tr>
      <w:tr w:rsidR="002458D6" w:rsidRPr="002458D6" w14:paraId="695005FA" w14:textId="77777777" w:rsidTr="00846963">
        <w:trPr>
          <w:trHeight w:val="492"/>
        </w:trPr>
        <w:tc>
          <w:tcPr>
            <w:tcW w:w="1150" w:type="pct"/>
            <w:shd w:val="clear" w:color="auto" w:fill="auto"/>
            <w:vAlign w:val="center"/>
            <w:hideMark/>
          </w:tcPr>
          <w:p w14:paraId="563F4AB3" w14:textId="77777777" w:rsidR="007505F8" w:rsidRPr="002458D6" w:rsidRDefault="007505F8" w:rsidP="00454E2D">
            <w:pPr>
              <w:spacing w:line="276" w:lineRule="auto"/>
              <w:rPr>
                <w:rFonts w:ascii="Times New Roman" w:eastAsia="Times New Roman" w:hAnsi="Times New Roman" w:cs="Times New Roman"/>
                <w:b/>
                <w:bCs/>
                <w:color w:val="000000" w:themeColor="text1"/>
                <w:lang w:eastAsia="en-GB"/>
              </w:rPr>
            </w:pPr>
            <w:r w:rsidRPr="002458D6">
              <w:rPr>
                <w:rFonts w:ascii="Times New Roman" w:eastAsia="Times New Roman" w:hAnsi="Times New Roman" w:cs="Times New Roman"/>
                <w:b/>
                <w:bCs/>
                <w:color w:val="000000" w:themeColor="text1"/>
                <w:lang w:eastAsia="en-GB"/>
              </w:rPr>
              <w:t>High</w:t>
            </w:r>
          </w:p>
          <w:p w14:paraId="552185F3" w14:textId="77777777" w:rsidR="007505F8" w:rsidRPr="002458D6" w:rsidRDefault="007505F8" w:rsidP="00454E2D">
            <w:pPr>
              <w:spacing w:line="276" w:lineRule="auto"/>
              <w:rPr>
                <w:rFonts w:ascii="Times New Roman" w:eastAsia="Times New Roman" w:hAnsi="Times New Roman" w:cs="Times New Roman"/>
                <w:b/>
                <w:bCs/>
                <w:color w:val="000000" w:themeColor="text1"/>
                <w:lang w:eastAsia="en-GB"/>
              </w:rPr>
            </w:pPr>
          </w:p>
        </w:tc>
        <w:tc>
          <w:tcPr>
            <w:tcW w:w="671" w:type="pct"/>
            <w:shd w:val="clear" w:color="auto" w:fill="auto"/>
            <w:vAlign w:val="center"/>
          </w:tcPr>
          <w:p w14:paraId="021C9BB7" w14:textId="77777777" w:rsidR="007505F8" w:rsidRPr="002458D6" w:rsidRDefault="007505F8" w:rsidP="00454E2D">
            <w:pPr>
              <w:spacing w:line="276" w:lineRule="auto"/>
              <w:jc w:val="center"/>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85 (23.1%)</w:t>
            </w:r>
          </w:p>
        </w:tc>
        <w:tc>
          <w:tcPr>
            <w:tcW w:w="675" w:type="pct"/>
            <w:vAlign w:val="center"/>
          </w:tcPr>
          <w:p w14:paraId="1E8E6631" w14:textId="77777777" w:rsidR="007505F8" w:rsidRPr="002458D6" w:rsidRDefault="007505F8" w:rsidP="00454E2D">
            <w:pPr>
              <w:spacing w:line="276" w:lineRule="auto"/>
              <w:jc w:val="center"/>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48 (27.8%)</w:t>
            </w:r>
          </w:p>
        </w:tc>
        <w:tc>
          <w:tcPr>
            <w:tcW w:w="893" w:type="pct"/>
            <w:vAlign w:val="center"/>
          </w:tcPr>
          <w:p w14:paraId="57F32DCF" w14:textId="77777777" w:rsidR="007505F8" w:rsidRPr="002458D6" w:rsidRDefault="007505F8" w:rsidP="00454E2D">
            <w:pPr>
              <w:spacing w:line="276" w:lineRule="auto"/>
              <w:jc w:val="center"/>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37 (19.0%)</w:t>
            </w:r>
          </w:p>
        </w:tc>
        <w:tc>
          <w:tcPr>
            <w:tcW w:w="562" w:type="pct"/>
            <w:vAlign w:val="center"/>
          </w:tcPr>
          <w:p w14:paraId="27313E09" w14:textId="77777777" w:rsidR="007505F8" w:rsidRPr="002458D6" w:rsidRDefault="007505F8" w:rsidP="00454E2D">
            <w:pPr>
              <w:spacing w:line="276" w:lineRule="auto"/>
              <w:jc w:val="center"/>
              <w:rPr>
                <w:rFonts w:ascii="Times New Roman" w:eastAsia="Times New Roman" w:hAnsi="Times New Roman" w:cs="Times New Roman"/>
                <w:color w:val="000000" w:themeColor="text1"/>
                <w:lang w:eastAsia="en-GB"/>
              </w:rPr>
            </w:pPr>
          </w:p>
        </w:tc>
        <w:tc>
          <w:tcPr>
            <w:tcW w:w="1049" w:type="pct"/>
          </w:tcPr>
          <w:p w14:paraId="27259EF6" w14:textId="77777777" w:rsidR="007505F8" w:rsidRPr="002458D6" w:rsidRDefault="007505F8" w:rsidP="00454E2D">
            <w:pPr>
              <w:spacing w:line="276" w:lineRule="auto"/>
              <w:jc w:val="center"/>
              <w:rPr>
                <w:rFonts w:ascii="Times New Roman" w:eastAsia="Times New Roman" w:hAnsi="Times New Roman" w:cs="Times New Roman"/>
                <w:color w:val="000000" w:themeColor="text1"/>
                <w:lang w:eastAsia="en-GB"/>
              </w:rPr>
            </w:pPr>
          </w:p>
        </w:tc>
      </w:tr>
      <w:tr w:rsidR="002458D6" w:rsidRPr="002458D6" w14:paraId="0BD516C8" w14:textId="77777777" w:rsidTr="00307FEC">
        <w:trPr>
          <w:trHeight w:val="361"/>
        </w:trPr>
        <w:tc>
          <w:tcPr>
            <w:tcW w:w="5000" w:type="pct"/>
            <w:gridSpan w:val="6"/>
            <w:shd w:val="clear" w:color="auto" w:fill="auto"/>
            <w:vAlign w:val="center"/>
          </w:tcPr>
          <w:p w14:paraId="75926261" w14:textId="77777777" w:rsidR="007505F8" w:rsidRPr="002458D6" w:rsidRDefault="007505F8" w:rsidP="00454E2D">
            <w:pPr>
              <w:spacing w:line="276" w:lineRule="auto"/>
              <w:rPr>
                <w:rFonts w:ascii="Times New Roman" w:eastAsia="Times New Roman" w:hAnsi="Times New Roman" w:cs="Times New Roman"/>
                <w:color w:val="000000" w:themeColor="text1"/>
                <w:lang w:eastAsia="en-GB"/>
              </w:rPr>
            </w:pPr>
          </w:p>
        </w:tc>
      </w:tr>
      <w:tr w:rsidR="002458D6" w:rsidRPr="002458D6" w14:paraId="5C82CCAB" w14:textId="77777777" w:rsidTr="00846963">
        <w:trPr>
          <w:trHeight w:val="529"/>
        </w:trPr>
        <w:tc>
          <w:tcPr>
            <w:tcW w:w="1150" w:type="pct"/>
            <w:shd w:val="clear" w:color="auto" w:fill="auto"/>
            <w:vAlign w:val="center"/>
            <w:hideMark/>
          </w:tcPr>
          <w:p w14:paraId="08D7AD95" w14:textId="77777777" w:rsidR="007505F8" w:rsidRPr="002458D6" w:rsidRDefault="007505F8" w:rsidP="00454E2D">
            <w:pPr>
              <w:spacing w:line="276" w:lineRule="auto"/>
              <w:rPr>
                <w:rFonts w:ascii="Times New Roman" w:eastAsia="Times New Roman" w:hAnsi="Times New Roman" w:cs="Times New Roman"/>
                <w:b/>
                <w:bCs/>
                <w:color w:val="000000" w:themeColor="text1"/>
                <w:lang w:eastAsia="en-GB"/>
              </w:rPr>
            </w:pPr>
            <w:r w:rsidRPr="002458D6">
              <w:rPr>
                <w:rFonts w:ascii="Times New Roman" w:eastAsia="Times New Roman" w:hAnsi="Times New Roman" w:cs="Times New Roman"/>
                <w:b/>
                <w:bCs/>
                <w:color w:val="000000" w:themeColor="text1"/>
                <w:lang w:eastAsia="en-GB"/>
              </w:rPr>
              <w:t>WHO-5 score (x/SD)</w:t>
            </w:r>
          </w:p>
        </w:tc>
        <w:tc>
          <w:tcPr>
            <w:tcW w:w="671" w:type="pct"/>
            <w:shd w:val="clear" w:color="auto" w:fill="auto"/>
            <w:vAlign w:val="center"/>
          </w:tcPr>
          <w:p w14:paraId="552AE613" w14:textId="77777777" w:rsidR="007505F8" w:rsidRPr="002458D6" w:rsidRDefault="007505F8" w:rsidP="00454E2D">
            <w:pPr>
              <w:spacing w:line="276" w:lineRule="auto"/>
              <w:jc w:val="center"/>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51.3 (22.46)</w:t>
            </w:r>
          </w:p>
        </w:tc>
        <w:tc>
          <w:tcPr>
            <w:tcW w:w="675" w:type="pct"/>
            <w:vAlign w:val="center"/>
          </w:tcPr>
          <w:p w14:paraId="69C9428A" w14:textId="77777777" w:rsidR="007505F8" w:rsidRPr="002458D6" w:rsidRDefault="007505F8" w:rsidP="00454E2D">
            <w:pPr>
              <w:spacing w:line="276" w:lineRule="auto"/>
              <w:jc w:val="center"/>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58.1 (20.65)</w:t>
            </w:r>
          </w:p>
        </w:tc>
        <w:tc>
          <w:tcPr>
            <w:tcW w:w="893" w:type="pct"/>
            <w:vAlign w:val="center"/>
          </w:tcPr>
          <w:p w14:paraId="690A8797" w14:textId="77777777" w:rsidR="007505F8" w:rsidRPr="002458D6" w:rsidRDefault="007505F8" w:rsidP="00454E2D">
            <w:pPr>
              <w:spacing w:line="276" w:lineRule="auto"/>
              <w:jc w:val="center"/>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45.3 (22.34)</w:t>
            </w:r>
          </w:p>
        </w:tc>
        <w:tc>
          <w:tcPr>
            <w:tcW w:w="562" w:type="pct"/>
            <w:vAlign w:val="center"/>
          </w:tcPr>
          <w:p w14:paraId="5400956E" w14:textId="77777777" w:rsidR="007505F8" w:rsidRPr="002458D6" w:rsidRDefault="007505F8" w:rsidP="00454E2D">
            <w:pPr>
              <w:spacing w:line="276" w:lineRule="auto"/>
              <w:jc w:val="center"/>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p&lt;0.0001</w:t>
            </w:r>
          </w:p>
        </w:tc>
        <w:tc>
          <w:tcPr>
            <w:tcW w:w="1049" w:type="pct"/>
          </w:tcPr>
          <w:p w14:paraId="3571742E" w14:textId="77777777" w:rsidR="007505F8" w:rsidRPr="002458D6" w:rsidRDefault="007505F8" w:rsidP="00454E2D">
            <w:pPr>
              <w:spacing w:line="276" w:lineRule="auto"/>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-11.15 (-15.37, -6.94’ p&lt;0.001)</w:t>
            </w:r>
          </w:p>
        </w:tc>
      </w:tr>
      <w:tr w:rsidR="002458D6" w:rsidRPr="002458D6" w14:paraId="78E55525" w14:textId="77777777" w:rsidTr="00307FEC">
        <w:trPr>
          <w:trHeight w:val="281"/>
        </w:trPr>
        <w:tc>
          <w:tcPr>
            <w:tcW w:w="5000" w:type="pct"/>
            <w:gridSpan w:val="6"/>
            <w:shd w:val="clear" w:color="auto" w:fill="auto"/>
            <w:vAlign w:val="center"/>
          </w:tcPr>
          <w:p w14:paraId="19BCBE83" w14:textId="77777777" w:rsidR="007505F8" w:rsidRPr="002458D6" w:rsidRDefault="007505F8" w:rsidP="00454E2D">
            <w:pPr>
              <w:spacing w:line="276" w:lineRule="auto"/>
              <w:rPr>
                <w:rFonts w:ascii="Times New Roman" w:eastAsia="Times New Roman" w:hAnsi="Times New Roman" w:cs="Times New Roman"/>
                <w:color w:val="000000" w:themeColor="text1"/>
                <w:lang w:eastAsia="en-GB"/>
              </w:rPr>
            </w:pPr>
          </w:p>
        </w:tc>
      </w:tr>
      <w:tr w:rsidR="002458D6" w:rsidRPr="002458D6" w14:paraId="2B2B746E" w14:textId="77777777" w:rsidTr="00846963">
        <w:trPr>
          <w:trHeight w:val="438"/>
        </w:trPr>
        <w:tc>
          <w:tcPr>
            <w:tcW w:w="1150" w:type="pct"/>
            <w:shd w:val="clear" w:color="auto" w:fill="auto"/>
            <w:vAlign w:val="center"/>
            <w:hideMark/>
          </w:tcPr>
          <w:p w14:paraId="11005711" w14:textId="77777777" w:rsidR="007505F8" w:rsidRPr="002458D6" w:rsidRDefault="007505F8" w:rsidP="00454E2D">
            <w:pPr>
              <w:spacing w:line="276" w:lineRule="auto"/>
              <w:rPr>
                <w:rFonts w:ascii="Times New Roman" w:eastAsia="Times New Roman" w:hAnsi="Times New Roman" w:cs="Times New Roman"/>
                <w:b/>
                <w:bCs/>
                <w:color w:val="000000" w:themeColor="text1"/>
                <w:lang w:eastAsia="en-GB"/>
              </w:rPr>
            </w:pPr>
            <w:r w:rsidRPr="002458D6">
              <w:rPr>
                <w:rFonts w:ascii="Times New Roman" w:eastAsia="Times New Roman" w:hAnsi="Times New Roman" w:cs="Times New Roman"/>
                <w:b/>
                <w:bCs/>
                <w:color w:val="000000" w:themeColor="text1"/>
                <w:lang w:eastAsia="en-GB"/>
              </w:rPr>
              <w:t>PHQ-9</w:t>
            </w:r>
          </w:p>
          <w:p w14:paraId="5518ECEF" w14:textId="77777777" w:rsidR="007505F8" w:rsidRPr="002458D6" w:rsidRDefault="007505F8" w:rsidP="00454E2D">
            <w:pPr>
              <w:spacing w:line="276" w:lineRule="auto"/>
              <w:rPr>
                <w:rFonts w:ascii="Times New Roman" w:eastAsia="Times New Roman" w:hAnsi="Times New Roman" w:cs="Times New Roman"/>
                <w:b/>
                <w:bCs/>
                <w:color w:val="000000" w:themeColor="text1"/>
                <w:lang w:eastAsia="en-GB"/>
              </w:rPr>
            </w:pPr>
          </w:p>
        </w:tc>
        <w:tc>
          <w:tcPr>
            <w:tcW w:w="671" w:type="pct"/>
            <w:shd w:val="clear" w:color="auto" w:fill="auto"/>
            <w:vAlign w:val="center"/>
          </w:tcPr>
          <w:p w14:paraId="38466AC9" w14:textId="77777777" w:rsidR="007505F8" w:rsidRPr="002458D6" w:rsidRDefault="007505F8" w:rsidP="00454E2D">
            <w:pPr>
              <w:spacing w:line="276" w:lineRule="auto"/>
              <w:jc w:val="center"/>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8.0 (6.25)</w:t>
            </w:r>
          </w:p>
        </w:tc>
        <w:tc>
          <w:tcPr>
            <w:tcW w:w="675" w:type="pct"/>
            <w:vAlign w:val="center"/>
          </w:tcPr>
          <w:p w14:paraId="007B7252" w14:textId="77777777" w:rsidR="007505F8" w:rsidRPr="002458D6" w:rsidRDefault="007505F8" w:rsidP="00454E2D">
            <w:pPr>
              <w:spacing w:line="276" w:lineRule="auto"/>
              <w:jc w:val="center"/>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6.4 (5.44)</w:t>
            </w:r>
          </w:p>
        </w:tc>
        <w:tc>
          <w:tcPr>
            <w:tcW w:w="893" w:type="pct"/>
            <w:vAlign w:val="center"/>
          </w:tcPr>
          <w:p w14:paraId="1ADD6A57" w14:textId="77777777" w:rsidR="007505F8" w:rsidRPr="002458D6" w:rsidRDefault="007505F8" w:rsidP="00454E2D">
            <w:pPr>
              <w:spacing w:line="276" w:lineRule="auto"/>
              <w:jc w:val="center"/>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9.43 (6.59)</w:t>
            </w:r>
          </w:p>
        </w:tc>
        <w:tc>
          <w:tcPr>
            <w:tcW w:w="562" w:type="pct"/>
            <w:vAlign w:val="center"/>
          </w:tcPr>
          <w:p w14:paraId="3B454813" w14:textId="77777777" w:rsidR="007505F8" w:rsidRPr="002458D6" w:rsidRDefault="007505F8" w:rsidP="00454E2D">
            <w:pPr>
              <w:spacing w:line="276" w:lineRule="auto"/>
              <w:jc w:val="center"/>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p&lt;0.0001</w:t>
            </w:r>
          </w:p>
        </w:tc>
        <w:tc>
          <w:tcPr>
            <w:tcW w:w="1049" w:type="pct"/>
          </w:tcPr>
          <w:p w14:paraId="6BEAD648" w14:textId="77777777" w:rsidR="007505F8" w:rsidRPr="002458D6" w:rsidRDefault="007505F8" w:rsidP="00454E2D">
            <w:pPr>
              <w:spacing w:line="276" w:lineRule="auto"/>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 xml:space="preserve">2.68 (1.51, 3.86; p&lt;0.001) </w:t>
            </w:r>
          </w:p>
        </w:tc>
      </w:tr>
      <w:tr w:rsidR="002458D6" w:rsidRPr="002458D6" w14:paraId="655DD95A" w14:textId="77777777" w:rsidTr="00307FEC">
        <w:trPr>
          <w:trHeight w:val="372"/>
        </w:trPr>
        <w:tc>
          <w:tcPr>
            <w:tcW w:w="5000" w:type="pct"/>
            <w:gridSpan w:val="6"/>
            <w:shd w:val="clear" w:color="auto" w:fill="auto"/>
            <w:vAlign w:val="center"/>
          </w:tcPr>
          <w:p w14:paraId="522B6210" w14:textId="77777777" w:rsidR="007505F8" w:rsidRPr="002458D6" w:rsidRDefault="007505F8" w:rsidP="00454E2D">
            <w:pPr>
              <w:spacing w:line="276" w:lineRule="auto"/>
              <w:rPr>
                <w:rFonts w:ascii="Times New Roman" w:eastAsia="Times New Roman" w:hAnsi="Times New Roman" w:cs="Times New Roman"/>
                <w:color w:val="000000" w:themeColor="text1"/>
                <w:lang w:eastAsia="en-GB"/>
              </w:rPr>
            </w:pPr>
          </w:p>
        </w:tc>
      </w:tr>
      <w:tr w:rsidR="002458D6" w:rsidRPr="002458D6" w14:paraId="6050F742" w14:textId="77777777" w:rsidTr="00846963">
        <w:trPr>
          <w:trHeight w:val="456"/>
        </w:trPr>
        <w:tc>
          <w:tcPr>
            <w:tcW w:w="1150" w:type="pct"/>
            <w:shd w:val="clear" w:color="auto" w:fill="auto"/>
            <w:vAlign w:val="center"/>
            <w:hideMark/>
          </w:tcPr>
          <w:p w14:paraId="5C682DDB" w14:textId="77777777" w:rsidR="007505F8" w:rsidRPr="002458D6" w:rsidRDefault="007505F8" w:rsidP="00454E2D">
            <w:pPr>
              <w:spacing w:line="276" w:lineRule="auto"/>
              <w:rPr>
                <w:rFonts w:ascii="Times New Roman" w:eastAsia="Times New Roman" w:hAnsi="Times New Roman" w:cs="Times New Roman"/>
                <w:b/>
                <w:bCs/>
                <w:color w:val="000000" w:themeColor="text1"/>
                <w:lang w:eastAsia="en-GB"/>
              </w:rPr>
            </w:pPr>
            <w:r w:rsidRPr="002458D6">
              <w:rPr>
                <w:rFonts w:ascii="Times New Roman" w:eastAsia="Times New Roman" w:hAnsi="Times New Roman" w:cs="Times New Roman"/>
                <w:b/>
                <w:bCs/>
                <w:color w:val="000000" w:themeColor="text1"/>
                <w:lang w:eastAsia="en-GB"/>
              </w:rPr>
              <w:t>GAD-7</w:t>
            </w:r>
          </w:p>
          <w:p w14:paraId="23B4146F" w14:textId="77777777" w:rsidR="007505F8" w:rsidRPr="002458D6" w:rsidRDefault="007505F8" w:rsidP="00454E2D">
            <w:pPr>
              <w:spacing w:line="276" w:lineRule="auto"/>
              <w:rPr>
                <w:rFonts w:ascii="Times New Roman" w:eastAsia="Times New Roman" w:hAnsi="Times New Roman" w:cs="Times New Roman"/>
                <w:b/>
                <w:bCs/>
                <w:color w:val="000000" w:themeColor="text1"/>
                <w:lang w:eastAsia="en-GB"/>
              </w:rPr>
            </w:pPr>
          </w:p>
        </w:tc>
        <w:tc>
          <w:tcPr>
            <w:tcW w:w="671" w:type="pct"/>
            <w:shd w:val="clear" w:color="auto" w:fill="auto"/>
            <w:vAlign w:val="center"/>
          </w:tcPr>
          <w:p w14:paraId="4E80B30D" w14:textId="77777777" w:rsidR="007505F8" w:rsidRPr="002458D6" w:rsidRDefault="007505F8" w:rsidP="00454E2D">
            <w:pPr>
              <w:spacing w:line="276" w:lineRule="auto"/>
              <w:jc w:val="center"/>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4.6 (4.64)</w:t>
            </w:r>
          </w:p>
        </w:tc>
        <w:tc>
          <w:tcPr>
            <w:tcW w:w="675" w:type="pct"/>
            <w:vAlign w:val="center"/>
          </w:tcPr>
          <w:p w14:paraId="3A61D390" w14:textId="77777777" w:rsidR="007505F8" w:rsidRPr="002458D6" w:rsidRDefault="007505F8" w:rsidP="00454E2D">
            <w:pPr>
              <w:spacing w:line="276" w:lineRule="auto"/>
              <w:jc w:val="center"/>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3.9 (4.07)</w:t>
            </w:r>
          </w:p>
        </w:tc>
        <w:tc>
          <w:tcPr>
            <w:tcW w:w="893" w:type="pct"/>
            <w:vAlign w:val="center"/>
          </w:tcPr>
          <w:p w14:paraId="55FE0CFC" w14:textId="77777777" w:rsidR="007505F8" w:rsidRPr="002458D6" w:rsidRDefault="007505F8" w:rsidP="00454E2D">
            <w:pPr>
              <w:spacing w:line="276" w:lineRule="auto"/>
              <w:jc w:val="center"/>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5.3 (5.01)</w:t>
            </w:r>
          </w:p>
        </w:tc>
        <w:tc>
          <w:tcPr>
            <w:tcW w:w="562" w:type="pct"/>
            <w:vAlign w:val="center"/>
          </w:tcPr>
          <w:p w14:paraId="0E44F8F1" w14:textId="77777777" w:rsidR="007505F8" w:rsidRPr="002458D6" w:rsidRDefault="007505F8" w:rsidP="00454E2D">
            <w:pPr>
              <w:spacing w:line="276" w:lineRule="auto"/>
              <w:jc w:val="center"/>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p=0.004</w:t>
            </w:r>
          </w:p>
        </w:tc>
        <w:tc>
          <w:tcPr>
            <w:tcW w:w="1049" w:type="pct"/>
          </w:tcPr>
          <w:p w14:paraId="070EDD6B" w14:textId="77777777" w:rsidR="007505F8" w:rsidRPr="002458D6" w:rsidRDefault="007505F8" w:rsidP="00454E2D">
            <w:pPr>
              <w:spacing w:line="276" w:lineRule="auto"/>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1.16 (0.27, 2.05; p=0.011)</w:t>
            </w:r>
          </w:p>
        </w:tc>
      </w:tr>
      <w:tr w:rsidR="002458D6" w:rsidRPr="002458D6" w14:paraId="2C3FF838" w14:textId="77777777" w:rsidTr="00307FEC">
        <w:trPr>
          <w:trHeight w:val="354"/>
        </w:trPr>
        <w:tc>
          <w:tcPr>
            <w:tcW w:w="5000" w:type="pct"/>
            <w:gridSpan w:val="6"/>
            <w:shd w:val="clear" w:color="auto" w:fill="auto"/>
            <w:vAlign w:val="center"/>
          </w:tcPr>
          <w:p w14:paraId="0515B150" w14:textId="77777777" w:rsidR="007505F8" w:rsidRPr="002458D6" w:rsidRDefault="007505F8" w:rsidP="00454E2D">
            <w:pPr>
              <w:spacing w:line="276" w:lineRule="auto"/>
              <w:rPr>
                <w:rFonts w:ascii="Times New Roman" w:eastAsia="Times New Roman" w:hAnsi="Times New Roman" w:cs="Times New Roman"/>
                <w:color w:val="000000" w:themeColor="text1"/>
                <w:lang w:eastAsia="en-GB"/>
              </w:rPr>
            </w:pPr>
          </w:p>
        </w:tc>
      </w:tr>
      <w:tr w:rsidR="002458D6" w:rsidRPr="002458D6" w14:paraId="48149A30" w14:textId="77777777" w:rsidTr="00846963">
        <w:trPr>
          <w:trHeight w:val="361"/>
        </w:trPr>
        <w:tc>
          <w:tcPr>
            <w:tcW w:w="1150" w:type="pct"/>
            <w:shd w:val="clear" w:color="auto" w:fill="auto"/>
            <w:vAlign w:val="center"/>
          </w:tcPr>
          <w:p w14:paraId="2D2251FD" w14:textId="77777777" w:rsidR="007505F8" w:rsidRPr="002458D6" w:rsidRDefault="007505F8" w:rsidP="00454E2D">
            <w:pPr>
              <w:spacing w:line="276" w:lineRule="auto"/>
              <w:rPr>
                <w:rFonts w:ascii="Times New Roman" w:eastAsia="Times New Roman" w:hAnsi="Times New Roman" w:cs="Times New Roman"/>
                <w:b/>
                <w:bCs/>
                <w:color w:val="000000" w:themeColor="text1"/>
                <w:lang w:eastAsia="en-GB"/>
              </w:rPr>
            </w:pPr>
            <w:r w:rsidRPr="002458D6">
              <w:rPr>
                <w:rFonts w:ascii="Times New Roman" w:eastAsia="Times New Roman" w:hAnsi="Times New Roman" w:cs="Times New Roman"/>
                <w:b/>
                <w:bCs/>
                <w:color w:val="000000" w:themeColor="text1"/>
                <w:lang w:eastAsia="en-GB"/>
              </w:rPr>
              <w:t>SF-12</w:t>
            </w:r>
          </w:p>
        </w:tc>
        <w:tc>
          <w:tcPr>
            <w:tcW w:w="671" w:type="pct"/>
            <w:shd w:val="clear" w:color="auto" w:fill="auto"/>
            <w:vAlign w:val="center"/>
          </w:tcPr>
          <w:p w14:paraId="18B021FE" w14:textId="77777777" w:rsidR="007505F8" w:rsidRPr="002458D6" w:rsidRDefault="007505F8" w:rsidP="00454E2D">
            <w:pPr>
              <w:spacing w:line="276" w:lineRule="auto"/>
              <w:jc w:val="center"/>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0.6 (0.10)</w:t>
            </w:r>
          </w:p>
        </w:tc>
        <w:tc>
          <w:tcPr>
            <w:tcW w:w="675" w:type="pct"/>
            <w:vAlign w:val="center"/>
          </w:tcPr>
          <w:p w14:paraId="3814C0E6" w14:textId="77777777" w:rsidR="007505F8" w:rsidRPr="002458D6" w:rsidRDefault="007505F8" w:rsidP="00454E2D">
            <w:pPr>
              <w:spacing w:line="276" w:lineRule="auto"/>
              <w:jc w:val="center"/>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0.7 (0.09)</w:t>
            </w:r>
          </w:p>
        </w:tc>
        <w:tc>
          <w:tcPr>
            <w:tcW w:w="893" w:type="pct"/>
            <w:vAlign w:val="center"/>
          </w:tcPr>
          <w:p w14:paraId="0F39172B" w14:textId="77777777" w:rsidR="007505F8" w:rsidRPr="002458D6" w:rsidRDefault="007505F8" w:rsidP="00454E2D">
            <w:pPr>
              <w:spacing w:line="276" w:lineRule="auto"/>
              <w:jc w:val="center"/>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0.6 (0.10)</w:t>
            </w:r>
          </w:p>
        </w:tc>
        <w:tc>
          <w:tcPr>
            <w:tcW w:w="562" w:type="pct"/>
            <w:vAlign w:val="center"/>
          </w:tcPr>
          <w:p w14:paraId="1C3A7768" w14:textId="77777777" w:rsidR="007505F8" w:rsidRPr="002458D6" w:rsidRDefault="007505F8" w:rsidP="00454E2D">
            <w:pPr>
              <w:spacing w:line="276" w:lineRule="auto"/>
              <w:jc w:val="center"/>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p=0.0204</w:t>
            </w:r>
          </w:p>
        </w:tc>
        <w:tc>
          <w:tcPr>
            <w:tcW w:w="1049" w:type="pct"/>
          </w:tcPr>
          <w:p w14:paraId="0A039FC2" w14:textId="77777777" w:rsidR="007505F8" w:rsidRPr="002458D6" w:rsidRDefault="007505F8" w:rsidP="00454E2D">
            <w:pPr>
              <w:spacing w:line="276" w:lineRule="auto"/>
              <w:jc w:val="center"/>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-0.03 (-0.06, 0.001; p=0.055)</w:t>
            </w:r>
          </w:p>
        </w:tc>
      </w:tr>
      <w:tr w:rsidR="002458D6" w:rsidRPr="002458D6" w14:paraId="17F811BD" w14:textId="77777777" w:rsidTr="00846963">
        <w:trPr>
          <w:trHeight w:val="361"/>
        </w:trPr>
        <w:tc>
          <w:tcPr>
            <w:tcW w:w="1150" w:type="pct"/>
            <w:shd w:val="clear" w:color="auto" w:fill="auto"/>
            <w:vAlign w:val="center"/>
          </w:tcPr>
          <w:p w14:paraId="596BEC91" w14:textId="77777777" w:rsidR="007505F8" w:rsidRPr="002458D6" w:rsidRDefault="007505F8" w:rsidP="00454E2D">
            <w:pPr>
              <w:spacing w:line="276" w:lineRule="auto"/>
              <w:contextualSpacing/>
              <w:rPr>
                <w:rFonts w:ascii="Times New Roman" w:eastAsia="Times New Roman" w:hAnsi="Times New Roman" w:cs="Times New Roman"/>
                <w:b/>
                <w:bCs/>
                <w:color w:val="000000" w:themeColor="text1"/>
                <w:lang w:eastAsia="en-GB"/>
              </w:rPr>
            </w:pPr>
            <w:r w:rsidRPr="002458D6">
              <w:rPr>
                <w:rFonts w:ascii="Times New Roman" w:eastAsia="Times New Roman" w:hAnsi="Times New Roman" w:cs="Times New Roman"/>
                <w:b/>
                <w:bCs/>
                <w:color w:val="000000" w:themeColor="text1"/>
                <w:lang w:eastAsia="en-GB"/>
              </w:rPr>
              <w:t>Physical</w:t>
            </w:r>
          </w:p>
        </w:tc>
        <w:tc>
          <w:tcPr>
            <w:tcW w:w="671" w:type="pct"/>
            <w:shd w:val="clear" w:color="auto" w:fill="auto"/>
            <w:vAlign w:val="center"/>
          </w:tcPr>
          <w:p w14:paraId="1C5F5B4F" w14:textId="77777777" w:rsidR="007505F8" w:rsidRPr="002458D6" w:rsidRDefault="007505F8" w:rsidP="00454E2D">
            <w:pPr>
              <w:spacing w:line="276" w:lineRule="auto"/>
              <w:jc w:val="center"/>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1.8 (0.80)</w:t>
            </w:r>
          </w:p>
        </w:tc>
        <w:tc>
          <w:tcPr>
            <w:tcW w:w="675" w:type="pct"/>
            <w:vAlign w:val="center"/>
          </w:tcPr>
          <w:p w14:paraId="113E9701" w14:textId="77777777" w:rsidR="007505F8" w:rsidRPr="002458D6" w:rsidRDefault="007505F8" w:rsidP="00454E2D">
            <w:pPr>
              <w:spacing w:line="276" w:lineRule="auto"/>
              <w:jc w:val="center"/>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1.6 (0.72)</w:t>
            </w:r>
          </w:p>
        </w:tc>
        <w:tc>
          <w:tcPr>
            <w:tcW w:w="893" w:type="pct"/>
            <w:vAlign w:val="center"/>
          </w:tcPr>
          <w:p w14:paraId="2933C8C6" w14:textId="77777777" w:rsidR="007505F8" w:rsidRPr="002458D6" w:rsidRDefault="007505F8" w:rsidP="00454E2D">
            <w:pPr>
              <w:spacing w:line="276" w:lineRule="auto"/>
              <w:jc w:val="center"/>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1.9 (0.84)</w:t>
            </w:r>
          </w:p>
        </w:tc>
        <w:tc>
          <w:tcPr>
            <w:tcW w:w="562" w:type="pct"/>
            <w:vAlign w:val="center"/>
          </w:tcPr>
          <w:p w14:paraId="42AA0B60" w14:textId="77777777" w:rsidR="007505F8" w:rsidRPr="002458D6" w:rsidRDefault="007505F8" w:rsidP="00454E2D">
            <w:pPr>
              <w:spacing w:line="276" w:lineRule="auto"/>
              <w:jc w:val="center"/>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p=0.0001</w:t>
            </w:r>
          </w:p>
        </w:tc>
        <w:tc>
          <w:tcPr>
            <w:tcW w:w="1049" w:type="pct"/>
          </w:tcPr>
          <w:p w14:paraId="10834B9A" w14:textId="77777777" w:rsidR="007505F8" w:rsidRPr="002458D6" w:rsidRDefault="007505F8" w:rsidP="00454E2D">
            <w:pPr>
              <w:spacing w:line="276" w:lineRule="auto"/>
              <w:jc w:val="center"/>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0.27 (0.11, 0.43; p=0.001)</w:t>
            </w:r>
          </w:p>
        </w:tc>
      </w:tr>
      <w:tr w:rsidR="002458D6" w:rsidRPr="002458D6" w14:paraId="238307A8" w14:textId="77777777" w:rsidTr="00846963">
        <w:trPr>
          <w:trHeight w:val="361"/>
        </w:trPr>
        <w:tc>
          <w:tcPr>
            <w:tcW w:w="1150" w:type="pct"/>
            <w:shd w:val="clear" w:color="auto" w:fill="auto"/>
            <w:vAlign w:val="center"/>
          </w:tcPr>
          <w:p w14:paraId="22CD3B61" w14:textId="77777777" w:rsidR="007505F8" w:rsidRPr="002458D6" w:rsidRDefault="007505F8" w:rsidP="00454E2D">
            <w:pPr>
              <w:spacing w:line="276" w:lineRule="auto"/>
              <w:contextualSpacing/>
              <w:rPr>
                <w:rFonts w:ascii="Times New Roman" w:eastAsia="Times New Roman" w:hAnsi="Times New Roman" w:cs="Times New Roman"/>
                <w:b/>
                <w:bCs/>
                <w:color w:val="000000" w:themeColor="text1"/>
                <w:lang w:eastAsia="en-GB"/>
              </w:rPr>
            </w:pPr>
            <w:r w:rsidRPr="002458D6">
              <w:rPr>
                <w:rFonts w:ascii="Times New Roman" w:eastAsia="Times New Roman" w:hAnsi="Times New Roman" w:cs="Times New Roman"/>
                <w:b/>
                <w:bCs/>
                <w:color w:val="000000" w:themeColor="text1"/>
                <w:lang w:eastAsia="en-GB"/>
              </w:rPr>
              <w:t>Mental</w:t>
            </w:r>
          </w:p>
        </w:tc>
        <w:tc>
          <w:tcPr>
            <w:tcW w:w="671" w:type="pct"/>
            <w:shd w:val="clear" w:color="auto" w:fill="auto"/>
            <w:vAlign w:val="center"/>
          </w:tcPr>
          <w:p w14:paraId="366BC929" w14:textId="77777777" w:rsidR="007505F8" w:rsidRPr="002458D6" w:rsidRDefault="007505F8" w:rsidP="00454E2D">
            <w:pPr>
              <w:spacing w:line="276" w:lineRule="auto"/>
              <w:jc w:val="center"/>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3.5 (2.97)</w:t>
            </w:r>
          </w:p>
        </w:tc>
        <w:tc>
          <w:tcPr>
            <w:tcW w:w="675" w:type="pct"/>
            <w:vAlign w:val="center"/>
          </w:tcPr>
          <w:p w14:paraId="60110A53" w14:textId="77777777" w:rsidR="007505F8" w:rsidRPr="002458D6" w:rsidRDefault="007505F8" w:rsidP="00454E2D">
            <w:pPr>
              <w:spacing w:line="276" w:lineRule="auto"/>
              <w:jc w:val="center"/>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3.6 (3.21)</w:t>
            </w:r>
          </w:p>
        </w:tc>
        <w:tc>
          <w:tcPr>
            <w:tcW w:w="893" w:type="pct"/>
            <w:vAlign w:val="center"/>
          </w:tcPr>
          <w:p w14:paraId="08C60997" w14:textId="77777777" w:rsidR="007505F8" w:rsidRPr="002458D6" w:rsidRDefault="007505F8" w:rsidP="00454E2D">
            <w:pPr>
              <w:spacing w:line="276" w:lineRule="auto"/>
              <w:jc w:val="center"/>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3.3 (2.73)</w:t>
            </w:r>
          </w:p>
        </w:tc>
        <w:tc>
          <w:tcPr>
            <w:tcW w:w="562" w:type="pct"/>
            <w:vAlign w:val="center"/>
          </w:tcPr>
          <w:p w14:paraId="306AADDD" w14:textId="77777777" w:rsidR="007505F8" w:rsidRPr="002458D6" w:rsidRDefault="007505F8" w:rsidP="00454E2D">
            <w:pPr>
              <w:spacing w:line="276" w:lineRule="auto"/>
              <w:jc w:val="center"/>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p=0.3404</w:t>
            </w:r>
          </w:p>
        </w:tc>
        <w:tc>
          <w:tcPr>
            <w:tcW w:w="1049" w:type="pct"/>
          </w:tcPr>
          <w:p w14:paraId="079CC01F" w14:textId="77777777" w:rsidR="007505F8" w:rsidRPr="002458D6" w:rsidRDefault="007505F8" w:rsidP="00454E2D">
            <w:pPr>
              <w:spacing w:line="276" w:lineRule="auto"/>
              <w:jc w:val="center"/>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-0.36 (-0.98, 0.26; p=0.259)</w:t>
            </w:r>
          </w:p>
        </w:tc>
      </w:tr>
    </w:tbl>
    <w:p w14:paraId="5131F58E" w14:textId="10638BD0" w:rsidR="00111487" w:rsidRPr="002458D6" w:rsidRDefault="00846963" w:rsidP="00FA2FE1">
      <w:pPr>
        <w:spacing w:before="240" w:after="240" w:line="276" w:lineRule="auto"/>
        <w:jc w:val="both"/>
        <w:rPr>
          <w:rFonts w:ascii="Times New Roman" w:hAnsi="Times New Roman" w:cs="Times New Roman"/>
          <w:color w:val="000000" w:themeColor="text1"/>
        </w:rPr>
        <w:sectPr w:rsidR="00111487" w:rsidRPr="002458D6" w:rsidSect="006D148F">
          <w:pgSz w:w="11906" w:h="16838"/>
          <w:pgMar w:top="1440" w:right="1440" w:bottom="1440" w:left="1440" w:header="708" w:footer="708" w:gutter="0"/>
          <w:cols w:space="708"/>
          <w:docGrid w:linePitch="360"/>
        </w:sectPr>
      </w:pPr>
      <w:r w:rsidRPr="002458D6">
        <w:rPr>
          <w:rFonts w:ascii="Times New Roman" w:hAnsi="Times New Roman" w:cs="Times New Roman"/>
          <w:color w:val="000000" w:themeColor="text1"/>
        </w:rPr>
        <w:t xml:space="preserve">GAD-7: Generalised Anxiety Disorder Assessment; IPAQ-SF: International Physical Activity Questionnaire – Short Form; </w:t>
      </w:r>
      <w:r w:rsidR="00111487" w:rsidRPr="002458D6">
        <w:rPr>
          <w:rFonts w:ascii="Times New Roman" w:hAnsi="Times New Roman" w:cs="Times New Roman"/>
          <w:color w:val="000000" w:themeColor="text1"/>
        </w:rPr>
        <w:t xml:space="preserve">LTC: long term condition; </w:t>
      </w:r>
      <w:r w:rsidRPr="002458D6">
        <w:rPr>
          <w:rFonts w:ascii="Times New Roman" w:hAnsi="Times New Roman" w:cs="Times New Roman"/>
          <w:color w:val="000000" w:themeColor="text1"/>
        </w:rPr>
        <w:t xml:space="preserve">LTC1:  Living with one Long Term Condition; LTC2+: Living with two or more long term conditions; MET: Metabolic Equivalent of Task; n: number; </w:t>
      </w:r>
      <w:r w:rsidR="00111487" w:rsidRPr="002458D6">
        <w:rPr>
          <w:rFonts w:ascii="Times New Roman" w:hAnsi="Times New Roman" w:cs="Times New Roman"/>
          <w:color w:val="000000" w:themeColor="text1"/>
        </w:rPr>
        <w:t xml:space="preserve">PA: physical activity; </w:t>
      </w:r>
      <w:r w:rsidRPr="002458D6">
        <w:rPr>
          <w:rFonts w:ascii="Times New Roman" w:hAnsi="Times New Roman" w:cs="Times New Roman"/>
          <w:color w:val="000000" w:themeColor="text1"/>
        </w:rPr>
        <w:t xml:space="preserve">PHQ-9: Patient Health Questionnaire – Depression test questionnaire; </w:t>
      </w:r>
      <w:r w:rsidR="00111487" w:rsidRPr="002458D6">
        <w:rPr>
          <w:rFonts w:ascii="Times New Roman" w:hAnsi="Times New Roman" w:cs="Times New Roman"/>
          <w:color w:val="000000" w:themeColor="text1"/>
        </w:rPr>
        <w:t>SD: standard deviation; SF-12: The 12-Item Short Form Health Survey</w:t>
      </w:r>
      <w:r w:rsidR="008C538B" w:rsidRPr="002458D6">
        <w:rPr>
          <w:rFonts w:ascii="Times New Roman" w:hAnsi="Times New Roman" w:cs="Times New Roman"/>
          <w:color w:val="000000" w:themeColor="text1"/>
        </w:rPr>
        <w:t xml:space="preserve">; </w:t>
      </w:r>
      <w:r w:rsidRPr="002458D6">
        <w:rPr>
          <w:rFonts w:ascii="Times New Roman" w:hAnsi="Times New Roman" w:cs="Times New Roman"/>
          <w:color w:val="000000" w:themeColor="text1"/>
        </w:rPr>
        <w:t>WHO-5: The World Health Organisation- Five Well-Being Index; % percentage;</w:t>
      </w:r>
    </w:p>
    <w:p w14:paraId="04A636F6" w14:textId="77777777" w:rsidR="00111487" w:rsidRPr="002458D6" w:rsidRDefault="00111487" w:rsidP="00111487">
      <w:pPr>
        <w:spacing w:before="240" w:after="240"/>
        <w:jc w:val="both"/>
        <w:rPr>
          <w:rFonts w:ascii="Times New Roman" w:hAnsi="Times New Roman" w:cs="Times New Roman"/>
          <w:b/>
          <w:bCs/>
          <w:color w:val="000000" w:themeColor="text1"/>
        </w:rPr>
      </w:pPr>
      <w:r w:rsidRPr="002458D6">
        <w:rPr>
          <w:rFonts w:ascii="Times New Roman" w:hAnsi="Times New Roman" w:cs="Times New Roman"/>
          <w:b/>
          <w:bCs/>
          <w:color w:val="000000" w:themeColor="text1"/>
        </w:rPr>
        <w:t>Table 4. Correlations between measurements</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3"/>
        <w:gridCol w:w="1586"/>
        <w:gridCol w:w="1348"/>
        <w:gridCol w:w="1628"/>
        <w:gridCol w:w="1297"/>
        <w:gridCol w:w="1474"/>
        <w:gridCol w:w="1482"/>
      </w:tblGrid>
      <w:tr w:rsidR="002458D6" w:rsidRPr="002458D6" w14:paraId="1819A7BD" w14:textId="77777777" w:rsidTr="00793A42">
        <w:trPr>
          <w:trHeight w:val="331"/>
          <w:jc w:val="center"/>
        </w:trPr>
        <w:tc>
          <w:tcPr>
            <w:tcW w:w="1103" w:type="dxa"/>
            <w:vMerge w:val="restart"/>
            <w:shd w:val="clear" w:color="auto" w:fill="auto"/>
            <w:vAlign w:val="center"/>
          </w:tcPr>
          <w:p w14:paraId="77971DD5" w14:textId="77777777" w:rsidR="00111487" w:rsidRPr="002458D6" w:rsidRDefault="00111487" w:rsidP="00FA2FE1">
            <w:pPr>
              <w:spacing w:line="276" w:lineRule="auto"/>
              <w:jc w:val="center"/>
              <w:rPr>
                <w:rFonts w:ascii="Times New Roman" w:eastAsia="Times New Roman" w:hAnsi="Times New Roman" w:cs="Times New Roman"/>
                <w:color w:val="000000" w:themeColor="text1"/>
                <w:lang w:eastAsia="en-GB"/>
              </w:rPr>
            </w:pPr>
          </w:p>
          <w:p w14:paraId="7B60637F" w14:textId="77777777" w:rsidR="00111487" w:rsidRPr="002458D6" w:rsidRDefault="00111487" w:rsidP="00FA2FE1">
            <w:pPr>
              <w:spacing w:line="276" w:lineRule="auto"/>
              <w:jc w:val="center"/>
              <w:rPr>
                <w:rFonts w:ascii="Times New Roman" w:eastAsia="Times New Roman" w:hAnsi="Times New Roman" w:cs="Times New Roman"/>
                <w:color w:val="000000" w:themeColor="text1"/>
                <w:lang w:eastAsia="en-GB"/>
              </w:rPr>
            </w:pPr>
          </w:p>
        </w:tc>
        <w:tc>
          <w:tcPr>
            <w:tcW w:w="8815" w:type="dxa"/>
            <w:gridSpan w:val="6"/>
            <w:shd w:val="clear" w:color="auto" w:fill="auto"/>
            <w:vAlign w:val="center"/>
          </w:tcPr>
          <w:p w14:paraId="3BD5E75D" w14:textId="77777777" w:rsidR="00111487" w:rsidRPr="002458D6" w:rsidRDefault="00111487" w:rsidP="00FA2FE1">
            <w:pPr>
              <w:spacing w:line="276" w:lineRule="auto"/>
              <w:jc w:val="center"/>
              <w:rPr>
                <w:rFonts w:ascii="Times New Roman" w:eastAsia="Times New Roman" w:hAnsi="Times New Roman" w:cs="Times New Roman"/>
                <w:b/>
                <w:bCs/>
                <w:color w:val="000000" w:themeColor="text1"/>
                <w:lang w:eastAsia="en-GB"/>
              </w:rPr>
            </w:pPr>
            <w:r w:rsidRPr="002458D6">
              <w:rPr>
                <w:rFonts w:ascii="Times New Roman" w:eastAsia="Times New Roman" w:hAnsi="Times New Roman" w:cs="Times New Roman"/>
                <w:b/>
                <w:bCs/>
                <w:color w:val="000000" w:themeColor="text1"/>
                <w:lang w:eastAsia="en-GB"/>
              </w:rPr>
              <w:t xml:space="preserve">IPAQ-SF                     </w:t>
            </w:r>
          </w:p>
        </w:tc>
      </w:tr>
      <w:tr w:rsidR="002458D6" w:rsidRPr="002458D6" w14:paraId="4DD8B939" w14:textId="77777777" w:rsidTr="00793A42">
        <w:trPr>
          <w:trHeight w:val="1039"/>
          <w:jc w:val="center"/>
        </w:trPr>
        <w:tc>
          <w:tcPr>
            <w:tcW w:w="1103" w:type="dxa"/>
            <w:vMerge/>
            <w:shd w:val="clear" w:color="auto" w:fill="auto"/>
            <w:vAlign w:val="center"/>
          </w:tcPr>
          <w:p w14:paraId="2B44C60B" w14:textId="77777777" w:rsidR="00111487" w:rsidRPr="002458D6" w:rsidRDefault="00111487" w:rsidP="00FA2FE1">
            <w:pPr>
              <w:spacing w:line="276" w:lineRule="auto"/>
              <w:jc w:val="center"/>
              <w:rPr>
                <w:rFonts w:ascii="Times New Roman" w:eastAsia="Times New Roman" w:hAnsi="Times New Roman" w:cs="Times New Roman"/>
                <w:color w:val="000000" w:themeColor="text1"/>
                <w:lang w:eastAsia="en-GB"/>
              </w:rPr>
            </w:pPr>
          </w:p>
        </w:tc>
        <w:tc>
          <w:tcPr>
            <w:tcW w:w="2934" w:type="dxa"/>
            <w:gridSpan w:val="2"/>
            <w:shd w:val="clear" w:color="auto" w:fill="auto"/>
            <w:vAlign w:val="center"/>
          </w:tcPr>
          <w:p w14:paraId="086E594F" w14:textId="77777777" w:rsidR="00111487" w:rsidRPr="002458D6" w:rsidRDefault="00111487" w:rsidP="00FA2FE1">
            <w:pPr>
              <w:spacing w:line="276" w:lineRule="auto"/>
              <w:jc w:val="center"/>
              <w:rPr>
                <w:rFonts w:ascii="Times New Roman" w:eastAsia="Times New Roman" w:hAnsi="Times New Roman" w:cs="Times New Roman"/>
                <w:b/>
                <w:bCs/>
                <w:color w:val="000000" w:themeColor="text1"/>
                <w:lang w:eastAsia="en-GB"/>
              </w:rPr>
            </w:pPr>
            <w:r w:rsidRPr="002458D6">
              <w:rPr>
                <w:rFonts w:ascii="Times New Roman" w:eastAsia="Times New Roman" w:hAnsi="Times New Roman" w:cs="Times New Roman"/>
                <w:b/>
                <w:bCs/>
                <w:color w:val="000000" w:themeColor="text1"/>
                <w:lang w:eastAsia="en-GB"/>
              </w:rPr>
              <w:t>Total sample</w:t>
            </w:r>
          </w:p>
        </w:tc>
        <w:tc>
          <w:tcPr>
            <w:tcW w:w="2925" w:type="dxa"/>
            <w:gridSpan w:val="2"/>
            <w:shd w:val="clear" w:color="auto" w:fill="auto"/>
            <w:vAlign w:val="center"/>
          </w:tcPr>
          <w:p w14:paraId="0C64DFDA" w14:textId="77777777" w:rsidR="00111487" w:rsidRPr="002458D6" w:rsidRDefault="00111487" w:rsidP="00FA2FE1">
            <w:pPr>
              <w:spacing w:line="276" w:lineRule="auto"/>
              <w:jc w:val="center"/>
              <w:rPr>
                <w:rFonts w:ascii="Times New Roman" w:eastAsia="Times New Roman" w:hAnsi="Times New Roman" w:cs="Times New Roman"/>
                <w:b/>
                <w:bCs/>
                <w:color w:val="000000" w:themeColor="text1"/>
                <w:lang w:eastAsia="en-GB"/>
              </w:rPr>
            </w:pPr>
            <w:r w:rsidRPr="002458D6">
              <w:rPr>
                <w:rFonts w:ascii="Times New Roman" w:eastAsia="Times New Roman" w:hAnsi="Times New Roman" w:cs="Times New Roman"/>
                <w:b/>
                <w:bCs/>
                <w:color w:val="000000" w:themeColor="text1"/>
                <w:lang w:eastAsia="en-GB"/>
              </w:rPr>
              <w:t>LTC1</w:t>
            </w:r>
          </w:p>
        </w:tc>
        <w:tc>
          <w:tcPr>
            <w:tcW w:w="2956" w:type="dxa"/>
            <w:gridSpan w:val="2"/>
            <w:shd w:val="clear" w:color="auto" w:fill="auto"/>
            <w:vAlign w:val="center"/>
          </w:tcPr>
          <w:p w14:paraId="14EC71DC" w14:textId="77777777" w:rsidR="00111487" w:rsidRPr="002458D6" w:rsidRDefault="00111487" w:rsidP="00FA2FE1">
            <w:pPr>
              <w:spacing w:line="276" w:lineRule="auto"/>
              <w:jc w:val="center"/>
              <w:rPr>
                <w:rFonts w:ascii="Times New Roman" w:eastAsia="Times New Roman" w:hAnsi="Times New Roman" w:cs="Times New Roman"/>
                <w:b/>
                <w:bCs/>
                <w:color w:val="000000" w:themeColor="text1"/>
                <w:lang w:eastAsia="en-GB"/>
              </w:rPr>
            </w:pPr>
            <w:r w:rsidRPr="002458D6">
              <w:rPr>
                <w:rFonts w:ascii="Times New Roman" w:eastAsia="Times New Roman" w:hAnsi="Times New Roman" w:cs="Times New Roman"/>
                <w:b/>
                <w:bCs/>
                <w:color w:val="000000" w:themeColor="text1"/>
                <w:lang w:eastAsia="en-GB"/>
              </w:rPr>
              <w:t>LTC2+</w:t>
            </w:r>
          </w:p>
        </w:tc>
      </w:tr>
      <w:tr w:rsidR="002458D6" w:rsidRPr="002458D6" w14:paraId="2EA9F61D" w14:textId="77777777" w:rsidTr="00793A42">
        <w:trPr>
          <w:trHeight w:val="800"/>
          <w:jc w:val="center"/>
        </w:trPr>
        <w:tc>
          <w:tcPr>
            <w:tcW w:w="1103" w:type="dxa"/>
            <w:shd w:val="clear" w:color="auto" w:fill="auto"/>
            <w:vAlign w:val="center"/>
            <w:hideMark/>
          </w:tcPr>
          <w:p w14:paraId="0E46914F" w14:textId="77777777" w:rsidR="00793A42" w:rsidRPr="002458D6" w:rsidRDefault="00793A42" w:rsidP="00793A42">
            <w:pPr>
              <w:spacing w:line="276" w:lineRule="auto"/>
              <w:jc w:val="center"/>
              <w:rPr>
                <w:rFonts w:ascii="Times New Roman" w:eastAsia="Calibri" w:hAnsi="Times New Roman" w:cs="Times New Roman"/>
                <w:color w:val="000000" w:themeColor="text1"/>
                <w:lang w:eastAsia="en-GB"/>
              </w:rPr>
            </w:pPr>
          </w:p>
        </w:tc>
        <w:tc>
          <w:tcPr>
            <w:tcW w:w="1586" w:type="dxa"/>
            <w:shd w:val="clear" w:color="auto" w:fill="auto"/>
            <w:vAlign w:val="center"/>
            <w:hideMark/>
          </w:tcPr>
          <w:p w14:paraId="44412FC2" w14:textId="3E23D1DC" w:rsidR="00793A42" w:rsidRPr="002458D6" w:rsidRDefault="00793A42" w:rsidP="00793A42">
            <w:pPr>
              <w:spacing w:line="276" w:lineRule="auto"/>
              <w:jc w:val="center"/>
              <w:rPr>
                <w:rFonts w:ascii="Times New Roman" w:eastAsia="Calibri" w:hAnsi="Times New Roman" w:cs="Times New Roman"/>
                <w:color w:val="000000" w:themeColor="text1"/>
                <w:lang w:eastAsia="en-GB"/>
              </w:rPr>
            </w:pPr>
            <w:r w:rsidRPr="002458D6">
              <w:rPr>
                <w:rFonts w:ascii="Times New Roman" w:eastAsia="Times New Roman" w:hAnsi="Times New Roman" w:cs="Times New Roman"/>
                <w:b/>
                <w:bCs/>
                <w:color w:val="000000" w:themeColor="text1"/>
                <w:lang w:val="nl-NL" w:eastAsia="en-GB"/>
              </w:rPr>
              <w:t>Total PA (MET·min·</w:t>
            </w:r>
            <w:r w:rsidRPr="002458D6">
              <w:rPr>
                <w:rFonts w:ascii="Times New Roman" w:eastAsia="Times New Roman" w:hAnsi="Times New Roman" w:cs="Times New Roman"/>
                <w:b/>
                <w:bCs/>
                <w:color w:val="000000" w:themeColor="text1"/>
                <w:vertAlign w:val="superscript"/>
                <w:lang w:val="nl-NL" w:eastAsia="en-GB"/>
              </w:rPr>
              <w:t>-1</w:t>
            </w:r>
            <w:r w:rsidRPr="002458D6">
              <w:rPr>
                <w:rFonts w:ascii="Times New Roman" w:eastAsia="Times New Roman" w:hAnsi="Times New Roman" w:cs="Times New Roman"/>
                <w:b/>
                <w:bCs/>
                <w:color w:val="000000" w:themeColor="text1"/>
                <w:lang w:val="nl-NL" w:eastAsia="en-GB"/>
              </w:rPr>
              <w:t>week</w:t>
            </w:r>
            <w:r w:rsidRPr="002458D6">
              <w:rPr>
                <w:rFonts w:ascii="Times New Roman" w:eastAsia="Times New Roman" w:hAnsi="Times New Roman" w:cs="Times New Roman"/>
                <w:b/>
                <w:bCs/>
                <w:color w:val="000000" w:themeColor="text1"/>
                <w:vertAlign w:val="superscript"/>
                <w:lang w:val="nl-NL" w:eastAsia="en-GB"/>
              </w:rPr>
              <w:t>-1</w:t>
            </w:r>
            <w:r w:rsidRPr="002458D6">
              <w:rPr>
                <w:rFonts w:ascii="Times New Roman" w:eastAsia="Times New Roman" w:hAnsi="Times New Roman" w:cs="Times New Roman"/>
                <w:b/>
                <w:bCs/>
                <w:color w:val="000000" w:themeColor="text1"/>
                <w:lang w:val="nl-NL" w:eastAsia="en-GB"/>
              </w:rPr>
              <w:t>)</w:t>
            </w:r>
          </w:p>
        </w:tc>
        <w:tc>
          <w:tcPr>
            <w:tcW w:w="1348" w:type="dxa"/>
            <w:shd w:val="clear" w:color="auto" w:fill="auto"/>
            <w:vAlign w:val="center"/>
            <w:hideMark/>
          </w:tcPr>
          <w:p w14:paraId="13D1F7D3" w14:textId="73DC1E04" w:rsidR="00793A42" w:rsidRPr="002458D6" w:rsidRDefault="00793A42" w:rsidP="00793A42">
            <w:pPr>
              <w:spacing w:line="276" w:lineRule="auto"/>
              <w:jc w:val="center"/>
              <w:rPr>
                <w:rFonts w:ascii="Times New Roman" w:eastAsia="Calibri" w:hAnsi="Times New Roman" w:cs="Times New Roman"/>
                <w:color w:val="000000" w:themeColor="text1"/>
                <w:lang w:eastAsia="en-GB"/>
              </w:rPr>
            </w:pPr>
            <w:r w:rsidRPr="002458D6">
              <w:rPr>
                <w:rFonts w:ascii="Times New Roman" w:eastAsia="Times New Roman" w:hAnsi="Times New Roman" w:cs="Times New Roman"/>
                <w:b/>
                <w:bCs/>
                <w:color w:val="000000" w:themeColor="text1"/>
                <w:lang w:val="nl-NL" w:eastAsia="en-GB"/>
              </w:rPr>
              <w:t xml:space="preserve"> </w:t>
            </w:r>
            <w:r w:rsidRPr="002458D6">
              <w:rPr>
                <w:rFonts w:ascii="Times New Roman" w:eastAsia="Times New Roman" w:hAnsi="Times New Roman" w:cs="Times New Roman"/>
                <w:b/>
                <w:bCs/>
                <w:color w:val="000000" w:themeColor="text1"/>
                <w:lang w:eastAsia="en-GB"/>
              </w:rPr>
              <w:t>Sitting time (min)</w:t>
            </w:r>
          </w:p>
        </w:tc>
        <w:tc>
          <w:tcPr>
            <w:tcW w:w="1628" w:type="dxa"/>
            <w:shd w:val="clear" w:color="auto" w:fill="auto"/>
            <w:vAlign w:val="center"/>
          </w:tcPr>
          <w:p w14:paraId="791D2507" w14:textId="4DA3FA59" w:rsidR="00793A42" w:rsidRPr="002458D6" w:rsidRDefault="00793A42" w:rsidP="00793A42">
            <w:pPr>
              <w:spacing w:line="276" w:lineRule="auto"/>
              <w:jc w:val="center"/>
              <w:rPr>
                <w:rFonts w:ascii="Times New Roman" w:eastAsia="Times New Roman" w:hAnsi="Times New Roman" w:cs="Times New Roman"/>
                <w:b/>
                <w:bCs/>
                <w:color w:val="000000" w:themeColor="text1"/>
                <w:lang w:eastAsia="en-GB"/>
              </w:rPr>
            </w:pPr>
            <w:r w:rsidRPr="002458D6">
              <w:rPr>
                <w:rFonts w:ascii="Times New Roman" w:eastAsia="Times New Roman" w:hAnsi="Times New Roman" w:cs="Times New Roman"/>
                <w:b/>
                <w:bCs/>
                <w:color w:val="000000" w:themeColor="text1"/>
                <w:lang w:val="nl-NL" w:eastAsia="en-GB"/>
              </w:rPr>
              <w:t xml:space="preserve"> Total PA (MET·min·</w:t>
            </w:r>
            <w:r w:rsidRPr="002458D6">
              <w:rPr>
                <w:rFonts w:ascii="Times New Roman" w:eastAsia="Times New Roman" w:hAnsi="Times New Roman" w:cs="Times New Roman"/>
                <w:b/>
                <w:bCs/>
                <w:color w:val="000000" w:themeColor="text1"/>
                <w:vertAlign w:val="superscript"/>
                <w:lang w:val="nl-NL" w:eastAsia="en-GB"/>
              </w:rPr>
              <w:t>-1</w:t>
            </w:r>
            <w:r w:rsidRPr="002458D6">
              <w:rPr>
                <w:rFonts w:ascii="Times New Roman" w:eastAsia="Times New Roman" w:hAnsi="Times New Roman" w:cs="Times New Roman"/>
                <w:b/>
                <w:bCs/>
                <w:color w:val="000000" w:themeColor="text1"/>
                <w:lang w:val="nl-NL" w:eastAsia="en-GB"/>
              </w:rPr>
              <w:t>week</w:t>
            </w:r>
            <w:r w:rsidRPr="002458D6">
              <w:rPr>
                <w:rFonts w:ascii="Times New Roman" w:eastAsia="Times New Roman" w:hAnsi="Times New Roman" w:cs="Times New Roman"/>
                <w:b/>
                <w:bCs/>
                <w:color w:val="000000" w:themeColor="text1"/>
                <w:vertAlign w:val="superscript"/>
                <w:lang w:val="nl-NL" w:eastAsia="en-GB"/>
              </w:rPr>
              <w:t>-1</w:t>
            </w:r>
            <w:r w:rsidRPr="002458D6">
              <w:rPr>
                <w:rFonts w:ascii="Times New Roman" w:eastAsia="Times New Roman" w:hAnsi="Times New Roman" w:cs="Times New Roman"/>
                <w:b/>
                <w:bCs/>
                <w:color w:val="000000" w:themeColor="text1"/>
                <w:lang w:val="nl-NL" w:eastAsia="en-GB"/>
              </w:rPr>
              <w:t>)</w:t>
            </w:r>
          </w:p>
        </w:tc>
        <w:tc>
          <w:tcPr>
            <w:tcW w:w="1297" w:type="dxa"/>
            <w:shd w:val="clear" w:color="auto" w:fill="auto"/>
            <w:vAlign w:val="center"/>
          </w:tcPr>
          <w:p w14:paraId="6E227367" w14:textId="655DDD3F" w:rsidR="00793A42" w:rsidRPr="002458D6" w:rsidRDefault="00793A42" w:rsidP="00793A42">
            <w:pPr>
              <w:spacing w:line="276" w:lineRule="auto"/>
              <w:jc w:val="center"/>
              <w:rPr>
                <w:rFonts w:ascii="Times New Roman" w:eastAsia="Times New Roman" w:hAnsi="Times New Roman" w:cs="Times New Roman"/>
                <w:b/>
                <w:bCs/>
                <w:color w:val="000000" w:themeColor="text1"/>
                <w:lang w:eastAsia="en-GB"/>
              </w:rPr>
            </w:pPr>
            <w:r w:rsidRPr="002458D6">
              <w:rPr>
                <w:rFonts w:ascii="Times New Roman" w:eastAsia="Times New Roman" w:hAnsi="Times New Roman" w:cs="Times New Roman"/>
                <w:b/>
                <w:bCs/>
                <w:color w:val="000000" w:themeColor="text1"/>
                <w:lang w:eastAsia="en-GB"/>
              </w:rPr>
              <w:t>Sitting time (min)</w:t>
            </w:r>
          </w:p>
        </w:tc>
        <w:tc>
          <w:tcPr>
            <w:tcW w:w="1474" w:type="dxa"/>
            <w:shd w:val="clear" w:color="auto" w:fill="auto"/>
            <w:vAlign w:val="center"/>
          </w:tcPr>
          <w:p w14:paraId="3AB22BFB" w14:textId="0794B2AF" w:rsidR="00793A42" w:rsidRPr="002458D6" w:rsidRDefault="00793A42" w:rsidP="00793A42">
            <w:pPr>
              <w:spacing w:line="276" w:lineRule="auto"/>
              <w:jc w:val="center"/>
              <w:rPr>
                <w:rFonts w:ascii="Times New Roman" w:eastAsia="Times New Roman" w:hAnsi="Times New Roman" w:cs="Times New Roman"/>
                <w:b/>
                <w:bCs/>
                <w:color w:val="000000" w:themeColor="text1"/>
                <w:lang w:eastAsia="en-GB"/>
              </w:rPr>
            </w:pPr>
            <w:r w:rsidRPr="002458D6">
              <w:rPr>
                <w:rFonts w:ascii="Times New Roman" w:eastAsia="Times New Roman" w:hAnsi="Times New Roman" w:cs="Times New Roman"/>
                <w:b/>
                <w:bCs/>
                <w:color w:val="000000" w:themeColor="text1"/>
                <w:lang w:val="nl-NL" w:eastAsia="en-GB"/>
              </w:rPr>
              <w:t>Total PA (MET·min·</w:t>
            </w:r>
            <w:r w:rsidRPr="002458D6">
              <w:rPr>
                <w:rFonts w:ascii="Times New Roman" w:eastAsia="Times New Roman" w:hAnsi="Times New Roman" w:cs="Times New Roman"/>
                <w:b/>
                <w:bCs/>
                <w:color w:val="000000" w:themeColor="text1"/>
                <w:vertAlign w:val="superscript"/>
                <w:lang w:val="nl-NL" w:eastAsia="en-GB"/>
              </w:rPr>
              <w:t>-1</w:t>
            </w:r>
            <w:r w:rsidRPr="002458D6">
              <w:rPr>
                <w:rFonts w:ascii="Times New Roman" w:eastAsia="Times New Roman" w:hAnsi="Times New Roman" w:cs="Times New Roman"/>
                <w:b/>
                <w:bCs/>
                <w:color w:val="000000" w:themeColor="text1"/>
                <w:lang w:val="nl-NL" w:eastAsia="en-GB"/>
              </w:rPr>
              <w:t>week</w:t>
            </w:r>
            <w:r w:rsidRPr="002458D6">
              <w:rPr>
                <w:rFonts w:ascii="Times New Roman" w:eastAsia="Times New Roman" w:hAnsi="Times New Roman" w:cs="Times New Roman"/>
                <w:b/>
                <w:bCs/>
                <w:color w:val="000000" w:themeColor="text1"/>
                <w:vertAlign w:val="superscript"/>
                <w:lang w:val="nl-NL" w:eastAsia="en-GB"/>
              </w:rPr>
              <w:t>-1</w:t>
            </w:r>
            <w:r w:rsidRPr="002458D6">
              <w:rPr>
                <w:rFonts w:ascii="Times New Roman" w:eastAsia="Times New Roman" w:hAnsi="Times New Roman" w:cs="Times New Roman"/>
                <w:b/>
                <w:bCs/>
                <w:color w:val="000000" w:themeColor="text1"/>
                <w:lang w:val="nl-NL" w:eastAsia="en-GB"/>
              </w:rPr>
              <w:t>)</w:t>
            </w:r>
          </w:p>
        </w:tc>
        <w:tc>
          <w:tcPr>
            <w:tcW w:w="1482" w:type="dxa"/>
            <w:shd w:val="clear" w:color="auto" w:fill="auto"/>
            <w:vAlign w:val="center"/>
          </w:tcPr>
          <w:p w14:paraId="604E15DF" w14:textId="4AA9E6F4" w:rsidR="00793A42" w:rsidRPr="002458D6" w:rsidRDefault="00793A42" w:rsidP="00793A42">
            <w:pPr>
              <w:spacing w:line="276" w:lineRule="auto"/>
              <w:jc w:val="center"/>
              <w:rPr>
                <w:rFonts w:ascii="Times New Roman" w:eastAsia="Times New Roman" w:hAnsi="Times New Roman" w:cs="Times New Roman"/>
                <w:b/>
                <w:bCs/>
                <w:color w:val="000000" w:themeColor="text1"/>
                <w:lang w:eastAsia="en-GB"/>
              </w:rPr>
            </w:pPr>
            <w:r w:rsidRPr="002458D6">
              <w:rPr>
                <w:rFonts w:ascii="Times New Roman" w:eastAsia="Times New Roman" w:hAnsi="Times New Roman" w:cs="Times New Roman"/>
                <w:b/>
                <w:bCs/>
                <w:color w:val="000000" w:themeColor="text1"/>
                <w:lang w:eastAsia="en-GB"/>
              </w:rPr>
              <w:t>Sitting time (min)</w:t>
            </w:r>
          </w:p>
        </w:tc>
      </w:tr>
      <w:tr w:rsidR="002458D6" w:rsidRPr="002458D6" w14:paraId="165D0CA8" w14:textId="77777777" w:rsidTr="00793A42">
        <w:trPr>
          <w:trHeight w:val="400"/>
          <w:jc w:val="center"/>
        </w:trPr>
        <w:tc>
          <w:tcPr>
            <w:tcW w:w="1103" w:type="dxa"/>
            <w:shd w:val="clear" w:color="auto" w:fill="auto"/>
            <w:vAlign w:val="center"/>
            <w:hideMark/>
          </w:tcPr>
          <w:p w14:paraId="495371CE" w14:textId="77777777" w:rsidR="00111487" w:rsidRPr="002458D6" w:rsidRDefault="00111487" w:rsidP="00FA2FE1">
            <w:pPr>
              <w:spacing w:line="276" w:lineRule="auto"/>
              <w:jc w:val="center"/>
              <w:rPr>
                <w:rFonts w:ascii="Times New Roman" w:eastAsia="Calibri" w:hAnsi="Times New Roman" w:cs="Times New Roman"/>
                <w:color w:val="000000" w:themeColor="text1"/>
                <w:lang w:eastAsia="en-GB"/>
              </w:rPr>
            </w:pPr>
            <w:r w:rsidRPr="002458D6">
              <w:rPr>
                <w:rFonts w:ascii="Times New Roman" w:eastAsia="Times New Roman" w:hAnsi="Times New Roman" w:cs="Times New Roman"/>
                <w:b/>
                <w:bCs/>
                <w:color w:val="000000" w:themeColor="text1"/>
                <w:lang w:eastAsia="en-GB"/>
              </w:rPr>
              <w:t>WHO-5</w:t>
            </w:r>
          </w:p>
        </w:tc>
        <w:tc>
          <w:tcPr>
            <w:tcW w:w="1586" w:type="dxa"/>
            <w:shd w:val="clear" w:color="auto" w:fill="auto"/>
            <w:vAlign w:val="center"/>
          </w:tcPr>
          <w:p w14:paraId="2141B950" w14:textId="77777777" w:rsidR="00111487" w:rsidRPr="002458D6" w:rsidRDefault="00111487" w:rsidP="00FA2FE1">
            <w:pPr>
              <w:spacing w:line="276" w:lineRule="auto"/>
              <w:jc w:val="center"/>
              <w:rPr>
                <w:rFonts w:ascii="Times New Roman" w:eastAsia="Calibri" w:hAnsi="Times New Roman" w:cs="Times New Roman"/>
                <w:color w:val="000000" w:themeColor="text1"/>
                <w:lang w:eastAsia="en-GB"/>
              </w:rPr>
            </w:pPr>
            <w:r w:rsidRPr="002458D6">
              <w:rPr>
                <w:rFonts w:ascii="Times New Roman" w:eastAsia="Calibri" w:hAnsi="Times New Roman" w:cs="Times New Roman"/>
                <w:color w:val="000000" w:themeColor="text1"/>
                <w:lang w:eastAsia="en-GB"/>
              </w:rPr>
              <w:t>0.39</w:t>
            </w:r>
          </w:p>
        </w:tc>
        <w:tc>
          <w:tcPr>
            <w:tcW w:w="1348" w:type="dxa"/>
            <w:shd w:val="clear" w:color="auto" w:fill="auto"/>
            <w:vAlign w:val="center"/>
          </w:tcPr>
          <w:p w14:paraId="716F04DB" w14:textId="77777777" w:rsidR="00111487" w:rsidRPr="002458D6" w:rsidRDefault="00111487" w:rsidP="00FA2FE1">
            <w:pPr>
              <w:spacing w:line="276" w:lineRule="auto"/>
              <w:jc w:val="center"/>
              <w:rPr>
                <w:rFonts w:ascii="Times New Roman" w:eastAsia="Calibri" w:hAnsi="Times New Roman" w:cs="Times New Roman"/>
                <w:color w:val="000000" w:themeColor="text1"/>
                <w:lang w:eastAsia="en-GB"/>
              </w:rPr>
            </w:pPr>
            <w:r w:rsidRPr="002458D6">
              <w:rPr>
                <w:rFonts w:ascii="Times New Roman" w:eastAsia="Calibri" w:hAnsi="Times New Roman" w:cs="Times New Roman"/>
                <w:color w:val="000000" w:themeColor="text1"/>
                <w:lang w:eastAsia="en-GB"/>
              </w:rPr>
              <w:t>-0.28</w:t>
            </w:r>
          </w:p>
        </w:tc>
        <w:tc>
          <w:tcPr>
            <w:tcW w:w="1628" w:type="dxa"/>
            <w:shd w:val="clear" w:color="auto" w:fill="auto"/>
            <w:vAlign w:val="center"/>
          </w:tcPr>
          <w:p w14:paraId="4B1A3ABF" w14:textId="77777777" w:rsidR="00111487" w:rsidRPr="002458D6" w:rsidRDefault="00111487" w:rsidP="00FA2FE1">
            <w:pPr>
              <w:spacing w:line="276" w:lineRule="auto"/>
              <w:jc w:val="center"/>
              <w:rPr>
                <w:rFonts w:ascii="Times New Roman" w:eastAsia="Calibri" w:hAnsi="Times New Roman" w:cs="Times New Roman"/>
                <w:color w:val="000000" w:themeColor="text1"/>
                <w:lang w:eastAsia="en-GB"/>
              </w:rPr>
            </w:pPr>
            <w:r w:rsidRPr="002458D6">
              <w:rPr>
                <w:rFonts w:ascii="Times New Roman" w:eastAsia="Calibri" w:hAnsi="Times New Roman" w:cs="Times New Roman"/>
                <w:color w:val="000000" w:themeColor="text1"/>
                <w:lang w:eastAsia="en-GB"/>
              </w:rPr>
              <w:t>0.40</w:t>
            </w:r>
          </w:p>
        </w:tc>
        <w:tc>
          <w:tcPr>
            <w:tcW w:w="1297" w:type="dxa"/>
            <w:shd w:val="clear" w:color="auto" w:fill="auto"/>
            <w:vAlign w:val="center"/>
          </w:tcPr>
          <w:p w14:paraId="484C8E86" w14:textId="77777777" w:rsidR="00111487" w:rsidRPr="002458D6" w:rsidRDefault="00111487" w:rsidP="00FA2FE1">
            <w:pPr>
              <w:spacing w:line="276" w:lineRule="auto"/>
              <w:jc w:val="center"/>
              <w:rPr>
                <w:rFonts w:ascii="Times New Roman" w:eastAsia="Calibri" w:hAnsi="Times New Roman" w:cs="Times New Roman"/>
                <w:color w:val="000000" w:themeColor="text1"/>
                <w:lang w:eastAsia="en-GB"/>
              </w:rPr>
            </w:pPr>
            <w:r w:rsidRPr="002458D6">
              <w:rPr>
                <w:rFonts w:ascii="Times New Roman" w:eastAsia="Calibri" w:hAnsi="Times New Roman" w:cs="Times New Roman"/>
                <w:color w:val="000000" w:themeColor="text1"/>
                <w:lang w:eastAsia="en-GB"/>
              </w:rPr>
              <w:t>-0.14</w:t>
            </w:r>
          </w:p>
        </w:tc>
        <w:tc>
          <w:tcPr>
            <w:tcW w:w="1474" w:type="dxa"/>
            <w:shd w:val="clear" w:color="auto" w:fill="auto"/>
            <w:vAlign w:val="center"/>
          </w:tcPr>
          <w:p w14:paraId="3C047C0D" w14:textId="77777777" w:rsidR="00111487" w:rsidRPr="002458D6" w:rsidRDefault="00111487" w:rsidP="00FA2FE1">
            <w:pPr>
              <w:spacing w:line="276" w:lineRule="auto"/>
              <w:jc w:val="center"/>
              <w:rPr>
                <w:rFonts w:ascii="Times New Roman" w:eastAsia="Calibri" w:hAnsi="Times New Roman" w:cs="Times New Roman"/>
                <w:color w:val="000000" w:themeColor="text1"/>
                <w:lang w:eastAsia="en-GB"/>
              </w:rPr>
            </w:pPr>
            <w:r w:rsidRPr="002458D6">
              <w:rPr>
                <w:rFonts w:ascii="Times New Roman" w:eastAsia="Calibri" w:hAnsi="Times New Roman" w:cs="Times New Roman"/>
                <w:color w:val="000000" w:themeColor="text1"/>
                <w:lang w:eastAsia="en-GB"/>
              </w:rPr>
              <w:t>0.24</w:t>
            </w:r>
          </w:p>
        </w:tc>
        <w:tc>
          <w:tcPr>
            <w:tcW w:w="1482" w:type="dxa"/>
            <w:shd w:val="clear" w:color="auto" w:fill="auto"/>
            <w:vAlign w:val="center"/>
          </w:tcPr>
          <w:p w14:paraId="1317E29B" w14:textId="77777777" w:rsidR="00111487" w:rsidRPr="002458D6" w:rsidRDefault="00111487" w:rsidP="00FA2FE1">
            <w:pPr>
              <w:spacing w:line="276" w:lineRule="auto"/>
              <w:jc w:val="center"/>
              <w:rPr>
                <w:rFonts w:ascii="Times New Roman" w:eastAsia="Calibri" w:hAnsi="Times New Roman" w:cs="Times New Roman"/>
                <w:color w:val="000000" w:themeColor="text1"/>
                <w:lang w:eastAsia="en-GB"/>
              </w:rPr>
            </w:pPr>
            <w:r w:rsidRPr="002458D6">
              <w:rPr>
                <w:rFonts w:ascii="Times New Roman" w:eastAsia="Calibri" w:hAnsi="Times New Roman" w:cs="Times New Roman"/>
                <w:color w:val="000000" w:themeColor="text1"/>
                <w:lang w:eastAsia="en-GB"/>
              </w:rPr>
              <w:t>0.02</w:t>
            </w:r>
          </w:p>
        </w:tc>
      </w:tr>
      <w:tr w:rsidR="002458D6" w:rsidRPr="002458D6" w14:paraId="38959AB2" w14:textId="77777777" w:rsidTr="00793A42">
        <w:trPr>
          <w:trHeight w:val="421"/>
          <w:jc w:val="center"/>
        </w:trPr>
        <w:tc>
          <w:tcPr>
            <w:tcW w:w="1103" w:type="dxa"/>
            <w:shd w:val="clear" w:color="auto" w:fill="auto"/>
            <w:vAlign w:val="center"/>
            <w:hideMark/>
          </w:tcPr>
          <w:p w14:paraId="0ABB534A" w14:textId="77777777" w:rsidR="00111487" w:rsidRPr="002458D6" w:rsidRDefault="00111487" w:rsidP="00FA2FE1">
            <w:pPr>
              <w:spacing w:line="276" w:lineRule="auto"/>
              <w:jc w:val="center"/>
              <w:rPr>
                <w:rFonts w:ascii="Times New Roman" w:eastAsia="Calibri" w:hAnsi="Times New Roman" w:cs="Times New Roman"/>
                <w:color w:val="000000" w:themeColor="text1"/>
                <w:lang w:eastAsia="en-GB"/>
              </w:rPr>
            </w:pPr>
            <w:r w:rsidRPr="002458D6">
              <w:rPr>
                <w:rFonts w:ascii="Times New Roman" w:eastAsia="Times New Roman" w:hAnsi="Times New Roman" w:cs="Times New Roman"/>
                <w:b/>
                <w:bCs/>
                <w:color w:val="000000" w:themeColor="text1"/>
                <w:lang w:eastAsia="en-GB"/>
              </w:rPr>
              <w:t>PHQ-9</w:t>
            </w:r>
          </w:p>
        </w:tc>
        <w:tc>
          <w:tcPr>
            <w:tcW w:w="1586" w:type="dxa"/>
            <w:shd w:val="clear" w:color="auto" w:fill="auto"/>
            <w:vAlign w:val="center"/>
            <w:hideMark/>
          </w:tcPr>
          <w:p w14:paraId="4F76F195" w14:textId="77777777" w:rsidR="00111487" w:rsidRPr="002458D6" w:rsidRDefault="00111487" w:rsidP="00FA2FE1">
            <w:pPr>
              <w:spacing w:line="276" w:lineRule="auto"/>
              <w:jc w:val="center"/>
              <w:rPr>
                <w:rFonts w:ascii="Times New Roman" w:eastAsia="Calibri" w:hAnsi="Times New Roman" w:cs="Times New Roman"/>
                <w:color w:val="000000" w:themeColor="text1"/>
                <w:lang w:eastAsia="en-GB"/>
              </w:rPr>
            </w:pPr>
            <w:r w:rsidRPr="002458D6">
              <w:rPr>
                <w:rFonts w:ascii="Times New Roman" w:eastAsia="Calibri" w:hAnsi="Times New Roman" w:cs="Times New Roman"/>
                <w:color w:val="000000" w:themeColor="text1"/>
                <w:lang w:eastAsia="en-GB"/>
              </w:rPr>
              <w:t>-0.34</w:t>
            </w:r>
          </w:p>
        </w:tc>
        <w:tc>
          <w:tcPr>
            <w:tcW w:w="1348" w:type="dxa"/>
            <w:shd w:val="clear" w:color="auto" w:fill="auto"/>
            <w:vAlign w:val="center"/>
            <w:hideMark/>
          </w:tcPr>
          <w:p w14:paraId="211EC7B5" w14:textId="77777777" w:rsidR="00111487" w:rsidRPr="002458D6" w:rsidRDefault="00111487" w:rsidP="00FA2FE1">
            <w:pPr>
              <w:spacing w:line="276" w:lineRule="auto"/>
              <w:jc w:val="center"/>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0.34</w:t>
            </w:r>
          </w:p>
        </w:tc>
        <w:tc>
          <w:tcPr>
            <w:tcW w:w="1628" w:type="dxa"/>
            <w:shd w:val="clear" w:color="auto" w:fill="auto"/>
            <w:vAlign w:val="center"/>
          </w:tcPr>
          <w:p w14:paraId="34E037C8" w14:textId="77777777" w:rsidR="00111487" w:rsidRPr="002458D6" w:rsidRDefault="00111487" w:rsidP="00FA2FE1">
            <w:pPr>
              <w:spacing w:line="276" w:lineRule="auto"/>
              <w:jc w:val="center"/>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-0.35</w:t>
            </w:r>
          </w:p>
        </w:tc>
        <w:tc>
          <w:tcPr>
            <w:tcW w:w="1297" w:type="dxa"/>
            <w:shd w:val="clear" w:color="auto" w:fill="auto"/>
            <w:vAlign w:val="center"/>
          </w:tcPr>
          <w:p w14:paraId="18C8C302" w14:textId="77777777" w:rsidR="00111487" w:rsidRPr="002458D6" w:rsidRDefault="00111487" w:rsidP="00FA2FE1">
            <w:pPr>
              <w:spacing w:line="276" w:lineRule="auto"/>
              <w:jc w:val="center"/>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0.19</w:t>
            </w:r>
          </w:p>
        </w:tc>
        <w:tc>
          <w:tcPr>
            <w:tcW w:w="1474" w:type="dxa"/>
            <w:shd w:val="clear" w:color="auto" w:fill="auto"/>
            <w:vAlign w:val="center"/>
          </w:tcPr>
          <w:p w14:paraId="68EDE4E9" w14:textId="77777777" w:rsidR="00111487" w:rsidRPr="002458D6" w:rsidRDefault="00111487" w:rsidP="00FA2FE1">
            <w:pPr>
              <w:spacing w:line="276" w:lineRule="auto"/>
              <w:jc w:val="center"/>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-0.13</w:t>
            </w:r>
          </w:p>
        </w:tc>
        <w:tc>
          <w:tcPr>
            <w:tcW w:w="1482" w:type="dxa"/>
            <w:shd w:val="clear" w:color="auto" w:fill="auto"/>
            <w:vAlign w:val="center"/>
          </w:tcPr>
          <w:p w14:paraId="0973BFE6" w14:textId="77777777" w:rsidR="00111487" w:rsidRPr="002458D6" w:rsidRDefault="00111487" w:rsidP="00FA2FE1">
            <w:pPr>
              <w:spacing w:line="276" w:lineRule="auto"/>
              <w:jc w:val="center"/>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0.19</w:t>
            </w:r>
          </w:p>
        </w:tc>
      </w:tr>
      <w:tr w:rsidR="002458D6" w:rsidRPr="002458D6" w14:paraId="22114B08" w14:textId="77777777" w:rsidTr="00793A42">
        <w:trPr>
          <w:trHeight w:val="413"/>
          <w:jc w:val="center"/>
        </w:trPr>
        <w:tc>
          <w:tcPr>
            <w:tcW w:w="1103" w:type="dxa"/>
            <w:shd w:val="clear" w:color="auto" w:fill="auto"/>
            <w:vAlign w:val="center"/>
          </w:tcPr>
          <w:p w14:paraId="5E5C64B8" w14:textId="77777777" w:rsidR="00111487" w:rsidRPr="002458D6" w:rsidRDefault="00111487" w:rsidP="00FA2FE1">
            <w:pPr>
              <w:spacing w:line="276" w:lineRule="auto"/>
              <w:jc w:val="center"/>
              <w:rPr>
                <w:rFonts w:ascii="Times New Roman" w:eastAsia="Times New Roman" w:hAnsi="Times New Roman" w:cs="Times New Roman"/>
                <w:b/>
                <w:bCs/>
                <w:color w:val="000000" w:themeColor="text1"/>
                <w:lang w:eastAsia="en-GB"/>
              </w:rPr>
            </w:pPr>
            <w:r w:rsidRPr="002458D6">
              <w:rPr>
                <w:rFonts w:ascii="Times New Roman" w:eastAsia="Times New Roman" w:hAnsi="Times New Roman" w:cs="Times New Roman"/>
                <w:b/>
                <w:bCs/>
                <w:color w:val="000000" w:themeColor="text1"/>
                <w:lang w:eastAsia="en-GB"/>
              </w:rPr>
              <w:t>GAD-7</w:t>
            </w:r>
          </w:p>
        </w:tc>
        <w:tc>
          <w:tcPr>
            <w:tcW w:w="1586" w:type="dxa"/>
            <w:shd w:val="clear" w:color="auto" w:fill="auto"/>
            <w:vAlign w:val="center"/>
          </w:tcPr>
          <w:p w14:paraId="1990E0AE" w14:textId="77777777" w:rsidR="00111487" w:rsidRPr="002458D6" w:rsidRDefault="00111487" w:rsidP="00FA2FE1">
            <w:pPr>
              <w:spacing w:line="276" w:lineRule="auto"/>
              <w:jc w:val="center"/>
              <w:rPr>
                <w:rFonts w:ascii="Times New Roman" w:eastAsia="Calibri" w:hAnsi="Times New Roman" w:cs="Times New Roman"/>
                <w:color w:val="000000" w:themeColor="text1"/>
                <w:lang w:eastAsia="en-GB"/>
              </w:rPr>
            </w:pPr>
            <w:r w:rsidRPr="002458D6">
              <w:rPr>
                <w:rFonts w:ascii="Times New Roman" w:eastAsia="Calibri" w:hAnsi="Times New Roman" w:cs="Times New Roman"/>
                <w:color w:val="000000" w:themeColor="text1"/>
                <w:lang w:eastAsia="en-GB"/>
              </w:rPr>
              <w:t>-0.30</w:t>
            </w:r>
          </w:p>
        </w:tc>
        <w:tc>
          <w:tcPr>
            <w:tcW w:w="1348" w:type="dxa"/>
            <w:shd w:val="clear" w:color="auto" w:fill="auto"/>
            <w:vAlign w:val="center"/>
          </w:tcPr>
          <w:p w14:paraId="66083406" w14:textId="77777777" w:rsidR="00111487" w:rsidRPr="002458D6" w:rsidRDefault="00111487" w:rsidP="00FA2FE1">
            <w:pPr>
              <w:spacing w:line="276" w:lineRule="auto"/>
              <w:jc w:val="center"/>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0.25</w:t>
            </w:r>
          </w:p>
        </w:tc>
        <w:tc>
          <w:tcPr>
            <w:tcW w:w="1628" w:type="dxa"/>
            <w:shd w:val="clear" w:color="auto" w:fill="auto"/>
            <w:vAlign w:val="center"/>
          </w:tcPr>
          <w:p w14:paraId="63C0A896" w14:textId="77777777" w:rsidR="00111487" w:rsidRPr="002458D6" w:rsidRDefault="00111487" w:rsidP="00FA2FE1">
            <w:pPr>
              <w:spacing w:line="276" w:lineRule="auto"/>
              <w:jc w:val="center"/>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-0.23</w:t>
            </w:r>
          </w:p>
        </w:tc>
        <w:tc>
          <w:tcPr>
            <w:tcW w:w="1297" w:type="dxa"/>
            <w:shd w:val="clear" w:color="auto" w:fill="auto"/>
            <w:vAlign w:val="center"/>
          </w:tcPr>
          <w:p w14:paraId="71107D99" w14:textId="77777777" w:rsidR="00111487" w:rsidRPr="002458D6" w:rsidRDefault="00111487" w:rsidP="00FA2FE1">
            <w:pPr>
              <w:spacing w:line="276" w:lineRule="auto"/>
              <w:jc w:val="center"/>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0.15</w:t>
            </w:r>
          </w:p>
        </w:tc>
        <w:tc>
          <w:tcPr>
            <w:tcW w:w="1474" w:type="dxa"/>
            <w:shd w:val="clear" w:color="auto" w:fill="auto"/>
            <w:vAlign w:val="center"/>
          </w:tcPr>
          <w:p w14:paraId="20AF4122" w14:textId="77777777" w:rsidR="00111487" w:rsidRPr="002458D6" w:rsidRDefault="00111487" w:rsidP="00FA2FE1">
            <w:pPr>
              <w:spacing w:line="276" w:lineRule="auto"/>
              <w:jc w:val="center"/>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-0.18</w:t>
            </w:r>
          </w:p>
        </w:tc>
        <w:tc>
          <w:tcPr>
            <w:tcW w:w="1482" w:type="dxa"/>
            <w:shd w:val="clear" w:color="auto" w:fill="auto"/>
            <w:vAlign w:val="center"/>
          </w:tcPr>
          <w:p w14:paraId="7E627437" w14:textId="77777777" w:rsidR="00111487" w:rsidRPr="002458D6" w:rsidRDefault="00111487" w:rsidP="00FA2FE1">
            <w:pPr>
              <w:spacing w:line="276" w:lineRule="auto"/>
              <w:jc w:val="center"/>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0.17</w:t>
            </w:r>
          </w:p>
        </w:tc>
      </w:tr>
      <w:tr w:rsidR="002458D6" w:rsidRPr="002458D6" w14:paraId="0DC70C0B" w14:textId="77777777" w:rsidTr="00793A42">
        <w:trPr>
          <w:trHeight w:val="418"/>
          <w:jc w:val="center"/>
        </w:trPr>
        <w:tc>
          <w:tcPr>
            <w:tcW w:w="1103" w:type="dxa"/>
            <w:shd w:val="clear" w:color="auto" w:fill="auto"/>
            <w:vAlign w:val="center"/>
          </w:tcPr>
          <w:p w14:paraId="0C783EDC" w14:textId="77777777" w:rsidR="00111487" w:rsidRPr="002458D6" w:rsidRDefault="00111487" w:rsidP="00FA2FE1">
            <w:pPr>
              <w:spacing w:line="276" w:lineRule="auto"/>
              <w:jc w:val="center"/>
              <w:rPr>
                <w:rFonts w:ascii="Times New Roman" w:eastAsia="Times New Roman" w:hAnsi="Times New Roman" w:cs="Times New Roman"/>
                <w:b/>
                <w:bCs/>
                <w:color w:val="000000" w:themeColor="text1"/>
                <w:lang w:eastAsia="en-GB"/>
              </w:rPr>
            </w:pPr>
            <w:r w:rsidRPr="002458D6">
              <w:rPr>
                <w:rFonts w:ascii="Times New Roman" w:eastAsia="Times New Roman" w:hAnsi="Times New Roman" w:cs="Times New Roman"/>
                <w:b/>
                <w:bCs/>
                <w:color w:val="000000" w:themeColor="text1"/>
                <w:lang w:eastAsia="en-GB"/>
              </w:rPr>
              <w:t>SF-12</w:t>
            </w:r>
          </w:p>
        </w:tc>
        <w:tc>
          <w:tcPr>
            <w:tcW w:w="1586" w:type="dxa"/>
            <w:shd w:val="clear" w:color="auto" w:fill="auto"/>
            <w:vAlign w:val="center"/>
          </w:tcPr>
          <w:p w14:paraId="7C10464D" w14:textId="77777777" w:rsidR="00111487" w:rsidRPr="002458D6" w:rsidRDefault="00111487" w:rsidP="00FA2FE1">
            <w:pPr>
              <w:spacing w:line="276" w:lineRule="auto"/>
              <w:jc w:val="center"/>
              <w:rPr>
                <w:rFonts w:ascii="Times New Roman" w:eastAsia="Calibri" w:hAnsi="Times New Roman" w:cs="Times New Roman"/>
                <w:color w:val="000000" w:themeColor="text1"/>
                <w:lang w:eastAsia="en-GB"/>
              </w:rPr>
            </w:pPr>
            <w:r w:rsidRPr="002458D6">
              <w:rPr>
                <w:rFonts w:ascii="Times New Roman" w:eastAsia="Calibri" w:hAnsi="Times New Roman" w:cs="Times New Roman"/>
                <w:color w:val="000000" w:themeColor="text1"/>
                <w:lang w:eastAsia="en-GB"/>
              </w:rPr>
              <w:t>0.22</w:t>
            </w:r>
          </w:p>
        </w:tc>
        <w:tc>
          <w:tcPr>
            <w:tcW w:w="1348" w:type="dxa"/>
            <w:shd w:val="clear" w:color="auto" w:fill="auto"/>
            <w:vAlign w:val="center"/>
          </w:tcPr>
          <w:p w14:paraId="1765E3A6" w14:textId="77777777" w:rsidR="00111487" w:rsidRPr="002458D6" w:rsidRDefault="00111487" w:rsidP="00FA2FE1">
            <w:pPr>
              <w:spacing w:line="276" w:lineRule="auto"/>
              <w:jc w:val="center"/>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-0.11</w:t>
            </w:r>
          </w:p>
        </w:tc>
        <w:tc>
          <w:tcPr>
            <w:tcW w:w="1628" w:type="dxa"/>
            <w:shd w:val="clear" w:color="auto" w:fill="auto"/>
            <w:vAlign w:val="center"/>
          </w:tcPr>
          <w:p w14:paraId="3ADB0B88" w14:textId="77777777" w:rsidR="00111487" w:rsidRPr="002458D6" w:rsidRDefault="00111487" w:rsidP="00FA2FE1">
            <w:pPr>
              <w:spacing w:line="276" w:lineRule="auto"/>
              <w:jc w:val="center"/>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0.25</w:t>
            </w:r>
          </w:p>
        </w:tc>
        <w:tc>
          <w:tcPr>
            <w:tcW w:w="1297" w:type="dxa"/>
            <w:shd w:val="clear" w:color="auto" w:fill="auto"/>
            <w:vAlign w:val="center"/>
          </w:tcPr>
          <w:p w14:paraId="00562B0A" w14:textId="77777777" w:rsidR="00111487" w:rsidRPr="002458D6" w:rsidRDefault="00111487" w:rsidP="00FA2FE1">
            <w:pPr>
              <w:spacing w:line="276" w:lineRule="auto"/>
              <w:jc w:val="center"/>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-0.13</w:t>
            </w:r>
          </w:p>
        </w:tc>
        <w:tc>
          <w:tcPr>
            <w:tcW w:w="1474" w:type="dxa"/>
            <w:shd w:val="clear" w:color="auto" w:fill="auto"/>
            <w:vAlign w:val="center"/>
          </w:tcPr>
          <w:p w14:paraId="04BDCED1" w14:textId="77777777" w:rsidR="00111487" w:rsidRPr="002458D6" w:rsidRDefault="00111487" w:rsidP="00FA2FE1">
            <w:pPr>
              <w:spacing w:line="276" w:lineRule="auto"/>
              <w:jc w:val="center"/>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0.15</w:t>
            </w:r>
          </w:p>
        </w:tc>
        <w:tc>
          <w:tcPr>
            <w:tcW w:w="1482" w:type="dxa"/>
            <w:shd w:val="clear" w:color="auto" w:fill="auto"/>
            <w:vAlign w:val="center"/>
          </w:tcPr>
          <w:p w14:paraId="00B3D38A" w14:textId="77777777" w:rsidR="00111487" w:rsidRPr="002458D6" w:rsidRDefault="00111487" w:rsidP="00FA2FE1">
            <w:pPr>
              <w:spacing w:line="276" w:lineRule="auto"/>
              <w:jc w:val="center"/>
              <w:rPr>
                <w:rFonts w:ascii="Times New Roman" w:eastAsia="Times New Roman" w:hAnsi="Times New Roman" w:cs="Times New Roman"/>
                <w:color w:val="000000" w:themeColor="text1"/>
                <w:lang w:eastAsia="en-GB"/>
              </w:rPr>
            </w:pPr>
            <w:r w:rsidRPr="002458D6">
              <w:rPr>
                <w:rFonts w:ascii="Times New Roman" w:eastAsia="Times New Roman" w:hAnsi="Times New Roman" w:cs="Times New Roman"/>
                <w:color w:val="000000" w:themeColor="text1"/>
                <w:lang w:eastAsia="en-GB"/>
              </w:rPr>
              <w:t>-0.08</w:t>
            </w:r>
          </w:p>
        </w:tc>
      </w:tr>
    </w:tbl>
    <w:p w14:paraId="2825CA6C" w14:textId="1DB9834A" w:rsidR="00A4512E" w:rsidRPr="002458D6" w:rsidRDefault="00903D0D" w:rsidP="00FA2FE1">
      <w:pPr>
        <w:spacing w:before="240" w:after="240" w:line="276" w:lineRule="auto"/>
        <w:jc w:val="both"/>
        <w:rPr>
          <w:rFonts w:ascii="Times New Roman" w:hAnsi="Times New Roman" w:cs="Times New Roman"/>
          <w:color w:val="000000" w:themeColor="text1"/>
        </w:rPr>
        <w:sectPr w:rsidR="00A4512E" w:rsidRPr="002458D6" w:rsidSect="006D148F">
          <w:pgSz w:w="11906" w:h="16838"/>
          <w:pgMar w:top="1440" w:right="1440" w:bottom="1440" w:left="1440" w:header="708" w:footer="708" w:gutter="0"/>
          <w:cols w:space="708"/>
          <w:docGrid w:linePitch="360"/>
        </w:sectPr>
      </w:pPr>
      <w:r w:rsidRPr="002458D6">
        <w:rPr>
          <w:rFonts w:ascii="Times New Roman" w:hAnsi="Times New Roman" w:cs="Times New Roman"/>
          <w:color w:val="000000" w:themeColor="text1"/>
        </w:rPr>
        <w:t xml:space="preserve">GAD-7: Generalised Anxiety Disorder Assessment; IPAQ-SF: International Physical Activity Questionnaire – Short Form; </w:t>
      </w:r>
      <w:r w:rsidR="00111487" w:rsidRPr="002458D6">
        <w:rPr>
          <w:rFonts w:ascii="Times New Roman" w:hAnsi="Times New Roman" w:cs="Times New Roman"/>
          <w:color w:val="000000" w:themeColor="text1"/>
        </w:rPr>
        <w:t xml:space="preserve">LTC: long term condition; </w:t>
      </w:r>
      <w:r w:rsidRPr="002458D6">
        <w:rPr>
          <w:rFonts w:ascii="Times New Roman" w:hAnsi="Times New Roman" w:cs="Times New Roman"/>
          <w:color w:val="000000" w:themeColor="text1"/>
        </w:rPr>
        <w:t xml:space="preserve">LTC1: Living with one Long Term Condition; LTC2+: Living with two or more long term conditions; </w:t>
      </w:r>
      <w:r w:rsidR="00111487" w:rsidRPr="002458D6">
        <w:rPr>
          <w:rFonts w:ascii="Times New Roman" w:hAnsi="Times New Roman" w:cs="Times New Roman"/>
          <w:color w:val="000000" w:themeColor="text1"/>
        </w:rPr>
        <w:t xml:space="preserve">PA: physical activity; </w:t>
      </w:r>
      <w:r w:rsidRPr="002458D6">
        <w:rPr>
          <w:rFonts w:ascii="Times New Roman" w:hAnsi="Times New Roman" w:cs="Times New Roman"/>
          <w:color w:val="000000" w:themeColor="text1"/>
        </w:rPr>
        <w:t xml:space="preserve">SF-12: The 12-Item Short Form Health Survey; </w:t>
      </w:r>
      <w:r w:rsidR="00111487" w:rsidRPr="002458D6">
        <w:rPr>
          <w:rFonts w:ascii="Times New Roman" w:hAnsi="Times New Roman" w:cs="Times New Roman"/>
          <w:color w:val="000000" w:themeColor="text1"/>
        </w:rPr>
        <w:t xml:space="preserve">PHQ-9: Patient Health Questionnaire – Depression test questionnaire; </w:t>
      </w:r>
      <w:r w:rsidRPr="002458D6">
        <w:rPr>
          <w:rFonts w:ascii="Times New Roman" w:hAnsi="Times New Roman" w:cs="Times New Roman"/>
          <w:color w:val="000000" w:themeColor="text1"/>
        </w:rPr>
        <w:t>WHO-5: The World Health Organisation- Five Well-Being Index;</w:t>
      </w:r>
    </w:p>
    <w:p w14:paraId="4CD359F8" w14:textId="77777777" w:rsidR="00111487" w:rsidRPr="002458D6" w:rsidRDefault="00111487" w:rsidP="00111487">
      <w:pPr>
        <w:spacing w:before="240" w:after="240"/>
        <w:jc w:val="both"/>
        <w:rPr>
          <w:rFonts w:ascii="Times New Roman" w:hAnsi="Times New Roman" w:cs="Times New Roman"/>
          <w:b/>
          <w:bCs/>
          <w:color w:val="000000" w:themeColor="text1"/>
        </w:rPr>
      </w:pPr>
      <w:r w:rsidRPr="002458D6">
        <w:rPr>
          <w:rFonts w:ascii="Times New Roman" w:hAnsi="Times New Roman" w:cs="Times New Roman"/>
          <w:b/>
          <w:bCs/>
          <w:color w:val="000000" w:themeColor="text1"/>
        </w:rPr>
        <w:t>Table 5.</w:t>
      </w:r>
      <w:r w:rsidRPr="002458D6">
        <w:rPr>
          <w:rFonts w:ascii="Times New Roman" w:hAnsi="Times New Roman" w:cs="Times New Roman"/>
          <w:color w:val="000000" w:themeColor="text1"/>
        </w:rPr>
        <w:t xml:space="preserve"> </w:t>
      </w:r>
      <w:r w:rsidRPr="002458D6">
        <w:rPr>
          <w:rFonts w:ascii="Times New Roman" w:hAnsi="Times New Roman" w:cs="Times New Roman"/>
          <w:b/>
          <w:bCs/>
          <w:color w:val="000000" w:themeColor="text1"/>
        </w:rPr>
        <w:t>Sociodemographic characteristics and LTC data of the qualitative sample</w:t>
      </w:r>
    </w:p>
    <w:tbl>
      <w:tblPr>
        <w:tblStyle w:val="Tablaconcuadrcula"/>
        <w:tblpPr w:leftFromText="141" w:rightFromText="141" w:vertAnchor="text" w:horzAnchor="margin" w:tblpXSpec="center" w:tblpY="-27"/>
        <w:tblW w:w="9351" w:type="dxa"/>
        <w:tblLook w:val="04A0" w:firstRow="1" w:lastRow="0" w:firstColumn="1" w:lastColumn="0" w:noHBand="0" w:noVBand="1"/>
      </w:tblPr>
      <w:tblGrid>
        <w:gridCol w:w="1456"/>
        <w:gridCol w:w="6194"/>
        <w:gridCol w:w="1701"/>
      </w:tblGrid>
      <w:tr w:rsidR="002458D6" w:rsidRPr="002458D6" w14:paraId="14CE6C4A" w14:textId="77777777" w:rsidTr="00FA2FE1">
        <w:trPr>
          <w:trHeight w:val="558"/>
        </w:trPr>
        <w:tc>
          <w:tcPr>
            <w:tcW w:w="7650" w:type="dxa"/>
            <w:gridSpan w:val="2"/>
            <w:shd w:val="clear" w:color="auto" w:fill="auto"/>
            <w:vAlign w:val="center"/>
          </w:tcPr>
          <w:p w14:paraId="632F6F1C" w14:textId="77777777" w:rsidR="00111487" w:rsidRPr="002458D6" w:rsidRDefault="00111487" w:rsidP="00FA2FE1">
            <w:pPr>
              <w:spacing w:line="276" w:lineRule="auto"/>
              <w:jc w:val="center"/>
              <w:rPr>
                <w:rFonts w:ascii="Times New Roman" w:hAnsi="Times New Roman" w:cs="Times New Roman"/>
                <w:b/>
                <w:bCs/>
                <w:color w:val="000000" w:themeColor="text1"/>
              </w:rPr>
            </w:pPr>
          </w:p>
        </w:tc>
        <w:tc>
          <w:tcPr>
            <w:tcW w:w="1701" w:type="dxa"/>
            <w:shd w:val="clear" w:color="auto" w:fill="auto"/>
            <w:vAlign w:val="center"/>
          </w:tcPr>
          <w:p w14:paraId="2DC67438" w14:textId="77777777" w:rsidR="00111487" w:rsidRPr="002458D6" w:rsidRDefault="00111487" w:rsidP="00FA2FE1">
            <w:pPr>
              <w:spacing w:line="276" w:lineRule="auto"/>
              <w:jc w:val="center"/>
              <w:rPr>
                <w:rFonts w:ascii="Times New Roman" w:hAnsi="Times New Roman" w:cs="Times New Roman"/>
                <w:b/>
                <w:bCs/>
                <w:color w:val="000000" w:themeColor="text1"/>
              </w:rPr>
            </w:pPr>
            <w:r w:rsidRPr="002458D6">
              <w:rPr>
                <w:rFonts w:ascii="Times New Roman" w:hAnsi="Times New Roman" w:cs="Times New Roman"/>
                <w:b/>
                <w:bCs/>
                <w:color w:val="000000" w:themeColor="text1"/>
              </w:rPr>
              <w:t>Sample</w:t>
            </w:r>
          </w:p>
          <w:p w14:paraId="3165432A" w14:textId="77777777" w:rsidR="00111487" w:rsidRPr="002458D6" w:rsidRDefault="00111487" w:rsidP="00FA2FE1">
            <w:pPr>
              <w:spacing w:line="276" w:lineRule="auto"/>
              <w:jc w:val="center"/>
              <w:rPr>
                <w:rFonts w:ascii="Times New Roman" w:hAnsi="Times New Roman" w:cs="Times New Roman"/>
                <w:b/>
                <w:bCs/>
                <w:color w:val="000000" w:themeColor="text1"/>
              </w:rPr>
            </w:pPr>
            <w:r w:rsidRPr="002458D6">
              <w:rPr>
                <w:rFonts w:ascii="Times New Roman" w:hAnsi="Times New Roman" w:cs="Times New Roman"/>
                <w:b/>
                <w:bCs/>
                <w:color w:val="000000" w:themeColor="text1"/>
              </w:rPr>
              <w:t>(n = 26)</w:t>
            </w:r>
          </w:p>
        </w:tc>
      </w:tr>
      <w:tr w:rsidR="002458D6" w:rsidRPr="002458D6" w14:paraId="21E42B41" w14:textId="77777777" w:rsidTr="00045D3D">
        <w:trPr>
          <w:trHeight w:val="364"/>
        </w:trPr>
        <w:tc>
          <w:tcPr>
            <w:tcW w:w="1456" w:type="dxa"/>
            <w:vMerge w:val="restart"/>
            <w:vAlign w:val="center"/>
          </w:tcPr>
          <w:p w14:paraId="4E1D180B" w14:textId="77777777" w:rsidR="00111487" w:rsidRPr="002458D6" w:rsidRDefault="00111487" w:rsidP="00FA2FE1">
            <w:pPr>
              <w:spacing w:line="276" w:lineRule="auto"/>
              <w:rPr>
                <w:rFonts w:ascii="Times New Roman" w:hAnsi="Times New Roman" w:cs="Times New Roman"/>
                <w:color w:val="000000" w:themeColor="text1"/>
              </w:rPr>
            </w:pPr>
            <w:r w:rsidRPr="002458D6">
              <w:rPr>
                <w:rFonts w:ascii="Times New Roman" w:hAnsi="Times New Roman" w:cs="Times New Roman"/>
                <w:color w:val="000000" w:themeColor="text1"/>
              </w:rPr>
              <w:t>Country</w:t>
            </w:r>
          </w:p>
        </w:tc>
        <w:tc>
          <w:tcPr>
            <w:tcW w:w="6194" w:type="dxa"/>
            <w:vAlign w:val="center"/>
          </w:tcPr>
          <w:p w14:paraId="4D302A93" w14:textId="77777777" w:rsidR="00111487" w:rsidRPr="002458D6" w:rsidRDefault="00111487" w:rsidP="00FA2FE1">
            <w:pPr>
              <w:spacing w:line="276" w:lineRule="auto"/>
              <w:rPr>
                <w:rFonts w:ascii="Times New Roman" w:hAnsi="Times New Roman" w:cs="Times New Roman"/>
                <w:color w:val="000000" w:themeColor="text1"/>
              </w:rPr>
            </w:pPr>
            <w:r w:rsidRPr="002458D6">
              <w:rPr>
                <w:rFonts w:ascii="Times New Roman" w:hAnsi="Times New Roman" w:cs="Times New Roman"/>
                <w:color w:val="000000" w:themeColor="text1"/>
              </w:rPr>
              <w:t>England</w:t>
            </w:r>
          </w:p>
        </w:tc>
        <w:tc>
          <w:tcPr>
            <w:tcW w:w="1701" w:type="dxa"/>
            <w:vAlign w:val="center"/>
          </w:tcPr>
          <w:p w14:paraId="4BDE154E" w14:textId="77777777" w:rsidR="00111487" w:rsidRPr="002458D6" w:rsidRDefault="00111487" w:rsidP="00FA2FE1">
            <w:pPr>
              <w:spacing w:line="276" w:lineRule="auto"/>
              <w:jc w:val="center"/>
              <w:rPr>
                <w:rFonts w:ascii="Times New Roman" w:hAnsi="Times New Roman" w:cs="Times New Roman"/>
                <w:color w:val="000000" w:themeColor="text1"/>
              </w:rPr>
            </w:pPr>
            <w:r w:rsidRPr="002458D6">
              <w:rPr>
                <w:rFonts w:ascii="Times New Roman" w:hAnsi="Times New Roman" w:cs="Times New Roman"/>
                <w:color w:val="000000" w:themeColor="text1"/>
              </w:rPr>
              <w:t>20</w:t>
            </w:r>
          </w:p>
        </w:tc>
      </w:tr>
      <w:tr w:rsidR="002458D6" w:rsidRPr="002458D6" w14:paraId="53BB80E1" w14:textId="77777777" w:rsidTr="00045D3D">
        <w:trPr>
          <w:trHeight w:val="52"/>
        </w:trPr>
        <w:tc>
          <w:tcPr>
            <w:tcW w:w="1456" w:type="dxa"/>
            <w:vMerge/>
            <w:vAlign w:val="center"/>
          </w:tcPr>
          <w:p w14:paraId="495C0EE4" w14:textId="77777777" w:rsidR="00111487" w:rsidRPr="002458D6" w:rsidRDefault="00111487" w:rsidP="00FA2FE1">
            <w:pPr>
              <w:spacing w:line="276" w:lineRule="auto"/>
              <w:rPr>
                <w:rFonts w:ascii="Times New Roman" w:hAnsi="Times New Roman" w:cs="Times New Roman"/>
                <w:color w:val="000000" w:themeColor="text1"/>
              </w:rPr>
            </w:pPr>
          </w:p>
        </w:tc>
        <w:tc>
          <w:tcPr>
            <w:tcW w:w="6194" w:type="dxa"/>
            <w:vAlign w:val="center"/>
          </w:tcPr>
          <w:p w14:paraId="6BB41618" w14:textId="77777777" w:rsidR="00111487" w:rsidRPr="002458D6" w:rsidRDefault="00111487" w:rsidP="00FA2FE1">
            <w:pPr>
              <w:spacing w:line="276" w:lineRule="auto"/>
              <w:rPr>
                <w:rFonts w:ascii="Times New Roman" w:hAnsi="Times New Roman" w:cs="Times New Roman"/>
                <w:color w:val="000000" w:themeColor="text1"/>
              </w:rPr>
            </w:pPr>
            <w:r w:rsidRPr="002458D6">
              <w:rPr>
                <w:rFonts w:ascii="Times New Roman" w:hAnsi="Times New Roman" w:cs="Times New Roman"/>
                <w:color w:val="000000" w:themeColor="text1"/>
              </w:rPr>
              <w:t>Wales</w:t>
            </w:r>
          </w:p>
        </w:tc>
        <w:tc>
          <w:tcPr>
            <w:tcW w:w="1701" w:type="dxa"/>
            <w:vAlign w:val="center"/>
          </w:tcPr>
          <w:p w14:paraId="76C08BAE" w14:textId="77777777" w:rsidR="00111487" w:rsidRPr="002458D6" w:rsidRDefault="00111487" w:rsidP="00FA2FE1">
            <w:pPr>
              <w:spacing w:line="276" w:lineRule="auto"/>
              <w:jc w:val="center"/>
              <w:rPr>
                <w:rFonts w:ascii="Times New Roman" w:hAnsi="Times New Roman" w:cs="Times New Roman"/>
                <w:color w:val="000000" w:themeColor="text1"/>
              </w:rPr>
            </w:pPr>
            <w:r w:rsidRPr="002458D6">
              <w:rPr>
                <w:rFonts w:ascii="Times New Roman" w:hAnsi="Times New Roman" w:cs="Times New Roman"/>
                <w:color w:val="000000" w:themeColor="text1"/>
              </w:rPr>
              <w:t>2</w:t>
            </w:r>
          </w:p>
        </w:tc>
      </w:tr>
      <w:tr w:rsidR="002458D6" w:rsidRPr="002458D6" w14:paraId="5AE6F118" w14:textId="77777777" w:rsidTr="00045D3D">
        <w:trPr>
          <w:trHeight w:val="52"/>
        </w:trPr>
        <w:tc>
          <w:tcPr>
            <w:tcW w:w="1456" w:type="dxa"/>
            <w:vMerge/>
            <w:vAlign w:val="center"/>
          </w:tcPr>
          <w:p w14:paraId="5B4C1C84" w14:textId="77777777" w:rsidR="00111487" w:rsidRPr="002458D6" w:rsidRDefault="00111487" w:rsidP="00FA2FE1">
            <w:pPr>
              <w:spacing w:line="276" w:lineRule="auto"/>
              <w:rPr>
                <w:rFonts w:ascii="Times New Roman" w:hAnsi="Times New Roman" w:cs="Times New Roman"/>
                <w:color w:val="000000" w:themeColor="text1"/>
              </w:rPr>
            </w:pPr>
          </w:p>
        </w:tc>
        <w:tc>
          <w:tcPr>
            <w:tcW w:w="6194" w:type="dxa"/>
            <w:vAlign w:val="center"/>
          </w:tcPr>
          <w:p w14:paraId="11EED98F" w14:textId="77777777" w:rsidR="00111487" w:rsidRPr="002458D6" w:rsidRDefault="00111487" w:rsidP="00FA2FE1">
            <w:pPr>
              <w:spacing w:line="276" w:lineRule="auto"/>
              <w:rPr>
                <w:rFonts w:ascii="Times New Roman" w:hAnsi="Times New Roman" w:cs="Times New Roman"/>
                <w:color w:val="000000" w:themeColor="text1"/>
              </w:rPr>
            </w:pPr>
            <w:r w:rsidRPr="002458D6">
              <w:rPr>
                <w:rFonts w:ascii="Times New Roman" w:hAnsi="Times New Roman" w:cs="Times New Roman"/>
                <w:color w:val="000000" w:themeColor="text1"/>
              </w:rPr>
              <w:t>Scotland</w:t>
            </w:r>
          </w:p>
        </w:tc>
        <w:tc>
          <w:tcPr>
            <w:tcW w:w="1701" w:type="dxa"/>
            <w:vAlign w:val="center"/>
          </w:tcPr>
          <w:p w14:paraId="131D021E" w14:textId="77777777" w:rsidR="00111487" w:rsidRPr="002458D6" w:rsidRDefault="00111487" w:rsidP="00FA2FE1">
            <w:pPr>
              <w:spacing w:line="276" w:lineRule="auto"/>
              <w:jc w:val="center"/>
              <w:rPr>
                <w:rFonts w:ascii="Times New Roman" w:hAnsi="Times New Roman" w:cs="Times New Roman"/>
                <w:color w:val="000000" w:themeColor="text1"/>
              </w:rPr>
            </w:pPr>
            <w:r w:rsidRPr="002458D6">
              <w:rPr>
                <w:rFonts w:ascii="Times New Roman" w:hAnsi="Times New Roman" w:cs="Times New Roman"/>
                <w:color w:val="000000" w:themeColor="text1"/>
              </w:rPr>
              <w:t>4</w:t>
            </w:r>
          </w:p>
        </w:tc>
      </w:tr>
      <w:tr w:rsidR="002458D6" w:rsidRPr="002458D6" w14:paraId="1D8AE952" w14:textId="77777777" w:rsidTr="00045D3D">
        <w:trPr>
          <w:trHeight w:val="114"/>
        </w:trPr>
        <w:tc>
          <w:tcPr>
            <w:tcW w:w="1456" w:type="dxa"/>
            <w:vMerge w:val="restart"/>
            <w:vAlign w:val="center"/>
          </w:tcPr>
          <w:p w14:paraId="68BC0866" w14:textId="77777777" w:rsidR="00111487" w:rsidRPr="002458D6" w:rsidRDefault="00111487" w:rsidP="00FA2FE1">
            <w:pPr>
              <w:spacing w:line="276" w:lineRule="auto"/>
              <w:rPr>
                <w:rFonts w:ascii="Times New Roman" w:hAnsi="Times New Roman" w:cs="Times New Roman"/>
                <w:color w:val="000000" w:themeColor="text1"/>
              </w:rPr>
            </w:pPr>
            <w:r w:rsidRPr="002458D6">
              <w:rPr>
                <w:rFonts w:ascii="Times New Roman" w:hAnsi="Times New Roman" w:cs="Times New Roman"/>
                <w:color w:val="000000" w:themeColor="text1"/>
              </w:rPr>
              <w:t>Local area</w:t>
            </w:r>
          </w:p>
        </w:tc>
        <w:tc>
          <w:tcPr>
            <w:tcW w:w="6194" w:type="dxa"/>
            <w:vAlign w:val="center"/>
          </w:tcPr>
          <w:p w14:paraId="109B135D" w14:textId="77777777" w:rsidR="00111487" w:rsidRPr="002458D6" w:rsidRDefault="00111487" w:rsidP="00FA2FE1">
            <w:pPr>
              <w:spacing w:line="276" w:lineRule="auto"/>
              <w:rPr>
                <w:rFonts w:ascii="Times New Roman" w:hAnsi="Times New Roman" w:cs="Times New Roman"/>
                <w:color w:val="000000" w:themeColor="text1"/>
              </w:rPr>
            </w:pPr>
            <w:r w:rsidRPr="002458D6">
              <w:rPr>
                <w:rFonts w:ascii="Times New Roman" w:hAnsi="Times New Roman" w:cs="Times New Roman"/>
                <w:color w:val="000000" w:themeColor="text1"/>
              </w:rPr>
              <w:t xml:space="preserve">Rural area (&lt;2,500 habitants) </w:t>
            </w:r>
          </w:p>
        </w:tc>
        <w:tc>
          <w:tcPr>
            <w:tcW w:w="1701" w:type="dxa"/>
            <w:vAlign w:val="center"/>
          </w:tcPr>
          <w:p w14:paraId="28429640" w14:textId="77777777" w:rsidR="00111487" w:rsidRPr="002458D6" w:rsidRDefault="00111487" w:rsidP="00FA2FE1">
            <w:pPr>
              <w:spacing w:line="276" w:lineRule="auto"/>
              <w:jc w:val="center"/>
              <w:rPr>
                <w:rFonts w:ascii="Times New Roman" w:hAnsi="Times New Roman" w:cs="Times New Roman"/>
                <w:color w:val="000000" w:themeColor="text1"/>
              </w:rPr>
            </w:pPr>
            <w:r w:rsidRPr="002458D6">
              <w:rPr>
                <w:rFonts w:ascii="Times New Roman" w:hAnsi="Times New Roman" w:cs="Times New Roman"/>
                <w:color w:val="000000" w:themeColor="text1"/>
              </w:rPr>
              <w:t>1</w:t>
            </w:r>
          </w:p>
        </w:tc>
      </w:tr>
      <w:tr w:rsidR="002458D6" w:rsidRPr="002458D6" w14:paraId="3CF2FA10" w14:textId="77777777" w:rsidTr="00045D3D">
        <w:trPr>
          <w:trHeight w:val="52"/>
        </w:trPr>
        <w:tc>
          <w:tcPr>
            <w:tcW w:w="1456" w:type="dxa"/>
            <w:vMerge/>
            <w:vAlign w:val="center"/>
          </w:tcPr>
          <w:p w14:paraId="7525C0FC" w14:textId="77777777" w:rsidR="00111487" w:rsidRPr="002458D6" w:rsidRDefault="00111487" w:rsidP="00FA2FE1">
            <w:pPr>
              <w:spacing w:line="276" w:lineRule="auto"/>
              <w:rPr>
                <w:rFonts w:ascii="Times New Roman" w:hAnsi="Times New Roman" w:cs="Times New Roman"/>
                <w:color w:val="000000" w:themeColor="text1"/>
              </w:rPr>
            </w:pPr>
          </w:p>
        </w:tc>
        <w:tc>
          <w:tcPr>
            <w:tcW w:w="6194" w:type="dxa"/>
            <w:vAlign w:val="center"/>
          </w:tcPr>
          <w:p w14:paraId="4469675A" w14:textId="77777777" w:rsidR="00111487" w:rsidRPr="002458D6" w:rsidRDefault="00111487" w:rsidP="00FA2FE1">
            <w:pPr>
              <w:spacing w:line="276" w:lineRule="auto"/>
              <w:rPr>
                <w:rFonts w:ascii="Times New Roman" w:hAnsi="Times New Roman" w:cs="Times New Roman"/>
                <w:color w:val="000000" w:themeColor="text1"/>
              </w:rPr>
            </w:pPr>
            <w:r w:rsidRPr="002458D6">
              <w:rPr>
                <w:rFonts w:ascii="Times New Roman" w:hAnsi="Times New Roman" w:cs="Times New Roman"/>
                <w:color w:val="000000" w:themeColor="text1"/>
              </w:rPr>
              <w:t>Semi-rural area (between 2,501-10,000 habitants)</w:t>
            </w:r>
          </w:p>
        </w:tc>
        <w:tc>
          <w:tcPr>
            <w:tcW w:w="1701" w:type="dxa"/>
            <w:vAlign w:val="center"/>
          </w:tcPr>
          <w:p w14:paraId="1AAEBF70" w14:textId="77777777" w:rsidR="00111487" w:rsidRPr="002458D6" w:rsidRDefault="00111487" w:rsidP="00FA2FE1">
            <w:pPr>
              <w:spacing w:line="276" w:lineRule="auto"/>
              <w:jc w:val="center"/>
              <w:rPr>
                <w:rFonts w:ascii="Times New Roman" w:hAnsi="Times New Roman" w:cs="Times New Roman"/>
                <w:color w:val="000000" w:themeColor="text1"/>
              </w:rPr>
            </w:pPr>
            <w:r w:rsidRPr="002458D6">
              <w:rPr>
                <w:rFonts w:ascii="Times New Roman" w:hAnsi="Times New Roman" w:cs="Times New Roman"/>
                <w:color w:val="000000" w:themeColor="text1"/>
              </w:rPr>
              <w:t>11</w:t>
            </w:r>
          </w:p>
        </w:tc>
      </w:tr>
      <w:tr w:rsidR="002458D6" w:rsidRPr="002458D6" w14:paraId="50346B88" w14:textId="77777777" w:rsidTr="00045D3D">
        <w:trPr>
          <w:trHeight w:val="52"/>
        </w:trPr>
        <w:tc>
          <w:tcPr>
            <w:tcW w:w="1456" w:type="dxa"/>
            <w:vMerge/>
            <w:vAlign w:val="center"/>
          </w:tcPr>
          <w:p w14:paraId="50701180" w14:textId="77777777" w:rsidR="00111487" w:rsidRPr="002458D6" w:rsidRDefault="00111487" w:rsidP="00FA2FE1">
            <w:pPr>
              <w:spacing w:line="276" w:lineRule="auto"/>
              <w:rPr>
                <w:rFonts w:ascii="Times New Roman" w:hAnsi="Times New Roman" w:cs="Times New Roman"/>
                <w:color w:val="000000" w:themeColor="text1"/>
              </w:rPr>
            </w:pPr>
          </w:p>
        </w:tc>
        <w:tc>
          <w:tcPr>
            <w:tcW w:w="6194" w:type="dxa"/>
            <w:vAlign w:val="center"/>
          </w:tcPr>
          <w:p w14:paraId="765C4598" w14:textId="77777777" w:rsidR="00111487" w:rsidRPr="002458D6" w:rsidRDefault="00111487" w:rsidP="00FA2FE1">
            <w:pPr>
              <w:spacing w:line="276" w:lineRule="auto"/>
              <w:rPr>
                <w:rFonts w:ascii="Times New Roman" w:hAnsi="Times New Roman" w:cs="Times New Roman"/>
                <w:color w:val="000000" w:themeColor="text1"/>
              </w:rPr>
            </w:pPr>
            <w:r w:rsidRPr="002458D6">
              <w:rPr>
                <w:rFonts w:ascii="Times New Roman" w:hAnsi="Times New Roman" w:cs="Times New Roman"/>
                <w:color w:val="000000" w:themeColor="text1"/>
              </w:rPr>
              <w:t xml:space="preserve">Urban (&gt;10,000 habitants) </w:t>
            </w:r>
          </w:p>
        </w:tc>
        <w:tc>
          <w:tcPr>
            <w:tcW w:w="1701" w:type="dxa"/>
            <w:vAlign w:val="center"/>
          </w:tcPr>
          <w:p w14:paraId="4CE6E037" w14:textId="77777777" w:rsidR="00111487" w:rsidRPr="002458D6" w:rsidRDefault="00111487" w:rsidP="00FA2FE1">
            <w:pPr>
              <w:spacing w:line="276" w:lineRule="auto"/>
              <w:jc w:val="center"/>
              <w:rPr>
                <w:rFonts w:ascii="Times New Roman" w:hAnsi="Times New Roman" w:cs="Times New Roman"/>
                <w:color w:val="000000" w:themeColor="text1"/>
              </w:rPr>
            </w:pPr>
            <w:r w:rsidRPr="002458D6">
              <w:rPr>
                <w:rFonts w:ascii="Times New Roman" w:hAnsi="Times New Roman" w:cs="Times New Roman"/>
                <w:color w:val="000000" w:themeColor="text1"/>
              </w:rPr>
              <w:t>13</w:t>
            </w:r>
          </w:p>
        </w:tc>
      </w:tr>
      <w:tr w:rsidR="002458D6" w:rsidRPr="002458D6" w14:paraId="0B95A6A2" w14:textId="77777777" w:rsidTr="00045D3D">
        <w:trPr>
          <w:trHeight w:val="52"/>
        </w:trPr>
        <w:tc>
          <w:tcPr>
            <w:tcW w:w="1456" w:type="dxa"/>
            <w:vMerge/>
            <w:vAlign w:val="center"/>
          </w:tcPr>
          <w:p w14:paraId="060E1A2D" w14:textId="77777777" w:rsidR="00111487" w:rsidRPr="002458D6" w:rsidRDefault="00111487" w:rsidP="00FA2FE1">
            <w:pPr>
              <w:spacing w:line="276" w:lineRule="auto"/>
              <w:rPr>
                <w:rFonts w:ascii="Times New Roman" w:hAnsi="Times New Roman" w:cs="Times New Roman"/>
                <w:color w:val="000000" w:themeColor="text1"/>
              </w:rPr>
            </w:pPr>
          </w:p>
        </w:tc>
        <w:tc>
          <w:tcPr>
            <w:tcW w:w="6194" w:type="dxa"/>
            <w:vAlign w:val="center"/>
          </w:tcPr>
          <w:p w14:paraId="660ED4B0" w14:textId="77777777" w:rsidR="00111487" w:rsidRPr="002458D6" w:rsidRDefault="00111487" w:rsidP="00FA2FE1">
            <w:pPr>
              <w:spacing w:line="276" w:lineRule="auto"/>
              <w:rPr>
                <w:rFonts w:ascii="Times New Roman" w:hAnsi="Times New Roman" w:cs="Times New Roman"/>
                <w:color w:val="000000" w:themeColor="text1"/>
              </w:rPr>
            </w:pPr>
            <w:r w:rsidRPr="002458D6">
              <w:rPr>
                <w:rFonts w:ascii="Times New Roman" w:hAnsi="Times New Roman" w:cs="Times New Roman"/>
                <w:color w:val="000000" w:themeColor="text1"/>
              </w:rPr>
              <w:t>Other (specify)</w:t>
            </w:r>
          </w:p>
        </w:tc>
        <w:tc>
          <w:tcPr>
            <w:tcW w:w="1701" w:type="dxa"/>
            <w:vAlign w:val="center"/>
          </w:tcPr>
          <w:p w14:paraId="62024172" w14:textId="77777777" w:rsidR="00111487" w:rsidRPr="002458D6" w:rsidRDefault="00111487" w:rsidP="00FA2FE1">
            <w:pPr>
              <w:spacing w:line="276" w:lineRule="auto"/>
              <w:jc w:val="center"/>
              <w:rPr>
                <w:rFonts w:ascii="Times New Roman" w:hAnsi="Times New Roman" w:cs="Times New Roman"/>
                <w:color w:val="000000" w:themeColor="text1"/>
              </w:rPr>
            </w:pPr>
            <w:r w:rsidRPr="002458D6">
              <w:rPr>
                <w:rFonts w:ascii="Times New Roman" w:hAnsi="Times New Roman" w:cs="Times New Roman"/>
                <w:color w:val="000000" w:themeColor="text1"/>
              </w:rPr>
              <w:t>1</w:t>
            </w:r>
          </w:p>
        </w:tc>
      </w:tr>
      <w:tr w:rsidR="002458D6" w:rsidRPr="002458D6" w14:paraId="1EA218A7" w14:textId="77777777" w:rsidTr="00045D3D">
        <w:trPr>
          <w:trHeight w:val="104"/>
        </w:trPr>
        <w:tc>
          <w:tcPr>
            <w:tcW w:w="1456" w:type="dxa"/>
            <w:vMerge w:val="restart"/>
            <w:vAlign w:val="center"/>
          </w:tcPr>
          <w:p w14:paraId="07263DC4" w14:textId="77777777" w:rsidR="00111487" w:rsidRPr="002458D6" w:rsidRDefault="00111487" w:rsidP="00FA2FE1">
            <w:pPr>
              <w:spacing w:line="276" w:lineRule="auto"/>
              <w:rPr>
                <w:rFonts w:ascii="Times New Roman" w:hAnsi="Times New Roman" w:cs="Times New Roman"/>
                <w:color w:val="000000" w:themeColor="text1"/>
              </w:rPr>
            </w:pPr>
            <w:r w:rsidRPr="002458D6">
              <w:rPr>
                <w:rFonts w:ascii="Times New Roman" w:hAnsi="Times New Roman" w:cs="Times New Roman"/>
                <w:color w:val="000000" w:themeColor="text1"/>
              </w:rPr>
              <w:t>Gender</w:t>
            </w:r>
          </w:p>
        </w:tc>
        <w:tc>
          <w:tcPr>
            <w:tcW w:w="6194" w:type="dxa"/>
            <w:vAlign w:val="center"/>
          </w:tcPr>
          <w:p w14:paraId="611C426C" w14:textId="77777777" w:rsidR="00111487" w:rsidRPr="002458D6" w:rsidRDefault="00111487" w:rsidP="00FA2FE1">
            <w:pPr>
              <w:spacing w:line="276" w:lineRule="auto"/>
              <w:rPr>
                <w:rFonts w:ascii="Times New Roman" w:hAnsi="Times New Roman" w:cs="Times New Roman"/>
                <w:color w:val="000000" w:themeColor="text1"/>
              </w:rPr>
            </w:pPr>
            <w:r w:rsidRPr="002458D6">
              <w:rPr>
                <w:rFonts w:ascii="Times New Roman" w:hAnsi="Times New Roman" w:cs="Times New Roman"/>
                <w:color w:val="000000" w:themeColor="text1"/>
              </w:rPr>
              <w:t>Male</w:t>
            </w:r>
          </w:p>
        </w:tc>
        <w:tc>
          <w:tcPr>
            <w:tcW w:w="1701" w:type="dxa"/>
            <w:vAlign w:val="center"/>
          </w:tcPr>
          <w:p w14:paraId="142D083F" w14:textId="77777777" w:rsidR="00111487" w:rsidRPr="002458D6" w:rsidRDefault="00111487" w:rsidP="00FA2FE1">
            <w:pPr>
              <w:spacing w:line="276" w:lineRule="auto"/>
              <w:jc w:val="center"/>
              <w:rPr>
                <w:rFonts w:ascii="Times New Roman" w:hAnsi="Times New Roman" w:cs="Times New Roman"/>
                <w:color w:val="000000" w:themeColor="text1"/>
              </w:rPr>
            </w:pPr>
            <w:r w:rsidRPr="002458D6">
              <w:rPr>
                <w:rFonts w:ascii="Times New Roman" w:hAnsi="Times New Roman" w:cs="Times New Roman"/>
                <w:color w:val="000000" w:themeColor="text1"/>
              </w:rPr>
              <w:t>14</w:t>
            </w:r>
          </w:p>
        </w:tc>
      </w:tr>
      <w:tr w:rsidR="002458D6" w:rsidRPr="002458D6" w14:paraId="06C3CA25" w14:textId="77777777" w:rsidTr="00045D3D">
        <w:trPr>
          <w:trHeight w:val="52"/>
        </w:trPr>
        <w:tc>
          <w:tcPr>
            <w:tcW w:w="1456" w:type="dxa"/>
            <w:vMerge/>
            <w:vAlign w:val="center"/>
          </w:tcPr>
          <w:p w14:paraId="4B98883F" w14:textId="77777777" w:rsidR="00111487" w:rsidRPr="002458D6" w:rsidRDefault="00111487" w:rsidP="00FA2FE1">
            <w:pPr>
              <w:spacing w:line="276" w:lineRule="auto"/>
              <w:rPr>
                <w:rFonts w:ascii="Times New Roman" w:hAnsi="Times New Roman" w:cs="Times New Roman"/>
                <w:color w:val="000000" w:themeColor="text1"/>
              </w:rPr>
            </w:pPr>
          </w:p>
        </w:tc>
        <w:tc>
          <w:tcPr>
            <w:tcW w:w="6194" w:type="dxa"/>
            <w:vAlign w:val="center"/>
          </w:tcPr>
          <w:p w14:paraId="35AFC0F7" w14:textId="77777777" w:rsidR="00111487" w:rsidRPr="002458D6" w:rsidRDefault="00111487" w:rsidP="00FA2FE1">
            <w:pPr>
              <w:spacing w:line="276" w:lineRule="auto"/>
              <w:rPr>
                <w:rFonts w:ascii="Times New Roman" w:hAnsi="Times New Roman" w:cs="Times New Roman"/>
                <w:color w:val="000000" w:themeColor="text1"/>
              </w:rPr>
            </w:pPr>
            <w:r w:rsidRPr="002458D6">
              <w:rPr>
                <w:rFonts w:ascii="Times New Roman" w:hAnsi="Times New Roman" w:cs="Times New Roman"/>
                <w:color w:val="000000" w:themeColor="text1"/>
              </w:rPr>
              <w:t>Female</w:t>
            </w:r>
          </w:p>
        </w:tc>
        <w:tc>
          <w:tcPr>
            <w:tcW w:w="1701" w:type="dxa"/>
            <w:vAlign w:val="center"/>
          </w:tcPr>
          <w:p w14:paraId="328A82AC" w14:textId="77777777" w:rsidR="00111487" w:rsidRPr="002458D6" w:rsidRDefault="00111487" w:rsidP="00FA2FE1">
            <w:pPr>
              <w:spacing w:line="276" w:lineRule="auto"/>
              <w:jc w:val="center"/>
              <w:rPr>
                <w:rFonts w:ascii="Times New Roman" w:hAnsi="Times New Roman" w:cs="Times New Roman"/>
                <w:color w:val="000000" w:themeColor="text1"/>
              </w:rPr>
            </w:pPr>
            <w:r w:rsidRPr="002458D6">
              <w:rPr>
                <w:rFonts w:ascii="Times New Roman" w:hAnsi="Times New Roman" w:cs="Times New Roman"/>
                <w:color w:val="000000" w:themeColor="text1"/>
              </w:rPr>
              <w:t>12</w:t>
            </w:r>
          </w:p>
        </w:tc>
      </w:tr>
      <w:tr w:rsidR="002458D6" w:rsidRPr="002458D6" w14:paraId="173B39C2" w14:textId="77777777" w:rsidTr="00045D3D">
        <w:trPr>
          <w:trHeight w:val="219"/>
        </w:trPr>
        <w:tc>
          <w:tcPr>
            <w:tcW w:w="1456" w:type="dxa"/>
            <w:vMerge w:val="restart"/>
          </w:tcPr>
          <w:p w14:paraId="202E8FC3" w14:textId="77777777" w:rsidR="00111487" w:rsidRPr="002458D6" w:rsidRDefault="00111487" w:rsidP="00FA2FE1">
            <w:pPr>
              <w:spacing w:line="276" w:lineRule="auto"/>
              <w:rPr>
                <w:rFonts w:ascii="Times New Roman" w:hAnsi="Times New Roman" w:cs="Times New Roman"/>
                <w:color w:val="000000" w:themeColor="text1"/>
              </w:rPr>
            </w:pPr>
            <w:r w:rsidRPr="002458D6">
              <w:rPr>
                <w:rFonts w:ascii="Times New Roman" w:hAnsi="Times New Roman" w:cs="Times New Roman"/>
                <w:color w:val="000000" w:themeColor="text1"/>
              </w:rPr>
              <w:t>Ethnicity</w:t>
            </w:r>
          </w:p>
        </w:tc>
        <w:tc>
          <w:tcPr>
            <w:tcW w:w="6194" w:type="dxa"/>
          </w:tcPr>
          <w:p w14:paraId="354DE6A9" w14:textId="77777777" w:rsidR="00111487" w:rsidRPr="002458D6" w:rsidRDefault="00111487" w:rsidP="00FA2FE1">
            <w:pPr>
              <w:spacing w:line="276" w:lineRule="auto"/>
              <w:rPr>
                <w:rFonts w:ascii="Times New Roman" w:hAnsi="Times New Roman" w:cs="Times New Roman"/>
                <w:color w:val="000000" w:themeColor="text1"/>
              </w:rPr>
            </w:pPr>
            <w:r w:rsidRPr="002458D6">
              <w:rPr>
                <w:rFonts w:ascii="Times New Roman" w:hAnsi="Times New Roman" w:cs="Times New Roman"/>
                <w:color w:val="000000" w:themeColor="text1"/>
              </w:rPr>
              <w:t>White – English, Welsh, Scottish, Northern Irish or British</w:t>
            </w:r>
          </w:p>
        </w:tc>
        <w:tc>
          <w:tcPr>
            <w:tcW w:w="1701" w:type="dxa"/>
          </w:tcPr>
          <w:p w14:paraId="0896AB6D" w14:textId="77777777" w:rsidR="00111487" w:rsidRPr="002458D6" w:rsidRDefault="00111487" w:rsidP="00FA2FE1">
            <w:pPr>
              <w:spacing w:line="276" w:lineRule="auto"/>
              <w:jc w:val="center"/>
              <w:rPr>
                <w:rFonts w:ascii="Times New Roman" w:hAnsi="Times New Roman" w:cs="Times New Roman"/>
                <w:color w:val="000000" w:themeColor="text1"/>
              </w:rPr>
            </w:pPr>
            <w:r w:rsidRPr="002458D6">
              <w:rPr>
                <w:rFonts w:ascii="Times New Roman" w:hAnsi="Times New Roman" w:cs="Times New Roman"/>
                <w:color w:val="000000" w:themeColor="text1"/>
              </w:rPr>
              <w:t>24</w:t>
            </w:r>
          </w:p>
        </w:tc>
      </w:tr>
      <w:tr w:rsidR="002458D6" w:rsidRPr="002458D6" w14:paraId="54E6364B" w14:textId="77777777" w:rsidTr="00045D3D">
        <w:trPr>
          <w:trHeight w:val="52"/>
        </w:trPr>
        <w:tc>
          <w:tcPr>
            <w:tcW w:w="1456" w:type="dxa"/>
            <w:vMerge/>
          </w:tcPr>
          <w:p w14:paraId="5623940D" w14:textId="77777777" w:rsidR="00111487" w:rsidRPr="002458D6" w:rsidRDefault="00111487" w:rsidP="00FA2FE1">
            <w:pPr>
              <w:spacing w:line="276" w:lineRule="auto"/>
              <w:rPr>
                <w:rFonts w:ascii="Times New Roman" w:hAnsi="Times New Roman" w:cs="Times New Roman"/>
                <w:color w:val="000000" w:themeColor="text1"/>
              </w:rPr>
            </w:pPr>
          </w:p>
        </w:tc>
        <w:tc>
          <w:tcPr>
            <w:tcW w:w="6194" w:type="dxa"/>
          </w:tcPr>
          <w:p w14:paraId="2DF3A8FD" w14:textId="77777777" w:rsidR="00111487" w:rsidRPr="002458D6" w:rsidRDefault="00111487" w:rsidP="00FA2FE1">
            <w:pPr>
              <w:spacing w:line="276" w:lineRule="auto"/>
              <w:rPr>
                <w:rFonts w:ascii="Times New Roman" w:hAnsi="Times New Roman" w:cs="Times New Roman"/>
                <w:color w:val="000000" w:themeColor="text1"/>
              </w:rPr>
            </w:pPr>
            <w:r w:rsidRPr="002458D6">
              <w:rPr>
                <w:rFonts w:ascii="Times New Roman" w:hAnsi="Times New Roman" w:cs="Times New Roman"/>
                <w:color w:val="000000" w:themeColor="text1"/>
              </w:rPr>
              <w:t>Asian or Asian British – Indian</w:t>
            </w:r>
          </w:p>
        </w:tc>
        <w:tc>
          <w:tcPr>
            <w:tcW w:w="1701" w:type="dxa"/>
          </w:tcPr>
          <w:p w14:paraId="77A6CBD2" w14:textId="77777777" w:rsidR="00111487" w:rsidRPr="002458D6" w:rsidRDefault="00111487" w:rsidP="00FA2FE1">
            <w:pPr>
              <w:spacing w:line="276" w:lineRule="auto"/>
              <w:jc w:val="center"/>
              <w:rPr>
                <w:rFonts w:ascii="Times New Roman" w:hAnsi="Times New Roman" w:cs="Times New Roman"/>
                <w:color w:val="000000" w:themeColor="text1"/>
              </w:rPr>
            </w:pPr>
            <w:r w:rsidRPr="002458D6">
              <w:rPr>
                <w:rFonts w:ascii="Times New Roman" w:hAnsi="Times New Roman" w:cs="Times New Roman"/>
                <w:color w:val="000000" w:themeColor="text1"/>
              </w:rPr>
              <w:t>2</w:t>
            </w:r>
          </w:p>
        </w:tc>
      </w:tr>
      <w:tr w:rsidR="002458D6" w:rsidRPr="002458D6" w14:paraId="289A28F1" w14:textId="77777777" w:rsidTr="00045D3D">
        <w:trPr>
          <w:trHeight w:val="47"/>
        </w:trPr>
        <w:tc>
          <w:tcPr>
            <w:tcW w:w="1456" w:type="dxa"/>
            <w:vMerge w:val="restart"/>
            <w:vAlign w:val="center"/>
          </w:tcPr>
          <w:p w14:paraId="1EBDB097" w14:textId="77777777" w:rsidR="00111487" w:rsidRPr="002458D6" w:rsidRDefault="00111487" w:rsidP="00FA2FE1">
            <w:pPr>
              <w:spacing w:line="276" w:lineRule="auto"/>
              <w:rPr>
                <w:rFonts w:ascii="Times New Roman" w:hAnsi="Times New Roman" w:cs="Times New Roman"/>
                <w:color w:val="000000" w:themeColor="text1"/>
              </w:rPr>
            </w:pPr>
            <w:r w:rsidRPr="002458D6">
              <w:rPr>
                <w:rFonts w:ascii="Times New Roman" w:hAnsi="Times New Roman" w:cs="Times New Roman"/>
                <w:color w:val="000000" w:themeColor="text1"/>
              </w:rPr>
              <w:t>Highest Educational level</w:t>
            </w:r>
          </w:p>
        </w:tc>
        <w:tc>
          <w:tcPr>
            <w:tcW w:w="6194" w:type="dxa"/>
            <w:vAlign w:val="center"/>
          </w:tcPr>
          <w:p w14:paraId="6E2C666C" w14:textId="77777777" w:rsidR="00111487" w:rsidRPr="002458D6" w:rsidRDefault="00111487" w:rsidP="00FA2FE1">
            <w:pPr>
              <w:spacing w:line="276" w:lineRule="auto"/>
              <w:rPr>
                <w:rFonts w:ascii="Times New Roman" w:hAnsi="Times New Roman" w:cs="Times New Roman"/>
                <w:color w:val="000000" w:themeColor="text1"/>
              </w:rPr>
            </w:pPr>
            <w:r w:rsidRPr="002458D6">
              <w:rPr>
                <w:rFonts w:ascii="Times New Roman" w:hAnsi="Times New Roman" w:cs="Times New Roman"/>
                <w:color w:val="000000" w:themeColor="text1"/>
              </w:rPr>
              <w:t>College</w:t>
            </w:r>
          </w:p>
        </w:tc>
        <w:tc>
          <w:tcPr>
            <w:tcW w:w="1701" w:type="dxa"/>
            <w:vAlign w:val="center"/>
          </w:tcPr>
          <w:p w14:paraId="386227B5" w14:textId="77777777" w:rsidR="00111487" w:rsidRPr="002458D6" w:rsidRDefault="00111487" w:rsidP="00FA2FE1">
            <w:pPr>
              <w:spacing w:line="276" w:lineRule="auto"/>
              <w:jc w:val="center"/>
              <w:rPr>
                <w:rFonts w:ascii="Times New Roman" w:hAnsi="Times New Roman" w:cs="Times New Roman"/>
                <w:color w:val="000000" w:themeColor="text1"/>
              </w:rPr>
            </w:pPr>
            <w:r w:rsidRPr="002458D6">
              <w:rPr>
                <w:rFonts w:ascii="Times New Roman" w:hAnsi="Times New Roman" w:cs="Times New Roman"/>
                <w:color w:val="000000" w:themeColor="text1"/>
              </w:rPr>
              <w:t>6</w:t>
            </w:r>
          </w:p>
        </w:tc>
      </w:tr>
      <w:tr w:rsidR="002458D6" w:rsidRPr="002458D6" w14:paraId="6A562231" w14:textId="77777777" w:rsidTr="00045D3D">
        <w:trPr>
          <w:trHeight w:val="72"/>
        </w:trPr>
        <w:tc>
          <w:tcPr>
            <w:tcW w:w="1456" w:type="dxa"/>
            <w:vMerge/>
            <w:vAlign w:val="center"/>
          </w:tcPr>
          <w:p w14:paraId="3D216564" w14:textId="77777777" w:rsidR="00111487" w:rsidRPr="002458D6" w:rsidRDefault="00111487" w:rsidP="00FA2FE1">
            <w:pPr>
              <w:spacing w:line="276" w:lineRule="auto"/>
              <w:rPr>
                <w:rFonts w:ascii="Times New Roman" w:hAnsi="Times New Roman" w:cs="Times New Roman"/>
                <w:color w:val="000000" w:themeColor="text1"/>
              </w:rPr>
            </w:pPr>
          </w:p>
        </w:tc>
        <w:tc>
          <w:tcPr>
            <w:tcW w:w="6194" w:type="dxa"/>
            <w:vAlign w:val="center"/>
          </w:tcPr>
          <w:p w14:paraId="453B7DE0" w14:textId="77777777" w:rsidR="00111487" w:rsidRPr="002458D6" w:rsidRDefault="00111487" w:rsidP="00FA2FE1">
            <w:pPr>
              <w:spacing w:line="276" w:lineRule="auto"/>
              <w:rPr>
                <w:rFonts w:ascii="Times New Roman" w:hAnsi="Times New Roman" w:cs="Times New Roman"/>
                <w:color w:val="000000" w:themeColor="text1"/>
              </w:rPr>
            </w:pPr>
            <w:r w:rsidRPr="002458D6">
              <w:rPr>
                <w:rFonts w:ascii="Times New Roman" w:hAnsi="Times New Roman" w:cs="Times New Roman"/>
                <w:color w:val="000000" w:themeColor="text1"/>
              </w:rPr>
              <w:t>Secondary School</w:t>
            </w:r>
          </w:p>
        </w:tc>
        <w:tc>
          <w:tcPr>
            <w:tcW w:w="1701" w:type="dxa"/>
            <w:vAlign w:val="center"/>
          </w:tcPr>
          <w:p w14:paraId="1658DE55" w14:textId="77777777" w:rsidR="00111487" w:rsidRPr="002458D6" w:rsidRDefault="00111487" w:rsidP="00FA2FE1">
            <w:pPr>
              <w:spacing w:line="276" w:lineRule="auto"/>
              <w:jc w:val="center"/>
              <w:rPr>
                <w:rFonts w:ascii="Times New Roman" w:hAnsi="Times New Roman" w:cs="Times New Roman"/>
                <w:color w:val="000000" w:themeColor="text1"/>
              </w:rPr>
            </w:pPr>
            <w:r w:rsidRPr="002458D6">
              <w:rPr>
                <w:rFonts w:ascii="Times New Roman" w:hAnsi="Times New Roman" w:cs="Times New Roman"/>
                <w:color w:val="000000" w:themeColor="text1"/>
              </w:rPr>
              <w:t>2</w:t>
            </w:r>
          </w:p>
        </w:tc>
      </w:tr>
      <w:tr w:rsidR="002458D6" w:rsidRPr="002458D6" w14:paraId="2BC0184B" w14:textId="77777777" w:rsidTr="00045D3D">
        <w:trPr>
          <w:trHeight w:val="32"/>
        </w:trPr>
        <w:tc>
          <w:tcPr>
            <w:tcW w:w="1456" w:type="dxa"/>
            <w:vMerge/>
            <w:vAlign w:val="center"/>
          </w:tcPr>
          <w:p w14:paraId="056A9E4D" w14:textId="77777777" w:rsidR="00111487" w:rsidRPr="002458D6" w:rsidRDefault="00111487" w:rsidP="00FA2FE1">
            <w:pPr>
              <w:spacing w:line="276" w:lineRule="auto"/>
              <w:rPr>
                <w:rFonts w:ascii="Times New Roman" w:hAnsi="Times New Roman" w:cs="Times New Roman"/>
                <w:color w:val="000000" w:themeColor="text1"/>
              </w:rPr>
            </w:pPr>
          </w:p>
        </w:tc>
        <w:tc>
          <w:tcPr>
            <w:tcW w:w="6194" w:type="dxa"/>
            <w:vAlign w:val="center"/>
          </w:tcPr>
          <w:p w14:paraId="6647A40C" w14:textId="77777777" w:rsidR="00111487" w:rsidRPr="002458D6" w:rsidRDefault="00111487" w:rsidP="00FA2FE1">
            <w:pPr>
              <w:spacing w:line="276" w:lineRule="auto"/>
              <w:rPr>
                <w:rFonts w:ascii="Times New Roman" w:hAnsi="Times New Roman" w:cs="Times New Roman"/>
                <w:color w:val="000000" w:themeColor="text1"/>
              </w:rPr>
            </w:pPr>
            <w:r w:rsidRPr="002458D6">
              <w:rPr>
                <w:rFonts w:ascii="Times New Roman" w:hAnsi="Times New Roman" w:cs="Times New Roman"/>
                <w:color w:val="000000" w:themeColor="text1"/>
              </w:rPr>
              <w:t>Undergraduate studies</w:t>
            </w:r>
          </w:p>
        </w:tc>
        <w:tc>
          <w:tcPr>
            <w:tcW w:w="1701" w:type="dxa"/>
            <w:vAlign w:val="center"/>
          </w:tcPr>
          <w:p w14:paraId="656D436A" w14:textId="77777777" w:rsidR="00111487" w:rsidRPr="002458D6" w:rsidRDefault="00111487" w:rsidP="00FA2FE1">
            <w:pPr>
              <w:spacing w:line="276" w:lineRule="auto"/>
              <w:jc w:val="center"/>
              <w:rPr>
                <w:rFonts w:ascii="Times New Roman" w:hAnsi="Times New Roman" w:cs="Times New Roman"/>
                <w:color w:val="000000" w:themeColor="text1"/>
              </w:rPr>
            </w:pPr>
            <w:r w:rsidRPr="002458D6">
              <w:rPr>
                <w:rFonts w:ascii="Times New Roman" w:hAnsi="Times New Roman" w:cs="Times New Roman"/>
                <w:color w:val="000000" w:themeColor="text1"/>
              </w:rPr>
              <w:t>8</w:t>
            </w:r>
          </w:p>
        </w:tc>
      </w:tr>
      <w:tr w:rsidR="002458D6" w:rsidRPr="002458D6" w14:paraId="45046FB6" w14:textId="77777777" w:rsidTr="00045D3D">
        <w:trPr>
          <w:trHeight w:val="50"/>
        </w:trPr>
        <w:tc>
          <w:tcPr>
            <w:tcW w:w="1456" w:type="dxa"/>
            <w:vMerge/>
            <w:vAlign w:val="center"/>
          </w:tcPr>
          <w:p w14:paraId="0370C679" w14:textId="77777777" w:rsidR="00111487" w:rsidRPr="002458D6" w:rsidRDefault="00111487" w:rsidP="00FA2FE1">
            <w:pPr>
              <w:spacing w:line="276" w:lineRule="auto"/>
              <w:rPr>
                <w:rFonts w:ascii="Times New Roman" w:hAnsi="Times New Roman" w:cs="Times New Roman"/>
                <w:color w:val="000000" w:themeColor="text1"/>
              </w:rPr>
            </w:pPr>
          </w:p>
        </w:tc>
        <w:tc>
          <w:tcPr>
            <w:tcW w:w="6194" w:type="dxa"/>
            <w:vAlign w:val="center"/>
          </w:tcPr>
          <w:p w14:paraId="187ABF8A" w14:textId="77777777" w:rsidR="00111487" w:rsidRPr="002458D6" w:rsidRDefault="00111487" w:rsidP="00FA2FE1">
            <w:pPr>
              <w:spacing w:line="276" w:lineRule="auto"/>
              <w:rPr>
                <w:rFonts w:ascii="Times New Roman" w:hAnsi="Times New Roman" w:cs="Times New Roman"/>
                <w:color w:val="000000" w:themeColor="text1"/>
              </w:rPr>
            </w:pPr>
            <w:r w:rsidRPr="002458D6">
              <w:rPr>
                <w:rFonts w:ascii="Times New Roman" w:hAnsi="Times New Roman" w:cs="Times New Roman"/>
                <w:color w:val="000000" w:themeColor="text1"/>
              </w:rPr>
              <w:t>Apprenticeship</w:t>
            </w:r>
          </w:p>
        </w:tc>
        <w:tc>
          <w:tcPr>
            <w:tcW w:w="1701" w:type="dxa"/>
            <w:vAlign w:val="center"/>
          </w:tcPr>
          <w:p w14:paraId="3812D1B9" w14:textId="77777777" w:rsidR="00111487" w:rsidRPr="002458D6" w:rsidRDefault="00111487" w:rsidP="00FA2FE1">
            <w:pPr>
              <w:spacing w:line="276" w:lineRule="auto"/>
              <w:jc w:val="center"/>
              <w:rPr>
                <w:rFonts w:ascii="Times New Roman" w:hAnsi="Times New Roman" w:cs="Times New Roman"/>
                <w:color w:val="000000" w:themeColor="text1"/>
              </w:rPr>
            </w:pPr>
            <w:r w:rsidRPr="002458D6">
              <w:rPr>
                <w:rFonts w:ascii="Times New Roman" w:hAnsi="Times New Roman" w:cs="Times New Roman"/>
                <w:color w:val="000000" w:themeColor="text1"/>
              </w:rPr>
              <w:t>1</w:t>
            </w:r>
          </w:p>
        </w:tc>
      </w:tr>
      <w:tr w:rsidR="002458D6" w:rsidRPr="002458D6" w14:paraId="4B0E460E" w14:textId="77777777" w:rsidTr="00045D3D">
        <w:trPr>
          <w:trHeight w:val="48"/>
        </w:trPr>
        <w:tc>
          <w:tcPr>
            <w:tcW w:w="1456" w:type="dxa"/>
            <w:vMerge/>
            <w:vAlign w:val="center"/>
          </w:tcPr>
          <w:p w14:paraId="563E7A39" w14:textId="77777777" w:rsidR="00111487" w:rsidRPr="002458D6" w:rsidRDefault="00111487" w:rsidP="00FA2FE1">
            <w:pPr>
              <w:spacing w:line="276" w:lineRule="auto"/>
              <w:rPr>
                <w:rFonts w:ascii="Times New Roman" w:hAnsi="Times New Roman" w:cs="Times New Roman"/>
                <w:color w:val="000000" w:themeColor="text1"/>
              </w:rPr>
            </w:pPr>
          </w:p>
        </w:tc>
        <w:tc>
          <w:tcPr>
            <w:tcW w:w="6194" w:type="dxa"/>
            <w:vAlign w:val="center"/>
          </w:tcPr>
          <w:p w14:paraId="35E3C622" w14:textId="77777777" w:rsidR="00111487" w:rsidRPr="002458D6" w:rsidRDefault="00111487" w:rsidP="00FA2FE1">
            <w:pPr>
              <w:spacing w:line="276" w:lineRule="auto"/>
              <w:rPr>
                <w:rFonts w:ascii="Times New Roman" w:hAnsi="Times New Roman" w:cs="Times New Roman"/>
                <w:color w:val="000000" w:themeColor="text1"/>
              </w:rPr>
            </w:pPr>
            <w:r w:rsidRPr="002458D6">
              <w:rPr>
                <w:rFonts w:ascii="Times New Roman" w:hAnsi="Times New Roman" w:cs="Times New Roman"/>
                <w:color w:val="000000" w:themeColor="text1"/>
              </w:rPr>
              <w:t>Post graduate studies</w:t>
            </w:r>
          </w:p>
        </w:tc>
        <w:tc>
          <w:tcPr>
            <w:tcW w:w="1701" w:type="dxa"/>
            <w:vAlign w:val="center"/>
          </w:tcPr>
          <w:p w14:paraId="7E34CFA1" w14:textId="77777777" w:rsidR="00111487" w:rsidRPr="002458D6" w:rsidRDefault="00111487" w:rsidP="00FA2FE1">
            <w:pPr>
              <w:spacing w:line="276" w:lineRule="auto"/>
              <w:jc w:val="center"/>
              <w:rPr>
                <w:rFonts w:ascii="Times New Roman" w:hAnsi="Times New Roman" w:cs="Times New Roman"/>
                <w:color w:val="000000" w:themeColor="text1"/>
              </w:rPr>
            </w:pPr>
            <w:r w:rsidRPr="002458D6">
              <w:rPr>
                <w:rFonts w:ascii="Times New Roman" w:hAnsi="Times New Roman" w:cs="Times New Roman"/>
                <w:color w:val="000000" w:themeColor="text1"/>
              </w:rPr>
              <w:t>9</w:t>
            </w:r>
          </w:p>
        </w:tc>
      </w:tr>
      <w:tr w:rsidR="002458D6" w:rsidRPr="002458D6" w14:paraId="5E460C3F" w14:textId="77777777" w:rsidTr="00045D3D">
        <w:trPr>
          <w:trHeight w:val="58"/>
        </w:trPr>
        <w:tc>
          <w:tcPr>
            <w:tcW w:w="1456" w:type="dxa"/>
            <w:vMerge w:val="restart"/>
            <w:vAlign w:val="center"/>
          </w:tcPr>
          <w:p w14:paraId="7DA25695" w14:textId="77777777" w:rsidR="00111487" w:rsidRPr="002458D6" w:rsidRDefault="00111487" w:rsidP="00FA2FE1">
            <w:pPr>
              <w:spacing w:line="276" w:lineRule="auto"/>
              <w:rPr>
                <w:rFonts w:ascii="Times New Roman" w:hAnsi="Times New Roman" w:cs="Times New Roman"/>
                <w:color w:val="000000" w:themeColor="text1"/>
              </w:rPr>
            </w:pPr>
            <w:r w:rsidRPr="002458D6">
              <w:rPr>
                <w:rFonts w:ascii="Times New Roman" w:hAnsi="Times New Roman" w:cs="Times New Roman"/>
                <w:color w:val="000000" w:themeColor="text1"/>
              </w:rPr>
              <w:t>Employment status</w:t>
            </w:r>
          </w:p>
        </w:tc>
        <w:tc>
          <w:tcPr>
            <w:tcW w:w="6194" w:type="dxa"/>
            <w:vAlign w:val="center"/>
          </w:tcPr>
          <w:p w14:paraId="57E0879E" w14:textId="77777777" w:rsidR="00111487" w:rsidRPr="002458D6" w:rsidRDefault="00111487" w:rsidP="00FA2FE1">
            <w:pPr>
              <w:spacing w:line="276" w:lineRule="auto"/>
              <w:rPr>
                <w:rFonts w:ascii="Times New Roman" w:hAnsi="Times New Roman" w:cs="Times New Roman"/>
                <w:color w:val="000000" w:themeColor="text1"/>
              </w:rPr>
            </w:pPr>
            <w:r w:rsidRPr="002458D6">
              <w:rPr>
                <w:rFonts w:ascii="Times New Roman" w:hAnsi="Times New Roman" w:cs="Times New Roman"/>
                <w:color w:val="000000" w:themeColor="text1"/>
              </w:rPr>
              <w:t>Full time</w:t>
            </w:r>
          </w:p>
        </w:tc>
        <w:tc>
          <w:tcPr>
            <w:tcW w:w="1701" w:type="dxa"/>
            <w:vAlign w:val="center"/>
          </w:tcPr>
          <w:p w14:paraId="5BBF8B0B" w14:textId="77777777" w:rsidR="00111487" w:rsidRPr="002458D6" w:rsidRDefault="00111487" w:rsidP="00FA2FE1">
            <w:pPr>
              <w:spacing w:line="276" w:lineRule="auto"/>
              <w:jc w:val="center"/>
              <w:rPr>
                <w:rFonts w:ascii="Times New Roman" w:hAnsi="Times New Roman" w:cs="Times New Roman"/>
                <w:color w:val="000000" w:themeColor="text1"/>
              </w:rPr>
            </w:pPr>
            <w:r w:rsidRPr="002458D6">
              <w:rPr>
                <w:rFonts w:ascii="Times New Roman" w:hAnsi="Times New Roman" w:cs="Times New Roman"/>
                <w:color w:val="000000" w:themeColor="text1"/>
              </w:rPr>
              <w:t>3</w:t>
            </w:r>
          </w:p>
        </w:tc>
      </w:tr>
      <w:tr w:rsidR="002458D6" w:rsidRPr="002458D6" w14:paraId="39380C89" w14:textId="77777777" w:rsidTr="00045D3D">
        <w:trPr>
          <w:trHeight w:val="43"/>
        </w:trPr>
        <w:tc>
          <w:tcPr>
            <w:tcW w:w="1456" w:type="dxa"/>
            <w:vMerge/>
            <w:vAlign w:val="center"/>
          </w:tcPr>
          <w:p w14:paraId="4050B244" w14:textId="77777777" w:rsidR="00111487" w:rsidRPr="002458D6" w:rsidRDefault="00111487" w:rsidP="00FA2FE1">
            <w:pPr>
              <w:spacing w:line="276" w:lineRule="auto"/>
              <w:rPr>
                <w:rFonts w:ascii="Times New Roman" w:hAnsi="Times New Roman" w:cs="Times New Roman"/>
                <w:color w:val="000000" w:themeColor="text1"/>
              </w:rPr>
            </w:pPr>
          </w:p>
        </w:tc>
        <w:tc>
          <w:tcPr>
            <w:tcW w:w="6194" w:type="dxa"/>
            <w:vAlign w:val="center"/>
          </w:tcPr>
          <w:p w14:paraId="72D3AB53" w14:textId="77777777" w:rsidR="00111487" w:rsidRPr="002458D6" w:rsidRDefault="00111487" w:rsidP="00FA2FE1">
            <w:pPr>
              <w:spacing w:line="276" w:lineRule="auto"/>
              <w:rPr>
                <w:rFonts w:ascii="Times New Roman" w:hAnsi="Times New Roman" w:cs="Times New Roman"/>
                <w:color w:val="000000" w:themeColor="text1"/>
              </w:rPr>
            </w:pPr>
            <w:r w:rsidRPr="002458D6">
              <w:rPr>
                <w:rFonts w:ascii="Times New Roman" w:hAnsi="Times New Roman" w:cs="Times New Roman"/>
                <w:color w:val="000000" w:themeColor="text1"/>
              </w:rPr>
              <w:t>Part time</w:t>
            </w:r>
          </w:p>
        </w:tc>
        <w:tc>
          <w:tcPr>
            <w:tcW w:w="1701" w:type="dxa"/>
            <w:vAlign w:val="center"/>
          </w:tcPr>
          <w:p w14:paraId="3D607A13" w14:textId="77777777" w:rsidR="00111487" w:rsidRPr="002458D6" w:rsidRDefault="00111487" w:rsidP="00FA2FE1">
            <w:pPr>
              <w:spacing w:line="276" w:lineRule="auto"/>
              <w:jc w:val="center"/>
              <w:rPr>
                <w:rFonts w:ascii="Times New Roman" w:hAnsi="Times New Roman" w:cs="Times New Roman"/>
                <w:color w:val="000000" w:themeColor="text1"/>
              </w:rPr>
            </w:pPr>
            <w:r w:rsidRPr="002458D6">
              <w:rPr>
                <w:rFonts w:ascii="Times New Roman" w:hAnsi="Times New Roman" w:cs="Times New Roman"/>
                <w:color w:val="000000" w:themeColor="text1"/>
              </w:rPr>
              <w:t>5</w:t>
            </w:r>
          </w:p>
        </w:tc>
      </w:tr>
      <w:tr w:rsidR="002458D6" w:rsidRPr="002458D6" w14:paraId="59101E30" w14:textId="77777777" w:rsidTr="00045D3D">
        <w:trPr>
          <w:trHeight w:val="50"/>
        </w:trPr>
        <w:tc>
          <w:tcPr>
            <w:tcW w:w="1456" w:type="dxa"/>
            <w:vMerge/>
            <w:vAlign w:val="center"/>
          </w:tcPr>
          <w:p w14:paraId="3645B13F" w14:textId="77777777" w:rsidR="00111487" w:rsidRPr="002458D6" w:rsidRDefault="00111487" w:rsidP="00FA2FE1">
            <w:pPr>
              <w:spacing w:line="276" w:lineRule="auto"/>
              <w:rPr>
                <w:rFonts w:ascii="Times New Roman" w:hAnsi="Times New Roman" w:cs="Times New Roman"/>
                <w:color w:val="000000" w:themeColor="text1"/>
              </w:rPr>
            </w:pPr>
          </w:p>
        </w:tc>
        <w:tc>
          <w:tcPr>
            <w:tcW w:w="6194" w:type="dxa"/>
            <w:vAlign w:val="center"/>
          </w:tcPr>
          <w:p w14:paraId="2AAD90AF" w14:textId="77777777" w:rsidR="00111487" w:rsidRPr="002458D6" w:rsidRDefault="00111487" w:rsidP="00FA2FE1">
            <w:pPr>
              <w:spacing w:line="276" w:lineRule="auto"/>
              <w:rPr>
                <w:rFonts w:ascii="Times New Roman" w:hAnsi="Times New Roman" w:cs="Times New Roman"/>
                <w:color w:val="000000" w:themeColor="text1"/>
              </w:rPr>
            </w:pPr>
            <w:r w:rsidRPr="002458D6">
              <w:rPr>
                <w:rFonts w:ascii="Times New Roman" w:hAnsi="Times New Roman" w:cs="Times New Roman"/>
                <w:color w:val="000000" w:themeColor="text1"/>
              </w:rPr>
              <w:t>Unable to work due to disability</w:t>
            </w:r>
          </w:p>
        </w:tc>
        <w:tc>
          <w:tcPr>
            <w:tcW w:w="1701" w:type="dxa"/>
            <w:vAlign w:val="center"/>
          </w:tcPr>
          <w:p w14:paraId="5F945866" w14:textId="77777777" w:rsidR="00111487" w:rsidRPr="002458D6" w:rsidRDefault="00111487" w:rsidP="00FA2FE1">
            <w:pPr>
              <w:spacing w:line="276" w:lineRule="auto"/>
              <w:jc w:val="center"/>
              <w:rPr>
                <w:rFonts w:ascii="Times New Roman" w:hAnsi="Times New Roman" w:cs="Times New Roman"/>
                <w:color w:val="000000" w:themeColor="text1"/>
              </w:rPr>
            </w:pPr>
            <w:r w:rsidRPr="002458D6">
              <w:rPr>
                <w:rFonts w:ascii="Times New Roman" w:hAnsi="Times New Roman" w:cs="Times New Roman"/>
                <w:color w:val="000000" w:themeColor="text1"/>
              </w:rPr>
              <w:t>1</w:t>
            </w:r>
          </w:p>
        </w:tc>
      </w:tr>
      <w:tr w:rsidR="002458D6" w:rsidRPr="002458D6" w14:paraId="3C116AE4" w14:textId="77777777" w:rsidTr="00045D3D">
        <w:trPr>
          <w:trHeight w:val="48"/>
        </w:trPr>
        <w:tc>
          <w:tcPr>
            <w:tcW w:w="1456" w:type="dxa"/>
            <w:vMerge/>
            <w:vAlign w:val="center"/>
          </w:tcPr>
          <w:p w14:paraId="5A630F2C" w14:textId="77777777" w:rsidR="00111487" w:rsidRPr="002458D6" w:rsidRDefault="00111487" w:rsidP="00FA2FE1">
            <w:pPr>
              <w:spacing w:line="276" w:lineRule="auto"/>
              <w:rPr>
                <w:rFonts w:ascii="Times New Roman" w:hAnsi="Times New Roman" w:cs="Times New Roman"/>
                <w:color w:val="000000" w:themeColor="text1"/>
              </w:rPr>
            </w:pPr>
          </w:p>
        </w:tc>
        <w:tc>
          <w:tcPr>
            <w:tcW w:w="6194" w:type="dxa"/>
            <w:vAlign w:val="center"/>
          </w:tcPr>
          <w:p w14:paraId="2549EEDE" w14:textId="77777777" w:rsidR="00111487" w:rsidRPr="002458D6" w:rsidRDefault="00111487" w:rsidP="00FA2FE1">
            <w:pPr>
              <w:spacing w:line="276" w:lineRule="auto"/>
              <w:rPr>
                <w:rFonts w:ascii="Times New Roman" w:hAnsi="Times New Roman" w:cs="Times New Roman"/>
                <w:color w:val="000000" w:themeColor="text1"/>
              </w:rPr>
            </w:pPr>
            <w:r w:rsidRPr="002458D6">
              <w:rPr>
                <w:rFonts w:ascii="Times New Roman" w:hAnsi="Times New Roman" w:cs="Times New Roman"/>
                <w:color w:val="000000" w:themeColor="text1"/>
              </w:rPr>
              <w:t>Retired</w:t>
            </w:r>
          </w:p>
        </w:tc>
        <w:tc>
          <w:tcPr>
            <w:tcW w:w="1701" w:type="dxa"/>
            <w:vAlign w:val="center"/>
          </w:tcPr>
          <w:p w14:paraId="205D72FF" w14:textId="77777777" w:rsidR="00111487" w:rsidRPr="002458D6" w:rsidRDefault="00111487" w:rsidP="00FA2FE1">
            <w:pPr>
              <w:spacing w:line="276" w:lineRule="auto"/>
              <w:jc w:val="center"/>
              <w:rPr>
                <w:rFonts w:ascii="Times New Roman" w:hAnsi="Times New Roman" w:cs="Times New Roman"/>
                <w:color w:val="000000" w:themeColor="text1"/>
              </w:rPr>
            </w:pPr>
            <w:r w:rsidRPr="002458D6">
              <w:rPr>
                <w:rFonts w:ascii="Times New Roman" w:hAnsi="Times New Roman" w:cs="Times New Roman"/>
                <w:color w:val="000000" w:themeColor="text1"/>
              </w:rPr>
              <w:t>17</w:t>
            </w:r>
          </w:p>
        </w:tc>
      </w:tr>
      <w:tr w:rsidR="002458D6" w:rsidRPr="002458D6" w14:paraId="4C717C8D" w14:textId="77777777" w:rsidTr="00045D3D">
        <w:trPr>
          <w:trHeight w:val="283"/>
        </w:trPr>
        <w:tc>
          <w:tcPr>
            <w:tcW w:w="1456" w:type="dxa"/>
            <w:vMerge w:val="restart"/>
            <w:vAlign w:val="center"/>
          </w:tcPr>
          <w:p w14:paraId="033E86E5" w14:textId="77777777" w:rsidR="00111487" w:rsidRPr="002458D6" w:rsidRDefault="00111487" w:rsidP="00FA2FE1">
            <w:pPr>
              <w:spacing w:line="276" w:lineRule="auto"/>
              <w:rPr>
                <w:rFonts w:ascii="Times New Roman" w:hAnsi="Times New Roman" w:cs="Times New Roman"/>
                <w:color w:val="000000" w:themeColor="text1"/>
              </w:rPr>
            </w:pPr>
            <w:r w:rsidRPr="002458D6">
              <w:rPr>
                <w:rFonts w:ascii="Times New Roman" w:hAnsi="Times New Roman" w:cs="Times New Roman"/>
                <w:color w:val="000000" w:themeColor="text1"/>
              </w:rPr>
              <w:t>Number of LTCs</w:t>
            </w:r>
          </w:p>
        </w:tc>
        <w:tc>
          <w:tcPr>
            <w:tcW w:w="6194" w:type="dxa"/>
            <w:vAlign w:val="center"/>
          </w:tcPr>
          <w:p w14:paraId="10C9BF68" w14:textId="77777777" w:rsidR="00111487" w:rsidRPr="002458D6" w:rsidRDefault="00111487" w:rsidP="00FA2FE1">
            <w:pPr>
              <w:spacing w:line="276" w:lineRule="auto"/>
              <w:rPr>
                <w:rFonts w:ascii="Times New Roman" w:hAnsi="Times New Roman" w:cs="Times New Roman"/>
                <w:color w:val="000000" w:themeColor="text1"/>
              </w:rPr>
            </w:pPr>
            <w:r w:rsidRPr="002458D6">
              <w:rPr>
                <w:rFonts w:ascii="Times New Roman" w:hAnsi="Times New Roman" w:cs="Times New Roman"/>
                <w:color w:val="000000" w:themeColor="text1"/>
              </w:rPr>
              <w:t>Individuals with one LTC</w:t>
            </w:r>
          </w:p>
        </w:tc>
        <w:tc>
          <w:tcPr>
            <w:tcW w:w="1701" w:type="dxa"/>
            <w:vAlign w:val="center"/>
          </w:tcPr>
          <w:p w14:paraId="26C0C5D0" w14:textId="77777777" w:rsidR="00111487" w:rsidRPr="002458D6" w:rsidRDefault="00111487" w:rsidP="00FA2FE1">
            <w:pPr>
              <w:spacing w:line="276" w:lineRule="auto"/>
              <w:jc w:val="center"/>
              <w:rPr>
                <w:rFonts w:ascii="Times New Roman" w:hAnsi="Times New Roman" w:cs="Times New Roman"/>
                <w:color w:val="000000" w:themeColor="text1"/>
              </w:rPr>
            </w:pPr>
            <w:r w:rsidRPr="002458D6">
              <w:rPr>
                <w:rFonts w:ascii="Times New Roman" w:hAnsi="Times New Roman" w:cs="Times New Roman"/>
                <w:color w:val="000000" w:themeColor="text1"/>
              </w:rPr>
              <w:t>14</w:t>
            </w:r>
          </w:p>
        </w:tc>
      </w:tr>
      <w:tr w:rsidR="002458D6" w:rsidRPr="002458D6" w14:paraId="76314B7B" w14:textId="77777777" w:rsidTr="00045D3D">
        <w:trPr>
          <w:trHeight w:val="353"/>
        </w:trPr>
        <w:tc>
          <w:tcPr>
            <w:tcW w:w="1456" w:type="dxa"/>
            <w:vMerge/>
            <w:vAlign w:val="center"/>
          </w:tcPr>
          <w:p w14:paraId="38C40BB5" w14:textId="77777777" w:rsidR="00111487" w:rsidRPr="002458D6" w:rsidRDefault="00111487" w:rsidP="00FA2FE1">
            <w:pPr>
              <w:spacing w:line="276" w:lineRule="auto"/>
              <w:rPr>
                <w:rFonts w:ascii="Times New Roman" w:hAnsi="Times New Roman" w:cs="Times New Roman"/>
                <w:color w:val="000000" w:themeColor="text1"/>
              </w:rPr>
            </w:pPr>
          </w:p>
        </w:tc>
        <w:tc>
          <w:tcPr>
            <w:tcW w:w="6194" w:type="dxa"/>
            <w:vAlign w:val="center"/>
          </w:tcPr>
          <w:p w14:paraId="5401FA77" w14:textId="77777777" w:rsidR="00111487" w:rsidRPr="002458D6" w:rsidRDefault="00111487" w:rsidP="00FA2FE1">
            <w:pPr>
              <w:spacing w:line="276" w:lineRule="auto"/>
              <w:rPr>
                <w:rFonts w:ascii="Times New Roman" w:hAnsi="Times New Roman" w:cs="Times New Roman"/>
                <w:color w:val="000000" w:themeColor="text1"/>
              </w:rPr>
            </w:pPr>
            <w:r w:rsidRPr="002458D6">
              <w:rPr>
                <w:rFonts w:ascii="Times New Roman" w:hAnsi="Times New Roman" w:cs="Times New Roman"/>
                <w:color w:val="000000" w:themeColor="text1"/>
              </w:rPr>
              <w:t>Individuals with more than one LTC</w:t>
            </w:r>
          </w:p>
        </w:tc>
        <w:tc>
          <w:tcPr>
            <w:tcW w:w="1701" w:type="dxa"/>
            <w:vAlign w:val="center"/>
          </w:tcPr>
          <w:p w14:paraId="6AF28DA8" w14:textId="77777777" w:rsidR="00111487" w:rsidRPr="002458D6" w:rsidRDefault="00111487" w:rsidP="00FA2FE1">
            <w:pPr>
              <w:spacing w:line="276" w:lineRule="auto"/>
              <w:jc w:val="center"/>
              <w:rPr>
                <w:rFonts w:ascii="Times New Roman" w:hAnsi="Times New Roman" w:cs="Times New Roman"/>
                <w:color w:val="000000" w:themeColor="text1"/>
              </w:rPr>
            </w:pPr>
            <w:r w:rsidRPr="002458D6">
              <w:rPr>
                <w:rFonts w:ascii="Times New Roman" w:hAnsi="Times New Roman" w:cs="Times New Roman"/>
                <w:color w:val="000000" w:themeColor="text1"/>
              </w:rPr>
              <w:t>12</w:t>
            </w:r>
          </w:p>
        </w:tc>
      </w:tr>
    </w:tbl>
    <w:p w14:paraId="636F5E99" w14:textId="2504C5DE" w:rsidR="00111487" w:rsidRPr="002458D6" w:rsidRDefault="00111487" w:rsidP="001A5492">
      <w:pPr>
        <w:spacing w:before="240" w:after="240"/>
        <w:jc w:val="both"/>
        <w:rPr>
          <w:rFonts w:ascii="Times New Roman" w:hAnsi="Times New Roman" w:cs="Times New Roman"/>
          <w:color w:val="000000" w:themeColor="text1"/>
          <w:lang w:val="en-US"/>
        </w:rPr>
      </w:pPr>
      <w:r w:rsidRPr="002458D6">
        <w:rPr>
          <w:rFonts w:ascii="Times New Roman" w:hAnsi="Times New Roman" w:cs="Times New Roman"/>
          <w:color w:val="000000" w:themeColor="text1"/>
        </w:rPr>
        <w:t>LTC: Long term condition</w:t>
      </w:r>
    </w:p>
    <w:sectPr w:rsidR="00111487" w:rsidRPr="002458D6" w:rsidSect="006D148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635F9" w14:textId="77777777" w:rsidR="006D148F" w:rsidRDefault="006D148F" w:rsidP="00597286">
      <w:r>
        <w:separator/>
      </w:r>
    </w:p>
  </w:endnote>
  <w:endnote w:type="continuationSeparator" w:id="0">
    <w:p w14:paraId="4CACEBC3" w14:textId="77777777" w:rsidR="006D148F" w:rsidRDefault="006D148F" w:rsidP="00597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
    <w:altName w:val="Arial Unicode MS"/>
    <w:panose1 w:val="020B0604020202020204"/>
    <w:charset w:val="80"/>
    <w:family w:val="auto"/>
    <w:notTrueType/>
    <w:pitch w:val="variable"/>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626014052"/>
      <w:docPartObj>
        <w:docPartGallery w:val="Page Numbers (Bottom of Page)"/>
        <w:docPartUnique/>
      </w:docPartObj>
    </w:sdtPr>
    <w:sdtContent>
      <w:p w14:paraId="32965602" w14:textId="3E9F882E" w:rsidR="00597286" w:rsidRDefault="00597286" w:rsidP="00034496">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73F5AA62" w14:textId="77777777" w:rsidR="00597286" w:rsidRDefault="00597286" w:rsidP="0059728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960501343"/>
      <w:docPartObj>
        <w:docPartGallery w:val="Page Numbers (Bottom of Page)"/>
        <w:docPartUnique/>
      </w:docPartObj>
    </w:sdtPr>
    <w:sdtContent>
      <w:p w14:paraId="23D250C8" w14:textId="0F71098B" w:rsidR="00597286" w:rsidRDefault="00597286" w:rsidP="00034496">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25DCD489" w14:textId="77777777" w:rsidR="00597286" w:rsidRDefault="00597286" w:rsidP="00597286">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0D5B4" w14:textId="77777777" w:rsidR="006D148F" w:rsidRDefault="006D148F" w:rsidP="00597286">
      <w:r>
        <w:separator/>
      </w:r>
    </w:p>
  </w:footnote>
  <w:footnote w:type="continuationSeparator" w:id="0">
    <w:p w14:paraId="05489045" w14:textId="77777777" w:rsidR="006D148F" w:rsidRDefault="006D148F" w:rsidP="005972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64599"/>
    <w:multiLevelType w:val="multilevel"/>
    <w:tmpl w:val="CA28115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BCA2F5F"/>
    <w:multiLevelType w:val="hybridMultilevel"/>
    <w:tmpl w:val="094AE09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3E7F3E3C"/>
    <w:multiLevelType w:val="multilevel"/>
    <w:tmpl w:val="83DE4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FA521CD"/>
    <w:multiLevelType w:val="multilevel"/>
    <w:tmpl w:val="FDBA910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DCF781C"/>
    <w:multiLevelType w:val="hybridMultilevel"/>
    <w:tmpl w:val="20EA2BD8"/>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5" w15:restartNumberingAfterBreak="0">
    <w:nsid w:val="74DB48C8"/>
    <w:multiLevelType w:val="hybridMultilevel"/>
    <w:tmpl w:val="C850375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76561396"/>
    <w:multiLevelType w:val="hybridMultilevel"/>
    <w:tmpl w:val="F4D04F1C"/>
    <w:lvl w:ilvl="0" w:tplc="B4DE5212">
      <w:numFmt w:val="bullet"/>
      <w:lvlText w:val="-"/>
      <w:lvlJc w:val="left"/>
      <w:pPr>
        <w:ind w:left="410" w:hanging="360"/>
      </w:pPr>
      <w:rPr>
        <w:rFonts w:ascii="Calibri" w:eastAsia="Times New Roman"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num w:numId="1" w16cid:durableId="787431876">
    <w:abstractNumId w:val="6"/>
  </w:num>
  <w:num w:numId="2" w16cid:durableId="167408097">
    <w:abstractNumId w:val="2"/>
  </w:num>
  <w:num w:numId="3" w16cid:durableId="648443662">
    <w:abstractNumId w:val="0"/>
  </w:num>
  <w:num w:numId="4" w16cid:durableId="1669477470">
    <w:abstractNumId w:val="3"/>
  </w:num>
  <w:num w:numId="5" w16cid:durableId="2135829624">
    <w:abstractNumId w:val="5"/>
  </w:num>
  <w:num w:numId="6" w16cid:durableId="1661960044">
    <w:abstractNumId w:val="1"/>
  </w:num>
  <w:num w:numId="7" w16cid:durableId="12666916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I1NzIzMLIwMDYwNjdW0lEKTi0uzszPAykwqgUAwDhKBiwAAAA="/>
  </w:docVars>
  <w:rsids>
    <w:rsidRoot w:val="00727FF7"/>
    <w:rsid w:val="00001AD3"/>
    <w:rsid w:val="0000665C"/>
    <w:rsid w:val="000116F3"/>
    <w:rsid w:val="00011FFD"/>
    <w:rsid w:val="00013E30"/>
    <w:rsid w:val="000151BD"/>
    <w:rsid w:val="000238CA"/>
    <w:rsid w:val="0002392B"/>
    <w:rsid w:val="00023FB4"/>
    <w:rsid w:val="0002589B"/>
    <w:rsid w:val="00026286"/>
    <w:rsid w:val="00033526"/>
    <w:rsid w:val="00040418"/>
    <w:rsid w:val="00040637"/>
    <w:rsid w:val="00040992"/>
    <w:rsid w:val="000414DA"/>
    <w:rsid w:val="00041710"/>
    <w:rsid w:val="000420A4"/>
    <w:rsid w:val="000435C0"/>
    <w:rsid w:val="00044FFD"/>
    <w:rsid w:val="000453D3"/>
    <w:rsid w:val="00046188"/>
    <w:rsid w:val="00047CEB"/>
    <w:rsid w:val="00050953"/>
    <w:rsid w:val="00050F34"/>
    <w:rsid w:val="00051D64"/>
    <w:rsid w:val="000540C1"/>
    <w:rsid w:val="000614D0"/>
    <w:rsid w:val="00070BCA"/>
    <w:rsid w:val="000714BA"/>
    <w:rsid w:val="00075C14"/>
    <w:rsid w:val="00076080"/>
    <w:rsid w:val="00082339"/>
    <w:rsid w:val="00084171"/>
    <w:rsid w:val="0008449B"/>
    <w:rsid w:val="00085B2E"/>
    <w:rsid w:val="00087A3A"/>
    <w:rsid w:val="000912AC"/>
    <w:rsid w:val="00097385"/>
    <w:rsid w:val="000A1523"/>
    <w:rsid w:val="000A3D2D"/>
    <w:rsid w:val="000A4112"/>
    <w:rsid w:val="000B2C9F"/>
    <w:rsid w:val="000B5C04"/>
    <w:rsid w:val="000C0299"/>
    <w:rsid w:val="000C0BB3"/>
    <w:rsid w:val="000C3DFA"/>
    <w:rsid w:val="000C63B8"/>
    <w:rsid w:val="000D249A"/>
    <w:rsid w:val="000D51DB"/>
    <w:rsid w:val="000E17EB"/>
    <w:rsid w:val="000E3122"/>
    <w:rsid w:val="000E44FE"/>
    <w:rsid w:val="000E7B0E"/>
    <w:rsid w:val="000F0283"/>
    <w:rsid w:val="000F0A64"/>
    <w:rsid w:val="000F2385"/>
    <w:rsid w:val="000F28DE"/>
    <w:rsid w:val="000F2AAD"/>
    <w:rsid w:val="000F2DD8"/>
    <w:rsid w:val="000F778C"/>
    <w:rsid w:val="0011039E"/>
    <w:rsid w:val="0011098C"/>
    <w:rsid w:val="00111487"/>
    <w:rsid w:val="0011176A"/>
    <w:rsid w:val="001142DD"/>
    <w:rsid w:val="00117C5C"/>
    <w:rsid w:val="001213D9"/>
    <w:rsid w:val="001245EE"/>
    <w:rsid w:val="00130D64"/>
    <w:rsid w:val="0013163C"/>
    <w:rsid w:val="001319FC"/>
    <w:rsid w:val="001323C9"/>
    <w:rsid w:val="00134C3B"/>
    <w:rsid w:val="00135B70"/>
    <w:rsid w:val="001369B1"/>
    <w:rsid w:val="00137B30"/>
    <w:rsid w:val="00140FBF"/>
    <w:rsid w:val="001417C2"/>
    <w:rsid w:val="0014222E"/>
    <w:rsid w:val="001428C9"/>
    <w:rsid w:val="00144614"/>
    <w:rsid w:val="00147E89"/>
    <w:rsid w:val="001511F0"/>
    <w:rsid w:val="00151A5F"/>
    <w:rsid w:val="00152075"/>
    <w:rsid w:val="00154A8D"/>
    <w:rsid w:val="00156A28"/>
    <w:rsid w:val="001570E3"/>
    <w:rsid w:val="00162583"/>
    <w:rsid w:val="001632ED"/>
    <w:rsid w:val="0016487D"/>
    <w:rsid w:val="00171F72"/>
    <w:rsid w:val="00175264"/>
    <w:rsid w:val="0017578E"/>
    <w:rsid w:val="0017610C"/>
    <w:rsid w:val="001815FF"/>
    <w:rsid w:val="00185C29"/>
    <w:rsid w:val="00186914"/>
    <w:rsid w:val="00192055"/>
    <w:rsid w:val="0019629F"/>
    <w:rsid w:val="00196F2F"/>
    <w:rsid w:val="00197C96"/>
    <w:rsid w:val="00197EFE"/>
    <w:rsid w:val="001A0CBC"/>
    <w:rsid w:val="001A3132"/>
    <w:rsid w:val="001A5492"/>
    <w:rsid w:val="001A6CC3"/>
    <w:rsid w:val="001A73BB"/>
    <w:rsid w:val="001B682F"/>
    <w:rsid w:val="001C0751"/>
    <w:rsid w:val="001C31DF"/>
    <w:rsid w:val="001C4016"/>
    <w:rsid w:val="001C4A56"/>
    <w:rsid w:val="001C59B8"/>
    <w:rsid w:val="001C5D32"/>
    <w:rsid w:val="001C5EF2"/>
    <w:rsid w:val="001C6EAE"/>
    <w:rsid w:val="001D466E"/>
    <w:rsid w:val="001D73E3"/>
    <w:rsid w:val="001E0290"/>
    <w:rsid w:val="001E37B3"/>
    <w:rsid w:val="001E4C05"/>
    <w:rsid w:val="001E5FD2"/>
    <w:rsid w:val="001E6CCD"/>
    <w:rsid w:val="001F402F"/>
    <w:rsid w:val="00200123"/>
    <w:rsid w:val="002016FD"/>
    <w:rsid w:val="002021B4"/>
    <w:rsid w:val="002027B4"/>
    <w:rsid w:val="00203269"/>
    <w:rsid w:val="002043FE"/>
    <w:rsid w:val="002049A0"/>
    <w:rsid w:val="00206482"/>
    <w:rsid w:val="00211166"/>
    <w:rsid w:val="002113AD"/>
    <w:rsid w:val="00212AD0"/>
    <w:rsid w:val="0021599B"/>
    <w:rsid w:val="00220F6D"/>
    <w:rsid w:val="00224511"/>
    <w:rsid w:val="002246BA"/>
    <w:rsid w:val="002257EB"/>
    <w:rsid w:val="00234C2A"/>
    <w:rsid w:val="00241D37"/>
    <w:rsid w:val="00242310"/>
    <w:rsid w:val="002433FC"/>
    <w:rsid w:val="002450B1"/>
    <w:rsid w:val="002450B6"/>
    <w:rsid w:val="002458D6"/>
    <w:rsid w:val="00251382"/>
    <w:rsid w:val="002531A7"/>
    <w:rsid w:val="00253FAE"/>
    <w:rsid w:val="00254178"/>
    <w:rsid w:val="0025421F"/>
    <w:rsid w:val="002560DF"/>
    <w:rsid w:val="00256104"/>
    <w:rsid w:val="00256E75"/>
    <w:rsid w:val="00256F17"/>
    <w:rsid w:val="00257917"/>
    <w:rsid w:val="002608AB"/>
    <w:rsid w:val="00260B12"/>
    <w:rsid w:val="002621DC"/>
    <w:rsid w:val="00262BC5"/>
    <w:rsid w:val="00263A09"/>
    <w:rsid w:val="00265D61"/>
    <w:rsid w:val="002679D6"/>
    <w:rsid w:val="00271D9E"/>
    <w:rsid w:val="00274F19"/>
    <w:rsid w:val="00276892"/>
    <w:rsid w:val="00280963"/>
    <w:rsid w:val="00295A7A"/>
    <w:rsid w:val="00297BE0"/>
    <w:rsid w:val="00297CCD"/>
    <w:rsid w:val="002A2233"/>
    <w:rsid w:val="002A41A3"/>
    <w:rsid w:val="002A41F1"/>
    <w:rsid w:val="002B6A6E"/>
    <w:rsid w:val="002C02A4"/>
    <w:rsid w:val="002C10F8"/>
    <w:rsid w:val="002C36E9"/>
    <w:rsid w:val="002C5E71"/>
    <w:rsid w:val="002D0669"/>
    <w:rsid w:val="002D2D81"/>
    <w:rsid w:val="002D2FAE"/>
    <w:rsid w:val="002D4B75"/>
    <w:rsid w:val="002D6905"/>
    <w:rsid w:val="002E317F"/>
    <w:rsid w:val="002E31B5"/>
    <w:rsid w:val="002E5F95"/>
    <w:rsid w:val="002E7454"/>
    <w:rsid w:val="002F2A58"/>
    <w:rsid w:val="002F4662"/>
    <w:rsid w:val="00304F3D"/>
    <w:rsid w:val="00306C22"/>
    <w:rsid w:val="00307738"/>
    <w:rsid w:val="003078EF"/>
    <w:rsid w:val="00307FEC"/>
    <w:rsid w:val="00311A9B"/>
    <w:rsid w:val="003125FC"/>
    <w:rsid w:val="003128AD"/>
    <w:rsid w:val="00312E9C"/>
    <w:rsid w:val="00313287"/>
    <w:rsid w:val="003139D9"/>
    <w:rsid w:val="003206CF"/>
    <w:rsid w:val="003326EA"/>
    <w:rsid w:val="00333C88"/>
    <w:rsid w:val="00333D1C"/>
    <w:rsid w:val="003343D3"/>
    <w:rsid w:val="003345F4"/>
    <w:rsid w:val="00337EC3"/>
    <w:rsid w:val="00337ECE"/>
    <w:rsid w:val="003474AF"/>
    <w:rsid w:val="0034751F"/>
    <w:rsid w:val="00356DF2"/>
    <w:rsid w:val="00357FDA"/>
    <w:rsid w:val="00360168"/>
    <w:rsid w:val="00362BEC"/>
    <w:rsid w:val="003721F0"/>
    <w:rsid w:val="003725FD"/>
    <w:rsid w:val="0037304D"/>
    <w:rsid w:val="00375378"/>
    <w:rsid w:val="0037597D"/>
    <w:rsid w:val="00375B1D"/>
    <w:rsid w:val="003867DB"/>
    <w:rsid w:val="003878E7"/>
    <w:rsid w:val="00390D17"/>
    <w:rsid w:val="003A21AA"/>
    <w:rsid w:val="003A2981"/>
    <w:rsid w:val="003A62F5"/>
    <w:rsid w:val="003A6F52"/>
    <w:rsid w:val="003A70B0"/>
    <w:rsid w:val="003B1DFA"/>
    <w:rsid w:val="003B2AC3"/>
    <w:rsid w:val="003B2F4B"/>
    <w:rsid w:val="003B5326"/>
    <w:rsid w:val="003B7EAF"/>
    <w:rsid w:val="003C53FA"/>
    <w:rsid w:val="003D33ED"/>
    <w:rsid w:val="003D50EE"/>
    <w:rsid w:val="003D6181"/>
    <w:rsid w:val="003D69E2"/>
    <w:rsid w:val="003E0619"/>
    <w:rsid w:val="003E368F"/>
    <w:rsid w:val="003E4C17"/>
    <w:rsid w:val="003E6686"/>
    <w:rsid w:val="003E7F4D"/>
    <w:rsid w:val="003F104C"/>
    <w:rsid w:val="003F2721"/>
    <w:rsid w:val="003F2C89"/>
    <w:rsid w:val="003F51B5"/>
    <w:rsid w:val="003F6E59"/>
    <w:rsid w:val="004035CD"/>
    <w:rsid w:val="00407935"/>
    <w:rsid w:val="0041123F"/>
    <w:rsid w:val="004124D1"/>
    <w:rsid w:val="00413ECE"/>
    <w:rsid w:val="00415289"/>
    <w:rsid w:val="00416234"/>
    <w:rsid w:val="00416AD0"/>
    <w:rsid w:val="00417B91"/>
    <w:rsid w:val="00420910"/>
    <w:rsid w:val="00424885"/>
    <w:rsid w:val="00427A3E"/>
    <w:rsid w:val="00432235"/>
    <w:rsid w:val="00437842"/>
    <w:rsid w:val="00447706"/>
    <w:rsid w:val="0044780C"/>
    <w:rsid w:val="00451862"/>
    <w:rsid w:val="00453ABF"/>
    <w:rsid w:val="00453E4D"/>
    <w:rsid w:val="00454E2D"/>
    <w:rsid w:val="0045513D"/>
    <w:rsid w:val="0045548D"/>
    <w:rsid w:val="004560C4"/>
    <w:rsid w:val="004565D8"/>
    <w:rsid w:val="004569D4"/>
    <w:rsid w:val="004605BA"/>
    <w:rsid w:val="00463BB5"/>
    <w:rsid w:val="00466545"/>
    <w:rsid w:val="004702ED"/>
    <w:rsid w:val="00472E2A"/>
    <w:rsid w:val="00480C3C"/>
    <w:rsid w:val="00483826"/>
    <w:rsid w:val="00484EAE"/>
    <w:rsid w:val="004859A4"/>
    <w:rsid w:val="004863B8"/>
    <w:rsid w:val="0049007A"/>
    <w:rsid w:val="00491DEB"/>
    <w:rsid w:val="004925FF"/>
    <w:rsid w:val="00493080"/>
    <w:rsid w:val="004935B7"/>
    <w:rsid w:val="0049749A"/>
    <w:rsid w:val="004A2EF7"/>
    <w:rsid w:val="004A3C94"/>
    <w:rsid w:val="004B0A53"/>
    <w:rsid w:val="004B0FEF"/>
    <w:rsid w:val="004B1C20"/>
    <w:rsid w:val="004B3513"/>
    <w:rsid w:val="004B4E74"/>
    <w:rsid w:val="004B593E"/>
    <w:rsid w:val="004B5C1A"/>
    <w:rsid w:val="004B5D49"/>
    <w:rsid w:val="004C0BFF"/>
    <w:rsid w:val="004C17A8"/>
    <w:rsid w:val="004C4CF4"/>
    <w:rsid w:val="004D16E0"/>
    <w:rsid w:val="004D2D18"/>
    <w:rsid w:val="004D6D6E"/>
    <w:rsid w:val="004E1A0D"/>
    <w:rsid w:val="004E3805"/>
    <w:rsid w:val="004E6767"/>
    <w:rsid w:val="004F113A"/>
    <w:rsid w:val="004F39CD"/>
    <w:rsid w:val="004F55D4"/>
    <w:rsid w:val="004F6B88"/>
    <w:rsid w:val="00501CC2"/>
    <w:rsid w:val="00505743"/>
    <w:rsid w:val="00505B6A"/>
    <w:rsid w:val="005065D7"/>
    <w:rsid w:val="005133AF"/>
    <w:rsid w:val="00521157"/>
    <w:rsid w:val="00522E9F"/>
    <w:rsid w:val="00526860"/>
    <w:rsid w:val="00527DD6"/>
    <w:rsid w:val="005318C7"/>
    <w:rsid w:val="00532538"/>
    <w:rsid w:val="0053301A"/>
    <w:rsid w:val="00537319"/>
    <w:rsid w:val="005377CB"/>
    <w:rsid w:val="00541897"/>
    <w:rsid w:val="005501CE"/>
    <w:rsid w:val="00552B28"/>
    <w:rsid w:val="00554919"/>
    <w:rsid w:val="00566E69"/>
    <w:rsid w:val="00572D47"/>
    <w:rsid w:val="00573213"/>
    <w:rsid w:val="0057456A"/>
    <w:rsid w:val="0057748F"/>
    <w:rsid w:val="00580B9F"/>
    <w:rsid w:val="005814B3"/>
    <w:rsid w:val="0058360A"/>
    <w:rsid w:val="005838C7"/>
    <w:rsid w:val="00586BCC"/>
    <w:rsid w:val="00586E8F"/>
    <w:rsid w:val="005877B3"/>
    <w:rsid w:val="005907B1"/>
    <w:rsid w:val="005909A0"/>
    <w:rsid w:val="00595999"/>
    <w:rsid w:val="00595BAD"/>
    <w:rsid w:val="00597286"/>
    <w:rsid w:val="005B17A8"/>
    <w:rsid w:val="005B37EA"/>
    <w:rsid w:val="005B6543"/>
    <w:rsid w:val="005C462F"/>
    <w:rsid w:val="005C5A5E"/>
    <w:rsid w:val="005C6236"/>
    <w:rsid w:val="005E64BD"/>
    <w:rsid w:val="005F2683"/>
    <w:rsid w:val="005F3100"/>
    <w:rsid w:val="005F61FE"/>
    <w:rsid w:val="005F78AF"/>
    <w:rsid w:val="00600164"/>
    <w:rsid w:val="00601BE0"/>
    <w:rsid w:val="006069A3"/>
    <w:rsid w:val="00607C8A"/>
    <w:rsid w:val="00611D42"/>
    <w:rsid w:val="006142FE"/>
    <w:rsid w:val="00614F68"/>
    <w:rsid w:val="00616684"/>
    <w:rsid w:val="00625167"/>
    <w:rsid w:val="00627403"/>
    <w:rsid w:val="006274D1"/>
    <w:rsid w:val="00627C4E"/>
    <w:rsid w:val="00631E1E"/>
    <w:rsid w:val="0063354F"/>
    <w:rsid w:val="00634824"/>
    <w:rsid w:val="006355E9"/>
    <w:rsid w:val="006366B5"/>
    <w:rsid w:val="00637A07"/>
    <w:rsid w:val="006403CC"/>
    <w:rsid w:val="00640C73"/>
    <w:rsid w:val="0064434D"/>
    <w:rsid w:val="00650CE8"/>
    <w:rsid w:val="0065283F"/>
    <w:rsid w:val="0065422F"/>
    <w:rsid w:val="006555EF"/>
    <w:rsid w:val="006630A9"/>
    <w:rsid w:val="00663F0C"/>
    <w:rsid w:val="006650E4"/>
    <w:rsid w:val="0066525A"/>
    <w:rsid w:val="00665F87"/>
    <w:rsid w:val="00666FEF"/>
    <w:rsid w:val="00672994"/>
    <w:rsid w:val="00675EC8"/>
    <w:rsid w:val="0067675F"/>
    <w:rsid w:val="00676DC3"/>
    <w:rsid w:val="00681A81"/>
    <w:rsid w:val="00684B59"/>
    <w:rsid w:val="00685CB1"/>
    <w:rsid w:val="006873B8"/>
    <w:rsid w:val="00690D90"/>
    <w:rsid w:val="00692815"/>
    <w:rsid w:val="00692DE0"/>
    <w:rsid w:val="006948B5"/>
    <w:rsid w:val="00696589"/>
    <w:rsid w:val="006A0B71"/>
    <w:rsid w:val="006A3C3E"/>
    <w:rsid w:val="006A6CDF"/>
    <w:rsid w:val="006A799A"/>
    <w:rsid w:val="006A7B5A"/>
    <w:rsid w:val="006A7EAC"/>
    <w:rsid w:val="006B2AED"/>
    <w:rsid w:val="006B6B14"/>
    <w:rsid w:val="006C04FC"/>
    <w:rsid w:val="006C3993"/>
    <w:rsid w:val="006D0841"/>
    <w:rsid w:val="006D148F"/>
    <w:rsid w:val="006D22CD"/>
    <w:rsid w:val="006E3E63"/>
    <w:rsid w:val="006E508F"/>
    <w:rsid w:val="006E538C"/>
    <w:rsid w:val="006E5CF2"/>
    <w:rsid w:val="006F0CE4"/>
    <w:rsid w:val="0070039E"/>
    <w:rsid w:val="0070148C"/>
    <w:rsid w:val="00701DFB"/>
    <w:rsid w:val="00702111"/>
    <w:rsid w:val="00705537"/>
    <w:rsid w:val="00705806"/>
    <w:rsid w:val="0070713C"/>
    <w:rsid w:val="007109F4"/>
    <w:rsid w:val="0071462B"/>
    <w:rsid w:val="00715172"/>
    <w:rsid w:val="007161D9"/>
    <w:rsid w:val="00722578"/>
    <w:rsid w:val="0072343D"/>
    <w:rsid w:val="007253C5"/>
    <w:rsid w:val="00727FF7"/>
    <w:rsid w:val="007318FF"/>
    <w:rsid w:val="00731DC0"/>
    <w:rsid w:val="00732EC4"/>
    <w:rsid w:val="007333F9"/>
    <w:rsid w:val="00734674"/>
    <w:rsid w:val="00734B78"/>
    <w:rsid w:val="007350DE"/>
    <w:rsid w:val="00735309"/>
    <w:rsid w:val="00735831"/>
    <w:rsid w:val="007376ED"/>
    <w:rsid w:val="00747191"/>
    <w:rsid w:val="007505F8"/>
    <w:rsid w:val="00751806"/>
    <w:rsid w:val="007531FE"/>
    <w:rsid w:val="00762EAF"/>
    <w:rsid w:val="00765DED"/>
    <w:rsid w:val="00767A04"/>
    <w:rsid w:val="00770076"/>
    <w:rsid w:val="00774D55"/>
    <w:rsid w:val="00776D2A"/>
    <w:rsid w:val="0077757C"/>
    <w:rsid w:val="0078074A"/>
    <w:rsid w:val="00782923"/>
    <w:rsid w:val="0078365D"/>
    <w:rsid w:val="00783A1C"/>
    <w:rsid w:val="00783A5D"/>
    <w:rsid w:val="00786EC7"/>
    <w:rsid w:val="0079089A"/>
    <w:rsid w:val="00790F77"/>
    <w:rsid w:val="00791148"/>
    <w:rsid w:val="00793359"/>
    <w:rsid w:val="007936CD"/>
    <w:rsid w:val="00793A42"/>
    <w:rsid w:val="0079625D"/>
    <w:rsid w:val="0079722E"/>
    <w:rsid w:val="007A0159"/>
    <w:rsid w:val="007A0A62"/>
    <w:rsid w:val="007A3C6E"/>
    <w:rsid w:val="007A7BB2"/>
    <w:rsid w:val="007B05A2"/>
    <w:rsid w:val="007B486D"/>
    <w:rsid w:val="007C0666"/>
    <w:rsid w:val="007C2193"/>
    <w:rsid w:val="007C3F89"/>
    <w:rsid w:val="007C4C5B"/>
    <w:rsid w:val="007D51BC"/>
    <w:rsid w:val="007E30C2"/>
    <w:rsid w:val="007E7397"/>
    <w:rsid w:val="007E7A49"/>
    <w:rsid w:val="007F5E0E"/>
    <w:rsid w:val="007F7E9E"/>
    <w:rsid w:val="008002B1"/>
    <w:rsid w:val="008047D6"/>
    <w:rsid w:val="00812527"/>
    <w:rsid w:val="008132BC"/>
    <w:rsid w:val="00814748"/>
    <w:rsid w:val="0081495B"/>
    <w:rsid w:val="008164EE"/>
    <w:rsid w:val="00816EBC"/>
    <w:rsid w:val="00822418"/>
    <w:rsid w:val="00822F16"/>
    <w:rsid w:val="0082475F"/>
    <w:rsid w:val="008252E8"/>
    <w:rsid w:val="008273B5"/>
    <w:rsid w:val="00830B64"/>
    <w:rsid w:val="00831F9E"/>
    <w:rsid w:val="00834EF3"/>
    <w:rsid w:val="00837029"/>
    <w:rsid w:val="008403EE"/>
    <w:rsid w:val="00840DD9"/>
    <w:rsid w:val="00842E34"/>
    <w:rsid w:val="00846963"/>
    <w:rsid w:val="00853E27"/>
    <w:rsid w:val="00856B45"/>
    <w:rsid w:val="00860028"/>
    <w:rsid w:val="00862625"/>
    <w:rsid w:val="0086294A"/>
    <w:rsid w:val="008633D7"/>
    <w:rsid w:val="00864D19"/>
    <w:rsid w:val="00865738"/>
    <w:rsid w:val="00865A4B"/>
    <w:rsid w:val="008712A5"/>
    <w:rsid w:val="008759CF"/>
    <w:rsid w:val="008777ED"/>
    <w:rsid w:val="008779A3"/>
    <w:rsid w:val="00877B0C"/>
    <w:rsid w:val="0088226A"/>
    <w:rsid w:val="008829CA"/>
    <w:rsid w:val="00884FE9"/>
    <w:rsid w:val="00885A8C"/>
    <w:rsid w:val="00886B1F"/>
    <w:rsid w:val="00887DC3"/>
    <w:rsid w:val="0089258E"/>
    <w:rsid w:val="00894868"/>
    <w:rsid w:val="00894A04"/>
    <w:rsid w:val="0089502D"/>
    <w:rsid w:val="008A0129"/>
    <w:rsid w:val="008A32F7"/>
    <w:rsid w:val="008A3302"/>
    <w:rsid w:val="008A341A"/>
    <w:rsid w:val="008A7696"/>
    <w:rsid w:val="008B33BC"/>
    <w:rsid w:val="008B58D4"/>
    <w:rsid w:val="008B6E9D"/>
    <w:rsid w:val="008B7AA0"/>
    <w:rsid w:val="008C1191"/>
    <w:rsid w:val="008C3734"/>
    <w:rsid w:val="008C3B87"/>
    <w:rsid w:val="008C3F92"/>
    <w:rsid w:val="008C50E0"/>
    <w:rsid w:val="008C538B"/>
    <w:rsid w:val="008D1AF1"/>
    <w:rsid w:val="008D1F8E"/>
    <w:rsid w:val="008D2ED8"/>
    <w:rsid w:val="008D3727"/>
    <w:rsid w:val="008D4E6F"/>
    <w:rsid w:val="008D7129"/>
    <w:rsid w:val="008E0547"/>
    <w:rsid w:val="008E384F"/>
    <w:rsid w:val="008E42BD"/>
    <w:rsid w:val="008E513A"/>
    <w:rsid w:val="008F09C4"/>
    <w:rsid w:val="008F2804"/>
    <w:rsid w:val="008F3B1D"/>
    <w:rsid w:val="008F593A"/>
    <w:rsid w:val="008F59B1"/>
    <w:rsid w:val="008F69E5"/>
    <w:rsid w:val="008F7B94"/>
    <w:rsid w:val="00901A8D"/>
    <w:rsid w:val="00903D0D"/>
    <w:rsid w:val="009043AF"/>
    <w:rsid w:val="00905AEC"/>
    <w:rsid w:val="0090620B"/>
    <w:rsid w:val="00906C92"/>
    <w:rsid w:val="00907251"/>
    <w:rsid w:val="009145B7"/>
    <w:rsid w:val="00914DCF"/>
    <w:rsid w:val="00916172"/>
    <w:rsid w:val="00917D5D"/>
    <w:rsid w:val="00917E74"/>
    <w:rsid w:val="00920485"/>
    <w:rsid w:val="00923F66"/>
    <w:rsid w:val="0092669F"/>
    <w:rsid w:val="00926F06"/>
    <w:rsid w:val="00930050"/>
    <w:rsid w:val="00932230"/>
    <w:rsid w:val="00933056"/>
    <w:rsid w:val="00940403"/>
    <w:rsid w:val="00940D0E"/>
    <w:rsid w:val="00942E3E"/>
    <w:rsid w:val="00943415"/>
    <w:rsid w:val="00943ACE"/>
    <w:rsid w:val="00943D55"/>
    <w:rsid w:val="00943FAA"/>
    <w:rsid w:val="0094422A"/>
    <w:rsid w:val="00944363"/>
    <w:rsid w:val="009547A9"/>
    <w:rsid w:val="00955BA0"/>
    <w:rsid w:val="00956FF9"/>
    <w:rsid w:val="00960054"/>
    <w:rsid w:val="00960536"/>
    <w:rsid w:val="009621AE"/>
    <w:rsid w:val="00965C79"/>
    <w:rsid w:val="00965D59"/>
    <w:rsid w:val="0096661E"/>
    <w:rsid w:val="0096719A"/>
    <w:rsid w:val="009701EB"/>
    <w:rsid w:val="00970521"/>
    <w:rsid w:val="00974E40"/>
    <w:rsid w:val="0098705D"/>
    <w:rsid w:val="00987E6C"/>
    <w:rsid w:val="009924BB"/>
    <w:rsid w:val="00996AD4"/>
    <w:rsid w:val="00997B61"/>
    <w:rsid w:val="009A3A3C"/>
    <w:rsid w:val="009A42E7"/>
    <w:rsid w:val="009A48C9"/>
    <w:rsid w:val="009A4D75"/>
    <w:rsid w:val="009A71CE"/>
    <w:rsid w:val="009A7EED"/>
    <w:rsid w:val="009B0EC7"/>
    <w:rsid w:val="009B20DB"/>
    <w:rsid w:val="009C3F5D"/>
    <w:rsid w:val="009C6371"/>
    <w:rsid w:val="009C7133"/>
    <w:rsid w:val="009D0E27"/>
    <w:rsid w:val="009D2384"/>
    <w:rsid w:val="009D34D1"/>
    <w:rsid w:val="009D5999"/>
    <w:rsid w:val="009E3AC5"/>
    <w:rsid w:val="009E4362"/>
    <w:rsid w:val="009E439F"/>
    <w:rsid w:val="009E4876"/>
    <w:rsid w:val="009E6B14"/>
    <w:rsid w:val="009E7F75"/>
    <w:rsid w:val="009F1EFB"/>
    <w:rsid w:val="009F269E"/>
    <w:rsid w:val="00A02F8E"/>
    <w:rsid w:val="00A057C7"/>
    <w:rsid w:val="00A07B79"/>
    <w:rsid w:val="00A108BA"/>
    <w:rsid w:val="00A108D1"/>
    <w:rsid w:val="00A111C7"/>
    <w:rsid w:val="00A1419E"/>
    <w:rsid w:val="00A148B4"/>
    <w:rsid w:val="00A14B66"/>
    <w:rsid w:val="00A170EE"/>
    <w:rsid w:val="00A20860"/>
    <w:rsid w:val="00A21595"/>
    <w:rsid w:val="00A216E1"/>
    <w:rsid w:val="00A22038"/>
    <w:rsid w:val="00A2345B"/>
    <w:rsid w:val="00A24DAA"/>
    <w:rsid w:val="00A27E36"/>
    <w:rsid w:val="00A310C8"/>
    <w:rsid w:val="00A3138B"/>
    <w:rsid w:val="00A31BAB"/>
    <w:rsid w:val="00A31D50"/>
    <w:rsid w:val="00A3358A"/>
    <w:rsid w:val="00A36E8B"/>
    <w:rsid w:val="00A4228C"/>
    <w:rsid w:val="00A4452F"/>
    <w:rsid w:val="00A4502A"/>
    <w:rsid w:val="00A4512E"/>
    <w:rsid w:val="00A46B16"/>
    <w:rsid w:val="00A51786"/>
    <w:rsid w:val="00A55BDB"/>
    <w:rsid w:val="00A57E7B"/>
    <w:rsid w:val="00A609AD"/>
    <w:rsid w:val="00A639DE"/>
    <w:rsid w:val="00A71DD7"/>
    <w:rsid w:val="00A82573"/>
    <w:rsid w:val="00A83A43"/>
    <w:rsid w:val="00A84417"/>
    <w:rsid w:val="00A942F9"/>
    <w:rsid w:val="00AA1F09"/>
    <w:rsid w:val="00AA39D7"/>
    <w:rsid w:val="00AA45DF"/>
    <w:rsid w:val="00AA5592"/>
    <w:rsid w:val="00AA694F"/>
    <w:rsid w:val="00AA6D44"/>
    <w:rsid w:val="00AB1838"/>
    <w:rsid w:val="00AB3CBA"/>
    <w:rsid w:val="00AB5596"/>
    <w:rsid w:val="00AC5BE0"/>
    <w:rsid w:val="00AC5FDE"/>
    <w:rsid w:val="00AC6E4E"/>
    <w:rsid w:val="00AD2E82"/>
    <w:rsid w:val="00AD475F"/>
    <w:rsid w:val="00AD5563"/>
    <w:rsid w:val="00AE059C"/>
    <w:rsid w:val="00AE26EE"/>
    <w:rsid w:val="00AE31CC"/>
    <w:rsid w:val="00AE47F3"/>
    <w:rsid w:val="00AE5A3B"/>
    <w:rsid w:val="00AE5E31"/>
    <w:rsid w:val="00AE697D"/>
    <w:rsid w:val="00AE7676"/>
    <w:rsid w:val="00AF0A86"/>
    <w:rsid w:val="00AF13F1"/>
    <w:rsid w:val="00AF3F6E"/>
    <w:rsid w:val="00AF567B"/>
    <w:rsid w:val="00B03E4F"/>
    <w:rsid w:val="00B05933"/>
    <w:rsid w:val="00B103F8"/>
    <w:rsid w:val="00B11657"/>
    <w:rsid w:val="00B1168A"/>
    <w:rsid w:val="00B127A6"/>
    <w:rsid w:val="00B134D3"/>
    <w:rsid w:val="00B14060"/>
    <w:rsid w:val="00B14EAC"/>
    <w:rsid w:val="00B215D4"/>
    <w:rsid w:val="00B22F47"/>
    <w:rsid w:val="00B26D11"/>
    <w:rsid w:val="00B27767"/>
    <w:rsid w:val="00B30ABC"/>
    <w:rsid w:val="00B3152C"/>
    <w:rsid w:val="00B31E94"/>
    <w:rsid w:val="00B32F28"/>
    <w:rsid w:val="00B35464"/>
    <w:rsid w:val="00B413DA"/>
    <w:rsid w:val="00B41ED5"/>
    <w:rsid w:val="00B4793E"/>
    <w:rsid w:val="00B542C3"/>
    <w:rsid w:val="00B5445B"/>
    <w:rsid w:val="00B55D79"/>
    <w:rsid w:val="00B622BE"/>
    <w:rsid w:val="00B628F5"/>
    <w:rsid w:val="00B6421D"/>
    <w:rsid w:val="00B643C8"/>
    <w:rsid w:val="00B64DB8"/>
    <w:rsid w:val="00B65175"/>
    <w:rsid w:val="00B67EDA"/>
    <w:rsid w:val="00B72F12"/>
    <w:rsid w:val="00B746C0"/>
    <w:rsid w:val="00B8057E"/>
    <w:rsid w:val="00B8278A"/>
    <w:rsid w:val="00B871A3"/>
    <w:rsid w:val="00B87F8B"/>
    <w:rsid w:val="00B909C9"/>
    <w:rsid w:val="00B91B69"/>
    <w:rsid w:val="00B92587"/>
    <w:rsid w:val="00B9284D"/>
    <w:rsid w:val="00B95D80"/>
    <w:rsid w:val="00BA125E"/>
    <w:rsid w:val="00BA21B4"/>
    <w:rsid w:val="00BA2386"/>
    <w:rsid w:val="00BA74B6"/>
    <w:rsid w:val="00BB432C"/>
    <w:rsid w:val="00BC06E8"/>
    <w:rsid w:val="00BC31B6"/>
    <w:rsid w:val="00BC55E1"/>
    <w:rsid w:val="00BD07F9"/>
    <w:rsid w:val="00BD0A1B"/>
    <w:rsid w:val="00BD0E80"/>
    <w:rsid w:val="00BD72D8"/>
    <w:rsid w:val="00BD7D76"/>
    <w:rsid w:val="00BE2CC1"/>
    <w:rsid w:val="00BE3E49"/>
    <w:rsid w:val="00BE49AA"/>
    <w:rsid w:val="00BF21CA"/>
    <w:rsid w:val="00BF26A4"/>
    <w:rsid w:val="00BF33A8"/>
    <w:rsid w:val="00BF5AA8"/>
    <w:rsid w:val="00BF6C0B"/>
    <w:rsid w:val="00C02056"/>
    <w:rsid w:val="00C032DD"/>
    <w:rsid w:val="00C035AA"/>
    <w:rsid w:val="00C03E84"/>
    <w:rsid w:val="00C06136"/>
    <w:rsid w:val="00C070C4"/>
    <w:rsid w:val="00C12887"/>
    <w:rsid w:val="00C17D54"/>
    <w:rsid w:val="00C2069C"/>
    <w:rsid w:val="00C20BF9"/>
    <w:rsid w:val="00C22210"/>
    <w:rsid w:val="00C2247B"/>
    <w:rsid w:val="00C22818"/>
    <w:rsid w:val="00C2386B"/>
    <w:rsid w:val="00C24538"/>
    <w:rsid w:val="00C24E18"/>
    <w:rsid w:val="00C31325"/>
    <w:rsid w:val="00C31BF6"/>
    <w:rsid w:val="00C32830"/>
    <w:rsid w:val="00C3590F"/>
    <w:rsid w:val="00C369B0"/>
    <w:rsid w:val="00C40DE9"/>
    <w:rsid w:val="00C41229"/>
    <w:rsid w:val="00C41D6F"/>
    <w:rsid w:val="00C435EC"/>
    <w:rsid w:val="00C46EBC"/>
    <w:rsid w:val="00C4701A"/>
    <w:rsid w:val="00C5085C"/>
    <w:rsid w:val="00C50DB5"/>
    <w:rsid w:val="00C50E48"/>
    <w:rsid w:val="00C50E54"/>
    <w:rsid w:val="00C513F5"/>
    <w:rsid w:val="00C54686"/>
    <w:rsid w:val="00C54C94"/>
    <w:rsid w:val="00C552DE"/>
    <w:rsid w:val="00C564E7"/>
    <w:rsid w:val="00C57575"/>
    <w:rsid w:val="00C57AE6"/>
    <w:rsid w:val="00C626D5"/>
    <w:rsid w:val="00C62C3A"/>
    <w:rsid w:val="00C63CAD"/>
    <w:rsid w:val="00C64439"/>
    <w:rsid w:val="00C6608D"/>
    <w:rsid w:val="00C70ABE"/>
    <w:rsid w:val="00C76553"/>
    <w:rsid w:val="00C76D02"/>
    <w:rsid w:val="00C76FC5"/>
    <w:rsid w:val="00C7700F"/>
    <w:rsid w:val="00C81233"/>
    <w:rsid w:val="00C91440"/>
    <w:rsid w:val="00C93329"/>
    <w:rsid w:val="00C96515"/>
    <w:rsid w:val="00C97CA9"/>
    <w:rsid w:val="00CA255E"/>
    <w:rsid w:val="00CA3DAB"/>
    <w:rsid w:val="00CB07FA"/>
    <w:rsid w:val="00CB0D9D"/>
    <w:rsid w:val="00CB176E"/>
    <w:rsid w:val="00CB1E12"/>
    <w:rsid w:val="00CB23CE"/>
    <w:rsid w:val="00CB2C48"/>
    <w:rsid w:val="00CC1833"/>
    <w:rsid w:val="00CC40F1"/>
    <w:rsid w:val="00CC47BC"/>
    <w:rsid w:val="00CD07EE"/>
    <w:rsid w:val="00CD4B8B"/>
    <w:rsid w:val="00CE0D28"/>
    <w:rsid w:val="00CE1281"/>
    <w:rsid w:val="00CE2266"/>
    <w:rsid w:val="00CF1C78"/>
    <w:rsid w:val="00CF259A"/>
    <w:rsid w:val="00CF4D7B"/>
    <w:rsid w:val="00CF50A1"/>
    <w:rsid w:val="00D013F8"/>
    <w:rsid w:val="00D02D4E"/>
    <w:rsid w:val="00D03AE6"/>
    <w:rsid w:val="00D10DBE"/>
    <w:rsid w:val="00D13222"/>
    <w:rsid w:val="00D22795"/>
    <w:rsid w:val="00D32513"/>
    <w:rsid w:val="00D339BF"/>
    <w:rsid w:val="00D34007"/>
    <w:rsid w:val="00D35449"/>
    <w:rsid w:val="00D3719B"/>
    <w:rsid w:val="00D449AA"/>
    <w:rsid w:val="00D47C38"/>
    <w:rsid w:val="00D53C08"/>
    <w:rsid w:val="00D55057"/>
    <w:rsid w:val="00D551CA"/>
    <w:rsid w:val="00D5556C"/>
    <w:rsid w:val="00D555C5"/>
    <w:rsid w:val="00D57352"/>
    <w:rsid w:val="00D60F48"/>
    <w:rsid w:val="00D62C71"/>
    <w:rsid w:val="00D62D5B"/>
    <w:rsid w:val="00D62F4E"/>
    <w:rsid w:val="00D65CD2"/>
    <w:rsid w:val="00D66DF4"/>
    <w:rsid w:val="00D729C5"/>
    <w:rsid w:val="00D7430E"/>
    <w:rsid w:val="00D7723E"/>
    <w:rsid w:val="00D77907"/>
    <w:rsid w:val="00D93343"/>
    <w:rsid w:val="00D93401"/>
    <w:rsid w:val="00D946C0"/>
    <w:rsid w:val="00D94E61"/>
    <w:rsid w:val="00D971B6"/>
    <w:rsid w:val="00DA6496"/>
    <w:rsid w:val="00DA6DFD"/>
    <w:rsid w:val="00DB0C31"/>
    <w:rsid w:val="00DB10F2"/>
    <w:rsid w:val="00DB1550"/>
    <w:rsid w:val="00DB2939"/>
    <w:rsid w:val="00DB2F99"/>
    <w:rsid w:val="00DB3831"/>
    <w:rsid w:val="00DB46FC"/>
    <w:rsid w:val="00DB50F9"/>
    <w:rsid w:val="00DB538C"/>
    <w:rsid w:val="00DC0E51"/>
    <w:rsid w:val="00DC1D34"/>
    <w:rsid w:val="00DC4FB1"/>
    <w:rsid w:val="00DC6B76"/>
    <w:rsid w:val="00DD02FE"/>
    <w:rsid w:val="00DD190A"/>
    <w:rsid w:val="00DD26DB"/>
    <w:rsid w:val="00DD2D26"/>
    <w:rsid w:val="00DD4148"/>
    <w:rsid w:val="00DD42C7"/>
    <w:rsid w:val="00DD53D3"/>
    <w:rsid w:val="00DE22B1"/>
    <w:rsid w:val="00DE4EED"/>
    <w:rsid w:val="00DE7411"/>
    <w:rsid w:val="00DF0A08"/>
    <w:rsid w:val="00DF1A21"/>
    <w:rsid w:val="00DF61C4"/>
    <w:rsid w:val="00DF726E"/>
    <w:rsid w:val="00DF7C19"/>
    <w:rsid w:val="00E045B3"/>
    <w:rsid w:val="00E11503"/>
    <w:rsid w:val="00E13EC9"/>
    <w:rsid w:val="00E26ACE"/>
    <w:rsid w:val="00E3357B"/>
    <w:rsid w:val="00E34057"/>
    <w:rsid w:val="00E375A2"/>
    <w:rsid w:val="00E40436"/>
    <w:rsid w:val="00E43F56"/>
    <w:rsid w:val="00E456B3"/>
    <w:rsid w:val="00E477BA"/>
    <w:rsid w:val="00E51CE5"/>
    <w:rsid w:val="00E563E0"/>
    <w:rsid w:val="00E56786"/>
    <w:rsid w:val="00E57424"/>
    <w:rsid w:val="00E61BBA"/>
    <w:rsid w:val="00E62260"/>
    <w:rsid w:val="00E66FD1"/>
    <w:rsid w:val="00E67CD5"/>
    <w:rsid w:val="00E704C4"/>
    <w:rsid w:val="00E72438"/>
    <w:rsid w:val="00E7325A"/>
    <w:rsid w:val="00E7342B"/>
    <w:rsid w:val="00E736A5"/>
    <w:rsid w:val="00E7718C"/>
    <w:rsid w:val="00E80093"/>
    <w:rsid w:val="00E80E84"/>
    <w:rsid w:val="00E81015"/>
    <w:rsid w:val="00E819E3"/>
    <w:rsid w:val="00E8744C"/>
    <w:rsid w:val="00E87533"/>
    <w:rsid w:val="00E918E3"/>
    <w:rsid w:val="00E91DF0"/>
    <w:rsid w:val="00E933EC"/>
    <w:rsid w:val="00EA4C1B"/>
    <w:rsid w:val="00EA5D54"/>
    <w:rsid w:val="00EB38AF"/>
    <w:rsid w:val="00EB3E70"/>
    <w:rsid w:val="00EB414F"/>
    <w:rsid w:val="00EB60A5"/>
    <w:rsid w:val="00EC12A0"/>
    <w:rsid w:val="00EC13B7"/>
    <w:rsid w:val="00EC15CC"/>
    <w:rsid w:val="00EC3B60"/>
    <w:rsid w:val="00EC4962"/>
    <w:rsid w:val="00ED0F08"/>
    <w:rsid w:val="00ED2880"/>
    <w:rsid w:val="00ED39F2"/>
    <w:rsid w:val="00ED7987"/>
    <w:rsid w:val="00EE0342"/>
    <w:rsid w:val="00EE1276"/>
    <w:rsid w:val="00EE4FA4"/>
    <w:rsid w:val="00EE6E18"/>
    <w:rsid w:val="00EF38EA"/>
    <w:rsid w:val="00EF73D2"/>
    <w:rsid w:val="00EF7B07"/>
    <w:rsid w:val="00F00DCA"/>
    <w:rsid w:val="00F01BA5"/>
    <w:rsid w:val="00F03792"/>
    <w:rsid w:val="00F0398B"/>
    <w:rsid w:val="00F05937"/>
    <w:rsid w:val="00F11EB0"/>
    <w:rsid w:val="00F20302"/>
    <w:rsid w:val="00F215A2"/>
    <w:rsid w:val="00F21AD9"/>
    <w:rsid w:val="00F226FD"/>
    <w:rsid w:val="00F229DA"/>
    <w:rsid w:val="00F2483A"/>
    <w:rsid w:val="00F24C3C"/>
    <w:rsid w:val="00F24DB7"/>
    <w:rsid w:val="00F2559D"/>
    <w:rsid w:val="00F273BD"/>
    <w:rsid w:val="00F304C9"/>
    <w:rsid w:val="00F30A6C"/>
    <w:rsid w:val="00F35B4F"/>
    <w:rsid w:val="00F36B23"/>
    <w:rsid w:val="00F36D3B"/>
    <w:rsid w:val="00F407E2"/>
    <w:rsid w:val="00F414E8"/>
    <w:rsid w:val="00F440BA"/>
    <w:rsid w:val="00F442F6"/>
    <w:rsid w:val="00F4526A"/>
    <w:rsid w:val="00F4632E"/>
    <w:rsid w:val="00F51356"/>
    <w:rsid w:val="00F535D1"/>
    <w:rsid w:val="00F536BD"/>
    <w:rsid w:val="00F550F6"/>
    <w:rsid w:val="00F61689"/>
    <w:rsid w:val="00F642A8"/>
    <w:rsid w:val="00F6441D"/>
    <w:rsid w:val="00F7082C"/>
    <w:rsid w:val="00F74567"/>
    <w:rsid w:val="00F76A66"/>
    <w:rsid w:val="00F76FFC"/>
    <w:rsid w:val="00F772BE"/>
    <w:rsid w:val="00F819F4"/>
    <w:rsid w:val="00F84D5F"/>
    <w:rsid w:val="00F93D0E"/>
    <w:rsid w:val="00F958AC"/>
    <w:rsid w:val="00F96F6B"/>
    <w:rsid w:val="00FA2F18"/>
    <w:rsid w:val="00FA2FE1"/>
    <w:rsid w:val="00FA33EB"/>
    <w:rsid w:val="00FA3F3F"/>
    <w:rsid w:val="00FA4EE8"/>
    <w:rsid w:val="00FA7DC1"/>
    <w:rsid w:val="00FB0D6D"/>
    <w:rsid w:val="00FB5516"/>
    <w:rsid w:val="00FB5ED9"/>
    <w:rsid w:val="00FB6171"/>
    <w:rsid w:val="00FB7EDE"/>
    <w:rsid w:val="00FC171C"/>
    <w:rsid w:val="00FD29E6"/>
    <w:rsid w:val="00FD56D8"/>
    <w:rsid w:val="00FD658A"/>
    <w:rsid w:val="00FD78F8"/>
    <w:rsid w:val="00FE0B19"/>
    <w:rsid w:val="00FE1058"/>
    <w:rsid w:val="00FE4986"/>
    <w:rsid w:val="00FE7743"/>
    <w:rsid w:val="00FF447A"/>
    <w:rsid w:val="00FF628A"/>
    <w:rsid w:val="00FF6839"/>
    <w:rsid w:val="00FF72B5"/>
    <w:rsid w:val="00FF7D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8E629"/>
  <w15:chartTrackingRefBased/>
  <w15:docId w15:val="{6E5A4AEB-6D3B-8E4F-B8AD-463A7C358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3E4C17"/>
    <w:rPr>
      <w:sz w:val="16"/>
      <w:szCs w:val="16"/>
    </w:rPr>
  </w:style>
  <w:style w:type="paragraph" w:styleId="Textocomentario">
    <w:name w:val="annotation text"/>
    <w:basedOn w:val="Normal"/>
    <w:link w:val="TextocomentarioCar"/>
    <w:uiPriority w:val="99"/>
    <w:unhideWhenUsed/>
    <w:rsid w:val="003E4C17"/>
    <w:rPr>
      <w:sz w:val="20"/>
      <w:szCs w:val="20"/>
    </w:rPr>
  </w:style>
  <w:style w:type="character" w:customStyle="1" w:styleId="TextocomentarioCar">
    <w:name w:val="Texto comentario Car"/>
    <w:basedOn w:val="Fuentedeprrafopredeter"/>
    <w:link w:val="Textocomentario"/>
    <w:uiPriority w:val="99"/>
    <w:rsid w:val="003E4C17"/>
    <w:rPr>
      <w:sz w:val="20"/>
      <w:szCs w:val="20"/>
      <w:lang w:val="en-GB"/>
    </w:rPr>
  </w:style>
  <w:style w:type="character" w:styleId="Hipervnculo">
    <w:name w:val="Hyperlink"/>
    <w:basedOn w:val="Fuentedeprrafopredeter"/>
    <w:uiPriority w:val="99"/>
    <w:unhideWhenUsed/>
    <w:rsid w:val="00DF1A21"/>
    <w:rPr>
      <w:color w:val="0563C1" w:themeColor="hyperlink"/>
      <w:u w:val="single"/>
    </w:rPr>
  </w:style>
  <w:style w:type="character" w:styleId="Mencinsinresolver">
    <w:name w:val="Unresolved Mention"/>
    <w:basedOn w:val="Fuentedeprrafopredeter"/>
    <w:uiPriority w:val="99"/>
    <w:semiHidden/>
    <w:unhideWhenUsed/>
    <w:rsid w:val="00DF1A21"/>
    <w:rPr>
      <w:color w:val="605E5C"/>
      <w:shd w:val="clear" w:color="auto" w:fill="E1DFDD"/>
    </w:rPr>
  </w:style>
  <w:style w:type="table" w:styleId="Tablaconcuadrcula1clara-nfasis1">
    <w:name w:val="Grid Table 1 Light Accent 1"/>
    <w:basedOn w:val="Tablanormal"/>
    <w:uiPriority w:val="46"/>
    <w:rsid w:val="001417C2"/>
    <w:rPr>
      <w:sz w:val="22"/>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aconcuadrcula">
    <w:name w:val="Table Grid"/>
    <w:basedOn w:val="Tablanormal"/>
    <w:uiPriority w:val="39"/>
    <w:rsid w:val="001752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untodelcomentario">
    <w:name w:val="annotation subject"/>
    <w:basedOn w:val="Textocomentario"/>
    <w:next w:val="Textocomentario"/>
    <w:link w:val="AsuntodelcomentarioCar"/>
    <w:uiPriority w:val="99"/>
    <w:semiHidden/>
    <w:unhideWhenUsed/>
    <w:rsid w:val="002257EB"/>
    <w:rPr>
      <w:b/>
      <w:bCs/>
    </w:rPr>
  </w:style>
  <w:style w:type="character" w:customStyle="1" w:styleId="AsuntodelcomentarioCar">
    <w:name w:val="Asunto del comentario Car"/>
    <w:basedOn w:val="TextocomentarioCar"/>
    <w:link w:val="Asuntodelcomentario"/>
    <w:uiPriority w:val="99"/>
    <w:semiHidden/>
    <w:rsid w:val="002257EB"/>
    <w:rPr>
      <w:b/>
      <w:bCs/>
      <w:sz w:val="20"/>
      <w:szCs w:val="20"/>
      <w:lang w:val="en-GB"/>
    </w:rPr>
  </w:style>
  <w:style w:type="paragraph" w:styleId="Revisin">
    <w:name w:val="Revision"/>
    <w:hidden/>
    <w:uiPriority w:val="99"/>
    <w:semiHidden/>
    <w:rsid w:val="008132BC"/>
  </w:style>
  <w:style w:type="character" w:styleId="Hipervnculovisitado">
    <w:name w:val="FollowedHyperlink"/>
    <w:basedOn w:val="Fuentedeprrafopredeter"/>
    <w:uiPriority w:val="99"/>
    <w:semiHidden/>
    <w:unhideWhenUsed/>
    <w:rsid w:val="008F593A"/>
    <w:rPr>
      <w:color w:val="954F72" w:themeColor="followedHyperlink"/>
      <w:u w:val="single"/>
    </w:rPr>
  </w:style>
  <w:style w:type="paragraph" w:customStyle="1" w:styleId="contributor">
    <w:name w:val="contributor"/>
    <w:basedOn w:val="Normal"/>
    <w:rsid w:val="004B4E74"/>
    <w:pPr>
      <w:spacing w:before="100" w:beforeAutospacing="1" w:after="100" w:afterAutospacing="1"/>
    </w:pPr>
    <w:rPr>
      <w:rFonts w:ascii="Times New Roman" w:eastAsia="Times New Roman" w:hAnsi="Times New Roman" w:cs="Times New Roman"/>
      <w:lang w:eastAsia="es-ES_tradnl"/>
    </w:rPr>
  </w:style>
  <w:style w:type="character" w:customStyle="1" w:styleId="name">
    <w:name w:val="name"/>
    <w:basedOn w:val="Fuentedeprrafopredeter"/>
    <w:rsid w:val="004B4E74"/>
  </w:style>
  <w:style w:type="paragraph" w:customStyle="1" w:styleId="last">
    <w:name w:val="last"/>
    <w:basedOn w:val="Normal"/>
    <w:rsid w:val="004B4E74"/>
    <w:pPr>
      <w:spacing w:before="100" w:beforeAutospacing="1" w:after="100" w:afterAutospacing="1"/>
    </w:pPr>
    <w:rPr>
      <w:rFonts w:ascii="Times New Roman" w:eastAsia="Times New Roman" w:hAnsi="Times New Roman" w:cs="Times New Roman"/>
      <w:lang w:eastAsia="es-ES_tradnl"/>
    </w:rPr>
  </w:style>
  <w:style w:type="paragraph" w:styleId="NormalWeb">
    <w:name w:val="Normal (Web)"/>
    <w:basedOn w:val="Normal"/>
    <w:uiPriority w:val="99"/>
    <w:unhideWhenUsed/>
    <w:rsid w:val="00D32513"/>
    <w:pPr>
      <w:spacing w:before="100" w:beforeAutospacing="1" w:after="100" w:afterAutospacing="1"/>
    </w:pPr>
    <w:rPr>
      <w:rFonts w:ascii="Times New Roman" w:eastAsia="Times New Roman" w:hAnsi="Times New Roman" w:cs="Times New Roman"/>
      <w:lang w:eastAsia="es-ES_tradnl"/>
    </w:rPr>
  </w:style>
  <w:style w:type="paragraph" w:styleId="Prrafodelista">
    <w:name w:val="List Paragraph"/>
    <w:basedOn w:val="Normal"/>
    <w:uiPriority w:val="34"/>
    <w:qFormat/>
    <w:rsid w:val="000F0283"/>
    <w:pPr>
      <w:ind w:left="720"/>
      <w:contextualSpacing/>
    </w:pPr>
  </w:style>
  <w:style w:type="character" w:customStyle="1" w:styleId="cf01">
    <w:name w:val="cf01"/>
    <w:basedOn w:val="Fuentedeprrafopredeter"/>
    <w:rsid w:val="00F30A6C"/>
    <w:rPr>
      <w:rFonts w:ascii="Segoe UI" w:hAnsi="Segoe UI" w:cs="Segoe UI" w:hint="default"/>
      <w:sz w:val="18"/>
      <w:szCs w:val="18"/>
    </w:rPr>
  </w:style>
  <w:style w:type="paragraph" w:styleId="Piedepgina">
    <w:name w:val="footer"/>
    <w:basedOn w:val="Normal"/>
    <w:link w:val="PiedepginaCar"/>
    <w:uiPriority w:val="99"/>
    <w:unhideWhenUsed/>
    <w:rsid w:val="00597286"/>
    <w:pPr>
      <w:tabs>
        <w:tab w:val="center" w:pos="4513"/>
        <w:tab w:val="right" w:pos="9026"/>
      </w:tabs>
    </w:pPr>
  </w:style>
  <w:style w:type="character" w:customStyle="1" w:styleId="PiedepginaCar">
    <w:name w:val="Pie de página Car"/>
    <w:basedOn w:val="Fuentedeprrafopredeter"/>
    <w:link w:val="Piedepgina"/>
    <w:uiPriority w:val="99"/>
    <w:rsid w:val="00597286"/>
  </w:style>
  <w:style w:type="character" w:styleId="Nmerodepgina">
    <w:name w:val="page number"/>
    <w:basedOn w:val="Fuentedeprrafopredeter"/>
    <w:uiPriority w:val="99"/>
    <w:semiHidden/>
    <w:unhideWhenUsed/>
    <w:rsid w:val="00597286"/>
  </w:style>
  <w:style w:type="character" w:styleId="Textodelmarcadordeposicin">
    <w:name w:val="Placeholder Text"/>
    <w:basedOn w:val="Fuentedeprrafopredeter"/>
    <w:uiPriority w:val="99"/>
    <w:semiHidden/>
    <w:rsid w:val="00D53C08"/>
    <w:rPr>
      <w:color w:val="666666"/>
    </w:rPr>
  </w:style>
  <w:style w:type="character" w:customStyle="1" w:styleId="authors-list-item">
    <w:name w:val="authors-list-item"/>
    <w:basedOn w:val="Fuentedeprrafopredeter"/>
    <w:rsid w:val="00996AD4"/>
  </w:style>
  <w:style w:type="character" w:customStyle="1" w:styleId="author-sup-separator">
    <w:name w:val="author-sup-separator"/>
    <w:basedOn w:val="Fuentedeprrafopredeter"/>
    <w:rsid w:val="00996AD4"/>
  </w:style>
  <w:style w:type="character" w:customStyle="1" w:styleId="comma">
    <w:name w:val="comma"/>
    <w:basedOn w:val="Fuentedeprrafopredeter"/>
    <w:rsid w:val="00996A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95308">
      <w:bodyDiv w:val="1"/>
      <w:marLeft w:val="0"/>
      <w:marRight w:val="0"/>
      <w:marTop w:val="0"/>
      <w:marBottom w:val="0"/>
      <w:divBdr>
        <w:top w:val="none" w:sz="0" w:space="0" w:color="auto"/>
        <w:left w:val="none" w:sz="0" w:space="0" w:color="auto"/>
        <w:bottom w:val="none" w:sz="0" w:space="0" w:color="auto"/>
        <w:right w:val="none" w:sz="0" w:space="0" w:color="auto"/>
      </w:divBdr>
    </w:div>
    <w:div w:id="104616431">
      <w:bodyDiv w:val="1"/>
      <w:marLeft w:val="0"/>
      <w:marRight w:val="0"/>
      <w:marTop w:val="0"/>
      <w:marBottom w:val="0"/>
      <w:divBdr>
        <w:top w:val="none" w:sz="0" w:space="0" w:color="auto"/>
        <w:left w:val="none" w:sz="0" w:space="0" w:color="auto"/>
        <w:bottom w:val="none" w:sz="0" w:space="0" w:color="auto"/>
        <w:right w:val="none" w:sz="0" w:space="0" w:color="auto"/>
      </w:divBdr>
      <w:divsChild>
        <w:div w:id="586154438">
          <w:marLeft w:val="0"/>
          <w:marRight w:val="0"/>
          <w:marTop w:val="0"/>
          <w:marBottom w:val="0"/>
          <w:divBdr>
            <w:top w:val="none" w:sz="0" w:space="0" w:color="auto"/>
            <w:left w:val="none" w:sz="0" w:space="0" w:color="auto"/>
            <w:bottom w:val="none" w:sz="0" w:space="0" w:color="auto"/>
            <w:right w:val="none" w:sz="0" w:space="0" w:color="auto"/>
          </w:divBdr>
          <w:divsChild>
            <w:div w:id="468942638">
              <w:marLeft w:val="0"/>
              <w:marRight w:val="0"/>
              <w:marTop w:val="0"/>
              <w:marBottom w:val="0"/>
              <w:divBdr>
                <w:top w:val="none" w:sz="0" w:space="0" w:color="auto"/>
                <w:left w:val="none" w:sz="0" w:space="0" w:color="auto"/>
                <w:bottom w:val="none" w:sz="0" w:space="0" w:color="auto"/>
                <w:right w:val="none" w:sz="0" w:space="0" w:color="auto"/>
              </w:divBdr>
              <w:divsChild>
                <w:div w:id="981353917">
                  <w:marLeft w:val="0"/>
                  <w:marRight w:val="0"/>
                  <w:marTop w:val="0"/>
                  <w:marBottom w:val="0"/>
                  <w:divBdr>
                    <w:top w:val="none" w:sz="0" w:space="0" w:color="auto"/>
                    <w:left w:val="none" w:sz="0" w:space="0" w:color="auto"/>
                    <w:bottom w:val="none" w:sz="0" w:space="0" w:color="auto"/>
                    <w:right w:val="none" w:sz="0" w:space="0" w:color="auto"/>
                  </w:divBdr>
                </w:div>
                <w:div w:id="194284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31070">
      <w:bodyDiv w:val="1"/>
      <w:marLeft w:val="0"/>
      <w:marRight w:val="0"/>
      <w:marTop w:val="0"/>
      <w:marBottom w:val="0"/>
      <w:divBdr>
        <w:top w:val="none" w:sz="0" w:space="0" w:color="auto"/>
        <w:left w:val="none" w:sz="0" w:space="0" w:color="auto"/>
        <w:bottom w:val="none" w:sz="0" w:space="0" w:color="auto"/>
        <w:right w:val="none" w:sz="0" w:space="0" w:color="auto"/>
      </w:divBdr>
      <w:divsChild>
        <w:div w:id="1902208981">
          <w:marLeft w:val="0"/>
          <w:marRight w:val="0"/>
          <w:marTop w:val="0"/>
          <w:marBottom w:val="0"/>
          <w:divBdr>
            <w:top w:val="none" w:sz="0" w:space="0" w:color="auto"/>
            <w:left w:val="none" w:sz="0" w:space="0" w:color="auto"/>
            <w:bottom w:val="none" w:sz="0" w:space="0" w:color="auto"/>
            <w:right w:val="none" w:sz="0" w:space="0" w:color="auto"/>
          </w:divBdr>
        </w:div>
      </w:divsChild>
    </w:div>
    <w:div w:id="213931072">
      <w:bodyDiv w:val="1"/>
      <w:marLeft w:val="0"/>
      <w:marRight w:val="0"/>
      <w:marTop w:val="0"/>
      <w:marBottom w:val="0"/>
      <w:divBdr>
        <w:top w:val="none" w:sz="0" w:space="0" w:color="auto"/>
        <w:left w:val="none" w:sz="0" w:space="0" w:color="auto"/>
        <w:bottom w:val="none" w:sz="0" w:space="0" w:color="auto"/>
        <w:right w:val="none" w:sz="0" w:space="0" w:color="auto"/>
      </w:divBdr>
      <w:divsChild>
        <w:div w:id="1269584125">
          <w:marLeft w:val="0"/>
          <w:marRight w:val="0"/>
          <w:marTop w:val="0"/>
          <w:marBottom w:val="0"/>
          <w:divBdr>
            <w:top w:val="none" w:sz="0" w:space="0" w:color="auto"/>
            <w:left w:val="none" w:sz="0" w:space="0" w:color="auto"/>
            <w:bottom w:val="none" w:sz="0" w:space="0" w:color="auto"/>
            <w:right w:val="none" w:sz="0" w:space="0" w:color="auto"/>
          </w:divBdr>
          <w:divsChild>
            <w:div w:id="1432824423">
              <w:marLeft w:val="0"/>
              <w:marRight w:val="0"/>
              <w:marTop w:val="0"/>
              <w:marBottom w:val="0"/>
              <w:divBdr>
                <w:top w:val="none" w:sz="0" w:space="0" w:color="auto"/>
                <w:left w:val="none" w:sz="0" w:space="0" w:color="auto"/>
                <w:bottom w:val="none" w:sz="0" w:space="0" w:color="auto"/>
                <w:right w:val="none" w:sz="0" w:space="0" w:color="auto"/>
              </w:divBdr>
              <w:divsChild>
                <w:div w:id="1908028108">
                  <w:marLeft w:val="0"/>
                  <w:marRight w:val="0"/>
                  <w:marTop w:val="0"/>
                  <w:marBottom w:val="0"/>
                  <w:divBdr>
                    <w:top w:val="none" w:sz="0" w:space="0" w:color="auto"/>
                    <w:left w:val="none" w:sz="0" w:space="0" w:color="auto"/>
                    <w:bottom w:val="none" w:sz="0" w:space="0" w:color="auto"/>
                    <w:right w:val="none" w:sz="0" w:space="0" w:color="auto"/>
                  </w:divBdr>
                  <w:divsChild>
                    <w:div w:id="19038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371238">
      <w:bodyDiv w:val="1"/>
      <w:marLeft w:val="0"/>
      <w:marRight w:val="0"/>
      <w:marTop w:val="0"/>
      <w:marBottom w:val="0"/>
      <w:divBdr>
        <w:top w:val="none" w:sz="0" w:space="0" w:color="auto"/>
        <w:left w:val="none" w:sz="0" w:space="0" w:color="auto"/>
        <w:bottom w:val="none" w:sz="0" w:space="0" w:color="auto"/>
        <w:right w:val="none" w:sz="0" w:space="0" w:color="auto"/>
      </w:divBdr>
    </w:div>
    <w:div w:id="318466476">
      <w:bodyDiv w:val="1"/>
      <w:marLeft w:val="0"/>
      <w:marRight w:val="0"/>
      <w:marTop w:val="0"/>
      <w:marBottom w:val="0"/>
      <w:divBdr>
        <w:top w:val="none" w:sz="0" w:space="0" w:color="auto"/>
        <w:left w:val="none" w:sz="0" w:space="0" w:color="auto"/>
        <w:bottom w:val="none" w:sz="0" w:space="0" w:color="auto"/>
        <w:right w:val="none" w:sz="0" w:space="0" w:color="auto"/>
      </w:divBdr>
    </w:div>
    <w:div w:id="374087163">
      <w:bodyDiv w:val="1"/>
      <w:marLeft w:val="0"/>
      <w:marRight w:val="0"/>
      <w:marTop w:val="0"/>
      <w:marBottom w:val="0"/>
      <w:divBdr>
        <w:top w:val="none" w:sz="0" w:space="0" w:color="auto"/>
        <w:left w:val="none" w:sz="0" w:space="0" w:color="auto"/>
        <w:bottom w:val="none" w:sz="0" w:space="0" w:color="auto"/>
        <w:right w:val="none" w:sz="0" w:space="0" w:color="auto"/>
      </w:divBdr>
      <w:divsChild>
        <w:div w:id="497424646">
          <w:marLeft w:val="0"/>
          <w:marRight w:val="0"/>
          <w:marTop w:val="0"/>
          <w:marBottom w:val="0"/>
          <w:divBdr>
            <w:top w:val="none" w:sz="0" w:space="0" w:color="auto"/>
            <w:left w:val="none" w:sz="0" w:space="0" w:color="auto"/>
            <w:bottom w:val="none" w:sz="0" w:space="0" w:color="auto"/>
            <w:right w:val="none" w:sz="0" w:space="0" w:color="auto"/>
          </w:divBdr>
          <w:divsChild>
            <w:div w:id="1195268333">
              <w:marLeft w:val="0"/>
              <w:marRight w:val="0"/>
              <w:marTop w:val="0"/>
              <w:marBottom w:val="0"/>
              <w:divBdr>
                <w:top w:val="none" w:sz="0" w:space="0" w:color="auto"/>
                <w:left w:val="none" w:sz="0" w:space="0" w:color="auto"/>
                <w:bottom w:val="none" w:sz="0" w:space="0" w:color="auto"/>
                <w:right w:val="none" w:sz="0" w:space="0" w:color="auto"/>
              </w:divBdr>
              <w:divsChild>
                <w:div w:id="159567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267840">
      <w:bodyDiv w:val="1"/>
      <w:marLeft w:val="0"/>
      <w:marRight w:val="0"/>
      <w:marTop w:val="0"/>
      <w:marBottom w:val="0"/>
      <w:divBdr>
        <w:top w:val="none" w:sz="0" w:space="0" w:color="auto"/>
        <w:left w:val="none" w:sz="0" w:space="0" w:color="auto"/>
        <w:bottom w:val="none" w:sz="0" w:space="0" w:color="auto"/>
        <w:right w:val="none" w:sz="0" w:space="0" w:color="auto"/>
      </w:divBdr>
      <w:divsChild>
        <w:div w:id="2055736698">
          <w:marLeft w:val="0"/>
          <w:marRight w:val="0"/>
          <w:marTop w:val="0"/>
          <w:marBottom w:val="0"/>
          <w:divBdr>
            <w:top w:val="none" w:sz="0" w:space="0" w:color="auto"/>
            <w:left w:val="none" w:sz="0" w:space="0" w:color="auto"/>
            <w:bottom w:val="none" w:sz="0" w:space="0" w:color="auto"/>
            <w:right w:val="none" w:sz="0" w:space="0" w:color="auto"/>
          </w:divBdr>
          <w:divsChild>
            <w:div w:id="884758611">
              <w:marLeft w:val="0"/>
              <w:marRight w:val="0"/>
              <w:marTop w:val="0"/>
              <w:marBottom w:val="0"/>
              <w:divBdr>
                <w:top w:val="none" w:sz="0" w:space="0" w:color="auto"/>
                <w:left w:val="none" w:sz="0" w:space="0" w:color="auto"/>
                <w:bottom w:val="none" w:sz="0" w:space="0" w:color="auto"/>
                <w:right w:val="none" w:sz="0" w:space="0" w:color="auto"/>
              </w:divBdr>
              <w:divsChild>
                <w:div w:id="36394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694606">
      <w:bodyDiv w:val="1"/>
      <w:marLeft w:val="0"/>
      <w:marRight w:val="0"/>
      <w:marTop w:val="0"/>
      <w:marBottom w:val="0"/>
      <w:divBdr>
        <w:top w:val="none" w:sz="0" w:space="0" w:color="auto"/>
        <w:left w:val="none" w:sz="0" w:space="0" w:color="auto"/>
        <w:bottom w:val="none" w:sz="0" w:space="0" w:color="auto"/>
        <w:right w:val="none" w:sz="0" w:space="0" w:color="auto"/>
      </w:divBdr>
    </w:div>
    <w:div w:id="522595715">
      <w:bodyDiv w:val="1"/>
      <w:marLeft w:val="0"/>
      <w:marRight w:val="0"/>
      <w:marTop w:val="0"/>
      <w:marBottom w:val="0"/>
      <w:divBdr>
        <w:top w:val="none" w:sz="0" w:space="0" w:color="auto"/>
        <w:left w:val="none" w:sz="0" w:space="0" w:color="auto"/>
        <w:bottom w:val="none" w:sz="0" w:space="0" w:color="auto"/>
        <w:right w:val="none" w:sz="0" w:space="0" w:color="auto"/>
      </w:divBdr>
      <w:divsChild>
        <w:div w:id="784276039">
          <w:marLeft w:val="0"/>
          <w:marRight w:val="0"/>
          <w:marTop w:val="0"/>
          <w:marBottom w:val="0"/>
          <w:divBdr>
            <w:top w:val="none" w:sz="0" w:space="0" w:color="auto"/>
            <w:left w:val="none" w:sz="0" w:space="0" w:color="auto"/>
            <w:bottom w:val="none" w:sz="0" w:space="0" w:color="auto"/>
            <w:right w:val="none" w:sz="0" w:space="0" w:color="auto"/>
          </w:divBdr>
          <w:divsChild>
            <w:div w:id="1401975100">
              <w:marLeft w:val="0"/>
              <w:marRight w:val="0"/>
              <w:marTop w:val="0"/>
              <w:marBottom w:val="0"/>
              <w:divBdr>
                <w:top w:val="none" w:sz="0" w:space="0" w:color="auto"/>
                <w:left w:val="none" w:sz="0" w:space="0" w:color="auto"/>
                <w:bottom w:val="none" w:sz="0" w:space="0" w:color="auto"/>
                <w:right w:val="none" w:sz="0" w:space="0" w:color="auto"/>
              </w:divBdr>
              <w:divsChild>
                <w:div w:id="146021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285822">
      <w:bodyDiv w:val="1"/>
      <w:marLeft w:val="0"/>
      <w:marRight w:val="0"/>
      <w:marTop w:val="0"/>
      <w:marBottom w:val="0"/>
      <w:divBdr>
        <w:top w:val="none" w:sz="0" w:space="0" w:color="auto"/>
        <w:left w:val="none" w:sz="0" w:space="0" w:color="auto"/>
        <w:bottom w:val="none" w:sz="0" w:space="0" w:color="auto"/>
        <w:right w:val="none" w:sz="0" w:space="0" w:color="auto"/>
      </w:divBdr>
      <w:divsChild>
        <w:div w:id="1047528332">
          <w:marLeft w:val="0"/>
          <w:marRight w:val="0"/>
          <w:marTop w:val="0"/>
          <w:marBottom w:val="0"/>
          <w:divBdr>
            <w:top w:val="none" w:sz="0" w:space="0" w:color="auto"/>
            <w:left w:val="none" w:sz="0" w:space="0" w:color="auto"/>
            <w:bottom w:val="none" w:sz="0" w:space="0" w:color="auto"/>
            <w:right w:val="none" w:sz="0" w:space="0" w:color="auto"/>
          </w:divBdr>
          <w:divsChild>
            <w:div w:id="62607747">
              <w:marLeft w:val="0"/>
              <w:marRight w:val="0"/>
              <w:marTop w:val="0"/>
              <w:marBottom w:val="0"/>
              <w:divBdr>
                <w:top w:val="none" w:sz="0" w:space="0" w:color="auto"/>
                <w:left w:val="none" w:sz="0" w:space="0" w:color="auto"/>
                <w:bottom w:val="none" w:sz="0" w:space="0" w:color="auto"/>
                <w:right w:val="none" w:sz="0" w:space="0" w:color="auto"/>
              </w:divBdr>
              <w:divsChild>
                <w:div w:id="214658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322012">
      <w:bodyDiv w:val="1"/>
      <w:marLeft w:val="0"/>
      <w:marRight w:val="0"/>
      <w:marTop w:val="0"/>
      <w:marBottom w:val="0"/>
      <w:divBdr>
        <w:top w:val="none" w:sz="0" w:space="0" w:color="auto"/>
        <w:left w:val="none" w:sz="0" w:space="0" w:color="auto"/>
        <w:bottom w:val="none" w:sz="0" w:space="0" w:color="auto"/>
        <w:right w:val="none" w:sz="0" w:space="0" w:color="auto"/>
      </w:divBdr>
      <w:divsChild>
        <w:div w:id="1417436281">
          <w:marLeft w:val="0"/>
          <w:marRight w:val="0"/>
          <w:marTop w:val="0"/>
          <w:marBottom w:val="0"/>
          <w:divBdr>
            <w:top w:val="none" w:sz="0" w:space="0" w:color="auto"/>
            <w:left w:val="none" w:sz="0" w:space="0" w:color="auto"/>
            <w:bottom w:val="none" w:sz="0" w:space="0" w:color="auto"/>
            <w:right w:val="none" w:sz="0" w:space="0" w:color="auto"/>
          </w:divBdr>
          <w:divsChild>
            <w:div w:id="232392023">
              <w:marLeft w:val="0"/>
              <w:marRight w:val="0"/>
              <w:marTop w:val="0"/>
              <w:marBottom w:val="0"/>
              <w:divBdr>
                <w:top w:val="none" w:sz="0" w:space="0" w:color="auto"/>
                <w:left w:val="none" w:sz="0" w:space="0" w:color="auto"/>
                <w:bottom w:val="none" w:sz="0" w:space="0" w:color="auto"/>
                <w:right w:val="none" w:sz="0" w:space="0" w:color="auto"/>
              </w:divBdr>
              <w:divsChild>
                <w:div w:id="1431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411299">
      <w:bodyDiv w:val="1"/>
      <w:marLeft w:val="0"/>
      <w:marRight w:val="0"/>
      <w:marTop w:val="0"/>
      <w:marBottom w:val="0"/>
      <w:divBdr>
        <w:top w:val="none" w:sz="0" w:space="0" w:color="auto"/>
        <w:left w:val="none" w:sz="0" w:space="0" w:color="auto"/>
        <w:bottom w:val="none" w:sz="0" w:space="0" w:color="auto"/>
        <w:right w:val="none" w:sz="0" w:space="0" w:color="auto"/>
      </w:divBdr>
    </w:div>
    <w:div w:id="779375516">
      <w:bodyDiv w:val="1"/>
      <w:marLeft w:val="0"/>
      <w:marRight w:val="0"/>
      <w:marTop w:val="0"/>
      <w:marBottom w:val="0"/>
      <w:divBdr>
        <w:top w:val="none" w:sz="0" w:space="0" w:color="auto"/>
        <w:left w:val="none" w:sz="0" w:space="0" w:color="auto"/>
        <w:bottom w:val="none" w:sz="0" w:space="0" w:color="auto"/>
        <w:right w:val="none" w:sz="0" w:space="0" w:color="auto"/>
      </w:divBdr>
      <w:divsChild>
        <w:div w:id="1043863882">
          <w:marLeft w:val="0"/>
          <w:marRight w:val="0"/>
          <w:marTop w:val="0"/>
          <w:marBottom w:val="0"/>
          <w:divBdr>
            <w:top w:val="none" w:sz="0" w:space="0" w:color="auto"/>
            <w:left w:val="none" w:sz="0" w:space="0" w:color="auto"/>
            <w:bottom w:val="none" w:sz="0" w:space="0" w:color="auto"/>
            <w:right w:val="none" w:sz="0" w:space="0" w:color="auto"/>
          </w:divBdr>
          <w:divsChild>
            <w:div w:id="100220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543543">
      <w:bodyDiv w:val="1"/>
      <w:marLeft w:val="0"/>
      <w:marRight w:val="0"/>
      <w:marTop w:val="0"/>
      <w:marBottom w:val="0"/>
      <w:divBdr>
        <w:top w:val="none" w:sz="0" w:space="0" w:color="auto"/>
        <w:left w:val="none" w:sz="0" w:space="0" w:color="auto"/>
        <w:bottom w:val="none" w:sz="0" w:space="0" w:color="auto"/>
        <w:right w:val="none" w:sz="0" w:space="0" w:color="auto"/>
      </w:divBdr>
    </w:div>
    <w:div w:id="891307419">
      <w:bodyDiv w:val="1"/>
      <w:marLeft w:val="0"/>
      <w:marRight w:val="0"/>
      <w:marTop w:val="0"/>
      <w:marBottom w:val="0"/>
      <w:divBdr>
        <w:top w:val="none" w:sz="0" w:space="0" w:color="auto"/>
        <w:left w:val="none" w:sz="0" w:space="0" w:color="auto"/>
        <w:bottom w:val="none" w:sz="0" w:space="0" w:color="auto"/>
        <w:right w:val="none" w:sz="0" w:space="0" w:color="auto"/>
      </w:divBdr>
    </w:div>
    <w:div w:id="939264775">
      <w:bodyDiv w:val="1"/>
      <w:marLeft w:val="0"/>
      <w:marRight w:val="0"/>
      <w:marTop w:val="0"/>
      <w:marBottom w:val="0"/>
      <w:divBdr>
        <w:top w:val="none" w:sz="0" w:space="0" w:color="auto"/>
        <w:left w:val="none" w:sz="0" w:space="0" w:color="auto"/>
        <w:bottom w:val="none" w:sz="0" w:space="0" w:color="auto"/>
        <w:right w:val="none" w:sz="0" w:space="0" w:color="auto"/>
      </w:divBdr>
      <w:divsChild>
        <w:div w:id="460804090">
          <w:marLeft w:val="0"/>
          <w:marRight w:val="0"/>
          <w:marTop w:val="0"/>
          <w:marBottom w:val="0"/>
          <w:divBdr>
            <w:top w:val="none" w:sz="0" w:space="0" w:color="auto"/>
            <w:left w:val="none" w:sz="0" w:space="0" w:color="auto"/>
            <w:bottom w:val="none" w:sz="0" w:space="0" w:color="auto"/>
            <w:right w:val="none" w:sz="0" w:space="0" w:color="auto"/>
          </w:divBdr>
          <w:divsChild>
            <w:div w:id="1364937647">
              <w:marLeft w:val="0"/>
              <w:marRight w:val="0"/>
              <w:marTop w:val="0"/>
              <w:marBottom w:val="0"/>
              <w:divBdr>
                <w:top w:val="none" w:sz="0" w:space="0" w:color="auto"/>
                <w:left w:val="none" w:sz="0" w:space="0" w:color="auto"/>
                <w:bottom w:val="none" w:sz="0" w:space="0" w:color="auto"/>
                <w:right w:val="none" w:sz="0" w:space="0" w:color="auto"/>
              </w:divBdr>
              <w:divsChild>
                <w:div w:id="125744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992378">
      <w:bodyDiv w:val="1"/>
      <w:marLeft w:val="0"/>
      <w:marRight w:val="0"/>
      <w:marTop w:val="0"/>
      <w:marBottom w:val="0"/>
      <w:divBdr>
        <w:top w:val="none" w:sz="0" w:space="0" w:color="auto"/>
        <w:left w:val="none" w:sz="0" w:space="0" w:color="auto"/>
        <w:bottom w:val="none" w:sz="0" w:space="0" w:color="auto"/>
        <w:right w:val="none" w:sz="0" w:space="0" w:color="auto"/>
      </w:divBdr>
    </w:div>
    <w:div w:id="1109353964">
      <w:bodyDiv w:val="1"/>
      <w:marLeft w:val="0"/>
      <w:marRight w:val="0"/>
      <w:marTop w:val="0"/>
      <w:marBottom w:val="0"/>
      <w:divBdr>
        <w:top w:val="none" w:sz="0" w:space="0" w:color="auto"/>
        <w:left w:val="none" w:sz="0" w:space="0" w:color="auto"/>
        <w:bottom w:val="none" w:sz="0" w:space="0" w:color="auto"/>
        <w:right w:val="none" w:sz="0" w:space="0" w:color="auto"/>
      </w:divBdr>
      <w:divsChild>
        <w:div w:id="2083988967">
          <w:marLeft w:val="0"/>
          <w:marRight w:val="0"/>
          <w:marTop w:val="0"/>
          <w:marBottom w:val="0"/>
          <w:divBdr>
            <w:top w:val="none" w:sz="0" w:space="0" w:color="auto"/>
            <w:left w:val="none" w:sz="0" w:space="0" w:color="auto"/>
            <w:bottom w:val="none" w:sz="0" w:space="0" w:color="auto"/>
            <w:right w:val="none" w:sz="0" w:space="0" w:color="auto"/>
          </w:divBdr>
          <w:divsChild>
            <w:div w:id="1550915352">
              <w:marLeft w:val="0"/>
              <w:marRight w:val="0"/>
              <w:marTop w:val="0"/>
              <w:marBottom w:val="0"/>
              <w:divBdr>
                <w:top w:val="none" w:sz="0" w:space="0" w:color="auto"/>
                <w:left w:val="none" w:sz="0" w:space="0" w:color="auto"/>
                <w:bottom w:val="none" w:sz="0" w:space="0" w:color="auto"/>
                <w:right w:val="none" w:sz="0" w:space="0" w:color="auto"/>
              </w:divBdr>
              <w:divsChild>
                <w:div w:id="164662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722474">
          <w:marLeft w:val="0"/>
          <w:marRight w:val="0"/>
          <w:marTop w:val="0"/>
          <w:marBottom w:val="0"/>
          <w:divBdr>
            <w:top w:val="none" w:sz="0" w:space="0" w:color="auto"/>
            <w:left w:val="none" w:sz="0" w:space="0" w:color="auto"/>
            <w:bottom w:val="none" w:sz="0" w:space="0" w:color="auto"/>
            <w:right w:val="none" w:sz="0" w:space="0" w:color="auto"/>
          </w:divBdr>
          <w:divsChild>
            <w:div w:id="578448375">
              <w:marLeft w:val="0"/>
              <w:marRight w:val="0"/>
              <w:marTop w:val="0"/>
              <w:marBottom w:val="0"/>
              <w:divBdr>
                <w:top w:val="none" w:sz="0" w:space="0" w:color="auto"/>
                <w:left w:val="none" w:sz="0" w:space="0" w:color="auto"/>
                <w:bottom w:val="none" w:sz="0" w:space="0" w:color="auto"/>
                <w:right w:val="none" w:sz="0" w:space="0" w:color="auto"/>
              </w:divBdr>
              <w:divsChild>
                <w:div w:id="573441105">
                  <w:marLeft w:val="0"/>
                  <w:marRight w:val="0"/>
                  <w:marTop w:val="0"/>
                  <w:marBottom w:val="0"/>
                  <w:divBdr>
                    <w:top w:val="none" w:sz="0" w:space="0" w:color="auto"/>
                    <w:left w:val="none" w:sz="0" w:space="0" w:color="auto"/>
                    <w:bottom w:val="none" w:sz="0" w:space="0" w:color="auto"/>
                    <w:right w:val="none" w:sz="0" w:space="0" w:color="auto"/>
                  </w:divBdr>
                </w:div>
              </w:divsChild>
            </w:div>
            <w:div w:id="63572950">
              <w:marLeft w:val="0"/>
              <w:marRight w:val="0"/>
              <w:marTop w:val="0"/>
              <w:marBottom w:val="0"/>
              <w:divBdr>
                <w:top w:val="none" w:sz="0" w:space="0" w:color="auto"/>
                <w:left w:val="none" w:sz="0" w:space="0" w:color="auto"/>
                <w:bottom w:val="none" w:sz="0" w:space="0" w:color="auto"/>
                <w:right w:val="none" w:sz="0" w:space="0" w:color="auto"/>
              </w:divBdr>
              <w:divsChild>
                <w:div w:id="8723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462243">
      <w:bodyDiv w:val="1"/>
      <w:marLeft w:val="0"/>
      <w:marRight w:val="0"/>
      <w:marTop w:val="0"/>
      <w:marBottom w:val="0"/>
      <w:divBdr>
        <w:top w:val="none" w:sz="0" w:space="0" w:color="auto"/>
        <w:left w:val="none" w:sz="0" w:space="0" w:color="auto"/>
        <w:bottom w:val="none" w:sz="0" w:space="0" w:color="auto"/>
        <w:right w:val="none" w:sz="0" w:space="0" w:color="auto"/>
      </w:divBdr>
      <w:divsChild>
        <w:div w:id="1034237520">
          <w:marLeft w:val="0"/>
          <w:marRight w:val="0"/>
          <w:marTop w:val="0"/>
          <w:marBottom w:val="0"/>
          <w:divBdr>
            <w:top w:val="none" w:sz="0" w:space="0" w:color="auto"/>
            <w:left w:val="none" w:sz="0" w:space="0" w:color="auto"/>
            <w:bottom w:val="none" w:sz="0" w:space="0" w:color="auto"/>
            <w:right w:val="none" w:sz="0" w:space="0" w:color="auto"/>
          </w:divBdr>
          <w:divsChild>
            <w:div w:id="2084377156">
              <w:marLeft w:val="0"/>
              <w:marRight w:val="0"/>
              <w:marTop w:val="0"/>
              <w:marBottom w:val="0"/>
              <w:divBdr>
                <w:top w:val="none" w:sz="0" w:space="0" w:color="auto"/>
                <w:left w:val="none" w:sz="0" w:space="0" w:color="auto"/>
                <w:bottom w:val="none" w:sz="0" w:space="0" w:color="auto"/>
                <w:right w:val="none" w:sz="0" w:space="0" w:color="auto"/>
              </w:divBdr>
              <w:divsChild>
                <w:div w:id="209540305">
                  <w:marLeft w:val="0"/>
                  <w:marRight w:val="0"/>
                  <w:marTop w:val="0"/>
                  <w:marBottom w:val="0"/>
                  <w:divBdr>
                    <w:top w:val="none" w:sz="0" w:space="0" w:color="auto"/>
                    <w:left w:val="none" w:sz="0" w:space="0" w:color="auto"/>
                    <w:bottom w:val="none" w:sz="0" w:space="0" w:color="auto"/>
                    <w:right w:val="none" w:sz="0" w:space="0" w:color="auto"/>
                  </w:divBdr>
                  <w:divsChild>
                    <w:div w:id="146349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173207">
      <w:bodyDiv w:val="1"/>
      <w:marLeft w:val="0"/>
      <w:marRight w:val="0"/>
      <w:marTop w:val="0"/>
      <w:marBottom w:val="0"/>
      <w:divBdr>
        <w:top w:val="none" w:sz="0" w:space="0" w:color="auto"/>
        <w:left w:val="none" w:sz="0" w:space="0" w:color="auto"/>
        <w:bottom w:val="none" w:sz="0" w:space="0" w:color="auto"/>
        <w:right w:val="none" w:sz="0" w:space="0" w:color="auto"/>
      </w:divBdr>
      <w:divsChild>
        <w:div w:id="1775633517">
          <w:marLeft w:val="0"/>
          <w:marRight w:val="0"/>
          <w:marTop w:val="0"/>
          <w:marBottom w:val="0"/>
          <w:divBdr>
            <w:top w:val="none" w:sz="0" w:space="0" w:color="auto"/>
            <w:left w:val="none" w:sz="0" w:space="0" w:color="auto"/>
            <w:bottom w:val="none" w:sz="0" w:space="0" w:color="auto"/>
            <w:right w:val="none" w:sz="0" w:space="0" w:color="auto"/>
          </w:divBdr>
          <w:divsChild>
            <w:div w:id="1355112918">
              <w:marLeft w:val="0"/>
              <w:marRight w:val="0"/>
              <w:marTop w:val="0"/>
              <w:marBottom w:val="0"/>
              <w:divBdr>
                <w:top w:val="none" w:sz="0" w:space="0" w:color="auto"/>
                <w:left w:val="none" w:sz="0" w:space="0" w:color="auto"/>
                <w:bottom w:val="none" w:sz="0" w:space="0" w:color="auto"/>
                <w:right w:val="none" w:sz="0" w:space="0" w:color="auto"/>
              </w:divBdr>
              <w:divsChild>
                <w:div w:id="49121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563391">
      <w:bodyDiv w:val="1"/>
      <w:marLeft w:val="0"/>
      <w:marRight w:val="0"/>
      <w:marTop w:val="0"/>
      <w:marBottom w:val="0"/>
      <w:divBdr>
        <w:top w:val="none" w:sz="0" w:space="0" w:color="auto"/>
        <w:left w:val="none" w:sz="0" w:space="0" w:color="auto"/>
        <w:bottom w:val="none" w:sz="0" w:space="0" w:color="auto"/>
        <w:right w:val="none" w:sz="0" w:space="0" w:color="auto"/>
      </w:divBdr>
    </w:div>
    <w:div w:id="1254630173">
      <w:bodyDiv w:val="1"/>
      <w:marLeft w:val="0"/>
      <w:marRight w:val="0"/>
      <w:marTop w:val="0"/>
      <w:marBottom w:val="0"/>
      <w:divBdr>
        <w:top w:val="none" w:sz="0" w:space="0" w:color="auto"/>
        <w:left w:val="none" w:sz="0" w:space="0" w:color="auto"/>
        <w:bottom w:val="none" w:sz="0" w:space="0" w:color="auto"/>
        <w:right w:val="none" w:sz="0" w:space="0" w:color="auto"/>
      </w:divBdr>
      <w:divsChild>
        <w:div w:id="1090273677">
          <w:marLeft w:val="0"/>
          <w:marRight w:val="0"/>
          <w:marTop w:val="200"/>
          <w:marBottom w:val="200"/>
          <w:divBdr>
            <w:top w:val="none" w:sz="0" w:space="0" w:color="auto"/>
            <w:left w:val="none" w:sz="0" w:space="0" w:color="auto"/>
            <w:bottom w:val="none" w:sz="0" w:space="0" w:color="auto"/>
            <w:right w:val="none" w:sz="0" w:space="0" w:color="auto"/>
          </w:divBdr>
        </w:div>
      </w:divsChild>
    </w:div>
    <w:div w:id="1492596546">
      <w:bodyDiv w:val="1"/>
      <w:marLeft w:val="0"/>
      <w:marRight w:val="0"/>
      <w:marTop w:val="0"/>
      <w:marBottom w:val="0"/>
      <w:divBdr>
        <w:top w:val="none" w:sz="0" w:space="0" w:color="auto"/>
        <w:left w:val="none" w:sz="0" w:space="0" w:color="auto"/>
        <w:bottom w:val="none" w:sz="0" w:space="0" w:color="auto"/>
        <w:right w:val="none" w:sz="0" w:space="0" w:color="auto"/>
      </w:divBdr>
    </w:div>
    <w:div w:id="1549754748">
      <w:bodyDiv w:val="1"/>
      <w:marLeft w:val="0"/>
      <w:marRight w:val="0"/>
      <w:marTop w:val="0"/>
      <w:marBottom w:val="0"/>
      <w:divBdr>
        <w:top w:val="none" w:sz="0" w:space="0" w:color="auto"/>
        <w:left w:val="none" w:sz="0" w:space="0" w:color="auto"/>
        <w:bottom w:val="none" w:sz="0" w:space="0" w:color="auto"/>
        <w:right w:val="none" w:sz="0" w:space="0" w:color="auto"/>
      </w:divBdr>
      <w:divsChild>
        <w:div w:id="1075587567">
          <w:marLeft w:val="0"/>
          <w:marRight w:val="0"/>
          <w:marTop w:val="200"/>
          <w:marBottom w:val="200"/>
          <w:divBdr>
            <w:top w:val="none" w:sz="0" w:space="0" w:color="auto"/>
            <w:left w:val="none" w:sz="0" w:space="0" w:color="auto"/>
            <w:bottom w:val="none" w:sz="0" w:space="0" w:color="auto"/>
            <w:right w:val="none" w:sz="0" w:space="0" w:color="auto"/>
          </w:divBdr>
        </w:div>
      </w:divsChild>
    </w:div>
    <w:div w:id="1549996979">
      <w:bodyDiv w:val="1"/>
      <w:marLeft w:val="0"/>
      <w:marRight w:val="0"/>
      <w:marTop w:val="0"/>
      <w:marBottom w:val="0"/>
      <w:divBdr>
        <w:top w:val="none" w:sz="0" w:space="0" w:color="auto"/>
        <w:left w:val="none" w:sz="0" w:space="0" w:color="auto"/>
        <w:bottom w:val="none" w:sz="0" w:space="0" w:color="auto"/>
        <w:right w:val="none" w:sz="0" w:space="0" w:color="auto"/>
      </w:divBdr>
    </w:div>
    <w:div w:id="1597059307">
      <w:bodyDiv w:val="1"/>
      <w:marLeft w:val="0"/>
      <w:marRight w:val="0"/>
      <w:marTop w:val="0"/>
      <w:marBottom w:val="0"/>
      <w:divBdr>
        <w:top w:val="none" w:sz="0" w:space="0" w:color="auto"/>
        <w:left w:val="none" w:sz="0" w:space="0" w:color="auto"/>
        <w:bottom w:val="none" w:sz="0" w:space="0" w:color="auto"/>
        <w:right w:val="none" w:sz="0" w:space="0" w:color="auto"/>
      </w:divBdr>
    </w:div>
    <w:div w:id="1607149943">
      <w:bodyDiv w:val="1"/>
      <w:marLeft w:val="0"/>
      <w:marRight w:val="0"/>
      <w:marTop w:val="0"/>
      <w:marBottom w:val="0"/>
      <w:divBdr>
        <w:top w:val="none" w:sz="0" w:space="0" w:color="auto"/>
        <w:left w:val="none" w:sz="0" w:space="0" w:color="auto"/>
        <w:bottom w:val="none" w:sz="0" w:space="0" w:color="auto"/>
        <w:right w:val="none" w:sz="0" w:space="0" w:color="auto"/>
      </w:divBdr>
    </w:div>
    <w:div w:id="1759016535">
      <w:bodyDiv w:val="1"/>
      <w:marLeft w:val="0"/>
      <w:marRight w:val="0"/>
      <w:marTop w:val="0"/>
      <w:marBottom w:val="0"/>
      <w:divBdr>
        <w:top w:val="none" w:sz="0" w:space="0" w:color="auto"/>
        <w:left w:val="none" w:sz="0" w:space="0" w:color="auto"/>
        <w:bottom w:val="none" w:sz="0" w:space="0" w:color="auto"/>
        <w:right w:val="none" w:sz="0" w:space="0" w:color="auto"/>
      </w:divBdr>
      <w:divsChild>
        <w:div w:id="1722627909">
          <w:marLeft w:val="0"/>
          <w:marRight w:val="0"/>
          <w:marTop w:val="0"/>
          <w:marBottom w:val="0"/>
          <w:divBdr>
            <w:top w:val="none" w:sz="0" w:space="0" w:color="auto"/>
            <w:left w:val="none" w:sz="0" w:space="0" w:color="auto"/>
            <w:bottom w:val="none" w:sz="0" w:space="0" w:color="auto"/>
            <w:right w:val="none" w:sz="0" w:space="0" w:color="auto"/>
          </w:divBdr>
          <w:divsChild>
            <w:div w:id="1425757966">
              <w:marLeft w:val="0"/>
              <w:marRight w:val="0"/>
              <w:marTop w:val="0"/>
              <w:marBottom w:val="0"/>
              <w:divBdr>
                <w:top w:val="none" w:sz="0" w:space="0" w:color="auto"/>
                <w:left w:val="none" w:sz="0" w:space="0" w:color="auto"/>
                <w:bottom w:val="none" w:sz="0" w:space="0" w:color="auto"/>
                <w:right w:val="none" w:sz="0" w:space="0" w:color="auto"/>
              </w:divBdr>
              <w:divsChild>
                <w:div w:id="34610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570131">
      <w:bodyDiv w:val="1"/>
      <w:marLeft w:val="0"/>
      <w:marRight w:val="0"/>
      <w:marTop w:val="0"/>
      <w:marBottom w:val="0"/>
      <w:divBdr>
        <w:top w:val="none" w:sz="0" w:space="0" w:color="auto"/>
        <w:left w:val="none" w:sz="0" w:space="0" w:color="auto"/>
        <w:bottom w:val="none" w:sz="0" w:space="0" w:color="auto"/>
        <w:right w:val="none" w:sz="0" w:space="0" w:color="auto"/>
      </w:divBdr>
    </w:div>
    <w:div w:id="1823352562">
      <w:bodyDiv w:val="1"/>
      <w:marLeft w:val="0"/>
      <w:marRight w:val="0"/>
      <w:marTop w:val="0"/>
      <w:marBottom w:val="0"/>
      <w:divBdr>
        <w:top w:val="none" w:sz="0" w:space="0" w:color="auto"/>
        <w:left w:val="none" w:sz="0" w:space="0" w:color="auto"/>
        <w:bottom w:val="none" w:sz="0" w:space="0" w:color="auto"/>
        <w:right w:val="none" w:sz="0" w:space="0" w:color="auto"/>
      </w:divBdr>
    </w:div>
    <w:div w:id="2009020063">
      <w:bodyDiv w:val="1"/>
      <w:marLeft w:val="0"/>
      <w:marRight w:val="0"/>
      <w:marTop w:val="0"/>
      <w:marBottom w:val="0"/>
      <w:divBdr>
        <w:top w:val="none" w:sz="0" w:space="0" w:color="auto"/>
        <w:left w:val="none" w:sz="0" w:space="0" w:color="auto"/>
        <w:bottom w:val="none" w:sz="0" w:space="0" w:color="auto"/>
        <w:right w:val="none" w:sz="0" w:space="0" w:color="auto"/>
      </w:divBdr>
    </w:div>
    <w:div w:id="2028410817">
      <w:bodyDiv w:val="1"/>
      <w:marLeft w:val="0"/>
      <w:marRight w:val="0"/>
      <w:marTop w:val="0"/>
      <w:marBottom w:val="0"/>
      <w:divBdr>
        <w:top w:val="none" w:sz="0" w:space="0" w:color="auto"/>
        <w:left w:val="none" w:sz="0" w:space="0" w:color="auto"/>
        <w:bottom w:val="none" w:sz="0" w:space="0" w:color="auto"/>
        <w:right w:val="none" w:sz="0" w:space="0" w:color="auto"/>
      </w:divBdr>
    </w:div>
    <w:div w:id="2080518633">
      <w:bodyDiv w:val="1"/>
      <w:marLeft w:val="0"/>
      <w:marRight w:val="0"/>
      <w:marTop w:val="0"/>
      <w:marBottom w:val="0"/>
      <w:divBdr>
        <w:top w:val="none" w:sz="0" w:space="0" w:color="auto"/>
        <w:left w:val="none" w:sz="0" w:space="0" w:color="auto"/>
        <w:bottom w:val="none" w:sz="0" w:space="0" w:color="auto"/>
        <w:right w:val="none" w:sz="0" w:space="0" w:color="auto"/>
      </w:divBdr>
    </w:div>
    <w:div w:id="2138864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09603123.2022.2066071" TargetMode="External"/><Relationship Id="rId18" Type="http://schemas.openxmlformats.org/officeDocument/2006/relationships/hyperlink" Target="https://doi.org/10.1016/S2214-109X(17)30297-8" TargetMode="External"/><Relationship Id="rId26" Type="http://schemas.openxmlformats.org/officeDocument/2006/relationships/hyperlink" Target="http://doi.org/10.2174/1745017901309010125" TargetMode="External"/><Relationship Id="rId39" Type="http://schemas.openxmlformats.org/officeDocument/2006/relationships/hyperlink" Target="https://www.nice.org.uk/guidance/ng56" TargetMode="External"/><Relationship Id="rId21" Type="http://schemas.openxmlformats.org/officeDocument/2006/relationships/hyperlink" Target="http://doi.org/10.1186/1471-2458-14-1170" TargetMode="External"/><Relationship Id="rId34" Type="http://schemas.openxmlformats.org/officeDocument/2006/relationships/hyperlink" Target="http://doi.org/10.1136/bmjsem-2020-000960" TargetMode="External"/><Relationship Id="rId42" Type="http://schemas.openxmlformats.org/officeDocument/2006/relationships/hyperlink" Target="http://doi.org/10.1186/1471-2458-8-304" TargetMode="External"/><Relationship Id="rId47" Type="http://schemas.openxmlformats.org/officeDocument/2006/relationships/hyperlink" Target="http://doi.org/10.1046/j.1525-1497.2001.016009606.x" TargetMode="External"/><Relationship Id="rId50" Type="http://schemas.openxmlformats.org/officeDocument/2006/relationships/hyperlink" Target="https://doi.org/10.1007/s11135-017-0574-8" TargetMode="External"/><Relationship Id="rId55" Type="http://schemas.openxmlformats.org/officeDocument/2006/relationships/hyperlink" Target="https://www.who.int/news/item/02-03-2022-covid-19-pandemic-triggers-25-increase-in-prevalence-of-anxiety-and-depression-worldwide"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publications.parliament.uk/pa/cm201415/cmselect/cmhealth/401/401.pdf" TargetMode="External"/><Relationship Id="rId29" Type="http://schemas.openxmlformats.org/officeDocument/2006/relationships/hyperlink" Target="http://doi.org/10.1186/s12888-018-1609-y" TargetMode="External"/><Relationship Id="rId11" Type="http://schemas.openxmlformats.org/officeDocument/2006/relationships/hyperlink" Target="https://www.gov.uk/government/publications/how-to-stop-the-spread-of-coronavirus-covid-19/how-to-stop-the-spread-of-coronavirus-covid-19" TargetMode="External"/><Relationship Id="rId24" Type="http://schemas.openxmlformats.org/officeDocument/2006/relationships/hyperlink" Target="http://doi.org/10.1007/s10654-012-9692-8" TargetMode="External"/><Relationship Id="rId32" Type="http://schemas.openxmlformats.org/officeDocument/2006/relationships/hyperlink" Target="http://www.paho.org/en/topics/mental-health" TargetMode="External"/><Relationship Id="rId37" Type="http://schemas.openxmlformats.org/officeDocument/2006/relationships/hyperlink" Target="http://doi.org/10.3399/bjgp18X695465" TargetMode="External"/><Relationship Id="rId40" Type="http://schemas.openxmlformats.org/officeDocument/2006/relationships/hyperlink" Target="http://doi.org/10.1007/s11606-013-2616-9" TargetMode="External"/><Relationship Id="rId45" Type="http://schemas.openxmlformats.org/officeDocument/2006/relationships/hyperlink" Target="https://doi.org/10.1097/00005650-199603000-00003" TargetMode="External"/><Relationship Id="rId53" Type="http://schemas.openxmlformats.org/officeDocument/2006/relationships/hyperlink" Target="https://doi.org/10.3390/ijerph17186469" TargetMode="External"/><Relationship Id="rId58" Type="http://schemas.openxmlformats.org/officeDocument/2006/relationships/hyperlink" Target="https://doi.org/10.3389/fpsyg.2020.577522" TargetMode="Externa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https://doi.org/10.1016/j.jshs.2020.05.005" TargetMode="External"/><Relationship Id="rId14" Type="http://schemas.openxmlformats.org/officeDocument/2006/relationships/hyperlink" Target="https://www.gov.uk/gover%20nment/%20uploa%20ds/syste%20m/uploa%20ds/attac%20hment_data/file/21652%208/dh_134486.pdf" TargetMode="External"/><Relationship Id="rId22" Type="http://schemas.openxmlformats.org/officeDocument/2006/relationships/hyperlink" Target="http://doi.org/10.1186/s12966-017-0463-5" TargetMode="External"/><Relationship Id="rId27" Type="http://schemas.openxmlformats.org/officeDocument/2006/relationships/hyperlink" Target="http://doi.org/10.1002/wps.20331" TargetMode="External"/><Relationship Id="rId30" Type="http://schemas.openxmlformats.org/officeDocument/2006/relationships/hyperlink" Target="http://doi.org/10.3390/ijerph19159169" TargetMode="External"/><Relationship Id="rId35" Type="http://schemas.openxmlformats.org/officeDocument/2006/relationships/hyperlink" Target="http://doi.org/10.3399/bjgp20X713897" TargetMode="External"/><Relationship Id="rId43" Type="http://schemas.openxmlformats.org/officeDocument/2006/relationships/hyperlink" Target="http://www.ipaq.ki.se" TargetMode="External"/><Relationship Id="rId48" Type="http://schemas.openxmlformats.org/officeDocument/2006/relationships/hyperlink" Target="https://doi.org/10.3928/0048-5713-20020901-06" TargetMode="External"/><Relationship Id="rId56" Type="http://schemas.openxmlformats.org/officeDocument/2006/relationships/hyperlink" Target="https://doi.org/10.1016/j.jad.2020.11.117" TargetMode="External"/><Relationship Id="rId8" Type="http://schemas.openxmlformats.org/officeDocument/2006/relationships/hyperlink" Target="mailto:lag1v19@soton.ac.uk" TargetMode="External"/><Relationship Id="rId51" Type="http://schemas.openxmlformats.org/officeDocument/2006/relationships/hyperlink" Target="https://doi.org/10.1191/1478088706qp063oa" TargetMode="External"/><Relationship Id="rId3" Type="http://schemas.openxmlformats.org/officeDocument/2006/relationships/styles" Target="styles.xml"/><Relationship Id="rId12" Type="http://schemas.openxmlformats.org/officeDocument/2006/relationships/hyperlink" Target="http://doi.org/10.3390/ijerph19073959" TargetMode="External"/><Relationship Id="rId17" Type="http://schemas.openxmlformats.org/officeDocument/2006/relationships/hyperlink" Target="https://acmedsci.ac.uk/file-download/99630838" TargetMode="External"/><Relationship Id="rId25" Type="http://schemas.openxmlformats.org/officeDocument/2006/relationships/hyperlink" Target="http://doi.org/10.1136/bjsm.2008.046243" TargetMode="External"/><Relationship Id="rId33" Type="http://schemas.openxmlformats.org/officeDocument/2006/relationships/hyperlink" Target="http://doi.org/10.3390/ijerph19031792" TargetMode="External"/><Relationship Id="rId38" Type="http://schemas.openxmlformats.org/officeDocument/2006/relationships/hyperlink" Target="https://apps.who.int/iris/handle/10665/252275" TargetMode="External"/><Relationship Id="rId46" Type="http://schemas.openxmlformats.org/officeDocument/2006/relationships/hyperlink" Target="https://doi.org/10.1159/000376585" TargetMode="External"/><Relationship Id="rId59" Type="http://schemas.openxmlformats.org/officeDocument/2006/relationships/hyperlink" Target="https://doi.org/10.3390/bs12070224" TargetMode="External"/><Relationship Id="rId20" Type="http://schemas.openxmlformats.org/officeDocument/2006/relationships/hyperlink" Target="https://doi.org/10.1016/j.smhs.2020.05.006" TargetMode="External"/><Relationship Id="rId41" Type="http://schemas.openxmlformats.org/officeDocument/2006/relationships/hyperlink" Target="http://doi.org/10.1016/s0749-3797(01)00364-6" TargetMode="External"/><Relationship Id="rId54" Type="http://schemas.openxmlformats.org/officeDocument/2006/relationships/hyperlink" Target="https://richmondgroupofcharities.org.uk/sites/default/files/multimorbidity_-_understanding_the_challenge.pdf"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who.int/news-room/fact-sheets/detail/noncommunicable-diseases" TargetMode="External"/><Relationship Id="rId23" Type="http://schemas.openxmlformats.org/officeDocument/2006/relationships/hyperlink" Target="http://doi.org/10.1186/s12966-016-0330-9" TargetMode="External"/><Relationship Id="rId28" Type="http://schemas.openxmlformats.org/officeDocument/2006/relationships/hyperlink" Target="http://doi.org/10.7759/cureus.33475" TargetMode="External"/><Relationship Id="rId36" Type="http://schemas.openxmlformats.org/officeDocument/2006/relationships/hyperlink" Target="http://doi.org/10.1007/s40258-017-0346-6" TargetMode="External"/><Relationship Id="rId49" Type="http://schemas.openxmlformats.org/officeDocument/2006/relationships/hyperlink" Target="https://doi.org/10.1001/archinte.166.10.1092" TargetMode="External"/><Relationship Id="rId57" Type="http://schemas.openxmlformats.org/officeDocument/2006/relationships/hyperlink" Target="https://doi.org/10.1016/j.psychsport.2022.102295" TargetMode="External"/><Relationship Id="rId10" Type="http://schemas.openxmlformats.org/officeDocument/2006/relationships/footer" Target="footer2.xml"/><Relationship Id="rId31" Type="http://schemas.openxmlformats.org/officeDocument/2006/relationships/hyperlink" Target="https://doi.org/10.1136/bmj-2021-068302" TargetMode="External"/><Relationship Id="rId44" Type="http://schemas.openxmlformats.org/officeDocument/2006/relationships/hyperlink" Target="https://doi.org/10.1249/01.MSS.0000078924.61453.FB" TargetMode="External"/><Relationship Id="rId52" Type="http://schemas.openxmlformats.org/officeDocument/2006/relationships/hyperlink" Target="https://doi.org/10.1038/s41584-020-0427-z" TargetMode="External"/><Relationship Id="rId60" Type="http://schemas.openxmlformats.org/officeDocument/2006/relationships/hyperlink" Target="https://doi.org/10.1016/j.physio.2016.11.006"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6F7EF8-B765-7D4E-8F92-8196D4189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11528</Words>
  <Characters>61103</Characters>
  <Application>Microsoft Office Word</Application>
  <DocSecurity>0</DocSecurity>
  <Lines>1247</Lines>
  <Paragraphs>330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Leire Ambrosio</dc:creator>
  <cp:keywords/>
  <dc:description/>
  <cp:lastModifiedBy>Leire Ambrosio</cp:lastModifiedBy>
  <cp:revision>4</cp:revision>
  <dcterms:created xsi:type="dcterms:W3CDTF">2024-03-19T17:41:00Z</dcterms:created>
  <dcterms:modified xsi:type="dcterms:W3CDTF">2024-03-20T09:14:00Z</dcterms:modified>
</cp:coreProperties>
</file>