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114"/>
        <w:gridCol w:w="5902"/>
      </w:tblGrid>
      <w:tr w:rsidR="00672B9F" w14:paraId="676C9D03" w14:textId="77777777" w:rsidTr="42CE3718">
        <w:tc>
          <w:tcPr>
            <w:tcW w:w="3114" w:type="dxa"/>
          </w:tcPr>
          <w:p w14:paraId="1F3E3651" w14:textId="2373FB8F" w:rsidR="00672B9F" w:rsidRDefault="00672B9F" w:rsidP="00A05046">
            <w:pPr>
              <w:rPr>
                <w:rFonts w:cstheme="minorHAnsi"/>
                <w:b/>
                <w:bCs/>
              </w:rPr>
            </w:pPr>
            <w:r>
              <w:rPr>
                <w:rFonts w:cstheme="minorHAnsi"/>
                <w:b/>
                <w:bCs/>
              </w:rPr>
              <w:t>Title</w:t>
            </w:r>
          </w:p>
        </w:tc>
        <w:tc>
          <w:tcPr>
            <w:tcW w:w="5902" w:type="dxa"/>
          </w:tcPr>
          <w:p w14:paraId="30B69486" w14:textId="0D3717DC" w:rsidR="00672B9F" w:rsidRDefault="00986B8E" w:rsidP="00A05046">
            <w:pPr>
              <w:rPr>
                <w:rFonts w:cstheme="minorHAnsi"/>
                <w:b/>
                <w:bCs/>
              </w:rPr>
            </w:pPr>
            <w:r>
              <w:rPr>
                <w:rFonts w:cstheme="minorHAnsi"/>
              </w:rPr>
              <w:t xml:space="preserve">DIALOR (DIgitAL cOaching for fRailty): </w:t>
            </w:r>
            <w:r w:rsidRPr="00A75D04">
              <w:rPr>
                <w:rFonts w:cstheme="minorHAnsi"/>
              </w:rPr>
              <w:t>Protocol for</w:t>
            </w:r>
            <w:r>
              <w:rPr>
                <w:rFonts w:cstheme="minorHAnsi"/>
              </w:rPr>
              <w:t xml:space="preserve"> a</w:t>
            </w:r>
            <w:r w:rsidRPr="00A75D04">
              <w:rPr>
                <w:rFonts w:cstheme="minorHAnsi"/>
              </w:rPr>
              <w:t xml:space="preserve"> </w:t>
            </w:r>
            <w:r>
              <w:rPr>
                <w:rFonts w:cstheme="minorHAnsi"/>
              </w:rPr>
              <w:t>single-arm mixed methods</w:t>
            </w:r>
            <w:r w:rsidRPr="00A75D04">
              <w:rPr>
                <w:rFonts w:cstheme="minorHAnsi"/>
              </w:rPr>
              <w:t xml:space="preserve"> feasibility study </w:t>
            </w:r>
            <w:r>
              <w:rPr>
                <w:rFonts w:cstheme="minorHAnsi"/>
              </w:rPr>
              <w:t xml:space="preserve">of </w:t>
            </w:r>
            <w:r w:rsidRPr="00A75D04">
              <w:rPr>
                <w:rFonts w:cstheme="minorHAnsi"/>
              </w:rPr>
              <w:t>a digital health coaching intervention for older people with frailty in primary care</w:t>
            </w:r>
            <w:r>
              <w:rPr>
                <w:rFonts w:cstheme="minorHAnsi"/>
              </w:rPr>
              <w:t>.</w:t>
            </w:r>
            <w:r w:rsidRPr="00A75D04">
              <w:rPr>
                <w:rFonts w:cstheme="minorHAnsi"/>
              </w:rPr>
              <w:t xml:space="preserve">  </w:t>
            </w:r>
          </w:p>
        </w:tc>
      </w:tr>
      <w:tr w:rsidR="0052134D" w14:paraId="6C5CBC51" w14:textId="77777777" w:rsidTr="42CE3718">
        <w:tc>
          <w:tcPr>
            <w:tcW w:w="3114" w:type="dxa"/>
          </w:tcPr>
          <w:p w14:paraId="76203D09" w14:textId="77777777" w:rsidR="00C432FC" w:rsidRDefault="0052134D" w:rsidP="00A05046">
            <w:pPr>
              <w:rPr>
                <w:rFonts w:cstheme="minorHAnsi"/>
                <w:b/>
                <w:bCs/>
              </w:rPr>
            </w:pPr>
            <w:r>
              <w:rPr>
                <w:rFonts w:cstheme="minorHAnsi"/>
                <w:b/>
                <w:bCs/>
              </w:rPr>
              <w:t>Word count</w:t>
            </w:r>
          </w:p>
          <w:p w14:paraId="10846F02" w14:textId="5C453CA2" w:rsidR="0052134D" w:rsidRDefault="00C432FC" w:rsidP="00A05046">
            <w:pPr>
              <w:rPr>
                <w:rFonts w:cstheme="minorHAnsi"/>
                <w:b/>
                <w:bCs/>
              </w:rPr>
            </w:pPr>
            <w:r w:rsidRPr="00C432FC">
              <w:rPr>
                <w:rFonts w:cstheme="minorHAnsi"/>
                <w:sz w:val="18"/>
                <w:szCs w:val="18"/>
              </w:rPr>
              <w:t>(Excluding title page, abstract, references, figures, tables, or acknowledgements)</w:t>
            </w:r>
          </w:p>
        </w:tc>
        <w:tc>
          <w:tcPr>
            <w:tcW w:w="5902" w:type="dxa"/>
          </w:tcPr>
          <w:p w14:paraId="3B4E87A8" w14:textId="0B067D65" w:rsidR="007E75CF" w:rsidRDefault="00446931" w:rsidP="00A05046">
            <w:pPr>
              <w:rPr>
                <w:rFonts w:cstheme="minorHAnsi"/>
              </w:rPr>
            </w:pPr>
            <w:r>
              <w:rPr>
                <w:rFonts w:cstheme="minorHAnsi"/>
              </w:rPr>
              <w:t>36</w:t>
            </w:r>
            <w:r w:rsidR="00D95A82">
              <w:rPr>
                <w:rFonts w:cstheme="minorHAnsi"/>
              </w:rPr>
              <w:t>87</w:t>
            </w:r>
          </w:p>
          <w:p w14:paraId="43A35766" w14:textId="1C68E225" w:rsidR="0052134D" w:rsidRDefault="0052134D" w:rsidP="00A05046">
            <w:pPr>
              <w:rPr>
                <w:rFonts w:cstheme="minorHAnsi"/>
              </w:rPr>
            </w:pPr>
          </w:p>
        </w:tc>
      </w:tr>
      <w:tr w:rsidR="00410303" w14:paraId="6E0A8640" w14:textId="77777777" w:rsidTr="42CE3718">
        <w:tc>
          <w:tcPr>
            <w:tcW w:w="3114" w:type="dxa"/>
          </w:tcPr>
          <w:p w14:paraId="5489E7CB" w14:textId="7D5AAE9D" w:rsidR="00410303" w:rsidRDefault="00410303" w:rsidP="00A05046">
            <w:pPr>
              <w:rPr>
                <w:rFonts w:cstheme="minorHAnsi"/>
                <w:b/>
                <w:bCs/>
              </w:rPr>
            </w:pPr>
            <w:r>
              <w:rPr>
                <w:rFonts w:cstheme="minorHAnsi"/>
                <w:b/>
                <w:bCs/>
              </w:rPr>
              <w:t>Key Words</w:t>
            </w:r>
          </w:p>
        </w:tc>
        <w:tc>
          <w:tcPr>
            <w:tcW w:w="5902" w:type="dxa"/>
          </w:tcPr>
          <w:p w14:paraId="498E2ABE" w14:textId="4D05D0DF" w:rsidR="00410303" w:rsidRDefault="008177A4" w:rsidP="00A05046">
            <w:pPr>
              <w:rPr>
                <w:rFonts w:cstheme="minorHAnsi"/>
              </w:rPr>
            </w:pPr>
            <w:r>
              <w:rPr>
                <w:rFonts w:cstheme="minorHAnsi"/>
              </w:rPr>
              <w:t>Aging, f</w:t>
            </w:r>
            <w:r w:rsidR="00DF2D9A">
              <w:rPr>
                <w:rFonts w:cstheme="minorHAnsi"/>
              </w:rPr>
              <w:t xml:space="preserve">railty, chronic </w:t>
            </w:r>
            <w:r w:rsidR="00F44103">
              <w:rPr>
                <w:rFonts w:cstheme="minorHAnsi"/>
              </w:rPr>
              <w:t>disease</w:t>
            </w:r>
            <w:r w:rsidR="00DF2D9A">
              <w:rPr>
                <w:rFonts w:cstheme="minorHAnsi"/>
              </w:rPr>
              <w:t xml:space="preserve">, long-term conditions, </w:t>
            </w:r>
            <w:r w:rsidR="00F44103">
              <w:rPr>
                <w:rFonts w:cstheme="minorHAnsi"/>
              </w:rPr>
              <w:t>health informatics</w:t>
            </w:r>
            <w:r w:rsidR="00DF2D9A">
              <w:rPr>
                <w:rFonts w:cstheme="minorHAnsi"/>
              </w:rPr>
              <w:t xml:space="preserve">, </w:t>
            </w:r>
            <w:r w:rsidR="00F44103">
              <w:rPr>
                <w:rFonts w:cstheme="minorHAnsi"/>
              </w:rPr>
              <w:t>primary health care</w:t>
            </w:r>
          </w:p>
        </w:tc>
      </w:tr>
      <w:tr w:rsidR="00672B9F" w14:paraId="60DAC3EE" w14:textId="77777777" w:rsidTr="42CE3718">
        <w:tc>
          <w:tcPr>
            <w:tcW w:w="3114" w:type="dxa"/>
          </w:tcPr>
          <w:p w14:paraId="73D5B600" w14:textId="4A69A6C0" w:rsidR="00672B9F" w:rsidRDefault="00986B8E" w:rsidP="00A05046">
            <w:pPr>
              <w:rPr>
                <w:rFonts w:cstheme="minorHAnsi"/>
                <w:b/>
                <w:bCs/>
              </w:rPr>
            </w:pPr>
            <w:r>
              <w:rPr>
                <w:rFonts w:cstheme="minorHAnsi"/>
                <w:b/>
                <w:bCs/>
              </w:rPr>
              <w:t xml:space="preserve">Authors’ names </w:t>
            </w:r>
          </w:p>
        </w:tc>
        <w:tc>
          <w:tcPr>
            <w:tcW w:w="5902" w:type="dxa"/>
          </w:tcPr>
          <w:p w14:paraId="68B41D73" w14:textId="35584682" w:rsidR="00672B9F" w:rsidRPr="00EB752B" w:rsidRDefault="00710114" w:rsidP="00A05046">
            <w:pPr>
              <w:rPr>
                <w:rFonts w:cstheme="minorHAnsi"/>
              </w:rPr>
            </w:pPr>
            <w:r>
              <w:rPr>
                <w:rFonts w:cstheme="minorHAnsi"/>
              </w:rPr>
              <w:t xml:space="preserve">Matthew Sait (0000-0003-0226-0351), </w:t>
            </w:r>
            <w:r w:rsidR="000C49A4">
              <w:rPr>
                <w:rFonts w:cstheme="minorHAnsi"/>
              </w:rPr>
              <w:t>Rachel Christie, Chantel Cox (</w:t>
            </w:r>
            <w:r w:rsidR="00883BFE">
              <w:rPr>
                <w:rFonts w:cstheme="minorHAnsi"/>
              </w:rPr>
              <w:t xml:space="preserve">0009-0000-7241-3179), </w:t>
            </w:r>
            <w:r w:rsidR="0038475D">
              <w:rPr>
                <w:rFonts w:cstheme="minorHAnsi"/>
              </w:rPr>
              <w:t>Michele Board (0000-0002-6732-0151),</w:t>
            </w:r>
            <w:r w:rsidR="004C3C22">
              <w:rPr>
                <w:rFonts w:cstheme="minorHAnsi"/>
              </w:rPr>
              <w:t xml:space="preserve"> Sarah Thomas (</w:t>
            </w:r>
            <w:r w:rsidR="004C3C22" w:rsidRPr="004C3C22">
              <w:rPr>
                <w:rFonts w:cstheme="minorHAnsi"/>
              </w:rPr>
              <w:t>0000-0002-9501-9091</w:t>
            </w:r>
            <w:r w:rsidR="004C3C22">
              <w:rPr>
                <w:rFonts w:cstheme="minorHAnsi"/>
              </w:rPr>
              <w:t>),</w:t>
            </w:r>
            <w:r w:rsidR="0038475D">
              <w:rPr>
                <w:rFonts w:cstheme="minorHAnsi"/>
              </w:rPr>
              <w:t xml:space="preserve"> Cheryl Davies, </w:t>
            </w:r>
            <w:r w:rsidR="00FD396C">
              <w:rPr>
                <w:rFonts w:cstheme="minorHAnsi"/>
              </w:rPr>
              <w:t xml:space="preserve">Dawn-Marie Walker (0000-0003-2135-1363), </w:t>
            </w:r>
            <w:r w:rsidR="00A47A76">
              <w:rPr>
                <w:rFonts w:cstheme="minorHAnsi"/>
              </w:rPr>
              <w:t>Mi</w:t>
            </w:r>
            <w:r w:rsidR="00575EE6">
              <w:rPr>
                <w:rFonts w:cstheme="minorHAnsi"/>
              </w:rPr>
              <w:t>chael</w:t>
            </w:r>
            <w:r w:rsidR="00A47A76">
              <w:rPr>
                <w:rFonts w:cstheme="minorHAnsi"/>
              </w:rPr>
              <w:t xml:space="preserve"> Vassal</w:t>
            </w:r>
            <w:r w:rsidR="00575EE6">
              <w:rPr>
                <w:rFonts w:cstheme="minorHAnsi"/>
              </w:rPr>
              <w:t>l</w:t>
            </w:r>
            <w:r w:rsidR="00A47A76">
              <w:rPr>
                <w:rFonts w:cstheme="minorHAnsi"/>
              </w:rPr>
              <w:t xml:space="preserve">o, </w:t>
            </w:r>
            <w:r w:rsidR="0034528F">
              <w:rPr>
                <w:rFonts w:cstheme="minorHAnsi"/>
              </w:rPr>
              <w:t xml:space="preserve">Euan Sadler (0000-0003-3827-224X), </w:t>
            </w:r>
            <w:r w:rsidR="00E60BB9">
              <w:rPr>
                <w:rFonts w:cstheme="minorHAnsi"/>
              </w:rPr>
              <w:t>Cheryl O’Sullivan, Mark-Allen Pick, Patrick Moore (0000-0001-</w:t>
            </w:r>
            <w:r w:rsidR="006006DD">
              <w:rPr>
                <w:rFonts w:cstheme="minorHAnsi"/>
              </w:rPr>
              <w:t xml:space="preserve">8279-6724), </w:t>
            </w:r>
            <w:r w:rsidR="00DE1E48">
              <w:rPr>
                <w:rFonts w:cstheme="minorHAnsi"/>
              </w:rPr>
              <w:t>Katherine Bradbury (0000-0001-5513-</w:t>
            </w:r>
            <w:r w:rsidR="002553B6">
              <w:rPr>
                <w:rFonts w:cstheme="minorHAnsi"/>
              </w:rPr>
              <w:t>7571), Jane Murphy (0000-0003-3531-5566)</w:t>
            </w:r>
          </w:p>
        </w:tc>
      </w:tr>
      <w:tr w:rsidR="00672B9F" w14:paraId="588EFCAF" w14:textId="77777777" w:rsidTr="42CE3718">
        <w:tc>
          <w:tcPr>
            <w:tcW w:w="3114" w:type="dxa"/>
          </w:tcPr>
          <w:p w14:paraId="150BC9AB" w14:textId="614FD820" w:rsidR="00672B9F" w:rsidRDefault="000821CE" w:rsidP="00A05046">
            <w:pPr>
              <w:rPr>
                <w:rFonts w:cstheme="minorHAnsi"/>
                <w:b/>
                <w:bCs/>
              </w:rPr>
            </w:pPr>
            <w:r>
              <w:rPr>
                <w:rFonts w:cstheme="minorHAnsi"/>
                <w:b/>
                <w:bCs/>
              </w:rPr>
              <w:t>Author addresses, names, and positions</w:t>
            </w:r>
          </w:p>
        </w:tc>
        <w:tc>
          <w:tcPr>
            <w:tcW w:w="5902" w:type="dxa"/>
          </w:tcPr>
          <w:p w14:paraId="00445574" w14:textId="58D02B07" w:rsidR="00672B9F" w:rsidRPr="000821CE" w:rsidRDefault="675D1AE3" w:rsidP="724877DF">
            <w:r w:rsidRPr="724877DF">
              <w:t>Bournemouth University, 12 St Paul’s Ln, B</w:t>
            </w:r>
            <w:r w:rsidR="5F7EAA1F" w:rsidRPr="724877DF">
              <w:t>H8 8GP, Bournemouth, England</w:t>
            </w:r>
            <w:r w:rsidR="48582502" w:rsidRPr="724877DF">
              <w:t xml:space="preserve"> </w:t>
            </w:r>
            <w:r w:rsidR="00F1265E">
              <w:t>D</w:t>
            </w:r>
            <w:r w:rsidR="48582502" w:rsidRPr="724877DF">
              <w:t>epartment of rehabilitation and sports science</w:t>
            </w:r>
            <w:r w:rsidR="5F7EAA1F" w:rsidRPr="724877DF">
              <w:t xml:space="preserve"> Matthew Sait </w:t>
            </w:r>
            <w:r w:rsidR="3A3944CB" w:rsidRPr="724877DF">
              <w:t>Post-</w:t>
            </w:r>
            <w:r w:rsidR="27431870" w:rsidRPr="724877DF">
              <w:t>G</w:t>
            </w:r>
            <w:r w:rsidR="3A3944CB" w:rsidRPr="724877DF">
              <w:t xml:space="preserve">raduate </w:t>
            </w:r>
            <w:r w:rsidR="27431870" w:rsidRPr="724877DF">
              <w:t>R</w:t>
            </w:r>
            <w:r w:rsidR="3A3944CB" w:rsidRPr="724877DF">
              <w:t>esearcher</w:t>
            </w:r>
            <w:r w:rsidR="173F7E7B" w:rsidRPr="724877DF">
              <w:t xml:space="preserve"> and Research Project Officer, Bournemouth University Rachel Christie</w:t>
            </w:r>
            <w:r w:rsidR="48582502" w:rsidRPr="724877DF">
              <w:t xml:space="preserve"> research assistant, department of rehabilitation and sports science, </w:t>
            </w:r>
            <w:r w:rsidR="52BAEF0D" w:rsidRPr="724877DF">
              <w:t xml:space="preserve">Bournemouth University Chantel Cox </w:t>
            </w:r>
            <w:r w:rsidR="23E2202F" w:rsidRPr="724877DF">
              <w:t xml:space="preserve">senior lecturer in adult nursing </w:t>
            </w:r>
            <w:r w:rsidR="3E7081AB" w:rsidRPr="724877DF">
              <w:t xml:space="preserve">department of nursing science, </w:t>
            </w:r>
            <w:r w:rsidR="5D845587" w:rsidRPr="724877DF">
              <w:t>Bournemouth University Michele Board</w:t>
            </w:r>
            <w:r w:rsidR="767D44BF" w:rsidRPr="724877DF">
              <w:t xml:space="preserve"> associate professor, Wessex AHSN Cheryl Davies</w:t>
            </w:r>
            <w:r w:rsidR="2406D962" w:rsidRPr="724877DF">
              <w:t xml:space="preserve"> senior programme manager innovation adoption, </w:t>
            </w:r>
            <w:r w:rsidR="00D021F0">
              <w:t xml:space="preserve">Bournemouth University Sarah Thomas </w:t>
            </w:r>
            <w:r w:rsidR="00ED315C">
              <w:t xml:space="preserve">deputy director </w:t>
            </w:r>
            <w:r w:rsidR="00EE1ACF">
              <w:t xml:space="preserve">Bournemouth university clinical research unit, </w:t>
            </w:r>
            <w:r w:rsidR="718CAF32" w:rsidRPr="724877DF">
              <w:t>University of Southampton</w:t>
            </w:r>
            <w:r w:rsidR="2406D962" w:rsidRPr="724877DF">
              <w:t xml:space="preserve"> Dawn-Marie Walker associate professor, </w:t>
            </w:r>
            <w:r w:rsidR="26AA4963" w:rsidRPr="724877DF">
              <w:t>University Hospitals Dorset Michael Vassallo</w:t>
            </w:r>
            <w:r w:rsidR="0F611D4C" w:rsidRPr="724877DF">
              <w:t xml:space="preserve"> consultant geriatrician, </w:t>
            </w:r>
            <w:r w:rsidR="718CAF32" w:rsidRPr="724877DF">
              <w:t>University of Southampton</w:t>
            </w:r>
            <w:r w:rsidR="4F8CB9FD" w:rsidRPr="724877DF">
              <w:t xml:space="preserve"> Euan Sadler associate professor, </w:t>
            </w:r>
            <w:r w:rsidR="45B2BB32" w:rsidRPr="724877DF">
              <w:t>N</w:t>
            </w:r>
            <w:r w:rsidR="111B5A0C" w:rsidRPr="724877DF">
              <w:t>ational Health Service (NHS)</w:t>
            </w:r>
            <w:r w:rsidR="45B2BB32" w:rsidRPr="724877DF">
              <w:t xml:space="preserve"> Dorset Cheryl O’sullivan </w:t>
            </w:r>
            <w:r w:rsidR="6D2FB296" w:rsidRPr="724877DF">
              <w:t xml:space="preserve">advanced nurse practitioner, University Hospitals Dorset Mark-Allen Pick occupational therapist, </w:t>
            </w:r>
            <w:r w:rsidR="2B23781E" w:rsidRPr="724877DF">
              <w:t xml:space="preserve">The Adam Practice Patrick Moore </w:t>
            </w:r>
            <w:bookmarkStart w:id="0" w:name="_Int_JK4JGcLQ"/>
            <w:r w:rsidR="2B23781E" w:rsidRPr="724877DF">
              <w:t>GP</w:t>
            </w:r>
            <w:bookmarkEnd w:id="0"/>
            <w:r w:rsidR="2B23781E" w:rsidRPr="724877DF">
              <w:t xml:space="preserve"> Partner, University of Southampton Kath</w:t>
            </w:r>
            <w:r w:rsidR="718CAF32" w:rsidRPr="724877DF">
              <w:t>erine Bradbury principal research fellow</w:t>
            </w:r>
            <w:r w:rsidR="00C83E67">
              <w:t xml:space="preserve">, Bournemouth University Jane Murphy </w:t>
            </w:r>
            <w:r w:rsidR="007F4C8A">
              <w:t>deputy dean of research</w:t>
            </w:r>
          </w:p>
        </w:tc>
      </w:tr>
      <w:tr w:rsidR="00672B9F" w14:paraId="77856BEA" w14:textId="77777777" w:rsidTr="42CE3718">
        <w:tc>
          <w:tcPr>
            <w:tcW w:w="3114" w:type="dxa"/>
          </w:tcPr>
          <w:p w14:paraId="7B2AC447" w14:textId="692FAEC4" w:rsidR="00672B9F" w:rsidRDefault="00573D0F" w:rsidP="00A05046">
            <w:pPr>
              <w:rPr>
                <w:rFonts w:cstheme="minorHAnsi"/>
                <w:b/>
                <w:bCs/>
              </w:rPr>
            </w:pPr>
            <w:r>
              <w:rPr>
                <w:rFonts w:cstheme="minorHAnsi"/>
                <w:b/>
                <w:bCs/>
              </w:rPr>
              <w:t>Corresponding author</w:t>
            </w:r>
          </w:p>
        </w:tc>
        <w:tc>
          <w:tcPr>
            <w:tcW w:w="5902" w:type="dxa"/>
          </w:tcPr>
          <w:p w14:paraId="32B8D30D" w14:textId="38F13D2D" w:rsidR="00672B9F" w:rsidRPr="00573D0F" w:rsidRDefault="00573D0F" w:rsidP="42CE3718">
            <w:r w:rsidRPr="42CE3718">
              <w:t>Correspondence to:</w:t>
            </w:r>
            <w:r w:rsidR="00941DF9" w:rsidRPr="42CE3718">
              <w:t xml:space="preserve"> </w:t>
            </w:r>
            <w:r w:rsidR="00AF04F3" w:rsidRPr="42CE3718">
              <w:t xml:space="preserve">J Murphy on jmurphy@bournemouth.ac.uk </w:t>
            </w:r>
          </w:p>
        </w:tc>
      </w:tr>
    </w:tbl>
    <w:p w14:paraId="1D0A2535" w14:textId="77777777" w:rsidR="00125D01" w:rsidRDefault="00125D01" w:rsidP="00A05046">
      <w:pPr>
        <w:spacing w:line="240" w:lineRule="auto"/>
        <w:rPr>
          <w:rFonts w:cstheme="minorHAnsi"/>
          <w:b/>
          <w:bCs/>
        </w:rPr>
      </w:pPr>
    </w:p>
    <w:p w14:paraId="67D83223" w14:textId="77777777" w:rsidR="00125D01" w:rsidRDefault="00125D01" w:rsidP="00A05046">
      <w:pPr>
        <w:spacing w:line="240" w:lineRule="auto"/>
        <w:rPr>
          <w:rFonts w:cstheme="minorHAnsi"/>
          <w:b/>
          <w:bCs/>
        </w:rPr>
      </w:pPr>
    </w:p>
    <w:p w14:paraId="177A6A65" w14:textId="77777777" w:rsidR="00125D01" w:rsidRDefault="00125D01" w:rsidP="00A05046">
      <w:pPr>
        <w:spacing w:line="240" w:lineRule="auto"/>
        <w:rPr>
          <w:rFonts w:cstheme="minorHAnsi"/>
          <w:b/>
          <w:bCs/>
        </w:rPr>
      </w:pPr>
    </w:p>
    <w:p w14:paraId="7B983830" w14:textId="77777777" w:rsidR="00125D01" w:rsidRDefault="00125D01" w:rsidP="00A05046">
      <w:pPr>
        <w:spacing w:line="240" w:lineRule="auto"/>
        <w:rPr>
          <w:rFonts w:cstheme="minorHAnsi"/>
          <w:b/>
          <w:bCs/>
        </w:rPr>
      </w:pPr>
    </w:p>
    <w:p w14:paraId="21391162" w14:textId="77777777" w:rsidR="00125D01" w:rsidRDefault="00125D01" w:rsidP="00A05046">
      <w:pPr>
        <w:spacing w:line="240" w:lineRule="auto"/>
        <w:rPr>
          <w:rFonts w:cstheme="minorHAnsi"/>
          <w:b/>
          <w:bCs/>
        </w:rPr>
      </w:pPr>
    </w:p>
    <w:p w14:paraId="6E93D875" w14:textId="77777777" w:rsidR="00125D01" w:rsidRDefault="00125D01" w:rsidP="00A05046">
      <w:pPr>
        <w:spacing w:line="240" w:lineRule="auto"/>
        <w:rPr>
          <w:rFonts w:cstheme="minorHAnsi"/>
          <w:b/>
          <w:bCs/>
        </w:rPr>
      </w:pPr>
    </w:p>
    <w:p w14:paraId="1A55BB9C" w14:textId="77777777" w:rsidR="00125D01" w:rsidRDefault="00125D01" w:rsidP="00A05046">
      <w:pPr>
        <w:spacing w:line="240" w:lineRule="auto"/>
        <w:rPr>
          <w:rFonts w:cstheme="minorHAnsi"/>
          <w:b/>
          <w:bCs/>
        </w:rPr>
      </w:pPr>
    </w:p>
    <w:p w14:paraId="5108A904" w14:textId="77777777" w:rsidR="00125D01" w:rsidRDefault="00125D01" w:rsidP="00A05046">
      <w:pPr>
        <w:spacing w:line="240" w:lineRule="auto"/>
        <w:rPr>
          <w:rFonts w:cstheme="minorHAnsi"/>
          <w:b/>
          <w:bCs/>
        </w:rPr>
      </w:pPr>
    </w:p>
    <w:p w14:paraId="0C6A46B8" w14:textId="77777777" w:rsidR="00125D01" w:rsidRDefault="00125D01" w:rsidP="00A05046">
      <w:pPr>
        <w:spacing w:line="240" w:lineRule="auto"/>
        <w:rPr>
          <w:rFonts w:cstheme="minorHAnsi"/>
          <w:b/>
          <w:bCs/>
        </w:rPr>
      </w:pPr>
    </w:p>
    <w:p w14:paraId="639F0F8D" w14:textId="77777777" w:rsidR="00125D01" w:rsidRDefault="00125D01" w:rsidP="00A05046">
      <w:pPr>
        <w:spacing w:line="240" w:lineRule="auto"/>
        <w:rPr>
          <w:rFonts w:cstheme="minorHAnsi"/>
          <w:b/>
          <w:bCs/>
        </w:rPr>
      </w:pPr>
    </w:p>
    <w:p w14:paraId="5D145A24" w14:textId="77777777" w:rsidR="00125D01" w:rsidRDefault="00125D01" w:rsidP="00A05046">
      <w:pPr>
        <w:spacing w:line="240" w:lineRule="auto"/>
        <w:rPr>
          <w:rFonts w:cstheme="minorHAnsi"/>
          <w:b/>
          <w:bCs/>
        </w:rPr>
      </w:pPr>
    </w:p>
    <w:p w14:paraId="2F97564E" w14:textId="73AADEE2" w:rsidR="00872BA0" w:rsidRPr="005F47F1" w:rsidRDefault="00872BA0" w:rsidP="00A05046">
      <w:pPr>
        <w:spacing w:line="240" w:lineRule="auto"/>
        <w:rPr>
          <w:rFonts w:cstheme="minorHAnsi"/>
        </w:rPr>
      </w:pPr>
      <w:r w:rsidRPr="005F47F1">
        <w:rPr>
          <w:rFonts w:cstheme="minorHAnsi"/>
          <w:b/>
          <w:bCs/>
        </w:rPr>
        <w:t>Abstract</w:t>
      </w:r>
      <w:r w:rsidR="0003380D" w:rsidRPr="005F47F1">
        <w:rPr>
          <w:rFonts w:cstheme="minorHAnsi"/>
          <w:b/>
          <w:bCs/>
        </w:rPr>
        <w:t xml:space="preserve"> </w:t>
      </w:r>
      <w:r w:rsidR="007F76BA">
        <w:rPr>
          <w:rFonts w:cstheme="minorHAnsi"/>
          <w:b/>
          <w:bCs/>
        </w:rPr>
        <w:t>(300 words)</w:t>
      </w:r>
    </w:p>
    <w:p w14:paraId="49EE61A9" w14:textId="77777777" w:rsidR="009C0454" w:rsidRDefault="009C0454" w:rsidP="009C0454">
      <w:r>
        <w:t xml:space="preserve">Background </w:t>
      </w:r>
    </w:p>
    <w:p w14:paraId="79B6672D" w14:textId="50C141E7" w:rsidR="009C0454" w:rsidRDefault="00E0069A" w:rsidP="00646FA6">
      <w:pPr>
        <w:spacing w:line="276" w:lineRule="auto"/>
      </w:pPr>
      <w:r>
        <w:rPr>
          <w:rFonts w:cstheme="minorHAnsi"/>
        </w:rPr>
        <w:t>M</w:t>
      </w:r>
      <w:r w:rsidR="009C0454" w:rsidRPr="00151EC7">
        <w:rPr>
          <w:rFonts w:cstheme="minorHAnsi"/>
        </w:rPr>
        <w:t>ulti-domain interventions in older adults offer the best opportunity to prevent, delay, or reverse existing symptoms</w:t>
      </w:r>
      <w:r w:rsidR="00FD0EBD">
        <w:rPr>
          <w:rFonts w:cstheme="minorHAnsi"/>
        </w:rPr>
        <w:t xml:space="preserve"> in the earl</w:t>
      </w:r>
      <w:r w:rsidR="005E175C">
        <w:rPr>
          <w:rFonts w:cstheme="minorHAnsi"/>
        </w:rPr>
        <w:t>ier</w:t>
      </w:r>
      <w:r w:rsidR="00FD0EBD">
        <w:rPr>
          <w:rFonts w:cstheme="minorHAnsi"/>
        </w:rPr>
        <w:t xml:space="preserve"> stages of</w:t>
      </w:r>
      <w:r w:rsidR="009C0454" w:rsidRPr="00151EC7">
        <w:rPr>
          <w:rFonts w:cstheme="minorHAnsi"/>
        </w:rPr>
        <w:t xml:space="preserve"> frailty and </w:t>
      </w:r>
      <w:r w:rsidR="009C0454">
        <w:rPr>
          <w:rFonts w:cstheme="minorHAnsi"/>
        </w:rPr>
        <w:t>improve</w:t>
      </w:r>
      <w:r w:rsidR="009C0454" w:rsidRPr="00151EC7">
        <w:rPr>
          <w:rFonts w:cstheme="minorHAnsi"/>
        </w:rPr>
        <w:t xml:space="preserve"> independence</w:t>
      </w:r>
      <w:r>
        <w:rPr>
          <w:rFonts w:cstheme="minorHAnsi"/>
        </w:rPr>
        <w:t xml:space="preserve"> but</w:t>
      </w:r>
      <w:r w:rsidR="009C0454">
        <w:rPr>
          <w:rFonts w:cstheme="minorHAnsi"/>
        </w:rPr>
        <w:t xml:space="preserve"> </w:t>
      </w:r>
      <w:r w:rsidR="009C0454" w:rsidRPr="00151EC7">
        <w:rPr>
          <w:rFonts w:cstheme="minorHAnsi"/>
        </w:rPr>
        <w:t>can be costly, and difficult to deliver at scale</w:t>
      </w:r>
      <w:r w:rsidR="009C0454">
        <w:rPr>
          <w:rFonts w:cstheme="minorHAnsi"/>
        </w:rPr>
        <w:t>.</w:t>
      </w:r>
      <w:r>
        <w:rPr>
          <w:rFonts w:cstheme="minorHAnsi"/>
        </w:rPr>
        <w:t xml:space="preserve"> However, d</w:t>
      </w:r>
      <w:r w:rsidR="00FD0EBD" w:rsidRPr="150EB454">
        <w:t>igital health interventions</w:t>
      </w:r>
      <w:r w:rsidR="00FD0EBD">
        <w:t xml:space="preserve"> </w:t>
      </w:r>
      <w:r w:rsidR="00FD0EBD" w:rsidRPr="150EB454">
        <w:t>enable personalised care</w:t>
      </w:r>
      <w:r w:rsidR="00FD0EBD">
        <w:t xml:space="preserve"> and</w:t>
      </w:r>
      <w:r w:rsidR="00FD0EBD" w:rsidRPr="150EB454">
        <w:t xml:space="preserve"> </w:t>
      </w:r>
      <w:r w:rsidR="00FD0EBD" w:rsidRPr="00151EC7">
        <w:rPr>
          <w:rFonts w:cstheme="minorHAnsi"/>
        </w:rPr>
        <w:t>empower</w:t>
      </w:r>
      <w:r w:rsidR="00FD0EBD">
        <w:rPr>
          <w:rFonts w:cstheme="minorHAnsi"/>
        </w:rPr>
        <w:t>ment</w:t>
      </w:r>
      <w:r w:rsidR="00FD0EBD" w:rsidRPr="150EB454">
        <w:t xml:space="preserve"> through self-management </w:t>
      </w:r>
      <w:r w:rsidR="00FD0EBD">
        <w:rPr>
          <w:rFonts w:cstheme="minorHAnsi"/>
        </w:rPr>
        <w:t>of long-term condition</w:t>
      </w:r>
      <w:r w:rsidR="005E175C">
        <w:rPr>
          <w:rFonts w:cstheme="minorHAnsi"/>
        </w:rPr>
        <w:t>s</w:t>
      </w:r>
      <w:r w:rsidR="00FD0EBD">
        <w:rPr>
          <w:rFonts w:cstheme="minorHAnsi"/>
        </w:rPr>
        <w:t xml:space="preserve">, </w:t>
      </w:r>
      <w:r w:rsidR="00FD0EBD" w:rsidRPr="150EB454">
        <w:t>used at any time</w:t>
      </w:r>
      <w:r w:rsidR="00FD0EBD">
        <w:t xml:space="preserve"> and when combined with </w:t>
      </w:r>
      <w:r w:rsidR="005E175C">
        <w:t>h</w:t>
      </w:r>
      <w:r w:rsidR="00FD0EBD">
        <w:t xml:space="preserve">ealth </w:t>
      </w:r>
      <w:r w:rsidR="005E175C">
        <w:t>c</w:t>
      </w:r>
      <w:r w:rsidR="00FD0EBD">
        <w:t xml:space="preserve">oaching offer potential to </w:t>
      </w:r>
      <w:r w:rsidR="00FD0EBD" w:rsidRPr="150EB454">
        <w:t>enhance wellbeing</w:t>
      </w:r>
      <w:r w:rsidR="005E175C">
        <w:t xml:space="preserve"> and</w:t>
      </w:r>
      <w:r w:rsidR="00FD0EBD" w:rsidRPr="150EB454">
        <w:t xml:space="preserve"> facilitate achievement of health-related goals</w:t>
      </w:r>
      <w:r>
        <w:t xml:space="preserve">. </w:t>
      </w:r>
      <w:r w:rsidR="005E175C">
        <w:rPr>
          <w:rFonts w:cstheme="minorHAnsi"/>
        </w:rPr>
        <w:t>We aim to evaluate the feasibility and acceptability of</w:t>
      </w:r>
      <w:r w:rsidR="009C0454">
        <w:rPr>
          <w:rFonts w:cstheme="minorHAnsi"/>
        </w:rPr>
        <w:t xml:space="preserve"> </w:t>
      </w:r>
      <w:r w:rsidR="009C0454" w:rsidRPr="00151EC7">
        <w:rPr>
          <w:rFonts w:cstheme="minorHAnsi"/>
        </w:rPr>
        <w:t xml:space="preserve">a </w:t>
      </w:r>
      <w:r w:rsidR="005E175C">
        <w:rPr>
          <w:rFonts w:cstheme="minorHAnsi"/>
        </w:rPr>
        <w:t>digital health platform for long-term disease management</w:t>
      </w:r>
      <w:r w:rsidR="009C0454">
        <w:rPr>
          <w:rFonts w:cstheme="minorHAnsi"/>
        </w:rPr>
        <w:t xml:space="preserve"> </w:t>
      </w:r>
      <w:r w:rsidR="005E175C">
        <w:rPr>
          <w:rFonts w:cstheme="minorHAnsi"/>
        </w:rPr>
        <w:t>combined with health coaching</w:t>
      </w:r>
      <w:r>
        <w:rPr>
          <w:rFonts w:cstheme="minorHAnsi"/>
        </w:rPr>
        <w:t xml:space="preserve"> </w:t>
      </w:r>
      <w:r w:rsidR="009C0454" w:rsidRPr="00151EC7">
        <w:rPr>
          <w:rFonts w:cstheme="minorHAnsi"/>
        </w:rPr>
        <w:t xml:space="preserve">for </w:t>
      </w:r>
      <w:r w:rsidR="009C0454">
        <w:rPr>
          <w:rFonts w:cstheme="minorHAnsi"/>
        </w:rPr>
        <w:t xml:space="preserve">people living with </w:t>
      </w:r>
      <w:r w:rsidR="009C0454" w:rsidRPr="00151EC7">
        <w:rPr>
          <w:rFonts w:cstheme="minorHAnsi"/>
        </w:rPr>
        <w:t>mild-moderate frailt</w:t>
      </w:r>
      <w:r w:rsidR="009C0454">
        <w:rPr>
          <w:rFonts w:cstheme="minorHAnsi"/>
        </w:rPr>
        <w:t>y</w:t>
      </w:r>
      <w:r w:rsidR="005E175C">
        <w:rPr>
          <w:rFonts w:cstheme="minorHAnsi"/>
        </w:rPr>
        <w:t xml:space="preserve">, targeting </w:t>
      </w:r>
      <w:r w:rsidR="00B04987">
        <w:rPr>
          <w:rFonts w:cstheme="minorHAnsi"/>
        </w:rPr>
        <w:t>self-identified goals</w:t>
      </w:r>
      <w:r w:rsidR="005E175C">
        <w:rPr>
          <w:rFonts w:cstheme="minorHAnsi"/>
        </w:rPr>
        <w:t xml:space="preserve"> – activity, nutrition,</w:t>
      </w:r>
      <w:r w:rsidR="00B04987">
        <w:rPr>
          <w:rFonts w:cstheme="minorHAnsi"/>
        </w:rPr>
        <w:t xml:space="preserve"> mood, enhancing</w:t>
      </w:r>
      <w:r w:rsidR="005E175C">
        <w:rPr>
          <w:rFonts w:cstheme="minorHAnsi"/>
        </w:rPr>
        <w:t xml:space="preserve"> social engagement and well-being</w:t>
      </w:r>
      <w:r w:rsidR="009C0454">
        <w:rPr>
          <w:rFonts w:cstheme="minorHAnsi"/>
        </w:rPr>
        <w:t xml:space="preserve">. </w:t>
      </w:r>
    </w:p>
    <w:p w14:paraId="6F2EE126" w14:textId="647C7AC9" w:rsidR="009C0454" w:rsidRPr="00E0069A" w:rsidRDefault="009C0454" w:rsidP="00646FA6">
      <w:pPr>
        <w:spacing w:line="276" w:lineRule="auto"/>
      </w:pPr>
      <w:r w:rsidRPr="00E0069A">
        <w:t>Methods</w:t>
      </w:r>
      <w:r w:rsidR="00A753BB">
        <w:t xml:space="preserve"> and analysis</w:t>
      </w:r>
    </w:p>
    <w:p w14:paraId="74805275" w14:textId="5C912078" w:rsidR="009C0454" w:rsidRDefault="009C0454" w:rsidP="00646FA6">
      <w:pPr>
        <w:spacing w:line="276" w:lineRule="auto"/>
        <w:rPr>
          <w:rFonts w:cstheme="minorHAnsi"/>
        </w:rPr>
      </w:pPr>
      <w:r w:rsidRPr="00CA2F04">
        <w:rPr>
          <w:rFonts w:cstheme="minorHAnsi"/>
        </w:rPr>
        <w:t xml:space="preserve">This is </w:t>
      </w:r>
      <w:r>
        <w:rPr>
          <w:rFonts w:cstheme="minorHAnsi"/>
        </w:rPr>
        <w:t xml:space="preserve">a </w:t>
      </w:r>
      <w:r w:rsidRPr="00CA2F04">
        <w:rPr>
          <w:rFonts w:cstheme="minorHAnsi"/>
        </w:rPr>
        <w:t>non-randomised</w:t>
      </w:r>
      <w:r w:rsidR="005E175C">
        <w:rPr>
          <w:rFonts w:cstheme="minorHAnsi"/>
        </w:rPr>
        <w:t xml:space="preserve"> feasibility</w:t>
      </w:r>
      <w:r w:rsidRPr="00CA2F04">
        <w:rPr>
          <w:rFonts w:cstheme="minorHAnsi"/>
        </w:rPr>
        <w:t>, single group, pre</w:t>
      </w:r>
      <w:r w:rsidR="00291D85">
        <w:rPr>
          <w:rFonts w:cstheme="minorHAnsi"/>
        </w:rPr>
        <w:t>-</w:t>
      </w:r>
      <w:r w:rsidRPr="00CA2F04">
        <w:rPr>
          <w:rFonts w:cstheme="minorHAnsi"/>
        </w:rPr>
        <w:t>test/post-test study, using qualitative and quantitative methods</w:t>
      </w:r>
      <w:r w:rsidR="005E175C">
        <w:rPr>
          <w:rFonts w:cstheme="minorHAnsi"/>
        </w:rPr>
        <w:t>.</w:t>
      </w:r>
      <w:r w:rsidR="00E0069A">
        <w:rPr>
          <w:rFonts w:cstheme="minorHAnsi"/>
        </w:rPr>
        <w:t xml:space="preserve"> </w:t>
      </w:r>
      <w:r w:rsidR="005E175C">
        <w:rPr>
          <w:rFonts w:cstheme="minorHAnsi"/>
        </w:rPr>
        <w:t xml:space="preserve">The </w:t>
      </w:r>
      <w:r w:rsidR="0062347A">
        <w:rPr>
          <w:rFonts w:cstheme="minorHAnsi"/>
        </w:rPr>
        <w:t xml:space="preserve">digital health coaching </w:t>
      </w:r>
      <w:r w:rsidR="005E175C">
        <w:rPr>
          <w:rFonts w:cstheme="minorHAnsi"/>
        </w:rPr>
        <w:t>intervention</w:t>
      </w:r>
      <w:r w:rsidR="0062347A">
        <w:rPr>
          <w:rFonts w:cstheme="minorHAnsi"/>
        </w:rPr>
        <w:t xml:space="preserve"> (DIALOR</w:t>
      </w:r>
      <w:r w:rsidR="00E0069A">
        <w:rPr>
          <w:rFonts w:cstheme="minorHAnsi"/>
        </w:rPr>
        <w:t xml:space="preserve"> - DIgitAL cOaching for fRailty</w:t>
      </w:r>
      <w:r w:rsidR="0062347A">
        <w:rPr>
          <w:rFonts w:cstheme="minorHAnsi"/>
        </w:rPr>
        <w:t>)</w:t>
      </w:r>
      <w:r w:rsidR="005E175C">
        <w:rPr>
          <w:rFonts w:cstheme="minorHAnsi"/>
        </w:rPr>
        <w:t xml:space="preserve"> has been developed for implementatio</w:t>
      </w:r>
      <w:r w:rsidR="0062347A">
        <w:rPr>
          <w:rFonts w:cstheme="minorHAnsi"/>
        </w:rPr>
        <w:t>n to older adults</w:t>
      </w:r>
      <w:r w:rsidR="00210059">
        <w:rPr>
          <w:rFonts w:cstheme="minorHAnsi"/>
        </w:rPr>
        <w:t>,</w:t>
      </w:r>
      <w:r w:rsidR="00210059" w:rsidRPr="00210059">
        <w:rPr>
          <w:rFonts w:cstheme="minorHAnsi"/>
        </w:rPr>
        <w:t xml:space="preserve"> </w:t>
      </w:r>
      <w:r w:rsidR="00210059">
        <w:rPr>
          <w:rFonts w:cstheme="minorHAnsi"/>
        </w:rPr>
        <w:t>aged 65 years or older</w:t>
      </w:r>
      <w:r w:rsidR="0062347A">
        <w:rPr>
          <w:rFonts w:cstheme="minorHAnsi"/>
        </w:rPr>
        <w:t xml:space="preserve"> with mild to moderate frailty and </w:t>
      </w:r>
      <w:r w:rsidR="00F94139">
        <w:rPr>
          <w:rFonts w:cstheme="minorHAnsi"/>
        </w:rPr>
        <w:t xml:space="preserve">diagnosis of one or more long-term health conditions </w:t>
      </w:r>
      <w:r w:rsidR="0062347A">
        <w:rPr>
          <w:rFonts w:cstheme="minorHAnsi"/>
        </w:rPr>
        <w:t>in the community</w:t>
      </w:r>
      <w:r>
        <w:rPr>
          <w:rFonts w:cstheme="minorHAnsi"/>
        </w:rPr>
        <w:t>.</w:t>
      </w:r>
      <w:r w:rsidR="0062347A">
        <w:rPr>
          <w:rFonts w:cstheme="minorHAnsi"/>
        </w:rPr>
        <w:t xml:space="preserve"> Participants will receive</w:t>
      </w:r>
      <w:r>
        <w:rPr>
          <w:rFonts w:cstheme="minorHAnsi"/>
        </w:rPr>
        <w:t xml:space="preserve"> 12 weeks of health coaching and have access to a mobile health platform for 6 months. The primary outcome </w:t>
      </w:r>
      <w:r w:rsidR="000768FC">
        <w:rPr>
          <w:rFonts w:cstheme="minorHAnsi"/>
        </w:rPr>
        <w:t xml:space="preserve">measure </w:t>
      </w:r>
      <w:r>
        <w:rPr>
          <w:rFonts w:cstheme="minorHAnsi"/>
        </w:rPr>
        <w:t>is the acceptability and feasibility of</w:t>
      </w:r>
      <w:r w:rsidR="000768FC">
        <w:rPr>
          <w:rFonts w:cstheme="minorHAnsi"/>
        </w:rPr>
        <w:t xml:space="preserve"> DIALOR along with a range of s</w:t>
      </w:r>
      <w:r>
        <w:rPr>
          <w:rFonts w:cstheme="minorHAnsi"/>
        </w:rPr>
        <w:t>econdary outcome measures</w:t>
      </w:r>
      <w:r w:rsidR="00646FA6">
        <w:rPr>
          <w:rFonts w:cstheme="minorHAnsi"/>
        </w:rPr>
        <w:t xml:space="preserve"> (including frailty, functioning measures, quality of life, social engagement, diet quality and self-reported indicators)</w:t>
      </w:r>
      <w:r>
        <w:rPr>
          <w:rFonts w:cstheme="minorHAnsi"/>
        </w:rPr>
        <w:t xml:space="preserve"> collected at baseline and at 6 months.</w:t>
      </w:r>
      <w:r w:rsidR="006F4A71">
        <w:rPr>
          <w:rFonts w:cstheme="minorHAnsi"/>
        </w:rPr>
        <w:t xml:space="preserve"> The findings will inform whether a wider effectiveness trial is feasible and if so, how it should be designed. </w:t>
      </w:r>
    </w:p>
    <w:p w14:paraId="7E0B4D1C" w14:textId="77777777" w:rsidR="009C0454" w:rsidRDefault="009C0454" w:rsidP="00646FA6">
      <w:pPr>
        <w:spacing w:line="276" w:lineRule="auto"/>
        <w:rPr>
          <w:rFonts w:cstheme="minorHAnsi"/>
        </w:rPr>
      </w:pPr>
      <w:r>
        <w:rPr>
          <w:rFonts w:cstheme="minorHAnsi"/>
        </w:rPr>
        <w:t xml:space="preserve">Ethics and Dissemination </w:t>
      </w:r>
    </w:p>
    <w:p w14:paraId="129A1FEA" w14:textId="2A87B4A1" w:rsidR="009C0454" w:rsidRDefault="009C0454" w:rsidP="00646FA6">
      <w:pPr>
        <w:spacing w:line="276" w:lineRule="auto"/>
        <w:rPr>
          <w:rFonts w:cstheme="minorHAnsi"/>
        </w:rPr>
      </w:pPr>
      <w:r w:rsidRPr="00CA2F04">
        <w:rPr>
          <w:rFonts w:eastAsia="Times New Roman" w:cstheme="minorHAnsi"/>
          <w:lang w:eastAsia="en-GB"/>
        </w:rPr>
        <w:t>Ethical approval has been granted by the Southeast Scotland Research Ethics Committee 02 (reference: 22/SS/0064).</w:t>
      </w:r>
      <w:r>
        <w:rPr>
          <w:rFonts w:eastAsia="Times New Roman" w:cstheme="minorHAnsi"/>
          <w:lang w:eastAsia="en-GB"/>
        </w:rPr>
        <w:t xml:space="preserve"> </w:t>
      </w:r>
      <w:r w:rsidR="00D32940">
        <w:rPr>
          <w:rFonts w:eastAsia="Times New Roman" w:cstheme="minorHAnsi"/>
          <w:lang w:eastAsia="en-GB"/>
        </w:rPr>
        <w:t>Research findings will be disseminated in a range of different ways to engage different audiences, including publishing in open-access</w:t>
      </w:r>
      <w:r w:rsidRPr="00CA2F04">
        <w:rPr>
          <w:rFonts w:cstheme="minorHAnsi"/>
          <w:lang w:eastAsia="en-GB"/>
        </w:rPr>
        <w:t xml:space="preserve"> peer-reviewed journal</w:t>
      </w:r>
      <w:r w:rsidR="00D32940">
        <w:rPr>
          <w:rFonts w:cstheme="minorHAnsi"/>
          <w:lang w:eastAsia="en-GB"/>
        </w:rPr>
        <w:t xml:space="preserve">s, conference presentations, social media, dissemination workshop with patients, </w:t>
      </w:r>
      <w:r w:rsidR="0040098B">
        <w:rPr>
          <w:rFonts w:cstheme="minorHAnsi"/>
          <w:lang w:eastAsia="en-GB"/>
        </w:rPr>
        <w:t>carers,</w:t>
      </w:r>
      <w:r w:rsidR="00D32940">
        <w:rPr>
          <w:rFonts w:cstheme="minorHAnsi"/>
          <w:lang w:eastAsia="en-GB"/>
        </w:rPr>
        <w:t xml:space="preserve"> and healthcare professionals</w:t>
      </w:r>
      <w:r w:rsidR="00E27FEA">
        <w:rPr>
          <w:rFonts w:cstheme="minorHAnsi"/>
          <w:lang w:eastAsia="en-GB"/>
        </w:rPr>
        <w:t xml:space="preserve"> </w:t>
      </w:r>
      <w:r>
        <w:rPr>
          <w:rFonts w:cstheme="minorHAnsi"/>
          <w:lang w:eastAsia="en-GB"/>
        </w:rPr>
        <w:t>and on institution websites.</w:t>
      </w:r>
      <w:r w:rsidRPr="00600F7F">
        <w:rPr>
          <w:rFonts w:cstheme="minorHAnsi"/>
        </w:rPr>
        <w:t xml:space="preserve"> </w:t>
      </w:r>
    </w:p>
    <w:p w14:paraId="629F97C1" w14:textId="0B3FECC3" w:rsidR="0020190E" w:rsidRDefault="0020190E" w:rsidP="009C0454">
      <w:pPr>
        <w:rPr>
          <w:rFonts w:cstheme="minorHAnsi"/>
          <w:b/>
          <w:bCs/>
        </w:rPr>
      </w:pPr>
      <w:r>
        <w:rPr>
          <w:rFonts w:cstheme="minorHAnsi"/>
          <w:b/>
          <w:bCs/>
        </w:rPr>
        <w:t>Article Summary</w:t>
      </w:r>
    </w:p>
    <w:p w14:paraId="081DE26D" w14:textId="4A4C0D1B" w:rsidR="00AD58DC" w:rsidRPr="005609C4" w:rsidRDefault="00AD58DC" w:rsidP="009C0454">
      <w:pPr>
        <w:rPr>
          <w:rFonts w:cstheme="minorHAnsi"/>
          <w:b/>
          <w:bCs/>
        </w:rPr>
      </w:pPr>
      <w:r w:rsidRPr="005609C4">
        <w:rPr>
          <w:rFonts w:cstheme="minorHAnsi"/>
          <w:b/>
          <w:bCs/>
        </w:rPr>
        <w:t>Strengths and limitations of this study</w:t>
      </w:r>
    </w:p>
    <w:p w14:paraId="47BF4D87" w14:textId="3B619ECD" w:rsidR="00CA56AB" w:rsidRDefault="00CA56AB" w:rsidP="00C52DE2">
      <w:pPr>
        <w:pStyle w:val="ListParagraph"/>
        <w:numPr>
          <w:ilvl w:val="0"/>
          <w:numId w:val="21"/>
        </w:numPr>
        <w:ind w:left="714" w:hanging="357"/>
        <w:rPr>
          <w:rFonts w:cstheme="minorHAnsi"/>
        </w:rPr>
      </w:pPr>
      <w:r>
        <w:rPr>
          <w:rFonts w:cstheme="minorHAnsi"/>
        </w:rPr>
        <w:t>A strength of the study design is using a mixed methods approach with qualitative unders</w:t>
      </w:r>
      <w:r w:rsidR="005359F9">
        <w:rPr>
          <w:rFonts w:cstheme="minorHAnsi"/>
        </w:rPr>
        <w:t>tanding of the implementation process and quantitative measures to assess the effects on health outcomes and whether the trial is feasible.</w:t>
      </w:r>
    </w:p>
    <w:p w14:paraId="46EE894D" w14:textId="64498600" w:rsidR="00516070" w:rsidRPr="00853C83" w:rsidRDefault="005359F9" w:rsidP="00853C83">
      <w:pPr>
        <w:pStyle w:val="ListParagraph"/>
        <w:numPr>
          <w:ilvl w:val="0"/>
          <w:numId w:val="21"/>
        </w:numPr>
        <w:rPr>
          <w:rFonts w:cstheme="minorHAnsi"/>
        </w:rPr>
      </w:pPr>
      <w:r>
        <w:rPr>
          <w:rFonts w:cstheme="minorHAnsi"/>
        </w:rPr>
        <w:t>There is s</w:t>
      </w:r>
      <w:r w:rsidR="00516070" w:rsidRPr="00853C83">
        <w:rPr>
          <w:rFonts w:cstheme="minorHAnsi"/>
        </w:rPr>
        <w:t>trong involvement of stakeholders and people with the lived experience to develop and guide the study.</w:t>
      </w:r>
    </w:p>
    <w:p w14:paraId="55985377" w14:textId="0507B147" w:rsidR="00125D01" w:rsidRPr="00125D01" w:rsidRDefault="00257F80" w:rsidP="007667E5">
      <w:pPr>
        <w:pStyle w:val="ListParagraph"/>
        <w:numPr>
          <w:ilvl w:val="0"/>
          <w:numId w:val="21"/>
        </w:numPr>
        <w:spacing w:after="0" w:line="23" w:lineRule="atLeast"/>
        <w:ind w:left="714" w:hanging="357"/>
        <w:rPr>
          <w:rFonts w:cstheme="minorHAnsi"/>
          <w:b/>
          <w:bCs/>
        </w:rPr>
      </w:pPr>
      <w:r w:rsidRPr="00125D01">
        <w:rPr>
          <w:rFonts w:cstheme="minorHAnsi"/>
        </w:rPr>
        <w:lastRenderedPageBreak/>
        <w:t>Potential limitations are as</w:t>
      </w:r>
      <w:r w:rsidR="00516070" w:rsidRPr="00125D01">
        <w:rPr>
          <w:rFonts w:cstheme="minorHAnsi"/>
        </w:rPr>
        <w:t xml:space="preserve"> a feasibility study</w:t>
      </w:r>
      <w:r w:rsidRPr="00125D01">
        <w:rPr>
          <w:rFonts w:cstheme="minorHAnsi"/>
        </w:rPr>
        <w:t>,</w:t>
      </w:r>
      <w:r w:rsidR="00516070" w:rsidRPr="00125D01">
        <w:rPr>
          <w:rFonts w:cstheme="minorHAnsi"/>
        </w:rPr>
        <w:t xml:space="preserve"> it will assess </w:t>
      </w:r>
      <w:r w:rsidRPr="00125D01">
        <w:rPr>
          <w:rFonts w:cstheme="minorHAnsi"/>
        </w:rPr>
        <w:t xml:space="preserve">a </w:t>
      </w:r>
      <w:r w:rsidR="00516070" w:rsidRPr="00125D01">
        <w:rPr>
          <w:rFonts w:cstheme="minorHAnsi"/>
        </w:rPr>
        <w:t>pre</w:t>
      </w:r>
      <w:r w:rsidR="00291D85">
        <w:rPr>
          <w:rFonts w:cstheme="minorHAnsi"/>
        </w:rPr>
        <w:t>-</w:t>
      </w:r>
      <w:r w:rsidR="00516070" w:rsidRPr="00125D01">
        <w:rPr>
          <w:rFonts w:cstheme="minorHAnsi"/>
        </w:rPr>
        <w:t xml:space="preserve"> and post</w:t>
      </w:r>
      <w:r w:rsidR="00AA3D28" w:rsidRPr="00125D01">
        <w:rPr>
          <w:rFonts w:cstheme="minorHAnsi"/>
        </w:rPr>
        <w:t>-</w:t>
      </w:r>
      <w:r w:rsidR="00516070" w:rsidRPr="00125D01">
        <w:rPr>
          <w:rFonts w:cstheme="minorHAnsi"/>
        </w:rPr>
        <w:t>test intervention</w:t>
      </w:r>
      <w:r w:rsidR="00AA3D28" w:rsidRPr="00125D01">
        <w:rPr>
          <w:rFonts w:cstheme="minorHAnsi"/>
        </w:rPr>
        <w:t xml:space="preserve"> </w:t>
      </w:r>
      <w:r w:rsidRPr="00125D01">
        <w:rPr>
          <w:rFonts w:cstheme="minorHAnsi"/>
        </w:rPr>
        <w:t>with</w:t>
      </w:r>
      <w:r w:rsidR="00516070" w:rsidRPr="00125D01">
        <w:rPr>
          <w:rFonts w:cstheme="minorHAnsi"/>
        </w:rPr>
        <w:t xml:space="preserve"> non-randomisation of sample</w:t>
      </w:r>
      <w:r w:rsidRPr="00125D01">
        <w:rPr>
          <w:rFonts w:cstheme="minorHAnsi"/>
        </w:rPr>
        <w:t xml:space="preserve"> and</w:t>
      </w:r>
      <w:r w:rsidR="00AA3D28" w:rsidRPr="00125D01">
        <w:rPr>
          <w:rFonts w:cstheme="minorHAnsi"/>
        </w:rPr>
        <w:t xml:space="preserve"> to sufficiently engage hard-to reach target groups</w:t>
      </w:r>
      <w:r w:rsidR="00853C83" w:rsidRPr="00125D01">
        <w:rPr>
          <w:rFonts w:cstheme="minorHAnsi"/>
        </w:rPr>
        <w:t xml:space="preserve"> including those with poor digital literacy and low socio-economic status</w:t>
      </w:r>
      <w:r w:rsidR="005359F9">
        <w:rPr>
          <w:rFonts w:cstheme="minorHAnsi"/>
        </w:rPr>
        <w:t>, impacting representation</w:t>
      </w:r>
      <w:r w:rsidR="0026195B">
        <w:rPr>
          <w:rFonts w:cstheme="minorHAnsi"/>
        </w:rPr>
        <w:t xml:space="preserve"> of the participant group</w:t>
      </w:r>
      <w:r w:rsidR="005359F9">
        <w:rPr>
          <w:rFonts w:cstheme="minorHAnsi"/>
        </w:rPr>
        <w:t xml:space="preserve"> and </w:t>
      </w:r>
      <w:r w:rsidR="00A40629">
        <w:rPr>
          <w:rFonts w:cstheme="minorHAnsi"/>
        </w:rPr>
        <w:t>generalisability</w:t>
      </w:r>
      <w:r w:rsidR="0026195B">
        <w:rPr>
          <w:rFonts w:cstheme="minorHAnsi"/>
        </w:rPr>
        <w:t xml:space="preserve"> of the findings</w:t>
      </w:r>
      <w:r w:rsidR="008B3728">
        <w:rPr>
          <w:rFonts w:cstheme="minorHAnsi"/>
        </w:rPr>
        <w:t>.</w:t>
      </w:r>
    </w:p>
    <w:p w14:paraId="1C59A7D5" w14:textId="77777777" w:rsidR="00125D01" w:rsidRPr="00125D01" w:rsidRDefault="00125D01" w:rsidP="00125D01">
      <w:pPr>
        <w:pStyle w:val="ListParagraph"/>
        <w:spacing w:after="0" w:line="23" w:lineRule="atLeast"/>
        <w:ind w:left="714"/>
        <w:rPr>
          <w:rFonts w:cstheme="minorHAnsi"/>
          <w:b/>
          <w:bCs/>
        </w:rPr>
      </w:pPr>
    </w:p>
    <w:p w14:paraId="0FDA108C" w14:textId="4CAA307A" w:rsidR="009A4134" w:rsidRPr="00125D01" w:rsidRDefault="00646FA6" w:rsidP="00125D01">
      <w:pPr>
        <w:spacing w:after="0" w:line="23" w:lineRule="atLeast"/>
        <w:rPr>
          <w:rFonts w:cstheme="minorHAnsi"/>
          <w:b/>
          <w:bCs/>
        </w:rPr>
      </w:pPr>
      <w:r w:rsidRPr="00125D01">
        <w:rPr>
          <w:rFonts w:cstheme="minorHAnsi"/>
          <w:b/>
          <w:bCs/>
        </w:rPr>
        <w:t>I</w:t>
      </w:r>
      <w:r w:rsidR="00E72934" w:rsidRPr="00125D01">
        <w:rPr>
          <w:rFonts w:cstheme="minorHAnsi"/>
          <w:b/>
          <w:bCs/>
        </w:rPr>
        <w:t>ntroduction</w:t>
      </w:r>
    </w:p>
    <w:p w14:paraId="55F1A097" w14:textId="58E0DFD3" w:rsidR="006978FB" w:rsidRDefault="00CE0FAF" w:rsidP="00C52DE2">
      <w:pPr>
        <w:spacing w:after="0" w:line="276" w:lineRule="auto"/>
      </w:pPr>
      <w:r w:rsidRPr="150EB454">
        <w:t xml:space="preserve">Frailty </w:t>
      </w:r>
      <w:r w:rsidR="00B20D45" w:rsidRPr="150EB454">
        <w:t>is</w:t>
      </w:r>
      <w:r w:rsidR="00954D05" w:rsidRPr="150EB454">
        <w:t xml:space="preserve"> a multidimensional</w:t>
      </w:r>
      <w:r w:rsidR="005454A4" w:rsidRPr="150EB454">
        <w:t xml:space="preserve"> </w:t>
      </w:r>
      <w:r w:rsidRPr="150EB454">
        <w:t>syndrome</w:t>
      </w:r>
      <w:r w:rsidR="004A525F" w:rsidRPr="150EB454">
        <w:t xml:space="preserve"> </w:t>
      </w:r>
      <w:r w:rsidR="002E4003" w:rsidRPr="150EB454">
        <w:t>characterised</w:t>
      </w:r>
      <w:r w:rsidR="00B216D0" w:rsidRPr="150EB454">
        <w:t xml:space="preserve"> </w:t>
      </w:r>
      <w:r w:rsidR="002E4003" w:rsidRPr="150EB454">
        <w:t>by cumulative</w:t>
      </w:r>
      <w:r w:rsidR="00954D05" w:rsidRPr="150EB454">
        <w:t xml:space="preserve"> loss of reserves and accumulation of deficits (</w:t>
      </w:r>
      <w:r w:rsidR="00BC7C6C" w:rsidRPr="6781DE0F">
        <w:t>e.g.,</w:t>
      </w:r>
      <w:r w:rsidR="00A546E9" w:rsidRPr="6781DE0F">
        <w:t xml:space="preserve"> </w:t>
      </w:r>
      <w:r w:rsidR="00954D05" w:rsidRPr="150EB454">
        <w:t xml:space="preserve">energy, physical ability, cognition, social and psychological aspects) that give rise to vulnerability and risk of adverse outcomes </w:t>
      </w:r>
      <w:r w:rsidR="00A546E9" w:rsidRPr="6781DE0F">
        <w:t>with advancing</w:t>
      </w:r>
      <w:r w:rsidR="00954D05" w:rsidRPr="150EB454">
        <w:t xml:space="preserve"> age (</w:t>
      </w:r>
      <w:r w:rsidR="00BC7C6C">
        <w:t>1</w:t>
      </w:r>
      <w:r w:rsidR="00954D05" w:rsidRPr="150EB454">
        <w:t>). It is not an inevitable consequence of ageing but older adults with frailty</w:t>
      </w:r>
      <w:r w:rsidR="00361136">
        <w:t xml:space="preserve"> </w:t>
      </w:r>
      <w:r w:rsidR="00954D05" w:rsidRPr="150EB454">
        <w:t>have increase</w:t>
      </w:r>
      <w:r w:rsidR="00980E21" w:rsidRPr="150EB454">
        <w:t>d</w:t>
      </w:r>
      <w:r w:rsidR="00954D05" w:rsidRPr="150EB454">
        <w:t xml:space="preserve"> risk of poor health, including falls, fractures and functional impairment, ho</w:t>
      </w:r>
      <w:r w:rsidR="00941142" w:rsidRPr="150EB454">
        <w:t>spitalisation</w:t>
      </w:r>
      <w:r w:rsidR="00C20DD3" w:rsidRPr="6781DE0F">
        <w:t>,</w:t>
      </w:r>
      <w:r w:rsidR="00954D05" w:rsidRPr="150EB454">
        <w:t xml:space="preserve"> need for nursing home care</w:t>
      </w:r>
      <w:r w:rsidR="00F5686C" w:rsidRPr="6781DE0F">
        <w:t>,</w:t>
      </w:r>
      <w:r w:rsidR="00954D05" w:rsidRPr="150EB454">
        <w:t xml:space="preserve"> and </w:t>
      </w:r>
      <w:r w:rsidR="00C20DD3" w:rsidRPr="6781DE0F">
        <w:t xml:space="preserve">increased </w:t>
      </w:r>
      <w:r w:rsidR="00954D05" w:rsidRPr="150EB454">
        <w:t>mortality (</w:t>
      </w:r>
      <w:r w:rsidR="00BC7C6C">
        <w:t>2</w:t>
      </w:r>
      <w:r w:rsidR="00954D05" w:rsidRPr="150EB454">
        <w:t xml:space="preserve">). </w:t>
      </w:r>
      <w:r w:rsidR="006978FB" w:rsidRPr="150EB454">
        <w:t xml:space="preserve">Older people with </w:t>
      </w:r>
      <w:r w:rsidR="00C20DD3" w:rsidRPr="6781DE0F">
        <w:t>frailty experience</w:t>
      </w:r>
      <w:r w:rsidR="006978FB" w:rsidRPr="150EB454">
        <w:t xml:space="preserve"> impairment in </w:t>
      </w:r>
      <w:r w:rsidR="00C20DD3" w:rsidRPr="6781DE0F">
        <w:t xml:space="preserve">their </w:t>
      </w:r>
      <w:r w:rsidR="006978FB" w:rsidRPr="150EB454">
        <w:t xml:space="preserve">activities of daily living and often report significant reduction </w:t>
      </w:r>
      <w:r w:rsidR="00C20DD3" w:rsidRPr="6781DE0F">
        <w:t xml:space="preserve">in their </w:t>
      </w:r>
      <w:r w:rsidR="006978FB" w:rsidRPr="150EB454">
        <w:t>quality of life (</w:t>
      </w:r>
      <w:r w:rsidR="00BC7C6C">
        <w:t>3</w:t>
      </w:r>
      <w:r w:rsidR="006978FB" w:rsidRPr="150EB454">
        <w:t xml:space="preserve">). </w:t>
      </w:r>
      <w:r w:rsidR="00E9447C" w:rsidRPr="6781DE0F">
        <w:t>Furthermore, studies</w:t>
      </w:r>
      <w:r w:rsidR="006978FB" w:rsidRPr="150EB454">
        <w:t xml:space="preserve"> have shown </w:t>
      </w:r>
      <w:r w:rsidR="00F5686C" w:rsidRPr="6781DE0F">
        <w:t xml:space="preserve">that </w:t>
      </w:r>
      <w:r w:rsidR="006978FB" w:rsidRPr="150EB454">
        <w:t>frailty may be related to</w:t>
      </w:r>
      <w:r w:rsidR="006B54E6">
        <w:t xml:space="preserve"> decreased</w:t>
      </w:r>
      <w:r w:rsidR="006978FB" w:rsidRPr="150EB454">
        <w:t xml:space="preserve"> mood (</w:t>
      </w:r>
      <w:r w:rsidR="005903E5">
        <w:t>4</w:t>
      </w:r>
      <w:r w:rsidR="006978FB" w:rsidRPr="150EB454">
        <w:t xml:space="preserve">) </w:t>
      </w:r>
      <w:r w:rsidR="00C20DD3" w:rsidRPr="6781DE0F">
        <w:t>and</w:t>
      </w:r>
      <w:r w:rsidR="00D03E66" w:rsidRPr="6781DE0F">
        <w:t xml:space="preserve"> </w:t>
      </w:r>
      <w:r w:rsidR="00662D42" w:rsidRPr="6781DE0F">
        <w:t>may be</w:t>
      </w:r>
      <w:r w:rsidR="00BB472B">
        <w:t xml:space="preserve"> </w:t>
      </w:r>
      <w:r w:rsidR="00904BB7" w:rsidRPr="6781DE0F">
        <w:t>shaped by</w:t>
      </w:r>
      <w:r w:rsidR="006978FB" w:rsidRPr="150EB454">
        <w:t xml:space="preserve"> social factors such as different levels of social support or living alone (</w:t>
      </w:r>
      <w:r w:rsidR="005903E5">
        <w:t>5</w:t>
      </w:r>
      <w:r w:rsidR="006978FB" w:rsidRPr="6781DE0F">
        <w:t>)</w:t>
      </w:r>
      <w:r w:rsidR="007460EE" w:rsidRPr="6781DE0F">
        <w:t xml:space="preserve">. </w:t>
      </w:r>
      <w:r w:rsidR="00941142" w:rsidRPr="150EB454">
        <w:t>Frailty affects about 12% of people aged ≥ 65 years worldwide (</w:t>
      </w:r>
      <w:r w:rsidR="005903E5">
        <w:t>6</w:t>
      </w:r>
      <w:r w:rsidR="00941142" w:rsidRPr="150EB454">
        <w:t xml:space="preserve">) and 14% of older people in </w:t>
      </w:r>
      <w:r w:rsidR="005B1277">
        <w:t>the United Kingdom</w:t>
      </w:r>
      <w:r w:rsidR="005B1277" w:rsidRPr="150EB454">
        <w:t xml:space="preserve"> </w:t>
      </w:r>
      <w:r w:rsidR="00F804E3">
        <w:t xml:space="preserve">(UK) </w:t>
      </w:r>
      <w:r w:rsidR="00941142" w:rsidRPr="150EB454">
        <w:t>(</w:t>
      </w:r>
      <w:r w:rsidR="005903E5">
        <w:t>7</w:t>
      </w:r>
      <w:r w:rsidR="00941142" w:rsidRPr="6781DE0F">
        <w:t>)</w:t>
      </w:r>
      <w:r w:rsidR="002D63BD" w:rsidRPr="6781DE0F">
        <w:t xml:space="preserve">, </w:t>
      </w:r>
      <w:r w:rsidR="00941142" w:rsidRPr="150EB454">
        <w:t xml:space="preserve">and even higher </w:t>
      </w:r>
      <w:r w:rsidR="00262EB7" w:rsidRPr="6781DE0F">
        <w:t xml:space="preserve">numbers of individuals </w:t>
      </w:r>
      <w:r w:rsidR="00941142" w:rsidRPr="6781DE0F">
        <w:t xml:space="preserve">in </w:t>
      </w:r>
      <w:r w:rsidR="00262EB7" w:rsidRPr="6781DE0F">
        <w:t>the</w:t>
      </w:r>
      <w:r w:rsidR="00941142" w:rsidRPr="150EB454">
        <w:t xml:space="preserve"> early stages of frailty, ranging from 19-53% (</w:t>
      </w:r>
      <w:r w:rsidR="005903E5">
        <w:t>8</w:t>
      </w:r>
      <w:r w:rsidR="00941142" w:rsidRPr="150EB454">
        <w:t>)</w:t>
      </w:r>
      <w:r w:rsidR="006978FB" w:rsidRPr="150EB454">
        <w:t>.</w:t>
      </w:r>
      <w:r w:rsidR="005B1277" w:rsidRPr="6781DE0F">
        <w:t xml:space="preserve"> Frailty is an ever-present burden amongst international populations, which has been </w:t>
      </w:r>
      <w:r w:rsidR="005B1277" w:rsidRPr="150EB454">
        <w:t xml:space="preserve">exacerbated by the impact of </w:t>
      </w:r>
      <w:r w:rsidR="005B1277" w:rsidRPr="6781DE0F">
        <w:t xml:space="preserve">the </w:t>
      </w:r>
      <w:r w:rsidR="005B1277" w:rsidRPr="150EB454">
        <w:t xml:space="preserve">Covid-19 </w:t>
      </w:r>
      <w:r w:rsidR="005B1277" w:rsidRPr="6781DE0F">
        <w:t xml:space="preserve">pandemic </w:t>
      </w:r>
      <w:r w:rsidR="005B1277" w:rsidRPr="150EB454">
        <w:t>(</w:t>
      </w:r>
      <w:r w:rsidR="005903E5">
        <w:t>9</w:t>
      </w:r>
      <w:r w:rsidR="005B1277" w:rsidRPr="150EB454">
        <w:t>)</w:t>
      </w:r>
      <w:r w:rsidR="005B1277">
        <w:t xml:space="preserve"> and</w:t>
      </w:r>
      <w:r w:rsidR="00E2698B">
        <w:t xml:space="preserve"> the resultant deconditioning (</w:t>
      </w:r>
      <w:r w:rsidR="005903E5">
        <w:t>10</w:t>
      </w:r>
      <w:r w:rsidR="00E2698B">
        <w:t>)</w:t>
      </w:r>
      <w:r w:rsidR="005B1277" w:rsidRPr="150EB454">
        <w:t>.</w:t>
      </w:r>
    </w:p>
    <w:p w14:paraId="30723E8B" w14:textId="77777777" w:rsidR="004C1D34" w:rsidRPr="00151EC7" w:rsidRDefault="004C1D34" w:rsidP="00C52DE2">
      <w:pPr>
        <w:spacing w:after="0" w:line="276" w:lineRule="auto"/>
      </w:pPr>
    </w:p>
    <w:p w14:paraId="63849C94" w14:textId="241141D6" w:rsidR="005454A4" w:rsidRDefault="006978FB" w:rsidP="00C52DE2">
      <w:pPr>
        <w:spacing w:after="0" w:line="276" w:lineRule="auto"/>
        <w:rPr>
          <w:rFonts w:cstheme="minorHAnsi"/>
        </w:rPr>
      </w:pPr>
      <w:r w:rsidRPr="00151EC7">
        <w:rPr>
          <w:rFonts w:cstheme="minorHAnsi"/>
        </w:rPr>
        <w:t>Whilst moderate</w:t>
      </w:r>
      <w:r w:rsidR="00E96993">
        <w:rPr>
          <w:rFonts w:cstheme="minorHAnsi"/>
        </w:rPr>
        <w:t xml:space="preserve"> to </w:t>
      </w:r>
      <w:r w:rsidRPr="00151EC7">
        <w:rPr>
          <w:rFonts w:cstheme="minorHAnsi"/>
        </w:rPr>
        <w:t xml:space="preserve">severe frailty has a higher risk of </w:t>
      </w:r>
      <w:r w:rsidR="00D13A6F">
        <w:rPr>
          <w:rFonts w:cstheme="minorHAnsi"/>
        </w:rPr>
        <w:t xml:space="preserve">physical health </w:t>
      </w:r>
      <w:r w:rsidRPr="00151EC7">
        <w:rPr>
          <w:rFonts w:cstheme="minorHAnsi"/>
        </w:rPr>
        <w:t>decline</w:t>
      </w:r>
      <w:r w:rsidR="00D13A6F">
        <w:rPr>
          <w:rFonts w:cstheme="minorHAnsi"/>
        </w:rPr>
        <w:t>s</w:t>
      </w:r>
      <w:r w:rsidRPr="00151EC7">
        <w:rPr>
          <w:rFonts w:cstheme="minorHAnsi"/>
        </w:rPr>
        <w:t xml:space="preserve">, mild-moderate frailty with some loss of physiological reserve is </w:t>
      </w:r>
      <w:r w:rsidR="00D13A6F">
        <w:rPr>
          <w:rFonts w:cstheme="minorHAnsi"/>
        </w:rPr>
        <w:t>considered to be</w:t>
      </w:r>
      <w:r w:rsidRPr="00151EC7">
        <w:rPr>
          <w:rFonts w:cstheme="minorHAnsi"/>
        </w:rPr>
        <w:t xml:space="preserve"> potentially reversible (</w:t>
      </w:r>
      <w:r w:rsidR="003D3CEF">
        <w:rPr>
          <w:rFonts w:cstheme="minorHAnsi"/>
        </w:rPr>
        <w:t>11</w:t>
      </w:r>
      <w:r w:rsidRPr="00151EC7">
        <w:rPr>
          <w:rFonts w:cstheme="minorHAnsi"/>
        </w:rPr>
        <w:t>) to a robust or stable state (</w:t>
      </w:r>
      <w:r w:rsidR="00481139">
        <w:rPr>
          <w:rFonts w:cstheme="minorHAnsi"/>
        </w:rPr>
        <w:t>12</w:t>
      </w:r>
      <w:r w:rsidRPr="00151EC7">
        <w:rPr>
          <w:rFonts w:cstheme="minorHAnsi"/>
        </w:rPr>
        <w:t>). Mild frailty is conceptualised as an intermediate stage on the Rockwood Clinical Frailty Scale</w:t>
      </w:r>
      <w:r w:rsidR="00D43DC4" w:rsidRPr="00151EC7">
        <w:rPr>
          <w:rFonts w:cstheme="minorHAnsi"/>
        </w:rPr>
        <w:t xml:space="preserve"> </w:t>
      </w:r>
      <w:r w:rsidRPr="00151EC7">
        <w:rPr>
          <w:rFonts w:cstheme="minorHAnsi"/>
        </w:rPr>
        <w:t>(</w:t>
      </w:r>
      <w:r w:rsidR="00481139">
        <w:rPr>
          <w:rFonts w:cstheme="minorHAnsi"/>
        </w:rPr>
        <w:t>13</w:t>
      </w:r>
      <w:r w:rsidRPr="00151EC7">
        <w:rPr>
          <w:rFonts w:cstheme="minorHAnsi"/>
        </w:rPr>
        <w:t>)</w:t>
      </w:r>
      <w:r w:rsidR="005947A1">
        <w:rPr>
          <w:rFonts w:cstheme="minorHAnsi"/>
        </w:rPr>
        <w:t xml:space="preserve">, </w:t>
      </w:r>
      <w:r w:rsidRPr="00151EC7">
        <w:rPr>
          <w:rFonts w:cstheme="minorHAnsi"/>
        </w:rPr>
        <w:t>where</w:t>
      </w:r>
      <w:r w:rsidR="005947A1">
        <w:rPr>
          <w:rFonts w:cstheme="minorHAnsi"/>
        </w:rPr>
        <w:t>by</w:t>
      </w:r>
      <w:r w:rsidRPr="00151EC7">
        <w:rPr>
          <w:rFonts w:cstheme="minorHAnsi"/>
        </w:rPr>
        <w:t xml:space="preserve"> older people experience some loss of physiological reserves but can </w:t>
      </w:r>
      <w:r w:rsidR="005947A1">
        <w:rPr>
          <w:rFonts w:cstheme="minorHAnsi"/>
        </w:rPr>
        <w:t xml:space="preserve">usually </w:t>
      </w:r>
      <w:r w:rsidRPr="00151EC7">
        <w:rPr>
          <w:rFonts w:cstheme="minorHAnsi"/>
        </w:rPr>
        <w:t xml:space="preserve">recover after a </w:t>
      </w:r>
      <w:r w:rsidR="005947A1">
        <w:rPr>
          <w:rFonts w:cstheme="minorHAnsi"/>
        </w:rPr>
        <w:t>ne</w:t>
      </w:r>
      <w:r w:rsidR="00912D43">
        <w:rPr>
          <w:rFonts w:cstheme="minorHAnsi"/>
        </w:rPr>
        <w:t xml:space="preserve">gative </w:t>
      </w:r>
      <w:r w:rsidRPr="00151EC7">
        <w:rPr>
          <w:rFonts w:cstheme="minorHAnsi"/>
        </w:rPr>
        <w:t xml:space="preserve">stressor event, </w:t>
      </w:r>
      <w:r w:rsidR="00912D43">
        <w:rPr>
          <w:rFonts w:cstheme="minorHAnsi"/>
        </w:rPr>
        <w:t>such as an infection or fall</w:t>
      </w:r>
      <w:r w:rsidRPr="00151EC7">
        <w:rPr>
          <w:rFonts w:cstheme="minorHAnsi"/>
        </w:rPr>
        <w:t xml:space="preserve">. This would indicate that interventions targeting earlier stages of frailty are more likely to reverse frailty decline. </w:t>
      </w:r>
      <w:r w:rsidR="00CF1F64" w:rsidRPr="00151EC7">
        <w:rPr>
          <w:rFonts w:cstheme="minorHAnsi"/>
        </w:rPr>
        <w:t>Moreover,</w:t>
      </w:r>
      <w:r w:rsidRPr="00151EC7">
        <w:rPr>
          <w:rFonts w:cstheme="minorHAnsi"/>
        </w:rPr>
        <w:t xml:space="preserve"> the</w:t>
      </w:r>
      <w:r w:rsidR="00F53FEB">
        <w:rPr>
          <w:rFonts w:cstheme="minorHAnsi"/>
        </w:rPr>
        <w:t>r</w:t>
      </w:r>
      <w:r w:rsidRPr="00151EC7">
        <w:rPr>
          <w:rFonts w:cstheme="minorHAnsi"/>
        </w:rPr>
        <w:t>e is evidence to suggest that interventions</w:t>
      </w:r>
      <w:r w:rsidR="00D43DC4" w:rsidRPr="00151EC7">
        <w:rPr>
          <w:rFonts w:cstheme="minorHAnsi"/>
        </w:rPr>
        <w:t xml:space="preserve">, particularly multi-domain interventions </w:t>
      </w:r>
      <w:r w:rsidRPr="00151EC7">
        <w:rPr>
          <w:rFonts w:cstheme="minorHAnsi"/>
        </w:rPr>
        <w:t>in older adults</w:t>
      </w:r>
      <w:r w:rsidR="00D43DC4" w:rsidRPr="00151EC7">
        <w:rPr>
          <w:rFonts w:cstheme="minorHAnsi"/>
        </w:rPr>
        <w:t xml:space="preserve"> including</w:t>
      </w:r>
      <w:r w:rsidRPr="00151EC7">
        <w:rPr>
          <w:rFonts w:cstheme="minorHAnsi"/>
        </w:rPr>
        <w:t xml:space="preserve"> mobility, strength, balance, nutrition</w:t>
      </w:r>
      <w:r w:rsidR="00D43DC4" w:rsidRPr="00151EC7">
        <w:rPr>
          <w:rFonts w:cstheme="minorHAnsi"/>
        </w:rPr>
        <w:t xml:space="preserve">, </w:t>
      </w:r>
      <w:r w:rsidRPr="00151EC7">
        <w:rPr>
          <w:rFonts w:cstheme="minorHAnsi"/>
        </w:rPr>
        <w:t>physical activity</w:t>
      </w:r>
      <w:r w:rsidR="00902BC4" w:rsidRPr="00151EC7">
        <w:rPr>
          <w:rFonts w:cstheme="minorHAnsi"/>
        </w:rPr>
        <w:t xml:space="preserve">, </w:t>
      </w:r>
      <w:r w:rsidR="00F53FEB">
        <w:rPr>
          <w:rFonts w:cstheme="minorHAnsi"/>
        </w:rPr>
        <w:t xml:space="preserve">and </w:t>
      </w:r>
      <w:r w:rsidR="00D43DC4" w:rsidRPr="00151EC7">
        <w:rPr>
          <w:rFonts w:cstheme="minorHAnsi"/>
        </w:rPr>
        <w:t>social support</w:t>
      </w:r>
      <w:r w:rsidRPr="00151EC7">
        <w:rPr>
          <w:rFonts w:cstheme="minorHAnsi"/>
        </w:rPr>
        <w:t xml:space="preserve"> offer the best opportunity to prevent, delay, or reverse existing symptoms of frailty</w:t>
      </w:r>
      <w:r w:rsidR="00902BC4" w:rsidRPr="00151EC7">
        <w:rPr>
          <w:rFonts w:cstheme="minorHAnsi"/>
        </w:rPr>
        <w:t xml:space="preserve"> and </w:t>
      </w:r>
      <w:r w:rsidR="00512858">
        <w:rPr>
          <w:rFonts w:cstheme="minorHAnsi"/>
        </w:rPr>
        <w:t>improve</w:t>
      </w:r>
      <w:r w:rsidR="00902BC4" w:rsidRPr="00151EC7">
        <w:rPr>
          <w:rFonts w:cstheme="minorHAnsi"/>
        </w:rPr>
        <w:t xml:space="preserve"> independence</w:t>
      </w:r>
      <w:r w:rsidRPr="00151EC7">
        <w:rPr>
          <w:rFonts w:cstheme="minorHAnsi"/>
        </w:rPr>
        <w:t xml:space="preserve"> (</w:t>
      </w:r>
      <w:r w:rsidR="00481139">
        <w:rPr>
          <w:rFonts w:cstheme="minorHAnsi"/>
        </w:rPr>
        <w:t>14,</w:t>
      </w:r>
      <w:r w:rsidR="00D43DC4" w:rsidRPr="00151EC7">
        <w:rPr>
          <w:rFonts w:cstheme="minorHAnsi"/>
        </w:rPr>
        <w:t xml:space="preserve"> </w:t>
      </w:r>
      <w:r w:rsidR="00481139">
        <w:rPr>
          <w:rFonts w:cstheme="minorHAnsi"/>
        </w:rPr>
        <w:t>15,</w:t>
      </w:r>
      <w:r w:rsidR="00902BC4" w:rsidRPr="00151EC7">
        <w:rPr>
          <w:rFonts w:cstheme="minorHAnsi"/>
        </w:rPr>
        <w:t xml:space="preserve"> </w:t>
      </w:r>
      <w:r w:rsidR="00481139">
        <w:rPr>
          <w:rFonts w:cstheme="minorHAnsi"/>
        </w:rPr>
        <w:t>16, 17</w:t>
      </w:r>
      <w:r w:rsidRPr="00151EC7">
        <w:rPr>
          <w:rFonts w:cstheme="minorHAnsi"/>
        </w:rPr>
        <w:t>).</w:t>
      </w:r>
      <w:r w:rsidR="00F53FEB">
        <w:rPr>
          <w:rFonts w:cstheme="minorHAnsi"/>
        </w:rPr>
        <w:t xml:space="preserve"> </w:t>
      </w:r>
      <w:r w:rsidR="00B71017">
        <w:rPr>
          <w:rFonts w:cstheme="minorHAnsi"/>
        </w:rPr>
        <w:t>M</w:t>
      </w:r>
      <w:r w:rsidR="00F107CF">
        <w:rPr>
          <w:rFonts w:cstheme="minorHAnsi"/>
        </w:rPr>
        <w:t>ost</w:t>
      </w:r>
      <w:r w:rsidR="00902BC4" w:rsidRPr="00151EC7">
        <w:rPr>
          <w:rFonts w:cstheme="minorHAnsi"/>
        </w:rPr>
        <w:t xml:space="preserve"> multi-component interventions incorporate involvement from a multidisciplinary team of health and social care professionals meaning they can be costly, and difficult to deliver at scale (</w:t>
      </w:r>
      <w:r w:rsidR="00481139">
        <w:rPr>
          <w:rFonts w:cstheme="minorHAnsi"/>
        </w:rPr>
        <w:t>18</w:t>
      </w:r>
      <w:r w:rsidR="00902BC4" w:rsidRPr="00151EC7">
        <w:rPr>
          <w:rFonts w:cstheme="minorHAnsi"/>
        </w:rPr>
        <w:t xml:space="preserve">). </w:t>
      </w:r>
    </w:p>
    <w:p w14:paraId="637D76F3" w14:textId="77777777" w:rsidR="004C1D34" w:rsidRPr="00151EC7" w:rsidRDefault="004C1D34" w:rsidP="00C52DE2">
      <w:pPr>
        <w:spacing w:after="0" w:line="276" w:lineRule="auto"/>
        <w:rPr>
          <w:rFonts w:cstheme="minorHAnsi"/>
        </w:rPr>
      </w:pPr>
    </w:p>
    <w:p w14:paraId="7B1C67C4" w14:textId="70ADA129" w:rsidR="00617DBC" w:rsidRDefault="2EAAC920" w:rsidP="00C52DE2">
      <w:pPr>
        <w:spacing w:after="0" w:line="276" w:lineRule="auto"/>
      </w:pPr>
      <w:r>
        <w:t xml:space="preserve">Digital </w:t>
      </w:r>
      <w:r w:rsidR="4AA9362A">
        <w:t>health interventions</w:t>
      </w:r>
      <w:r>
        <w:t xml:space="preserve"> </w:t>
      </w:r>
      <w:r w:rsidR="21FFA227">
        <w:t xml:space="preserve">(DHIs) </w:t>
      </w:r>
      <w:r>
        <w:t>enable personalised care</w:t>
      </w:r>
      <w:r w:rsidR="2A92965A">
        <w:t xml:space="preserve"> and</w:t>
      </w:r>
      <w:r>
        <w:t xml:space="preserve"> </w:t>
      </w:r>
      <w:r w:rsidRPr="724877DF">
        <w:t>empower</w:t>
      </w:r>
      <w:r w:rsidR="38E7A5B3" w:rsidRPr="724877DF">
        <w:t>ment</w:t>
      </w:r>
      <w:r>
        <w:t xml:space="preserve"> through self-management </w:t>
      </w:r>
      <w:r w:rsidR="373BD004" w:rsidRPr="724877DF">
        <w:t>of a long-term condition</w:t>
      </w:r>
      <w:r w:rsidR="21FFA227" w:rsidRPr="724877DF">
        <w:t>,</w:t>
      </w:r>
      <w:r w:rsidR="373BD004" w:rsidRPr="724877DF">
        <w:t xml:space="preserve"> </w:t>
      </w:r>
      <w:r w:rsidR="2A92965A" w:rsidRPr="724877DF">
        <w:t xml:space="preserve">which </w:t>
      </w:r>
      <w:r>
        <w:t>can be used at any time</w:t>
      </w:r>
      <w:r w:rsidR="21FFA227">
        <w:t>,</w:t>
      </w:r>
      <w:r w:rsidR="78C216FB">
        <w:t xml:space="preserve"> </w:t>
      </w:r>
      <w:r>
        <w:t xml:space="preserve">and </w:t>
      </w:r>
      <w:r w:rsidR="78C216FB">
        <w:t xml:space="preserve">may </w:t>
      </w:r>
      <w:r>
        <w:t>offer more cost-effective health care delivery</w:t>
      </w:r>
      <w:r w:rsidR="79FFD978">
        <w:t xml:space="preserve"> </w:t>
      </w:r>
      <w:r w:rsidR="57B3549D">
        <w:t>(</w:t>
      </w:r>
      <w:r w:rsidR="1C777A2E">
        <w:t>19</w:t>
      </w:r>
      <w:r w:rsidR="57B3549D">
        <w:t>)</w:t>
      </w:r>
      <w:r w:rsidR="21FFA227">
        <w:t>. DHI</w:t>
      </w:r>
      <w:r w:rsidR="515EC24D">
        <w:t>s</w:t>
      </w:r>
      <w:r w:rsidR="21FFA227">
        <w:t xml:space="preserve"> have been </w:t>
      </w:r>
      <w:r w:rsidR="515EC24D">
        <w:t xml:space="preserve">shown </w:t>
      </w:r>
      <w:r w:rsidR="436A588F">
        <w:t xml:space="preserve">to be effective </w:t>
      </w:r>
      <w:r w:rsidR="77BDD2D6">
        <w:t xml:space="preserve">at achieving </w:t>
      </w:r>
      <w:r w:rsidR="76319BBD">
        <w:t xml:space="preserve">successful </w:t>
      </w:r>
      <w:r w:rsidR="436A588F">
        <w:t xml:space="preserve">remote monitoring </w:t>
      </w:r>
      <w:r w:rsidR="77BDD2D6">
        <w:t xml:space="preserve">and </w:t>
      </w:r>
      <w:r w:rsidR="76319BBD">
        <w:t xml:space="preserve">management of </w:t>
      </w:r>
      <w:bookmarkStart w:id="1" w:name="_Int_u148tkid"/>
      <w:r w:rsidR="76319BBD">
        <w:t>COPD</w:t>
      </w:r>
      <w:bookmarkEnd w:id="1"/>
      <w:r w:rsidR="76319BBD">
        <w:t xml:space="preserve"> amongst older populations (</w:t>
      </w:r>
      <w:r w:rsidR="1C777A2E">
        <w:t>20</w:t>
      </w:r>
      <w:r w:rsidR="76319BBD">
        <w:t xml:space="preserve">), </w:t>
      </w:r>
      <w:r w:rsidR="52CFB78A">
        <w:t>suggesting that</w:t>
      </w:r>
      <w:r w:rsidR="76319BBD">
        <w:t xml:space="preserve"> DHI</w:t>
      </w:r>
      <w:r w:rsidR="516A180D">
        <w:t>s</w:t>
      </w:r>
      <w:r w:rsidR="76319BBD">
        <w:t xml:space="preserve"> may be </w:t>
      </w:r>
      <w:r w:rsidR="516A180D">
        <w:t xml:space="preserve">a feasible method of </w:t>
      </w:r>
      <w:r>
        <w:t>reach</w:t>
      </w:r>
      <w:r w:rsidR="516A180D">
        <w:t>ing</w:t>
      </w:r>
      <w:r>
        <w:t xml:space="preserve"> remote communities</w:t>
      </w:r>
      <w:r w:rsidR="4783068F">
        <w:t xml:space="preserve">. </w:t>
      </w:r>
      <w:r>
        <w:t xml:space="preserve">Studies show </w:t>
      </w:r>
      <w:r w:rsidR="373BD004" w:rsidRPr="724877DF">
        <w:t xml:space="preserve">that </w:t>
      </w:r>
      <w:r>
        <w:t xml:space="preserve">digital approaches for lifestyle </w:t>
      </w:r>
      <w:r w:rsidRPr="724877DF">
        <w:t>modification</w:t>
      </w:r>
      <w:r w:rsidR="373BD004" w:rsidRPr="724877DF">
        <w:t>s</w:t>
      </w:r>
      <w:r>
        <w:t xml:space="preserve"> in other long-term conditions </w:t>
      </w:r>
      <w:r w:rsidR="7E580CCC" w:rsidRPr="724877DF">
        <w:t xml:space="preserve">such as </w:t>
      </w:r>
      <w:r>
        <w:t>Type 2 diabetes</w:t>
      </w:r>
      <w:r w:rsidR="7E580CCC" w:rsidRPr="724877DF">
        <w:t>,</w:t>
      </w:r>
      <w:r>
        <w:t xml:space="preserve"> offer effective and scalable options when face-to face or in-person programmes are not accessible or </w:t>
      </w:r>
      <w:r w:rsidR="02C68C11">
        <w:t>feasible</w:t>
      </w:r>
      <w:r w:rsidR="7E580CCC" w:rsidRPr="724877DF">
        <w:t>, especially when offered with health coaching</w:t>
      </w:r>
      <w:r>
        <w:t xml:space="preserve"> (</w:t>
      </w:r>
      <w:r w:rsidR="1C777A2E">
        <w:t>21</w:t>
      </w:r>
      <w:r w:rsidR="2EFF205A">
        <w:t>, 22</w:t>
      </w:r>
      <w:r>
        <w:t xml:space="preserve">). </w:t>
      </w:r>
    </w:p>
    <w:p w14:paraId="2008A8C1" w14:textId="77777777" w:rsidR="004C1D34" w:rsidRDefault="004C1D34" w:rsidP="00C52DE2">
      <w:pPr>
        <w:spacing w:after="0" w:line="276" w:lineRule="auto"/>
      </w:pPr>
    </w:p>
    <w:p w14:paraId="2CD673C8" w14:textId="7D2D8387" w:rsidR="00AB3D29" w:rsidRPr="00D32614" w:rsidRDefault="162F09DF" w:rsidP="00C52DE2">
      <w:pPr>
        <w:spacing w:after="0" w:line="276" w:lineRule="auto"/>
      </w:pPr>
      <w:r>
        <w:t>H</w:t>
      </w:r>
      <w:r w:rsidR="62133A11">
        <w:t xml:space="preserve">ealth </w:t>
      </w:r>
      <w:r w:rsidR="3616D398">
        <w:t>C</w:t>
      </w:r>
      <w:r w:rsidR="62133A11">
        <w:t>oaching</w:t>
      </w:r>
      <w:r w:rsidR="657B300C">
        <w:t xml:space="preserve"> </w:t>
      </w:r>
      <w:r w:rsidR="2EFF205A">
        <w:t xml:space="preserve">was </w:t>
      </w:r>
      <w:r w:rsidR="657B300C">
        <w:t>originally described as</w:t>
      </w:r>
      <w:r w:rsidR="3D03231F">
        <w:t xml:space="preserve"> </w:t>
      </w:r>
      <w:r w:rsidR="2EAAC920">
        <w:t>the practice of health education and health promotion within a coaching context, to enhance the wellbeing of individuals and to facilitate achievement of health-related goals</w:t>
      </w:r>
      <w:r w:rsidR="2EFF205A">
        <w:t xml:space="preserve"> (23)</w:t>
      </w:r>
      <w:r w:rsidR="2EAAC920" w:rsidRPr="724877DF">
        <w:t>.</w:t>
      </w:r>
      <w:r w:rsidR="2EAAC920">
        <w:t xml:space="preserve"> </w:t>
      </w:r>
      <w:r w:rsidR="055139CB">
        <w:t>More recently,</w:t>
      </w:r>
      <w:r w:rsidR="0F1A2D5B">
        <w:t xml:space="preserve"> </w:t>
      </w:r>
      <w:bookmarkStart w:id="2" w:name="_Int_Om0Te8PJ"/>
      <w:r w:rsidR="0F1A2D5B">
        <w:t>HC</w:t>
      </w:r>
      <w:bookmarkEnd w:id="2"/>
      <w:r w:rsidR="0F1A2D5B">
        <w:t xml:space="preserve"> </w:t>
      </w:r>
      <w:r w:rsidR="055139CB">
        <w:t>has been</w:t>
      </w:r>
      <w:r w:rsidR="0F1A2D5B">
        <w:t xml:space="preserve"> defined as helping people gain and use the knowledge, </w:t>
      </w:r>
      <w:r w:rsidR="4AFEC4E0">
        <w:t>skills,</w:t>
      </w:r>
      <w:r w:rsidR="0F1A2D5B">
        <w:t xml:space="preserve"> and confidence to become active participants in their care so that they can reach </w:t>
      </w:r>
      <w:r w:rsidR="0F1A2D5B">
        <w:lastRenderedPageBreak/>
        <w:t>their self-identified health and wellbeing goals (</w:t>
      </w:r>
      <w:r w:rsidR="2EFF205A">
        <w:t>24</w:t>
      </w:r>
      <w:r w:rsidR="0F1A2D5B">
        <w:t xml:space="preserve">). </w:t>
      </w:r>
      <w:r w:rsidR="64F66420">
        <w:t>In the last decade</w:t>
      </w:r>
      <w:r w:rsidR="5BFC0982">
        <w:t>,</w:t>
      </w:r>
      <w:r w:rsidR="64F66420">
        <w:t xml:space="preserve"> HC has become increasingly </w:t>
      </w:r>
      <w:r w:rsidR="64F66420" w:rsidRPr="724877DF">
        <w:t>em</w:t>
      </w:r>
      <w:r w:rsidR="64F66420">
        <w:t xml:space="preserve">bedded within </w:t>
      </w:r>
      <w:r w:rsidR="2EFF205A">
        <w:t>Integrated Care Services.</w:t>
      </w:r>
      <w:r w:rsidR="64F66420" w:rsidRPr="724877DF">
        <w:t xml:space="preserve"> </w:t>
      </w:r>
      <w:r w:rsidR="5BFC0982" w:rsidRPr="724877DF">
        <w:t>However,</w:t>
      </w:r>
      <w:r w:rsidR="64F66420" w:rsidRPr="724877DF">
        <w:t xml:space="preserve"> t</w:t>
      </w:r>
      <w:r w:rsidR="05758548">
        <w:t>he</w:t>
      </w:r>
      <w:r w:rsidR="0F1A2D5B">
        <w:t xml:space="preserve"> evidence base</w:t>
      </w:r>
      <w:r w:rsidR="64F66420">
        <w:t xml:space="preserve"> </w:t>
      </w:r>
      <w:r w:rsidR="350D9004">
        <w:t>demonstrating</w:t>
      </w:r>
      <w:r w:rsidR="0F1A2D5B">
        <w:t xml:space="preserve"> </w:t>
      </w:r>
      <w:r w:rsidR="38971956">
        <w:t xml:space="preserve">the effectiveness of </w:t>
      </w:r>
      <w:r w:rsidR="0F1A2D5B">
        <w:t>HC in the UK is</w:t>
      </w:r>
      <w:r w:rsidR="4B7FC2E6" w:rsidRPr="724877DF">
        <w:t xml:space="preserve"> </w:t>
      </w:r>
      <w:r w:rsidR="0F1A2D5B">
        <w:t>limited.</w:t>
      </w:r>
      <w:r w:rsidR="4FAAE1BA">
        <w:t xml:space="preserve"> </w:t>
      </w:r>
      <w:r w:rsidR="055139CB" w:rsidRPr="724877DF">
        <w:t xml:space="preserve">For example, a systematic review and meta-analysis assessing the impact of HC on </w:t>
      </w:r>
      <w:r w:rsidR="20B71B54" w:rsidRPr="724877DF">
        <w:t>T</w:t>
      </w:r>
      <w:r w:rsidR="055139CB" w:rsidRPr="724877DF">
        <w:t>ype 2 diabetes found that HC was effective in achieving optimal glycaemic levels via self-management strategies (</w:t>
      </w:r>
      <w:r w:rsidR="2EFF205A" w:rsidRPr="724877DF">
        <w:t>25</w:t>
      </w:r>
      <w:r w:rsidR="055139CB" w:rsidRPr="724877DF">
        <w:t>).</w:t>
      </w:r>
      <w:r w:rsidR="52CFB78A" w:rsidRPr="724877DF">
        <w:t xml:space="preserve"> </w:t>
      </w:r>
      <w:r w:rsidR="055139CB" w:rsidRPr="724877DF">
        <w:t>In the UK, health coaches working within primary care can be an established clinical team member (</w:t>
      </w:r>
      <w:r w:rsidR="455D78BC" w:rsidRPr="724877DF">
        <w:t>e.g.,</w:t>
      </w:r>
      <w:r w:rsidR="055139CB" w:rsidRPr="724877DF">
        <w:t xml:space="preserve"> registered nurses, physician associates, physiotherapists, paramedics, occupational therapists, and psychologists) or can be unlicensed health workers (</w:t>
      </w:r>
      <w:r w:rsidR="2EFF205A" w:rsidRPr="724877DF">
        <w:t>26</w:t>
      </w:r>
      <w:r w:rsidR="055139CB" w:rsidRPr="724877DF">
        <w:t xml:space="preserve">). </w:t>
      </w:r>
      <w:r w:rsidR="5BFC0982" w:rsidRPr="724877DF">
        <w:t xml:space="preserve">Furthermore, </w:t>
      </w:r>
      <w:r>
        <w:t>research is emerging</w:t>
      </w:r>
      <w:r w:rsidR="34EC13C5">
        <w:t xml:space="preserve"> </w:t>
      </w:r>
      <w:r>
        <w:t xml:space="preserve">to show that </w:t>
      </w:r>
      <w:r w:rsidR="0F707F4F">
        <w:t>HC</w:t>
      </w:r>
      <w:r>
        <w:t xml:space="preserve"> may </w:t>
      </w:r>
      <w:r w:rsidR="5BFC0982">
        <w:t>offer</w:t>
      </w:r>
      <w:r>
        <w:t xml:space="preserve"> a promising approach to support effective lifestyle interventions for </w:t>
      </w:r>
      <w:r w:rsidR="02FD74C7">
        <w:t xml:space="preserve">managing </w:t>
      </w:r>
      <w:r>
        <w:t>chronic conditions such as asthma, diabetes, cardiovascular disease, and mental illness</w:t>
      </w:r>
      <w:r w:rsidR="2E810174">
        <w:t xml:space="preserve"> on an international stage</w:t>
      </w:r>
      <w:r>
        <w:t xml:space="preserve"> (</w:t>
      </w:r>
      <w:r w:rsidR="2EFF205A">
        <w:t>27</w:t>
      </w:r>
      <w:r>
        <w:t xml:space="preserve">). </w:t>
      </w:r>
    </w:p>
    <w:p w14:paraId="4437CC50" w14:textId="77777777" w:rsidR="00A82667" w:rsidRPr="00AE14D6" w:rsidRDefault="00A82667" w:rsidP="00C52DE2">
      <w:pPr>
        <w:spacing w:after="0" w:line="276" w:lineRule="auto"/>
      </w:pPr>
    </w:p>
    <w:p w14:paraId="17BF9342" w14:textId="053FE3F8" w:rsidR="007B2E26" w:rsidRDefault="00530065" w:rsidP="00C52DE2">
      <w:pPr>
        <w:spacing w:after="0" w:line="276" w:lineRule="auto"/>
        <w:rPr>
          <w:rFonts w:cstheme="minorHAnsi"/>
        </w:rPr>
      </w:pPr>
      <w:r w:rsidRPr="00AE14D6">
        <w:rPr>
          <w:rFonts w:cstheme="minorHAnsi"/>
        </w:rPr>
        <w:t>Current</w:t>
      </w:r>
      <w:r w:rsidR="00E81040" w:rsidRPr="00AE14D6">
        <w:rPr>
          <w:rFonts w:cstheme="minorHAnsi"/>
        </w:rPr>
        <w:t xml:space="preserve"> </w:t>
      </w:r>
      <w:r w:rsidR="004A2113" w:rsidRPr="00AE14D6">
        <w:rPr>
          <w:rFonts w:cstheme="minorHAnsi"/>
        </w:rPr>
        <w:t>I</w:t>
      </w:r>
      <w:r w:rsidR="00E81040" w:rsidRPr="00AE14D6">
        <w:rPr>
          <w:rFonts w:cstheme="minorHAnsi"/>
        </w:rPr>
        <w:t>ntegrated</w:t>
      </w:r>
      <w:r w:rsidR="002C65B6" w:rsidRPr="00AE14D6">
        <w:rPr>
          <w:rFonts w:cstheme="minorHAnsi"/>
        </w:rPr>
        <w:t xml:space="preserve"> </w:t>
      </w:r>
      <w:r w:rsidR="00137C08" w:rsidRPr="00AE14D6">
        <w:rPr>
          <w:rFonts w:cstheme="minorHAnsi"/>
        </w:rPr>
        <w:t>C</w:t>
      </w:r>
      <w:r w:rsidR="00E81040" w:rsidRPr="00AE14D6">
        <w:rPr>
          <w:rFonts w:cstheme="minorHAnsi"/>
        </w:rPr>
        <w:t xml:space="preserve">are </w:t>
      </w:r>
      <w:r w:rsidR="00137C08" w:rsidRPr="00AE14D6">
        <w:rPr>
          <w:rFonts w:cstheme="minorHAnsi"/>
        </w:rPr>
        <w:t>Systems</w:t>
      </w:r>
      <w:r w:rsidR="00E81040" w:rsidRPr="00AE14D6">
        <w:rPr>
          <w:rFonts w:cstheme="minorHAnsi"/>
        </w:rPr>
        <w:t xml:space="preserve"> in </w:t>
      </w:r>
      <w:r w:rsidR="005C6355" w:rsidRPr="00AE14D6">
        <w:rPr>
          <w:rFonts w:cstheme="minorHAnsi"/>
        </w:rPr>
        <w:t xml:space="preserve">the UK </w:t>
      </w:r>
      <w:r w:rsidR="00E81040" w:rsidRPr="00AE14D6">
        <w:rPr>
          <w:rFonts w:cstheme="minorHAnsi"/>
        </w:rPr>
        <w:t xml:space="preserve">have </w:t>
      </w:r>
      <w:r w:rsidR="0017354D">
        <w:rPr>
          <w:rFonts w:cstheme="minorHAnsi"/>
        </w:rPr>
        <w:t xml:space="preserve">also </w:t>
      </w:r>
      <w:r w:rsidR="00E81040" w:rsidRPr="00AE14D6">
        <w:rPr>
          <w:rFonts w:cstheme="minorHAnsi"/>
        </w:rPr>
        <w:t>implemented</w:t>
      </w:r>
      <w:r w:rsidRPr="00AE14D6">
        <w:rPr>
          <w:rFonts w:cstheme="minorHAnsi"/>
        </w:rPr>
        <w:t xml:space="preserve"> </w:t>
      </w:r>
      <w:r w:rsidR="004407B2" w:rsidRPr="00AE14D6">
        <w:rPr>
          <w:rFonts w:cstheme="minorHAnsi"/>
        </w:rPr>
        <w:t xml:space="preserve">both </w:t>
      </w:r>
      <w:r w:rsidR="005C6355" w:rsidRPr="00AE14D6">
        <w:rPr>
          <w:rFonts w:cstheme="minorHAnsi"/>
        </w:rPr>
        <w:t>DHIs</w:t>
      </w:r>
      <w:r w:rsidR="00EE545A" w:rsidRPr="00AE14D6">
        <w:rPr>
          <w:rFonts w:cstheme="minorHAnsi"/>
        </w:rPr>
        <w:t xml:space="preserve"> </w:t>
      </w:r>
      <w:r w:rsidR="004407B2" w:rsidRPr="00AE14D6">
        <w:rPr>
          <w:rFonts w:cstheme="minorHAnsi"/>
        </w:rPr>
        <w:t xml:space="preserve">via mHealth </w:t>
      </w:r>
      <w:r w:rsidR="00EE545A" w:rsidRPr="00AE14D6">
        <w:rPr>
          <w:rFonts w:cstheme="minorHAnsi"/>
        </w:rPr>
        <w:t>and HC</w:t>
      </w:r>
      <w:r w:rsidR="001A580A" w:rsidRPr="00AE14D6">
        <w:rPr>
          <w:rFonts w:cstheme="minorHAnsi"/>
        </w:rPr>
        <w:t xml:space="preserve"> </w:t>
      </w:r>
      <w:r w:rsidR="009A15C7" w:rsidRPr="00AE14D6">
        <w:rPr>
          <w:rFonts w:cstheme="minorHAnsi"/>
        </w:rPr>
        <w:t xml:space="preserve">to </w:t>
      </w:r>
      <w:r w:rsidR="00E81040" w:rsidRPr="00AE14D6">
        <w:rPr>
          <w:rFonts w:cstheme="minorHAnsi"/>
        </w:rPr>
        <w:t>improve</w:t>
      </w:r>
      <w:r w:rsidR="002C65B6" w:rsidRPr="00AE14D6">
        <w:rPr>
          <w:rFonts w:cstheme="minorHAnsi"/>
        </w:rPr>
        <w:t xml:space="preserve"> </w:t>
      </w:r>
      <w:r w:rsidR="00513EDD" w:rsidRPr="00AE14D6">
        <w:rPr>
          <w:rFonts w:cstheme="minorHAnsi"/>
        </w:rPr>
        <w:t>self-</w:t>
      </w:r>
      <w:r w:rsidR="00E81040" w:rsidRPr="00AE14D6">
        <w:rPr>
          <w:rFonts w:cstheme="minorHAnsi"/>
        </w:rPr>
        <w:t>management of</w:t>
      </w:r>
      <w:r w:rsidR="00937E45" w:rsidRPr="00AE14D6">
        <w:rPr>
          <w:rFonts w:cstheme="minorHAnsi"/>
        </w:rPr>
        <w:t xml:space="preserve"> their</w:t>
      </w:r>
      <w:r w:rsidR="00E81040" w:rsidRPr="00AE14D6">
        <w:rPr>
          <w:rFonts w:cstheme="minorHAnsi"/>
        </w:rPr>
        <w:t xml:space="preserve"> </w:t>
      </w:r>
      <w:r w:rsidR="00033683" w:rsidRPr="00AE14D6">
        <w:rPr>
          <w:rFonts w:cstheme="minorHAnsi"/>
        </w:rPr>
        <w:t>long-term</w:t>
      </w:r>
      <w:r w:rsidR="00E81040" w:rsidRPr="00AE14D6">
        <w:rPr>
          <w:rFonts w:cstheme="minorHAnsi"/>
        </w:rPr>
        <w:t xml:space="preserve"> conditions</w:t>
      </w:r>
      <w:r w:rsidR="00925F3A" w:rsidRPr="00AE14D6">
        <w:rPr>
          <w:rFonts w:cstheme="minorHAnsi"/>
        </w:rPr>
        <w:t xml:space="preserve"> (LTC)</w:t>
      </w:r>
      <w:r w:rsidR="00937E45" w:rsidRPr="00AE14D6">
        <w:rPr>
          <w:rFonts w:cstheme="minorHAnsi"/>
        </w:rPr>
        <w:t>, amongst o</w:t>
      </w:r>
      <w:r w:rsidR="009A15C7" w:rsidRPr="00AE14D6">
        <w:rPr>
          <w:rFonts w:cstheme="minorHAnsi"/>
        </w:rPr>
        <w:t>lder people</w:t>
      </w:r>
      <w:r w:rsidR="00E81040" w:rsidRPr="00AE14D6">
        <w:rPr>
          <w:rFonts w:cstheme="minorHAnsi"/>
        </w:rPr>
        <w:t xml:space="preserve"> </w:t>
      </w:r>
      <w:r w:rsidR="006E4519" w:rsidRPr="00AE14D6">
        <w:rPr>
          <w:rFonts w:cstheme="minorHAnsi"/>
        </w:rPr>
        <w:t xml:space="preserve">living </w:t>
      </w:r>
      <w:r w:rsidR="00937E45" w:rsidRPr="00AE14D6">
        <w:rPr>
          <w:rFonts w:cstheme="minorHAnsi"/>
        </w:rPr>
        <w:t>with</w:t>
      </w:r>
      <w:r w:rsidR="00E81040" w:rsidRPr="00AE14D6">
        <w:rPr>
          <w:rFonts w:cstheme="minorHAnsi"/>
        </w:rPr>
        <w:t xml:space="preserve"> COPD, diabetes</w:t>
      </w:r>
      <w:r w:rsidR="00E478BE" w:rsidRPr="00AE14D6">
        <w:rPr>
          <w:rFonts w:cstheme="minorHAnsi"/>
        </w:rPr>
        <w:t>,</w:t>
      </w:r>
      <w:r w:rsidR="00960372" w:rsidRPr="00AE14D6">
        <w:rPr>
          <w:rFonts w:cstheme="minorHAnsi"/>
        </w:rPr>
        <w:t xml:space="preserve"> and</w:t>
      </w:r>
      <w:r w:rsidR="00E81040" w:rsidRPr="00AE14D6">
        <w:rPr>
          <w:rFonts w:cstheme="minorHAnsi"/>
        </w:rPr>
        <w:t xml:space="preserve"> </w:t>
      </w:r>
      <w:r w:rsidR="00033683" w:rsidRPr="00AE14D6">
        <w:rPr>
          <w:rFonts w:cstheme="minorHAnsi"/>
        </w:rPr>
        <w:t>c</w:t>
      </w:r>
      <w:r w:rsidR="00E81040" w:rsidRPr="00AE14D6">
        <w:rPr>
          <w:rFonts w:cstheme="minorHAnsi"/>
        </w:rPr>
        <w:t>ardiovascular disease (</w:t>
      </w:r>
      <w:r w:rsidR="00FA45FF">
        <w:rPr>
          <w:rFonts w:cstheme="minorHAnsi"/>
        </w:rPr>
        <w:t>28</w:t>
      </w:r>
      <w:r w:rsidR="00292C34" w:rsidRPr="00AE14D6">
        <w:rPr>
          <w:rFonts w:cstheme="minorHAnsi"/>
        </w:rPr>
        <w:t>)</w:t>
      </w:r>
      <w:r w:rsidR="00960372" w:rsidRPr="00AE14D6">
        <w:rPr>
          <w:rFonts w:cstheme="minorHAnsi"/>
        </w:rPr>
        <w:t>.</w:t>
      </w:r>
      <w:r w:rsidR="001A580A" w:rsidRPr="00AE14D6">
        <w:rPr>
          <w:rFonts w:cstheme="minorHAnsi"/>
        </w:rPr>
        <w:t xml:space="preserve"> </w:t>
      </w:r>
      <w:r w:rsidR="004407B2" w:rsidRPr="00AE14D6">
        <w:rPr>
          <w:rFonts w:cstheme="minorHAnsi"/>
        </w:rPr>
        <w:t>However, there remains a distinct l</w:t>
      </w:r>
      <w:r w:rsidR="004407B2" w:rsidRPr="00AE14D6">
        <w:t xml:space="preserve">ack of evidence </w:t>
      </w:r>
      <w:r w:rsidR="007A1D57" w:rsidRPr="00AE14D6">
        <w:t xml:space="preserve">which demonstrates the </w:t>
      </w:r>
      <w:r w:rsidR="004407B2" w:rsidRPr="00AE14D6">
        <w:t>effectiveness of HC for older adults who have at least two chronic conditions (multimorbidity)</w:t>
      </w:r>
      <w:r w:rsidR="007A1D57" w:rsidRPr="00AE14D6">
        <w:t xml:space="preserve">, which is thought to affect </w:t>
      </w:r>
      <w:r w:rsidR="004407B2" w:rsidRPr="00AE14D6">
        <w:t>up to 50% of older people (</w:t>
      </w:r>
      <w:r w:rsidR="004407B2" w:rsidRPr="00AE14D6">
        <w:rPr>
          <w:rFonts w:cstheme="minorHAnsi"/>
        </w:rPr>
        <w:t>aged over 65</w:t>
      </w:r>
      <w:r w:rsidR="004407B2" w:rsidRPr="00AE14D6">
        <w:t xml:space="preserve"> years</w:t>
      </w:r>
      <w:r w:rsidR="007A1D57" w:rsidRPr="00AE14D6">
        <w:t>)</w:t>
      </w:r>
      <w:r w:rsidR="004407B2" w:rsidRPr="00AE14D6">
        <w:t xml:space="preserve"> (</w:t>
      </w:r>
      <w:r w:rsidR="00A6638A">
        <w:t>29,</w:t>
      </w:r>
      <w:r w:rsidR="004407B2" w:rsidRPr="00AE14D6">
        <w:t xml:space="preserve"> </w:t>
      </w:r>
      <w:r w:rsidR="00A6638A">
        <w:t>30</w:t>
      </w:r>
      <w:r w:rsidR="004407B2" w:rsidRPr="00AE14D6">
        <w:t>)</w:t>
      </w:r>
      <w:r w:rsidR="00CC3865" w:rsidRPr="00AE14D6">
        <w:t xml:space="preserve">. Further, the impact of </w:t>
      </w:r>
      <w:r w:rsidR="005763E6" w:rsidRPr="00AE14D6">
        <w:t>HC for older adults with a diagnosis of frailty, is unknown,</w:t>
      </w:r>
      <w:r w:rsidR="00CC3865" w:rsidRPr="00AE14D6">
        <w:t xml:space="preserve"> </w:t>
      </w:r>
      <w:r w:rsidR="004407B2" w:rsidRPr="00AE14D6">
        <w:t>making a single disease focused model of healthcare unsuitable to provide effective management (</w:t>
      </w:r>
      <w:r w:rsidR="00A6638A">
        <w:t>31</w:t>
      </w:r>
      <w:r w:rsidR="004407B2" w:rsidRPr="00AE14D6">
        <w:t xml:space="preserve">). </w:t>
      </w:r>
      <w:r w:rsidR="00AE14D6">
        <w:t>Therefore, t</w:t>
      </w:r>
      <w:r w:rsidR="00161E77" w:rsidRPr="00AE14D6">
        <w:t>argeted behaviour change interventions using</w:t>
      </w:r>
      <w:r w:rsidR="00D638B7" w:rsidRPr="00AE14D6">
        <w:t xml:space="preserve"> DHIs such as mHealth</w:t>
      </w:r>
      <w:r w:rsidR="006A1C9C">
        <w:t>,</w:t>
      </w:r>
      <w:r w:rsidR="00D638B7" w:rsidRPr="00AE14D6">
        <w:t xml:space="preserve"> in conjunction with HC</w:t>
      </w:r>
      <w:r w:rsidR="006A1C9C">
        <w:t>,</w:t>
      </w:r>
      <w:r w:rsidR="00D638B7" w:rsidRPr="00AE14D6">
        <w:t xml:space="preserve"> </w:t>
      </w:r>
      <w:r w:rsidR="0017354D">
        <w:t>ha</w:t>
      </w:r>
      <w:r w:rsidR="006A1C9C">
        <w:t>ve</w:t>
      </w:r>
      <w:r w:rsidR="0017354D">
        <w:t xml:space="preserve"> potential to</w:t>
      </w:r>
      <w:r w:rsidR="00D638B7" w:rsidRPr="00AE14D6">
        <w:t xml:space="preserve"> </w:t>
      </w:r>
      <w:r w:rsidR="0017354D">
        <w:t>offer</w:t>
      </w:r>
      <w:r w:rsidR="00D638B7" w:rsidRPr="00AE14D6">
        <w:t xml:space="preserve"> a proactive, and wide-reaching</w:t>
      </w:r>
      <w:r w:rsidR="001A580A" w:rsidRPr="00AE14D6">
        <w:rPr>
          <w:rFonts w:cstheme="minorHAnsi"/>
        </w:rPr>
        <w:t xml:space="preserve"> approach to prevent frailty decline</w:t>
      </w:r>
      <w:r w:rsidRPr="00AE14D6">
        <w:rPr>
          <w:rFonts w:cstheme="minorHAnsi"/>
        </w:rPr>
        <w:t xml:space="preserve"> alongside</w:t>
      </w:r>
      <w:r w:rsidR="002C65B6" w:rsidRPr="00AE14D6">
        <w:rPr>
          <w:rFonts w:cstheme="minorHAnsi"/>
        </w:rPr>
        <w:t xml:space="preserve"> the management of other diagnosed c</w:t>
      </w:r>
      <w:r w:rsidRPr="00AE14D6">
        <w:rPr>
          <w:rFonts w:cstheme="minorHAnsi"/>
        </w:rPr>
        <w:t xml:space="preserve">o-morbidities and </w:t>
      </w:r>
      <w:r w:rsidR="001A580A" w:rsidRPr="00AE14D6">
        <w:rPr>
          <w:rFonts w:cstheme="minorHAnsi"/>
        </w:rPr>
        <w:t>improve health and wellbeing outcomes</w:t>
      </w:r>
      <w:r w:rsidR="00483EAD" w:rsidRPr="00AE14D6">
        <w:rPr>
          <w:rFonts w:cstheme="minorHAnsi"/>
        </w:rPr>
        <w:t>.</w:t>
      </w:r>
    </w:p>
    <w:p w14:paraId="18D9B5DF" w14:textId="77777777" w:rsidR="00D32614" w:rsidRDefault="00D32614" w:rsidP="00C52DE2">
      <w:pPr>
        <w:spacing w:after="0" w:line="276" w:lineRule="auto"/>
        <w:rPr>
          <w:rFonts w:cstheme="minorHAnsi"/>
        </w:rPr>
      </w:pPr>
    </w:p>
    <w:p w14:paraId="612B9B5B" w14:textId="100BE9FF" w:rsidR="00443530" w:rsidRDefault="00B22508" w:rsidP="00C52DE2">
      <w:pPr>
        <w:spacing w:after="0" w:line="276" w:lineRule="auto"/>
        <w:rPr>
          <w:rFonts w:cstheme="minorHAnsi"/>
        </w:rPr>
      </w:pPr>
      <w:r>
        <w:rPr>
          <w:rFonts w:cstheme="minorHAnsi"/>
        </w:rPr>
        <w:t>T</w:t>
      </w:r>
      <w:r w:rsidR="71077F81" w:rsidRPr="00151EC7">
        <w:rPr>
          <w:rFonts w:cstheme="minorHAnsi"/>
        </w:rPr>
        <w:t>his</w:t>
      </w:r>
      <w:r w:rsidR="004E334B" w:rsidRPr="00151EC7">
        <w:rPr>
          <w:rFonts w:cstheme="minorHAnsi"/>
        </w:rPr>
        <w:t xml:space="preserve"> study </w:t>
      </w:r>
      <w:r w:rsidR="37C7FCCE" w:rsidRPr="00151EC7">
        <w:rPr>
          <w:rFonts w:cstheme="minorHAnsi"/>
        </w:rPr>
        <w:t>aims</w:t>
      </w:r>
      <w:r w:rsidR="004E334B" w:rsidRPr="00151EC7">
        <w:rPr>
          <w:rFonts w:cstheme="minorHAnsi"/>
        </w:rPr>
        <w:t xml:space="preserve"> to</w:t>
      </w:r>
      <w:r w:rsidR="002A6E90" w:rsidRPr="00151EC7">
        <w:rPr>
          <w:rFonts w:cstheme="minorHAnsi"/>
        </w:rPr>
        <w:t xml:space="preserve"> address this g</w:t>
      </w:r>
      <w:r w:rsidR="004E334B" w:rsidRPr="00151EC7">
        <w:rPr>
          <w:rFonts w:cstheme="minorHAnsi"/>
        </w:rPr>
        <w:t xml:space="preserve">ap by </w:t>
      </w:r>
      <w:r w:rsidR="002A6E90" w:rsidRPr="00151EC7">
        <w:rPr>
          <w:rFonts w:cstheme="minorHAnsi"/>
        </w:rPr>
        <w:t>co-</w:t>
      </w:r>
      <w:r>
        <w:rPr>
          <w:rFonts w:cstheme="minorHAnsi"/>
        </w:rPr>
        <w:t>designing</w:t>
      </w:r>
      <w:r w:rsidR="002A6E90" w:rsidRPr="00151EC7">
        <w:rPr>
          <w:rFonts w:cstheme="minorHAnsi"/>
        </w:rPr>
        <w:t xml:space="preserve"> </w:t>
      </w:r>
      <w:r w:rsidR="009529A2">
        <w:rPr>
          <w:rFonts w:cstheme="minorHAnsi"/>
        </w:rPr>
        <w:t xml:space="preserve">and implementing </w:t>
      </w:r>
      <w:r w:rsidR="002A6E90" w:rsidRPr="00151EC7">
        <w:rPr>
          <w:rFonts w:cstheme="minorHAnsi"/>
        </w:rPr>
        <w:t>a</w:t>
      </w:r>
      <w:r w:rsidR="004E334B" w:rsidRPr="00151EC7">
        <w:rPr>
          <w:rFonts w:cstheme="minorHAnsi"/>
        </w:rPr>
        <w:t xml:space="preserve"> multicomponent</w:t>
      </w:r>
      <w:r w:rsidR="005C3952">
        <w:rPr>
          <w:rFonts w:cstheme="minorHAnsi"/>
        </w:rPr>
        <w:t xml:space="preserve"> </w:t>
      </w:r>
      <w:r w:rsidR="002A6E90" w:rsidRPr="00151EC7">
        <w:rPr>
          <w:rFonts w:cstheme="minorHAnsi"/>
        </w:rPr>
        <w:t xml:space="preserve">intervention for </w:t>
      </w:r>
      <w:r w:rsidR="00EB4DD4">
        <w:rPr>
          <w:rFonts w:cstheme="minorHAnsi"/>
        </w:rPr>
        <w:t xml:space="preserve">people living with </w:t>
      </w:r>
      <w:r w:rsidR="002A6E90" w:rsidRPr="00151EC7">
        <w:rPr>
          <w:rFonts w:cstheme="minorHAnsi"/>
        </w:rPr>
        <w:t>mild-moderate frailt</w:t>
      </w:r>
      <w:r w:rsidR="00680AD6">
        <w:rPr>
          <w:rFonts w:cstheme="minorHAnsi"/>
        </w:rPr>
        <w:t xml:space="preserve">y. The DIALOR intervention </w:t>
      </w:r>
      <w:r w:rsidR="00925F3A">
        <w:rPr>
          <w:rFonts w:cstheme="minorHAnsi"/>
        </w:rPr>
        <w:t xml:space="preserve">will </w:t>
      </w:r>
      <w:r w:rsidR="006D524C">
        <w:rPr>
          <w:rFonts w:cstheme="minorHAnsi"/>
        </w:rPr>
        <w:t>include two key components</w:t>
      </w:r>
      <w:r w:rsidR="00E71210">
        <w:rPr>
          <w:rFonts w:cstheme="minorHAnsi"/>
        </w:rPr>
        <w:t xml:space="preserve"> (Figure 1)</w:t>
      </w:r>
      <w:r w:rsidR="00443530">
        <w:rPr>
          <w:rFonts w:cstheme="minorHAnsi"/>
        </w:rPr>
        <w:t>;</w:t>
      </w:r>
    </w:p>
    <w:p w14:paraId="0C93EF3F" w14:textId="2E1F72A5" w:rsidR="00293822" w:rsidRDefault="00E50DC6" w:rsidP="00C52DE2">
      <w:pPr>
        <w:pStyle w:val="ListParagraph"/>
        <w:numPr>
          <w:ilvl w:val="0"/>
          <w:numId w:val="17"/>
        </w:numPr>
        <w:spacing w:after="0"/>
        <w:rPr>
          <w:rFonts w:cstheme="minorHAnsi"/>
        </w:rPr>
      </w:pPr>
      <w:r>
        <w:rPr>
          <w:rFonts w:cstheme="minorHAnsi"/>
        </w:rPr>
        <w:t xml:space="preserve">Digital </w:t>
      </w:r>
      <w:r w:rsidR="007948A1">
        <w:rPr>
          <w:rFonts w:cstheme="minorHAnsi"/>
        </w:rPr>
        <w:t>h</w:t>
      </w:r>
      <w:r w:rsidR="00293822">
        <w:rPr>
          <w:rFonts w:cstheme="minorHAnsi"/>
        </w:rPr>
        <w:t>ealth coaching</w:t>
      </w:r>
    </w:p>
    <w:p w14:paraId="56BC13E7" w14:textId="71F13C91" w:rsidR="00443530" w:rsidRDefault="007E7D67" w:rsidP="00C52DE2">
      <w:pPr>
        <w:pStyle w:val="ListParagraph"/>
        <w:numPr>
          <w:ilvl w:val="1"/>
          <w:numId w:val="17"/>
        </w:numPr>
        <w:spacing w:after="0"/>
        <w:rPr>
          <w:rFonts w:cstheme="minorHAnsi"/>
        </w:rPr>
      </w:pPr>
      <w:r>
        <w:rPr>
          <w:rFonts w:cstheme="minorHAnsi"/>
        </w:rPr>
        <w:t>This will include d</w:t>
      </w:r>
      <w:r w:rsidR="00D9023C">
        <w:rPr>
          <w:rFonts w:cstheme="minorHAnsi"/>
        </w:rPr>
        <w:t>igital</w:t>
      </w:r>
      <w:r w:rsidR="00293822">
        <w:rPr>
          <w:rFonts w:cstheme="minorHAnsi"/>
        </w:rPr>
        <w:t xml:space="preserve"> health coaching sessions </w:t>
      </w:r>
      <w:r w:rsidR="00707267">
        <w:rPr>
          <w:rFonts w:cstheme="minorHAnsi"/>
        </w:rPr>
        <w:t>with a qualified health coach</w:t>
      </w:r>
      <w:r w:rsidR="0070522F">
        <w:rPr>
          <w:rFonts w:cstheme="minorHAnsi"/>
        </w:rPr>
        <w:t xml:space="preserve">. </w:t>
      </w:r>
      <w:r w:rsidR="0070522F" w:rsidRPr="150EB454">
        <w:t xml:space="preserve">An online platform (Zoom/Accurx/Microsoft Teams) will be </w:t>
      </w:r>
      <w:r w:rsidR="002B36E3">
        <w:t xml:space="preserve">used to deliver the </w:t>
      </w:r>
      <w:r w:rsidR="00D81A79">
        <w:t xml:space="preserve">digital </w:t>
      </w:r>
      <w:r w:rsidR="0070522F" w:rsidRPr="150EB454">
        <w:t>HC</w:t>
      </w:r>
      <w:r>
        <w:t xml:space="preserve"> intervention</w:t>
      </w:r>
      <w:r w:rsidR="00D81A79">
        <w:t>.</w:t>
      </w:r>
    </w:p>
    <w:p w14:paraId="150C3046" w14:textId="01C527E3" w:rsidR="00293822" w:rsidRDefault="00A50460" w:rsidP="00C52DE2">
      <w:pPr>
        <w:pStyle w:val="ListParagraph"/>
        <w:numPr>
          <w:ilvl w:val="0"/>
          <w:numId w:val="17"/>
        </w:numPr>
        <w:spacing w:after="0"/>
        <w:rPr>
          <w:rFonts w:cstheme="minorHAnsi"/>
        </w:rPr>
      </w:pPr>
      <w:r>
        <w:rPr>
          <w:rFonts w:cstheme="minorHAnsi"/>
        </w:rPr>
        <w:t>Mobile health platform</w:t>
      </w:r>
    </w:p>
    <w:p w14:paraId="22A496AD" w14:textId="75D1ADA0" w:rsidR="005C3952" w:rsidRPr="00443530" w:rsidRDefault="00204CE6" w:rsidP="00C52DE2">
      <w:pPr>
        <w:pStyle w:val="ListParagraph"/>
        <w:numPr>
          <w:ilvl w:val="1"/>
          <w:numId w:val="17"/>
        </w:numPr>
        <w:spacing w:after="0"/>
        <w:rPr>
          <w:rFonts w:cstheme="minorHAnsi"/>
        </w:rPr>
      </w:pPr>
      <w:r>
        <w:rPr>
          <w:rFonts w:cstheme="minorHAnsi"/>
        </w:rPr>
        <w:t>A</w:t>
      </w:r>
      <w:r w:rsidR="005012F2">
        <w:rPr>
          <w:rFonts w:cstheme="minorHAnsi"/>
        </w:rPr>
        <w:t xml:space="preserve"> </w:t>
      </w:r>
      <w:r w:rsidR="00820CC1">
        <w:rPr>
          <w:rFonts w:cstheme="minorHAnsi"/>
        </w:rPr>
        <w:t xml:space="preserve">suite of </w:t>
      </w:r>
      <w:r w:rsidR="007B2E26">
        <w:rPr>
          <w:rFonts w:cstheme="minorHAnsi"/>
        </w:rPr>
        <w:t>web-based</w:t>
      </w:r>
      <w:r w:rsidR="00990CE6">
        <w:rPr>
          <w:rFonts w:cstheme="minorHAnsi"/>
        </w:rPr>
        <w:t xml:space="preserve"> platform</w:t>
      </w:r>
      <w:r w:rsidR="00820CC1">
        <w:rPr>
          <w:rFonts w:cstheme="minorHAnsi"/>
        </w:rPr>
        <w:t>s</w:t>
      </w:r>
      <w:r w:rsidR="005012F2">
        <w:rPr>
          <w:rFonts w:cstheme="minorHAnsi"/>
        </w:rPr>
        <w:t xml:space="preserve"> offering</w:t>
      </w:r>
      <w:r w:rsidR="00990CE6">
        <w:rPr>
          <w:rFonts w:cstheme="minorHAnsi"/>
        </w:rPr>
        <w:t xml:space="preserve"> tailored clinical advice</w:t>
      </w:r>
      <w:r w:rsidR="005012F2">
        <w:rPr>
          <w:rFonts w:cstheme="minorHAnsi"/>
        </w:rPr>
        <w:t xml:space="preserve"> and support and</w:t>
      </w:r>
      <w:r w:rsidR="00990CE6">
        <w:rPr>
          <w:rFonts w:cstheme="minorHAnsi"/>
        </w:rPr>
        <w:t xml:space="preserve"> s</w:t>
      </w:r>
      <w:r w:rsidR="001702FE">
        <w:rPr>
          <w:rFonts w:cstheme="minorHAnsi"/>
        </w:rPr>
        <w:t xml:space="preserve">elf-management </w:t>
      </w:r>
      <w:r w:rsidR="00990CE6">
        <w:rPr>
          <w:rFonts w:cstheme="minorHAnsi"/>
        </w:rPr>
        <w:t xml:space="preserve">resources for </w:t>
      </w:r>
      <w:r w:rsidR="005012F2">
        <w:rPr>
          <w:rFonts w:cstheme="minorHAnsi"/>
        </w:rPr>
        <w:t>management</w:t>
      </w:r>
      <w:r>
        <w:rPr>
          <w:rFonts w:cstheme="minorHAnsi"/>
        </w:rPr>
        <w:t xml:space="preserve"> of </w:t>
      </w:r>
      <w:r w:rsidR="00141433">
        <w:rPr>
          <w:rFonts w:cstheme="minorHAnsi"/>
        </w:rPr>
        <w:t>chronic obstructive pulmonary disease (</w:t>
      </w:r>
      <w:r>
        <w:rPr>
          <w:rFonts w:cstheme="minorHAnsi"/>
        </w:rPr>
        <w:t>COPD</w:t>
      </w:r>
      <w:r w:rsidR="00141433">
        <w:rPr>
          <w:rFonts w:cstheme="minorHAnsi"/>
        </w:rPr>
        <w:t>)</w:t>
      </w:r>
      <w:r>
        <w:rPr>
          <w:rFonts w:cstheme="minorHAnsi"/>
        </w:rPr>
        <w:t xml:space="preserve">, Asthma, </w:t>
      </w:r>
      <w:r w:rsidR="00633B8C">
        <w:rPr>
          <w:rFonts w:cstheme="minorHAnsi"/>
        </w:rPr>
        <w:t>cardiovascular</w:t>
      </w:r>
      <w:r w:rsidR="00141433">
        <w:rPr>
          <w:rFonts w:cstheme="minorHAnsi"/>
        </w:rPr>
        <w:t xml:space="preserve"> disease (</w:t>
      </w:r>
      <w:r>
        <w:rPr>
          <w:rFonts w:cstheme="minorHAnsi"/>
        </w:rPr>
        <w:t>CVD</w:t>
      </w:r>
      <w:r w:rsidR="00141433">
        <w:rPr>
          <w:rFonts w:cstheme="minorHAnsi"/>
        </w:rPr>
        <w:t>)</w:t>
      </w:r>
      <w:r>
        <w:rPr>
          <w:rFonts w:cstheme="minorHAnsi"/>
        </w:rPr>
        <w:t xml:space="preserve"> and </w:t>
      </w:r>
      <w:r w:rsidR="00141433">
        <w:rPr>
          <w:rFonts w:cstheme="minorHAnsi"/>
        </w:rPr>
        <w:t>type 2 d</w:t>
      </w:r>
      <w:r>
        <w:rPr>
          <w:rFonts w:cstheme="minorHAnsi"/>
        </w:rPr>
        <w:t>iabetes (details of the online platform can be accessed via</w:t>
      </w:r>
      <w:r w:rsidR="00141433" w:rsidRPr="00141433">
        <w:t xml:space="preserve"> </w:t>
      </w:r>
      <w:r w:rsidR="00141433" w:rsidRPr="00141433">
        <w:rPr>
          <w:rFonts w:cstheme="minorHAnsi"/>
        </w:rPr>
        <w:t>https://mymhealth.com/</w:t>
      </w:r>
      <w:r w:rsidR="00141433">
        <w:rPr>
          <w:rFonts w:cstheme="minorHAnsi"/>
        </w:rPr>
        <w:t>)</w:t>
      </w:r>
      <w:r w:rsidR="00D81A79">
        <w:rPr>
          <w:rFonts w:cstheme="minorHAnsi"/>
        </w:rPr>
        <w:t xml:space="preserve">. The platforms can be accessed by any electronic device </w:t>
      </w:r>
      <w:r w:rsidR="00D81A79" w:rsidRPr="150EB454">
        <w:t xml:space="preserve">(e.g., smartphone, </w:t>
      </w:r>
      <w:r w:rsidR="00BE2FF8" w:rsidRPr="150EB454">
        <w:t>tablet,</w:t>
      </w:r>
      <w:r w:rsidR="00D81A79" w:rsidRPr="150EB454">
        <w:t xml:space="preserve"> or television) </w:t>
      </w:r>
      <w:r w:rsidR="00D81A79">
        <w:rPr>
          <w:rFonts w:cstheme="minorHAnsi"/>
        </w:rPr>
        <w:t>that</w:t>
      </w:r>
      <w:r w:rsidR="00D81A79" w:rsidRPr="150EB454">
        <w:t xml:space="preserve"> has an active internet connection</w:t>
      </w:r>
      <w:r w:rsidR="00A6638A">
        <w:t xml:space="preserve">. </w:t>
      </w:r>
    </w:p>
    <w:p w14:paraId="0DCA3F11" w14:textId="77777777" w:rsidR="0097045E" w:rsidRDefault="0097045E" w:rsidP="00C52DE2">
      <w:pPr>
        <w:spacing w:after="0" w:line="276" w:lineRule="auto"/>
        <w:rPr>
          <w:rFonts w:cstheme="minorHAnsi"/>
        </w:rPr>
      </w:pPr>
    </w:p>
    <w:p w14:paraId="662FDD88" w14:textId="135DBA8C" w:rsidR="00F94CC3" w:rsidRPr="00151EC7" w:rsidRDefault="653DBFC0" w:rsidP="00C52DE2">
      <w:pPr>
        <w:spacing w:after="0" w:line="276" w:lineRule="auto"/>
        <w:rPr>
          <w:rFonts w:cstheme="minorHAnsi"/>
        </w:rPr>
      </w:pPr>
      <w:r w:rsidRPr="00151EC7">
        <w:rPr>
          <w:rFonts w:cstheme="minorHAnsi"/>
        </w:rPr>
        <w:t xml:space="preserve">The </w:t>
      </w:r>
      <w:r w:rsidR="295CE69E" w:rsidRPr="00151EC7">
        <w:rPr>
          <w:rFonts w:cstheme="minorHAnsi"/>
        </w:rPr>
        <w:t>primary objectives of this study are</w:t>
      </w:r>
      <w:r w:rsidR="14DD3C6A" w:rsidRPr="00151EC7">
        <w:rPr>
          <w:rFonts w:cstheme="minorHAnsi"/>
        </w:rPr>
        <w:t xml:space="preserve"> to</w:t>
      </w:r>
      <w:r w:rsidR="295CE69E" w:rsidRPr="00151EC7">
        <w:rPr>
          <w:rFonts w:cstheme="minorHAnsi"/>
        </w:rPr>
        <w:t>:</w:t>
      </w:r>
    </w:p>
    <w:p w14:paraId="1D534BC5" w14:textId="22E35EBB" w:rsidR="00840ADB" w:rsidRPr="00151EC7" w:rsidRDefault="00F94CC3" w:rsidP="00C52DE2">
      <w:pPr>
        <w:numPr>
          <w:ilvl w:val="0"/>
          <w:numId w:val="9"/>
        </w:numPr>
        <w:spacing w:after="0" w:line="276" w:lineRule="auto"/>
        <w:rPr>
          <w:rFonts w:eastAsia="Times New Roman" w:cstheme="minorHAnsi"/>
        </w:rPr>
      </w:pPr>
      <w:r w:rsidRPr="00151EC7">
        <w:rPr>
          <w:rFonts w:eastAsia="Times New Roman" w:cstheme="minorHAnsi"/>
        </w:rPr>
        <w:t xml:space="preserve">Explore barriers and facilitators </w:t>
      </w:r>
      <w:r w:rsidR="00F325C4">
        <w:rPr>
          <w:rFonts w:eastAsia="Times New Roman" w:cstheme="minorHAnsi"/>
        </w:rPr>
        <w:t>of the</w:t>
      </w:r>
      <w:r w:rsidRPr="00151EC7">
        <w:rPr>
          <w:rFonts w:eastAsia="Times New Roman" w:cstheme="minorHAnsi"/>
        </w:rPr>
        <w:t xml:space="preserve"> digital </w:t>
      </w:r>
      <w:r w:rsidR="00F325C4">
        <w:rPr>
          <w:rFonts w:eastAsia="Times New Roman" w:cstheme="minorHAnsi"/>
        </w:rPr>
        <w:t xml:space="preserve">intervention from the perspectives of </w:t>
      </w:r>
      <w:r w:rsidR="0005712E">
        <w:rPr>
          <w:rFonts w:eastAsia="Times New Roman" w:cstheme="minorHAnsi"/>
        </w:rPr>
        <w:t>health coaches</w:t>
      </w:r>
      <w:r w:rsidR="00424BF6">
        <w:rPr>
          <w:rFonts w:eastAsia="Times New Roman" w:cstheme="minorHAnsi"/>
        </w:rPr>
        <w:t xml:space="preserve"> and</w:t>
      </w:r>
      <w:r w:rsidR="0005712E">
        <w:rPr>
          <w:rFonts w:eastAsia="Times New Roman" w:cstheme="minorHAnsi"/>
        </w:rPr>
        <w:t xml:space="preserve"> healthcare professionals (HCPs</w:t>
      </w:r>
      <w:r w:rsidR="005664BA">
        <w:rPr>
          <w:rFonts w:eastAsia="Times New Roman" w:cstheme="minorHAnsi"/>
        </w:rPr>
        <w:t>)</w:t>
      </w:r>
      <w:r w:rsidR="005664BA" w:rsidRPr="00151EC7">
        <w:rPr>
          <w:rFonts w:eastAsia="Times New Roman" w:cstheme="minorHAnsi"/>
        </w:rPr>
        <w:t xml:space="preserve"> and</w:t>
      </w:r>
      <w:r w:rsidRPr="00151EC7">
        <w:rPr>
          <w:rFonts w:eastAsia="Times New Roman" w:cstheme="minorHAnsi"/>
        </w:rPr>
        <w:t xml:space="preserve"> determine the essential and desirable features of the intervention (wants and needs; preferred outcomes) to identify what functions will be most useful for the target population</w:t>
      </w:r>
      <w:r w:rsidR="00AE14D6">
        <w:rPr>
          <w:rFonts w:eastAsia="Times New Roman" w:cstheme="minorHAnsi"/>
        </w:rPr>
        <w:t>.</w:t>
      </w:r>
    </w:p>
    <w:p w14:paraId="127072FC" w14:textId="19AB4EA8" w:rsidR="00840ADB" w:rsidRPr="00151EC7" w:rsidRDefault="003841A2" w:rsidP="00C52DE2">
      <w:pPr>
        <w:numPr>
          <w:ilvl w:val="0"/>
          <w:numId w:val="9"/>
        </w:numPr>
        <w:spacing w:after="0" w:line="276" w:lineRule="auto"/>
        <w:rPr>
          <w:rFonts w:eastAsia="Times New Roman" w:cstheme="minorHAnsi"/>
        </w:rPr>
      </w:pPr>
      <w:r w:rsidRPr="00151EC7">
        <w:rPr>
          <w:rFonts w:eastAsia="Times New Roman" w:cstheme="minorHAnsi"/>
        </w:rPr>
        <w:lastRenderedPageBreak/>
        <w:t xml:space="preserve">Explore how </w:t>
      </w:r>
      <w:r w:rsidR="000D354E">
        <w:rPr>
          <w:rFonts w:eastAsia="Times New Roman" w:cstheme="minorHAnsi"/>
        </w:rPr>
        <w:t>HC</w:t>
      </w:r>
      <w:r w:rsidR="00F94CC3" w:rsidRPr="00151EC7">
        <w:rPr>
          <w:rFonts w:eastAsia="Times New Roman" w:cstheme="minorHAnsi"/>
        </w:rPr>
        <w:t xml:space="preserve"> can </w:t>
      </w:r>
      <w:r w:rsidRPr="00151EC7">
        <w:rPr>
          <w:rFonts w:eastAsia="Times New Roman" w:cstheme="minorHAnsi"/>
        </w:rPr>
        <w:t xml:space="preserve">provide </w:t>
      </w:r>
      <w:r w:rsidR="00F94CC3" w:rsidRPr="00151EC7">
        <w:rPr>
          <w:rFonts w:eastAsia="Times New Roman" w:cstheme="minorHAnsi"/>
        </w:rPr>
        <w:t xml:space="preserve">support </w:t>
      </w:r>
      <w:r w:rsidR="00424BF6">
        <w:rPr>
          <w:rFonts w:eastAsia="Times New Roman" w:cstheme="minorHAnsi"/>
        </w:rPr>
        <w:t xml:space="preserve">for the management of </w:t>
      </w:r>
      <w:r w:rsidR="00DB2E2B">
        <w:rPr>
          <w:rFonts w:eastAsia="Times New Roman" w:cstheme="minorHAnsi"/>
        </w:rPr>
        <w:t xml:space="preserve">mild-moderate frailty and long-term conditions </w:t>
      </w:r>
      <w:r w:rsidR="00F94CC3" w:rsidRPr="00151EC7">
        <w:rPr>
          <w:rFonts w:eastAsia="Times New Roman" w:cstheme="minorHAnsi"/>
        </w:rPr>
        <w:t xml:space="preserve">from the perspectives of older people with mild-moderate frailty, carers, </w:t>
      </w:r>
      <w:r w:rsidR="00171D8D" w:rsidRPr="00151EC7">
        <w:rPr>
          <w:rFonts w:eastAsia="Times New Roman" w:cstheme="minorHAnsi"/>
        </w:rPr>
        <w:t>HCPs,</w:t>
      </w:r>
      <w:r w:rsidR="00AE14D6">
        <w:rPr>
          <w:rFonts w:eastAsia="Times New Roman" w:cstheme="minorHAnsi"/>
        </w:rPr>
        <w:t xml:space="preserve"> and</w:t>
      </w:r>
      <w:r w:rsidR="00F94CC3" w:rsidRPr="00151EC7">
        <w:rPr>
          <w:rFonts w:eastAsia="Times New Roman" w:cstheme="minorHAnsi"/>
        </w:rPr>
        <w:t xml:space="preserve"> health coaches</w:t>
      </w:r>
      <w:r w:rsidR="00AE14D6">
        <w:rPr>
          <w:rFonts w:eastAsia="Times New Roman" w:cstheme="minorHAnsi"/>
        </w:rPr>
        <w:t>.</w:t>
      </w:r>
    </w:p>
    <w:p w14:paraId="52009590" w14:textId="3BCF2DE2" w:rsidR="00840ADB" w:rsidRDefault="00F94CC3" w:rsidP="00C52DE2">
      <w:pPr>
        <w:numPr>
          <w:ilvl w:val="0"/>
          <w:numId w:val="9"/>
        </w:numPr>
        <w:spacing w:after="0" w:line="276" w:lineRule="auto"/>
        <w:rPr>
          <w:rFonts w:eastAsia="Times New Roman"/>
        </w:rPr>
      </w:pPr>
      <w:r w:rsidRPr="150EB454">
        <w:rPr>
          <w:rFonts w:eastAsia="Times New Roman"/>
        </w:rPr>
        <w:t xml:space="preserve">Determine the acceptability and feasibility </w:t>
      </w:r>
      <w:r w:rsidR="00F010D0">
        <w:rPr>
          <w:rFonts w:eastAsia="Times New Roman"/>
        </w:rPr>
        <w:t xml:space="preserve">of the intervention </w:t>
      </w:r>
      <w:r w:rsidR="006009B6">
        <w:rPr>
          <w:rFonts w:eastAsia="Times New Roman"/>
        </w:rPr>
        <w:t>for</w:t>
      </w:r>
      <w:r w:rsidRPr="150EB454">
        <w:rPr>
          <w:rFonts w:eastAsia="Times New Roman"/>
        </w:rPr>
        <w:t xml:space="preserve"> older adults with mild/moderate frailty and another long</w:t>
      </w:r>
      <w:r w:rsidR="00840ADB" w:rsidRPr="150EB454">
        <w:rPr>
          <w:rFonts w:eastAsia="Times New Roman"/>
        </w:rPr>
        <w:t>-</w:t>
      </w:r>
      <w:r w:rsidRPr="150EB454">
        <w:rPr>
          <w:rFonts w:eastAsia="Times New Roman"/>
        </w:rPr>
        <w:t>term condition referred to access health coaching services and willing to engage with</w:t>
      </w:r>
      <w:r w:rsidR="00A50460">
        <w:rPr>
          <w:rFonts w:eastAsia="Times New Roman"/>
        </w:rPr>
        <w:t xml:space="preserve"> the</w:t>
      </w:r>
      <w:r w:rsidRPr="150EB454">
        <w:rPr>
          <w:rFonts w:eastAsia="Times New Roman"/>
        </w:rPr>
        <w:t xml:space="preserve"> mobile health platform</w:t>
      </w:r>
      <w:r w:rsidR="00AE14D6">
        <w:rPr>
          <w:rFonts w:eastAsia="Times New Roman"/>
        </w:rPr>
        <w:t>.</w:t>
      </w:r>
    </w:p>
    <w:p w14:paraId="16201CDB" w14:textId="77777777" w:rsidR="00AE14D6" w:rsidRPr="00151EC7" w:rsidRDefault="00AE14D6" w:rsidP="00C52DE2">
      <w:pPr>
        <w:spacing w:after="0" w:line="276" w:lineRule="auto"/>
        <w:ind w:left="720"/>
        <w:rPr>
          <w:rFonts w:eastAsia="Times New Roman"/>
        </w:rPr>
      </w:pPr>
    </w:p>
    <w:p w14:paraId="7F07F14F" w14:textId="4F707F4E" w:rsidR="00E56DDD" w:rsidRPr="00151EC7" w:rsidRDefault="653DBFC0" w:rsidP="00C52DE2">
      <w:pPr>
        <w:spacing w:after="0" w:line="276" w:lineRule="auto"/>
        <w:rPr>
          <w:rFonts w:eastAsia="Times New Roman" w:cstheme="minorHAnsi"/>
        </w:rPr>
      </w:pPr>
      <w:r w:rsidRPr="00151EC7">
        <w:rPr>
          <w:rFonts w:eastAsia="Times New Roman" w:cstheme="minorHAnsi"/>
        </w:rPr>
        <w:t>The secondary objectives of this study are:</w:t>
      </w:r>
    </w:p>
    <w:p w14:paraId="04870E95" w14:textId="135A484C" w:rsidR="00270F0F" w:rsidRDefault="003841A2" w:rsidP="00C04648">
      <w:pPr>
        <w:pStyle w:val="ListParagraph"/>
        <w:numPr>
          <w:ilvl w:val="0"/>
          <w:numId w:val="10"/>
        </w:numPr>
        <w:spacing w:after="0" w:line="240" w:lineRule="auto"/>
        <w:rPr>
          <w:rFonts w:eastAsia="Times New Roman" w:cstheme="minorHAnsi"/>
        </w:rPr>
      </w:pPr>
      <w:r w:rsidRPr="00151EC7">
        <w:rPr>
          <w:rFonts w:eastAsia="Times New Roman" w:cstheme="minorHAnsi"/>
        </w:rPr>
        <w:t>Explore the factors which inhibit or facilitate implementation including contextual factors, recruitment processes, resources needed, potential mechanisms and pathways to impact</w:t>
      </w:r>
      <w:r w:rsidR="00291D85">
        <w:rPr>
          <w:rFonts w:eastAsia="Times New Roman" w:cstheme="minorHAnsi"/>
        </w:rPr>
        <w:t>.</w:t>
      </w:r>
    </w:p>
    <w:p w14:paraId="5F44B51C" w14:textId="1BB150B6" w:rsidR="00270F0F" w:rsidRDefault="1D3FA502" w:rsidP="724877DF">
      <w:pPr>
        <w:pStyle w:val="ListParagraph"/>
        <w:numPr>
          <w:ilvl w:val="0"/>
          <w:numId w:val="10"/>
        </w:numPr>
        <w:spacing w:after="0" w:line="240" w:lineRule="auto"/>
        <w:rPr>
          <w:rFonts w:eastAsia="Times New Roman"/>
        </w:rPr>
      </w:pPr>
      <w:r w:rsidRPr="724877DF">
        <w:rPr>
          <w:rFonts w:eastAsia="Times New Roman"/>
        </w:rPr>
        <w:t>Explore the acceptability and suitability of outcomes measures (to inform sample size estimation</w:t>
      </w:r>
      <w:r w:rsidR="7B079A6F" w:rsidRPr="724877DF">
        <w:rPr>
          <w:rFonts w:eastAsia="Times New Roman"/>
        </w:rPr>
        <w:t xml:space="preserve"> and determine the primary outcome measure</w:t>
      </w:r>
      <w:r w:rsidRPr="724877DF">
        <w:rPr>
          <w:rFonts w:eastAsia="Times New Roman"/>
        </w:rPr>
        <w:t xml:space="preserve">) for a future </w:t>
      </w:r>
      <w:r w:rsidR="00291D85">
        <w:rPr>
          <w:rFonts w:eastAsia="Times New Roman"/>
        </w:rPr>
        <w:t>r</w:t>
      </w:r>
      <w:r w:rsidR="076AA601" w:rsidRPr="724877DF">
        <w:rPr>
          <w:rFonts w:eastAsia="Times New Roman"/>
        </w:rPr>
        <w:t xml:space="preserve">andomised </w:t>
      </w:r>
      <w:r w:rsidR="00291D85">
        <w:rPr>
          <w:rFonts w:eastAsia="Times New Roman"/>
        </w:rPr>
        <w:t>c</w:t>
      </w:r>
      <w:r w:rsidR="076AA601" w:rsidRPr="724877DF">
        <w:rPr>
          <w:rFonts w:eastAsia="Times New Roman"/>
        </w:rPr>
        <w:t>ontrol</w:t>
      </w:r>
      <w:r w:rsidR="00291D85">
        <w:rPr>
          <w:rFonts w:eastAsia="Times New Roman"/>
        </w:rPr>
        <w:t>led</w:t>
      </w:r>
      <w:r w:rsidR="076AA601" w:rsidRPr="724877DF">
        <w:rPr>
          <w:rFonts w:eastAsia="Times New Roman"/>
        </w:rPr>
        <w:t xml:space="preserve"> </w:t>
      </w:r>
      <w:r w:rsidR="00291D85">
        <w:rPr>
          <w:rFonts w:eastAsia="Times New Roman"/>
        </w:rPr>
        <w:t>t</w:t>
      </w:r>
      <w:r w:rsidR="076AA601" w:rsidRPr="724877DF">
        <w:rPr>
          <w:rFonts w:eastAsia="Times New Roman"/>
        </w:rPr>
        <w:t>rial</w:t>
      </w:r>
      <w:r w:rsidR="00291D85">
        <w:rPr>
          <w:rFonts w:eastAsia="Times New Roman"/>
        </w:rPr>
        <w:t xml:space="preserve"> (RCT)</w:t>
      </w:r>
      <w:r w:rsidRPr="724877DF">
        <w:rPr>
          <w:rFonts w:eastAsia="Times New Roman"/>
        </w:rPr>
        <w:t xml:space="preserve"> </w:t>
      </w:r>
      <w:r w:rsidR="6D11BF5D" w:rsidRPr="724877DF">
        <w:rPr>
          <w:rFonts w:eastAsia="Times New Roman"/>
        </w:rPr>
        <w:t xml:space="preserve">of the intervention </w:t>
      </w:r>
      <w:r w:rsidRPr="724877DF">
        <w:rPr>
          <w:rFonts w:eastAsia="Times New Roman"/>
        </w:rPr>
        <w:t>(should it be feasible)</w:t>
      </w:r>
      <w:r w:rsidR="00291D85">
        <w:rPr>
          <w:rFonts w:eastAsia="Times New Roman"/>
        </w:rPr>
        <w:t>.</w:t>
      </w:r>
    </w:p>
    <w:p w14:paraId="0891A4F0" w14:textId="08E2EC75" w:rsidR="00377B3E" w:rsidRDefault="003841A2" w:rsidP="00C04648">
      <w:pPr>
        <w:pStyle w:val="ListParagraph"/>
        <w:numPr>
          <w:ilvl w:val="0"/>
          <w:numId w:val="10"/>
        </w:numPr>
        <w:spacing w:after="0" w:line="240" w:lineRule="auto"/>
        <w:rPr>
          <w:rFonts w:eastAsia="Times New Roman" w:cstheme="minorHAnsi"/>
        </w:rPr>
      </w:pPr>
      <w:r w:rsidRPr="00270F0F">
        <w:rPr>
          <w:rFonts w:eastAsia="Times New Roman" w:cstheme="minorHAnsi"/>
        </w:rPr>
        <w:t>Measure key</w:t>
      </w:r>
      <w:r w:rsidR="00840ADB" w:rsidRPr="00270F0F">
        <w:rPr>
          <w:rFonts w:eastAsia="Times New Roman" w:cstheme="minorHAnsi"/>
        </w:rPr>
        <w:t xml:space="preserve"> </w:t>
      </w:r>
      <w:r w:rsidRPr="00270F0F">
        <w:rPr>
          <w:rFonts w:eastAsia="Times New Roman" w:cstheme="minorHAnsi"/>
        </w:rPr>
        <w:t>domains for secondary outcome measures including partic</w:t>
      </w:r>
      <w:r w:rsidR="00840ADB" w:rsidRPr="00270F0F">
        <w:rPr>
          <w:rFonts w:eastAsia="Times New Roman" w:cstheme="minorHAnsi"/>
        </w:rPr>
        <w:t>i</w:t>
      </w:r>
      <w:r w:rsidRPr="00270F0F">
        <w:rPr>
          <w:rFonts w:eastAsia="Times New Roman" w:cstheme="minorHAnsi"/>
        </w:rPr>
        <w:t>pants who are abl</w:t>
      </w:r>
      <w:r w:rsidR="00840ADB" w:rsidRPr="00270F0F">
        <w:rPr>
          <w:rFonts w:eastAsia="Times New Roman" w:cstheme="minorHAnsi"/>
        </w:rPr>
        <w:t>e to</w:t>
      </w:r>
      <w:r w:rsidRPr="00270F0F">
        <w:rPr>
          <w:rFonts w:eastAsia="Times New Roman" w:cstheme="minorHAnsi"/>
        </w:rPr>
        <w:t xml:space="preserve"> self-report </w:t>
      </w:r>
      <w:r w:rsidR="00305A39">
        <w:rPr>
          <w:rFonts w:eastAsia="Times New Roman" w:cstheme="minorHAnsi"/>
        </w:rPr>
        <w:t>measures.</w:t>
      </w:r>
    </w:p>
    <w:p w14:paraId="2FDDEC18" w14:textId="77777777" w:rsidR="00C52DE2" w:rsidRDefault="00C52DE2" w:rsidP="00C52DE2">
      <w:pPr>
        <w:spacing w:after="0" w:line="240" w:lineRule="auto"/>
        <w:rPr>
          <w:rFonts w:cstheme="minorHAnsi"/>
        </w:rPr>
      </w:pPr>
    </w:p>
    <w:p w14:paraId="5D04295A" w14:textId="67B6692E" w:rsidR="00C52DE2" w:rsidRPr="0040098B" w:rsidRDefault="00C52DE2" w:rsidP="0040098B">
      <w:pPr>
        <w:spacing w:line="240" w:lineRule="auto"/>
        <w:rPr>
          <w:rFonts w:cstheme="minorHAnsi"/>
        </w:rPr>
      </w:pPr>
      <w:r w:rsidRPr="0040098B">
        <w:rPr>
          <w:rFonts w:cstheme="minorHAnsi"/>
        </w:rPr>
        <w:t xml:space="preserve">Figure 1: </w:t>
      </w:r>
      <w:r w:rsidRPr="0040098B">
        <w:rPr>
          <w:rFonts w:eastAsia="Times New Roman" w:cstheme="minorHAnsi"/>
          <w:lang w:eastAsia="en-GB"/>
        </w:rPr>
        <w:t>Overview of the DIALOR intervention and its functionalities</w:t>
      </w:r>
    </w:p>
    <w:p w14:paraId="0A26976E" w14:textId="15E9B470" w:rsidR="00270F0F" w:rsidRPr="00270F0F" w:rsidRDefault="0040098B" w:rsidP="00270F0F">
      <w:pPr>
        <w:spacing w:after="0" w:line="240" w:lineRule="auto"/>
        <w:rPr>
          <w:rFonts w:eastAsia="Times New Roman" w:cstheme="minorHAnsi"/>
        </w:rPr>
      </w:pPr>
      <w:r w:rsidRPr="0040098B">
        <w:rPr>
          <w:rFonts w:eastAsia="Times New Roman" w:cstheme="minorHAnsi"/>
          <w:noProof/>
        </w:rPr>
        <w:drawing>
          <wp:inline distT="0" distB="0" distL="0" distR="0" wp14:anchorId="41BBF239" wp14:editId="2991F6EB">
            <wp:extent cx="5731510" cy="29603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960370"/>
                    </a:xfrm>
                    <a:prstGeom prst="rect">
                      <a:avLst/>
                    </a:prstGeom>
                  </pic:spPr>
                </pic:pic>
              </a:graphicData>
            </a:graphic>
          </wp:inline>
        </w:drawing>
      </w:r>
    </w:p>
    <w:p w14:paraId="015CE12B" w14:textId="1B6FB73C" w:rsidR="00E72934" w:rsidRDefault="3BD477CF" w:rsidP="00C04648">
      <w:pPr>
        <w:spacing w:after="0" w:line="240" w:lineRule="auto"/>
        <w:rPr>
          <w:rFonts w:cstheme="minorHAnsi"/>
          <w:b/>
          <w:bCs/>
        </w:rPr>
      </w:pPr>
      <w:r w:rsidRPr="00CA2F04">
        <w:rPr>
          <w:rFonts w:cstheme="minorHAnsi"/>
          <w:b/>
          <w:bCs/>
        </w:rPr>
        <w:t>Methods</w:t>
      </w:r>
      <w:r w:rsidR="48018B35" w:rsidRPr="00CA2F04">
        <w:rPr>
          <w:rFonts w:cstheme="minorHAnsi"/>
          <w:b/>
          <w:bCs/>
        </w:rPr>
        <w:t xml:space="preserve"> and Analysis</w:t>
      </w:r>
    </w:p>
    <w:p w14:paraId="27D52694" w14:textId="74931520" w:rsidR="00E55FF6" w:rsidRPr="003E0641" w:rsidRDefault="00E55FF6" w:rsidP="00C04648">
      <w:pPr>
        <w:spacing w:after="0" w:line="240" w:lineRule="auto"/>
        <w:rPr>
          <w:rFonts w:cstheme="minorHAnsi"/>
          <w:b/>
          <w:bCs/>
        </w:rPr>
      </w:pPr>
    </w:p>
    <w:p w14:paraId="2748D90A" w14:textId="7B7A0FD4" w:rsidR="00E55FF6" w:rsidRDefault="00E55FF6" w:rsidP="00C52DE2">
      <w:pPr>
        <w:spacing w:after="0" w:line="23" w:lineRule="atLeast"/>
        <w:rPr>
          <w:rFonts w:cstheme="minorHAnsi"/>
        </w:rPr>
      </w:pPr>
      <w:r w:rsidRPr="003E0641">
        <w:rPr>
          <w:rFonts w:cstheme="minorHAnsi"/>
        </w:rPr>
        <w:t xml:space="preserve">Intervention Development </w:t>
      </w:r>
    </w:p>
    <w:p w14:paraId="63754DC1" w14:textId="7B812B51" w:rsidR="008B66A2" w:rsidRDefault="004B2F01" w:rsidP="00C52DE2">
      <w:pPr>
        <w:spacing w:after="0" w:line="23" w:lineRule="atLeast"/>
        <w:rPr>
          <w:rFonts w:cstheme="minorHAnsi"/>
        </w:rPr>
      </w:pPr>
      <w:r>
        <w:rPr>
          <w:rFonts w:cstheme="minorHAnsi"/>
        </w:rPr>
        <w:t xml:space="preserve">Over a  </w:t>
      </w:r>
      <w:r w:rsidR="00D20CA3">
        <w:rPr>
          <w:rFonts w:cstheme="minorHAnsi"/>
        </w:rPr>
        <w:t>9-month</w:t>
      </w:r>
      <w:r>
        <w:rPr>
          <w:rFonts w:cstheme="minorHAnsi"/>
        </w:rPr>
        <w:t xml:space="preserve"> period, intervention development will use</w:t>
      </w:r>
      <w:r w:rsidR="00E55FF6">
        <w:rPr>
          <w:rFonts w:cstheme="minorHAnsi"/>
        </w:rPr>
        <w:t xml:space="preserve"> guiding principles</w:t>
      </w:r>
      <w:r w:rsidR="00C750A4">
        <w:rPr>
          <w:rFonts w:cstheme="minorHAnsi"/>
        </w:rPr>
        <w:t xml:space="preserve"> (</w:t>
      </w:r>
      <w:r w:rsidR="00A6638A">
        <w:rPr>
          <w:rFonts w:cstheme="minorHAnsi"/>
        </w:rPr>
        <w:t>32</w:t>
      </w:r>
      <w:r w:rsidR="00C750A4">
        <w:rPr>
          <w:rFonts w:cstheme="minorHAnsi"/>
        </w:rPr>
        <w:t>)</w:t>
      </w:r>
      <w:r w:rsidR="00415A60">
        <w:rPr>
          <w:rFonts w:cstheme="minorHAnsi"/>
        </w:rPr>
        <w:t xml:space="preserve"> to inform co-design objectives of a logic model (Figure 2) and ensure the intervention is acceptable, feasible</w:t>
      </w:r>
      <w:r w:rsidR="00653253">
        <w:rPr>
          <w:rFonts w:cstheme="minorHAnsi"/>
        </w:rPr>
        <w:t>,</w:t>
      </w:r>
      <w:r w:rsidR="00415A60">
        <w:rPr>
          <w:rFonts w:cstheme="minorHAnsi"/>
        </w:rPr>
        <w:t xml:space="preserve"> </w:t>
      </w:r>
      <w:r w:rsidR="00D20CA3">
        <w:rPr>
          <w:rFonts w:cstheme="minorHAnsi"/>
        </w:rPr>
        <w:t>engaging,</w:t>
      </w:r>
      <w:r w:rsidR="00653253">
        <w:rPr>
          <w:rFonts w:cstheme="minorHAnsi"/>
        </w:rPr>
        <w:t xml:space="preserve"> and easy to  </w:t>
      </w:r>
      <w:r w:rsidR="00D20CA3">
        <w:rPr>
          <w:rFonts w:cstheme="minorHAnsi"/>
        </w:rPr>
        <w:t>implement</w:t>
      </w:r>
      <w:r w:rsidR="00D20CA3" w:rsidRPr="00415A60">
        <w:rPr>
          <w:rFonts w:cstheme="minorHAnsi"/>
        </w:rPr>
        <w:t>.</w:t>
      </w:r>
      <w:r w:rsidR="00D20CA3">
        <w:rPr>
          <w:rFonts w:cstheme="minorHAnsi"/>
        </w:rPr>
        <w:t xml:space="preserve"> A</w:t>
      </w:r>
      <w:r w:rsidR="00E55FF6">
        <w:rPr>
          <w:rFonts w:cstheme="minorHAnsi"/>
        </w:rPr>
        <w:t xml:space="preserve"> systematic review and narrative synthesis will</w:t>
      </w:r>
      <w:r>
        <w:rPr>
          <w:rFonts w:cstheme="minorHAnsi"/>
        </w:rPr>
        <w:t xml:space="preserve"> also</w:t>
      </w:r>
      <w:r w:rsidR="00E55FF6">
        <w:rPr>
          <w:rFonts w:cstheme="minorHAnsi"/>
        </w:rPr>
        <w:t xml:space="preserve"> </w:t>
      </w:r>
      <w:r w:rsidR="00415A60">
        <w:rPr>
          <w:rFonts w:cstheme="minorHAnsi"/>
        </w:rPr>
        <w:t>guide</w:t>
      </w:r>
      <w:r w:rsidR="00E55FF6">
        <w:rPr>
          <w:rFonts w:cstheme="minorHAnsi"/>
        </w:rPr>
        <w:t xml:space="preserve"> the development of </w:t>
      </w:r>
      <w:r w:rsidR="00291D85">
        <w:rPr>
          <w:rFonts w:cstheme="minorHAnsi"/>
        </w:rPr>
        <w:t xml:space="preserve">key features </w:t>
      </w:r>
      <w:r w:rsidR="00E55FF6">
        <w:rPr>
          <w:rFonts w:cstheme="minorHAnsi"/>
        </w:rPr>
        <w:t xml:space="preserve">our intervention </w:t>
      </w:r>
      <w:r w:rsidR="008B66A2">
        <w:rPr>
          <w:rFonts w:cstheme="minorHAnsi"/>
        </w:rPr>
        <w:t>requires</w:t>
      </w:r>
      <w:r w:rsidR="00E55FF6">
        <w:rPr>
          <w:rFonts w:cstheme="minorHAnsi"/>
        </w:rPr>
        <w:t xml:space="preserve"> to meet user needs and best practice guidelines</w:t>
      </w:r>
      <w:r w:rsidR="00415A60">
        <w:rPr>
          <w:rFonts w:cstheme="minorHAnsi"/>
        </w:rPr>
        <w:t xml:space="preserve">. </w:t>
      </w:r>
    </w:p>
    <w:p w14:paraId="1A295AA6" w14:textId="77777777" w:rsidR="00D20CA3" w:rsidRDefault="00D20CA3" w:rsidP="00C52DE2">
      <w:pPr>
        <w:spacing w:after="0" w:line="23" w:lineRule="atLeast"/>
        <w:rPr>
          <w:rFonts w:cstheme="minorHAnsi"/>
        </w:rPr>
      </w:pPr>
    </w:p>
    <w:p w14:paraId="28C716BE" w14:textId="2DC118D8" w:rsidR="00423417" w:rsidRDefault="00E55FF6" w:rsidP="00C52DE2">
      <w:pPr>
        <w:spacing w:after="0" w:line="23" w:lineRule="atLeast"/>
      </w:pPr>
      <w:r w:rsidRPr="4CC61CD4">
        <w:t xml:space="preserve">Behavioural analysis </w:t>
      </w:r>
      <w:r w:rsidRPr="150EB454">
        <w:rPr>
          <w:rFonts w:eastAsia="Times New Roman"/>
          <w:lang w:eastAsia="en-GB"/>
        </w:rPr>
        <w:t>(</w:t>
      </w:r>
      <w:r w:rsidR="00F16229">
        <w:rPr>
          <w:rFonts w:eastAsia="Times New Roman"/>
          <w:lang w:eastAsia="en-GB"/>
        </w:rPr>
        <w:t>33</w:t>
      </w:r>
      <w:r w:rsidRPr="150EB454">
        <w:rPr>
          <w:rFonts w:eastAsia="Times New Roman"/>
          <w:lang w:eastAsia="en-GB"/>
        </w:rPr>
        <w:t>)</w:t>
      </w:r>
      <w:r>
        <w:rPr>
          <w:rFonts w:eastAsia="Times New Roman"/>
          <w:lang w:eastAsia="en-GB"/>
        </w:rPr>
        <w:t xml:space="preserve"> </w:t>
      </w:r>
      <w:r w:rsidRPr="4CC61CD4">
        <w:t xml:space="preserve">will </w:t>
      </w:r>
      <w:r w:rsidR="001D7B0D">
        <w:t>triangulate</w:t>
      </w:r>
      <w:r w:rsidRPr="4CC61CD4">
        <w:t xml:space="preserve"> evidence from the </w:t>
      </w:r>
      <w:r w:rsidR="001D7B0D">
        <w:t>i. the narrative synthesis,</w:t>
      </w:r>
      <w:r w:rsidRPr="4CC61CD4">
        <w:t xml:space="preserve"> </w:t>
      </w:r>
      <w:r w:rsidR="001D7B0D">
        <w:t xml:space="preserve">ii. </w:t>
      </w:r>
      <w:r w:rsidRPr="4CC61CD4">
        <w:t xml:space="preserve">consultation with </w:t>
      </w:r>
      <w:r>
        <w:t>two Stakeholder Engagement Groups (</w:t>
      </w:r>
      <w:r w:rsidRPr="4CC61CD4">
        <w:t>SEG</w:t>
      </w:r>
      <w:r>
        <w:t xml:space="preserve">) including HCPs, health coaches, commissioners of service and patient and </w:t>
      </w:r>
      <w:r w:rsidR="001D7B0D">
        <w:t xml:space="preserve">iii. </w:t>
      </w:r>
      <w:r>
        <w:t>public involvement (PPI) advisors</w:t>
      </w:r>
      <w:r w:rsidR="00CF73B7">
        <w:t>,</w:t>
      </w:r>
      <w:r>
        <w:t xml:space="preserve"> </w:t>
      </w:r>
      <w:r w:rsidR="001D7B0D">
        <w:t>a</w:t>
      </w:r>
      <w:r>
        <w:t xml:space="preserve">s well as </w:t>
      </w:r>
      <w:r w:rsidR="001D7B0D">
        <w:t>i</w:t>
      </w:r>
      <w:r w:rsidR="00653253">
        <w:t>v</w:t>
      </w:r>
      <w:r w:rsidR="001D7B0D">
        <w:t xml:space="preserve">. </w:t>
      </w:r>
      <w:r>
        <w:t xml:space="preserve">a separate </w:t>
      </w:r>
      <w:r w:rsidRPr="4CC61CD4">
        <w:t>PP</w:t>
      </w:r>
      <w:r>
        <w:t>I</w:t>
      </w:r>
      <w:r w:rsidRPr="4CC61CD4">
        <w:t xml:space="preserve"> group</w:t>
      </w:r>
      <w:r>
        <w:t xml:space="preserve"> with lay advisors </w:t>
      </w:r>
      <w:r w:rsidR="00423417">
        <w:t>to i</w:t>
      </w:r>
      <w:r w:rsidRPr="4CC61CD4">
        <w:t>dentify barriers in each domain</w:t>
      </w:r>
      <w:r w:rsidR="00D34FCE">
        <w:t xml:space="preserve"> -</w:t>
      </w:r>
      <w:r w:rsidR="00D34FCE" w:rsidRPr="00D34FCE">
        <w:rPr>
          <w:rFonts w:cstheme="minorHAnsi"/>
        </w:rPr>
        <w:t xml:space="preserve"> </w:t>
      </w:r>
      <w:r w:rsidR="00D34FCE" w:rsidRPr="00151EC7">
        <w:rPr>
          <w:rFonts w:cstheme="minorHAnsi"/>
        </w:rPr>
        <w:t>activity/mobility, nutrition, social engagement, and psychological well-being</w:t>
      </w:r>
      <w:r>
        <w:t>.</w:t>
      </w:r>
      <w:r w:rsidR="00D72EF5">
        <w:t xml:space="preserve"> </w:t>
      </w:r>
      <w:r w:rsidRPr="4CC61CD4">
        <w:t>Intervention components addressing each barrier</w:t>
      </w:r>
      <w:r w:rsidR="003A50A0">
        <w:t xml:space="preserve"> </w:t>
      </w:r>
      <w:r w:rsidRPr="4CC61CD4">
        <w:t xml:space="preserve">will be </w:t>
      </w:r>
      <w:r w:rsidR="006C32F7">
        <w:t>theoretically</w:t>
      </w:r>
      <w:r w:rsidR="00D72EF5">
        <w:t xml:space="preserve"> mapped </w:t>
      </w:r>
      <w:r w:rsidR="006C32F7">
        <w:t xml:space="preserve">and characterised using the Behaviour Change Wheel (BCW) </w:t>
      </w:r>
      <w:r w:rsidR="006C32F7" w:rsidRPr="007F4C8A">
        <w:t>(</w:t>
      </w:r>
      <w:r w:rsidR="005D7587" w:rsidRPr="007F4C8A">
        <w:t>34</w:t>
      </w:r>
      <w:r w:rsidR="006C32F7" w:rsidRPr="007F4C8A">
        <w:t xml:space="preserve">), </w:t>
      </w:r>
      <w:r w:rsidR="006C32F7">
        <w:t xml:space="preserve">the Theoretical Domains </w:t>
      </w:r>
      <w:r w:rsidR="006C32F7">
        <w:lastRenderedPageBreak/>
        <w:t>Framework (TDF) (</w:t>
      </w:r>
      <w:r w:rsidR="005D7587" w:rsidRPr="007F4C8A">
        <w:t>35</w:t>
      </w:r>
      <w:r w:rsidR="006C32F7">
        <w:t>) and Normalisation Process Theory (NPT)</w:t>
      </w:r>
      <w:r w:rsidR="00D72EF5">
        <w:t>.</w:t>
      </w:r>
      <w:r w:rsidR="006C32F7">
        <w:t xml:space="preserve"> NPT is </w:t>
      </w:r>
      <w:r w:rsidR="006C32F7" w:rsidRPr="4CC61CD4">
        <w:t>the process through which complex, new ways of working become embedded into standard practice</w:t>
      </w:r>
      <w:r w:rsidR="006C32F7">
        <w:t xml:space="preserve"> </w:t>
      </w:r>
      <w:r w:rsidR="006C32F7" w:rsidRPr="007F4C8A">
        <w:t>(3</w:t>
      </w:r>
      <w:r w:rsidR="005D7587" w:rsidRPr="007F4C8A">
        <w:t>6</w:t>
      </w:r>
      <w:r w:rsidR="006C32F7">
        <w:t xml:space="preserve">).  We will use the Behaviour </w:t>
      </w:r>
      <w:r w:rsidRPr="4CC61CD4">
        <w:t xml:space="preserve">Change </w:t>
      </w:r>
      <w:r w:rsidR="001D7B0D">
        <w:t xml:space="preserve">Techniques </w:t>
      </w:r>
      <w:r w:rsidRPr="4CC61CD4">
        <w:t xml:space="preserve">Taxonomy </w:t>
      </w:r>
      <w:r w:rsidR="001D7B0D">
        <w:t xml:space="preserve">Version 1 </w:t>
      </w:r>
      <w:r w:rsidRPr="4CC61CD4">
        <w:t>(BCT</w:t>
      </w:r>
      <w:r w:rsidR="001D7B0D">
        <w:t>T v1</w:t>
      </w:r>
      <w:r w:rsidRPr="4CC61CD4">
        <w:t>)</w:t>
      </w:r>
      <w:r>
        <w:t xml:space="preserve"> </w:t>
      </w:r>
      <w:r w:rsidRPr="150EB454">
        <w:rPr>
          <w:rFonts w:eastAsia="Times New Roman"/>
          <w:lang w:eastAsia="en-GB"/>
        </w:rPr>
        <w:t>(</w:t>
      </w:r>
      <w:r w:rsidR="00F16229">
        <w:rPr>
          <w:rFonts w:eastAsia="Times New Roman"/>
          <w:lang w:eastAsia="en-GB"/>
        </w:rPr>
        <w:t>3</w:t>
      </w:r>
      <w:r w:rsidR="005D7587">
        <w:rPr>
          <w:rFonts w:eastAsia="Times New Roman"/>
          <w:lang w:eastAsia="en-GB"/>
        </w:rPr>
        <w:t>7</w:t>
      </w:r>
      <w:r w:rsidRPr="150EB454">
        <w:rPr>
          <w:rFonts w:eastAsia="Times New Roman"/>
          <w:lang w:eastAsia="en-GB"/>
        </w:rPr>
        <w:t>)</w:t>
      </w:r>
      <w:r w:rsidR="006C32F7">
        <w:rPr>
          <w:rFonts w:eastAsia="Times New Roman"/>
          <w:lang w:eastAsia="en-GB"/>
        </w:rPr>
        <w:t xml:space="preserve"> to code the behaviour change techniques </w:t>
      </w:r>
      <w:r w:rsidR="00773444">
        <w:rPr>
          <w:rFonts w:eastAsia="Times New Roman"/>
          <w:lang w:eastAsia="en-GB"/>
        </w:rPr>
        <w:t xml:space="preserve">delivering </w:t>
      </w:r>
      <w:r w:rsidR="00CF73B7">
        <w:rPr>
          <w:rFonts w:eastAsia="Times New Roman"/>
          <w:lang w:eastAsia="en-GB"/>
        </w:rPr>
        <w:t xml:space="preserve">the identified </w:t>
      </w:r>
      <w:r w:rsidR="00773444">
        <w:rPr>
          <w:rFonts w:eastAsia="Times New Roman"/>
          <w:lang w:eastAsia="en-GB"/>
        </w:rPr>
        <w:t xml:space="preserve">intervention functions. </w:t>
      </w:r>
      <w:r w:rsidR="00773444">
        <w:t>This</w:t>
      </w:r>
      <w:r w:rsidRPr="4CC61CD4">
        <w:t xml:space="preserve"> </w:t>
      </w:r>
      <w:r w:rsidR="00773444">
        <w:t xml:space="preserve">will </w:t>
      </w:r>
      <w:r w:rsidRPr="4CC61CD4">
        <w:t>provide a clear description of the intervention and factors which may influence its implementation</w:t>
      </w:r>
      <w:r w:rsidR="00773444">
        <w:t xml:space="preserve"> and will be summarised in a behavioural analysis table.</w:t>
      </w:r>
      <w:r w:rsidRPr="4CC61CD4">
        <w:t xml:space="preserve"> </w:t>
      </w:r>
      <w:r>
        <w:t xml:space="preserve">We will then convene another SEG meeting to discuss and </w:t>
      </w:r>
      <w:r w:rsidR="001D3FB0">
        <w:t>refine</w:t>
      </w:r>
      <w:r>
        <w:t xml:space="preserve"> the proposed logic model. </w:t>
      </w:r>
    </w:p>
    <w:p w14:paraId="4FD8CB9E" w14:textId="77777777" w:rsidR="00423417" w:rsidRDefault="00423417" w:rsidP="00C52DE2">
      <w:pPr>
        <w:spacing w:after="0" w:line="23" w:lineRule="atLeast"/>
      </w:pPr>
    </w:p>
    <w:p w14:paraId="316F20E5" w14:textId="2B0AC014" w:rsidR="006E1864" w:rsidRDefault="00423417" w:rsidP="00C52DE2">
      <w:pPr>
        <w:spacing w:after="0" w:line="23" w:lineRule="atLeast"/>
      </w:pPr>
      <w:r>
        <w:t>To identify challenges/enabling factors for delivery/implementation and intervention m</w:t>
      </w:r>
      <w:r w:rsidR="006F518F">
        <w:t>o</w:t>
      </w:r>
      <w:r>
        <w:t>d</w:t>
      </w:r>
      <w:r w:rsidR="006E1864">
        <w:t>i</w:t>
      </w:r>
      <w:r>
        <w:t>fications needed to maximise engagement and behaviour change, w</w:t>
      </w:r>
      <w:r w:rsidR="00E55FF6">
        <w:t xml:space="preserve">e will </w:t>
      </w:r>
      <w:r w:rsidR="00E55FF6" w:rsidRPr="4CC61CD4">
        <w:t xml:space="preserve">conduct individual interviews with people with mild to moderate frailty (and their carers where appropriate) (n=20) and focus groups </w:t>
      </w:r>
      <w:r w:rsidR="00E55FF6">
        <w:t xml:space="preserve">(n=4) </w:t>
      </w:r>
      <w:r w:rsidR="00E55FF6" w:rsidRPr="4CC61CD4">
        <w:t xml:space="preserve">with </w:t>
      </w:r>
      <w:r w:rsidR="00E55FF6">
        <w:t>HCPs</w:t>
      </w:r>
      <w:r w:rsidR="00E55FF6" w:rsidRPr="4CC61CD4">
        <w:t xml:space="preserve"> and health coaches (n=20). </w:t>
      </w:r>
      <w:r w:rsidR="00DA047D">
        <w:rPr>
          <w:rFonts w:ascii="Calibri" w:hAnsi="Calibri" w:cs="Calibri"/>
          <w:color w:val="242424"/>
          <w:shd w:val="clear" w:color="auto" w:fill="FFFFFF"/>
        </w:rPr>
        <w:t xml:space="preserve">We will undertake purposive sampling  to select </w:t>
      </w:r>
      <w:r w:rsidR="00C94E02">
        <w:rPr>
          <w:rFonts w:ascii="Calibri" w:hAnsi="Calibri" w:cs="Calibri"/>
          <w:color w:val="242424"/>
          <w:shd w:val="clear" w:color="auto" w:fill="FFFFFF"/>
        </w:rPr>
        <w:t xml:space="preserve">older </w:t>
      </w:r>
      <w:r w:rsidR="00DA047D">
        <w:rPr>
          <w:rFonts w:ascii="Calibri" w:hAnsi="Calibri" w:cs="Calibri"/>
          <w:color w:val="242424"/>
          <w:shd w:val="clear" w:color="auto" w:fill="FFFFFF"/>
        </w:rPr>
        <w:t xml:space="preserve">participants (following ethics protocol for consent), up to 20 semi-structured interviews or until data saturation is reached,  in accordance with robust methods in qualitative research </w:t>
      </w:r>
      <w:r w:rsidR="00DA047D" w:rsidRPr="00BF49B0">
        <w:rPr>
          <w:rFonts w:ascii="Calibri" w:hAnsi="Calibri" w:cs="Calibri"/>
          <w:color w:val="242424"/>
          <w:shd w:val="clear" w:color="auto" w:fill="FFFFFF"/>
        </w:rPr>
        <w:t>(</w:t>
      </w:r>
      <w:r w:rsidR="002948A9" w:rsidRPr="00D34C97">
        <w:rPr>
          <w:rFonts w:ascii="Calibri" w:hAnsi="Calibri" w:cs="Calibri"/>
          <w:color w:val="242424"/>
          <w:shd w:val="clear" w:color="auto" w:fill="FFFFFF"/>
        </w:rPr>
        <w:t>38)</w:t>
      </w:r>
      <w:r w:rsidR="007F0537" w:rsidRPr="00BF49B0">
        <w:rPr>
          <w:rFonts w:ascii="Calibri" w:hAnsi="Calibri" w:cs="Calibri"/>
          <w:color w:val="242424"/>
          <w:shd w:val="clear" w:color="auto" w:fill="FFFFFF"/>
        </w:rPr>
        <w:t>.</w:t>
      </w:r>
      <w:r w:rsidR="007F0537">
        <w:rPr>
          <w:rFonts w:ascii="Calibri" w:hAnsi="Calibri" w:cs="Calibri"/>
          <w:color w:val="242424"/>
          <w:shd w:val="clear" w:color="auto" w:fill="FFFFFF"/>
        </w:rPr>
        <w:t xml:space="preserve"> </w:t>
      </w:r>
      <w:r w:rsidR="00E55FF6" w:rsidRPr="4CC61CD4">
        <w:t>These will be conducted face-to-face, and audio recorded</w:t>
      </w:r>
      <w:r w:rsidR="00E55FF6">
        <w:t xml:space="preserve"> using </w:t>
      </w:r>
      <w:r w:rsidR="00A753BB">
        <w:t>d</w:t>
      </w:r>
      <w:r w:rsidR="00E55FF6">
        <w:t>ictaphones</w:t>
      </w:r>
      <w:r w:rsidR="00C67080">
        <w:t>,</w:t>
      </w:r>
      <w:r w:rsidR="00E55FF6">
        <w:t xml:space="preserve"> </w:t>
      </w:r>
      <w:r w:rsidR="00E55FF6" w:rsidRPr="4CC61CD4">
        <w:t>otherwise they will be conducted and recorded through Microsoft Teams or Zoom.</w:t>
      </w:r>
      <w:r w:rsidR="006E1864">
        <w:t xml:space="preserve"> Final</w:t>
      </w:r>
      <w:r w:rsidR="006E1864" w:rsidRPr="4CC61CD4">
        <w:t xml:space="preserve"> in-house testing of the intervention </w:t>
      </w:r>
      <w:r w:rsidR="006E1864">
        <w:t xml:space="preserve">will be undertaken </w:t>
      </w:r>
      <w:r w:rsidR="006E1864" w:rsidRPr="4CC61CD4">
        <w:t xml:space="preserve">before the commencement of </w:t>
      </w:r>
      <w:r w:rsidR="001F303E">
        <w:t xml:space="preserve">the </w:t>
      </w:r>
      <w:r w:rsidR="006E1864">
        <w:t xml:space="preserve">study. </w:t>
      </w:r>
      <w:r w:rsidR="006E1864" w:rsidRPr="150EB454">
        <w:t>We will use the TIDieR checklist (</w:t>
      </w:r>
      <w:r w:rsidR="00F16229">
        <w:t>3</w:t>
      </w:r>
      <w:r w:rsidR="00581125">
        <w:t>9</w:t>
      </w:r>
      <w:r w:rsidR="006E1864" w:rsidRPr="150EB454">
        <w:t xml:space="preserve">) for intervention description </w:t>
      </w:r>
      <w:r w:rsidR="006E1864">
        <w:t xml:space="preserve">which </w:t>
      </w:r>
      <w:r w:rsidR="006E1864" w:rsidRPr="150EB454">
        <w:t>will report relevant outcomes to inform further planning for a future trial.</w:t>
      </w:r>
    </w:p>
    <w:p w14:paraId="1FDDF904" w14:textId="77777777" w:rsidR="00E55FF6" w:rsidRPr="00CA2F04" w:rsidRDefault="00E55FF6" w:rsidP="00C52DE2">
      <w:pPr>
        <w:spacing w:after="0" w:line="23" w:lineRule="atLeast"/>
        <w:rPr>
          <w:rFonts w:cstheme="minorHAnsi"/>
          <w:b/>
          <w:bCs/>
        </w:rPr>
      </w:pPr>
    </w:p>
    <w:p w14:paraId="24663994" w14:textId="417FED3F" w:rsidR="00F94905" w:rsidRPr="00CA2F04" w:rsidRDefault="00B34C45" w:rsidP="00C52DE2">
      <w:pPr>
        <w:spacing w:after="0" w:line="23" w:lineRule="atLeast"/>
        <w:rPr>
          <w:rFonts w:cstheme="minorHAnsi"/>
          <w:color w:val="1F4E79" w:themeColor="accent5" w:themeShade="80"/>
        </w:rPr>
      </w:pPr>
      <w:r w:rsidRPr="00CA2F04">
        <w:rPr>
          <w:rFonts w:cstheme="minorHAnsi"/>
          <w:color w:val="1F4E79" w:themeColor="accent5" w:themeShade="80"/>
        </w:rPr>
        <w:t>Study Design</w:t>
      </w:r>
    </w:p>
    <w:p w14:paraId="60104239" w14:textId="28C57B83" w:rsidR="00CC2700" w:rsidRDefault="00CC2700" w:rsidP="00C52DE2">
      <w:pPr>
        <w:spacing w:line="23" w:lineRule="atLeast"/>
        <w:rPr>
          <w:rFonts w:cstheme="minorHAnsi"/>
        </w:rPr>
      </w:pPr>
      <w:r w:rsidRPr="00CA2F04">
        <w:rPr>
          <w:rFonts w:cstheme="minorHAnsi"/>
        </w:rPr>
        <w:t xml:space="preserve">This feasibility study is </w:t>
      </w:r>
      <w:r w:rsidR="00F27732">
        <w:rPr>
          <w:rFonts w:cstheme="minorHAnsi"/>
        </w:rPr>
        <w:t xml:space="preserve">a </w:t>
      </w:r>
      <w:r w:rsidRPr="00CA2F04">
        <w:rPr>
          <w:rFonts w:cstheme="minorHAnsi"/>
        </w:rPr>
        <w:t>non-randomised, single group, pre</w:t>
      </w:r>
      <w:r w:rsidR="001F303E">
        <w:rPr>
          <w:rFonts w:cstheme="minorHAnsi"/>
        </w:rPr>
        <w:t>-</w:t>
      </w:r>
      <w:r w:rsidRPr="00CA2F04">
        <w:rPr>
          <w:rFonts w:cstheme="minorHAnsi"/>
        </w:rPr>
        <w:t xml:space="preserve">test/post-test study, using qualitative and quantitative methods. </w:t>
      </w:r>
      <w:r w:rsidR="00E55FF6" w:rsidRPr="00CA2F04">
        <w:rPr>
          <w:rFonts w:cstheme="minorHAnsi"/>
        </w:rPr>
        <w:t>Th</w:t>
      </w:r>
      <w:r w:rsidR="00E55FF6">
        <w:rPr>
          <w:rFonts w:cstheme="minorHAnsi"/>
        </w:rPr>
        <w:t>is</w:t>
      </w:r>
      <w:r w:rsidR="00E55FF6" w:rsidRPr="00CA2F04">
        <w:rPr>
          <w:rFonts w:cstheme="minorHAnsi"/>
        </w:rPr>
        <w:t xml:space="preserve"> protocol was developed in accordance with the Standard Protocol Items: Recommendations for Intervention Trials (SPIRIT) reporting guidelines (</w:t>
      </w:r>
      <w:r w:rsidR="00581125">
        <w:rPr>
          <w:rFonts w:cstheme="minorHAnsi"/>
        </w:rPr>
        <w:t>40</w:t>
      </w:r>
      <w:r w:rsidR="00F16229">
        <w:rPr>
          <w:rFonts w:cstheme="minorHAnsi"/>
        </w:rPr>
        <w:t>).</w:t>
      </w:r>
      <w:r w:rsidR="00E55FF6" w:rsidRPr="00CA2F04">
        <w:rPr>
          <w:rFonts w:cstheme="minorHAnsi"/>
        </w:rPr>
        <w:t xml:space="preserve"> </w:t>
      </w:r>
    </w:p>
    <w:p w14:paraId="4FA8E87A" w14:textId="79077247" w:rsidR="00D34FCE" w:rsidRDefault="00B01BD3" w:rsidP="00C52DE2">
      <w:pPr>
        <w:spacing w:after="0" w:line="23" w:lineRule="atLeast"/>
        <w:rPr>
          <w:rFonts w:cstheme="minorHAnsi"/>
        </w:rPr>
      </w:pPr>
      <w:r>
        <w:rPr>
          <w:rFonts w:cstheme="minorHAnsi"/>
        </w:rPr>
        <w:t xml:space="preserve">This will be a mixed methods prospective cohort study conducted within primary care </w:t>
      </w:r>
      <w:r w:rsidR="00CA3128">
        <w:rPr>
          <w:rFonts w:cstheme="minorHAnsi"/>
        </w:rPr>
        <w:t>settings</w:t>
      </w:r>
      <w:r>
        <w:rPr>
          <w:rFonts w:cstheme="minorHAnsi"/>
        </w:rPr>
        <w:t xml:space="preserve"> in</w:t>
      </w:r>
      <w:r w:rsidR="00C67080">
        <w:rPr>
          <w:rFonts w:cstheme="minorHAnsi"/>
        </w:rPr>
        <w:t xml:space="preserve"> </w:t>
      </w:r>
      <w:r w:rsidR="00C84130">
        <w:rPr>
          <w:rFonts w:cstheme="minorHAnsi"/>
        </w:rPr>
        <w:t>Southwest</w:t>
      </w:r>
      <w:r w:rsidR="00C67080">
        <w:rPr>
          <w:rFonts w:cstheme="minorHAnsi"/>
        </w:rPr>
        <w:t xml:space="preserve"> England</w:t>
      </w:r>
      <w:r>
        <w:rPr>
          <w:rFonts w:cstheme="minorHAnsi"/>
        </w:rPr>
        <w:t xml:space="preserve">. </w:t>
      </w:r>
      <w:r w:rsidR="006B5A23">
        <w:rPr>
          <w:rFonts w:cstheme="minorHAnsi"/>
        </w:rPr>
        <w:t xml:space="preserve">Firstly, online group training of the intervention will be provided for health coaches by the research team, with top-up </w:t>
      </w:r>
      <w:r w:rsidR="001C0AAC">
        <w:rPr>
          <w:rFonts w:cstheme="minorHAnsi"/>
        </w:rPr>
        <w:t xml:space="preserve">training and support as necessary throughout. A training </w:t>
      </w:r>
      <w:r w:rsidR="005B7A29">
        <w:rPr>
          <w:rFonts w:cstheme="minorHAnsi"/>
        </w:rPr>
        <w:t xml:space="preserve">manual </w:t>
      </w:r>
      <w:r w:rsidR="001C0AAC">
        <w:rPr>
          <w:rFonts w:cstheme="minorHAnsi"/>
        </w:rPr>
        <w:t>will also incorporate frailty awareness, and the CARE (Congratulate, Ask, Reassure, Encourage) model approach</w:t>
      </w:r>
      <w:r w:rsidR="00443B21">
        <w:rPr>
          <w:rFonts w:cstheme="minorHAnsi"/>
        </w:rPr>
        <w:t xml:space="preserve"> (</w:t>
      </w:r>
      <w:r w:rsidR="005D7587">
        <w:rPr>
          <w:rFonts w:cstheme="minorHAnsi"/>
        </w:rPr>
        <w:t>4</w:t>
      </w:r>
      <w:r w:rsidR="00581125">
        <w:rPr>
          <w:rFonts w:cstheme="minorHAnsi"/>
        </w:rPr>
        <w:t>1</w:t>
      </w:r>
      <w:r w:rsidR="00443B21">
        <w:rPr>
          <w:rFonts w:cstheme="minorHAnsi"/>
        </w:rPr>
        <w:t xml:space="preserve">, </w:t>
      </w:r>
      <w:r w:rsidR="005D7587">
        <w:rPr>
          <w:rFonts w:cstheme="minorHAnsi"/>
        </w:rPr>
        <w:t>4</w:t>
      </w:r>
      <w:r w:rsidR="00581125">
        <w:rPr>
          <w:rFonts w:cstheme="minorHAnsi"/>
        </w:rPr>
        <w:t>2</w:t>
      </w:r>
      <w:r w:rsidR="00443B21">
        <w:rPr>
          <w:rFonts w:cstheme="minorHAnsi"/>
        </w:rPr>
        <w:t>)</w:t>
      </w:r>
      <w:r w:rsidR="001C0AAC">
        <w:rPr>
          <w:rFonts w:cstheme="minorHAnsi"/>
        </w:rPr>
        <w:t xml:space="preserve">. Intervention delivery will be tailored </w:t>
      </w:r>
      <w:r w:rsidR="00F53CCA">
        <w:rPr>
          <w:rFonts w:cstheme="minorHAnsi"/>
        </w:rPr>
        <w:t xml:space="preserve">to each patient, with goals and strategies to </w:t>
      </w:r>
      <w:r w:rsidR="00A753BB">
        <w:rPr>
          <w:rFonts w:cstheme="minorHAnsi"/>
        </w:rPr>
        <w:t xml:space="preserve">help </w:t>
      </w:r>
      <w:r w:rsidR="00F53CCA">
        <w:rPr>
          <w:rFonts w:cstheme="minorHAnsi"/>
        </w:rPr>
        <w:t xml:space="preserve">achieve them developed in conjunction with the health coach. </w:t>
      </w:r>
    </w:p>
    <w:p w14:paraId="39560456" w14:textId="77777777" w:rsidR="00D67B5C" w:rsidRDefault="00D67B5C" w:rsidP="00646FA6">
      <w:pPr>
        <w:spacing w:after="0" w:line="23" w:lineRule="atLeast"/>
        <w:rPr>
          <w:rFonts w:cstheme="minorHAnsi"/>
        </w:rPr>
      </w:pPr>
    </w:p>
    <w:p w14:paraId="435FCD8E" w14:textId="410DF0A9" w:rsidR="00D67B5C" w:rsidRPr="000C51A4" w:rsidRDefault="00D67B5C" w:rsidP="00646FA6">
      <w:pPr>
        <w:spacing w:after="0" w:line="23" w:lineRule="atLeast"/>
        <w:rPr>
          <w:rFonts w:cstheme="minorHAnsi"/>
          <w:b/>
          <w:bCs/>
        </w:rPr>
      </w:pPr>
      <w:r w:rsidRPr="000C51A4">
        <w:rPr>
          <w:rFonts w:cstheme="minorHAnsi"/>
          <w:b/>
          <w:bCs/>
        </w:rPr>
        <w:t>Study setting</w:t>
      </w:r>
    </w:p>
    <w:p w14:paraId="1C86E954" w14:textId="1EA4CB8F" w:rsidR="00D67B5C" w:rsidRPr="00220A12" w:rsidRDefault="00EF1EE4" w:rsidP="007E75CF">
      <w:pPr>
        <w:spacing w:after="0" w:line="23" w:lineRule="atLeast"/>
        <w:rPr>
          <w:rFonts w:cstheme="minorHAnsi"/>
        </w:rPr>
      </w:pPr>
      <w:r w:rsidRPr="00B80905">
        <w:rPr>
          <w:rFonts w:cstheme="minorHAnsi"/>
        </w:rPr>
        <w:t>The study will work with GP practices in Primary Care Networks (PCN) in</w:t>
      </w:r>
      <w:r w:rsidR="002C424E">
        <w:rPr>
          <w:rFonts w:cstheme="minorHAnsi"/>
        </w:rPr>
        <w:t xml:space="preserve"> </w:t>
      </w:r>
      <w:r w:rsidR="005664BA">
        <w:rPr>
          <w:rFonts w:cstheme="minorHAnsi"/>
        </w:rPr>
        <w:t>Southwest</w:t>
      </w:r>
      <w:r w:rsidR="002C424E">
        <w:rPr>
          <w:rFonts w:cstheme="minorHAnsi"/>
        </w:rPr>
        <w:t xml:space="preserve"> England</w:t>
      </w:r>
      <w:r w:rsidR="0072317C">
        <w:rPr>
          <w:rFonts w:cstheme="minorHAnsi"/>
        </w:rPr>
        <w:t xml:space="preserve"> </w:t>
      </w:r>
      <w:r w:rsidR="002E276C">
        <w:rPr>
          <w:rFonts w:cstheme="minorHAnsi"/>
        </w:rPr>
        <w:t>to</w:t>
      </w:r>
      <w:r w:rsidR="002C424E">
        <w:rPr>
          <w:rFonts w:cstheme="minorHAnsi"/>
        </w:rPr>
        <w:t xml:space="preserve"> </w:t>
      </w:r>
      <w:r w:rsidRPr="00B80905">
        <w:rPr>
          <w:rFonts w:cstheme="minorHAnsi"/>
        </w:rPr>
        <w:t xml:space="preserve">identify patients </w:t>
      </w:r>
      <w:r w:rsidR="0072317C">
        <w:rPr>
          <w:rFonts w:cstheme="minorHAnsi"/>
        </w:rPr>
        <w:t xml:space="preserve">already </w:t>
      </w:r>
      <w:r w:rsidR="002E276C">
        <w:rPr>
          <w:rFonts w:cstheme="minorHAnsi"/>
        </w:rPr>
        <w:t xml:space="preserve">using the </w:t>
      </w:r>
      <w:r w:rsidR="0072317C">
        <w:rPr>
          <w:rFonts w:cstheme="minorHAnsi"/>
        </w:rPr>
        <w:t>mobile health</w:t>
      </w:r>
      <w:r w:rsidR="002E276C">
        <w:rPr>
          <w:rFonts w:cstheme="minorHAnsi"/>
        </w:rPr>
        <w:t xml:space="preserve"> platform</w:t>
      </w:r>
      <w:r w:rsidR="0072317C">
        <w:rPr>
          <w:rFonts w:cstheme="minorHAnsi"/>
        </w:rPr>
        <w:t xml:space="preserve">. </w:t>
      </w:r>
      <w:r w:rsidRPr="00B80905">
        <w:rPr>
          <w:rFonts w:cstheme="minorHAnsi"/>
        </w:rPr>
        <w:t xml:space="preserve">GP practices will be eligible </w:t>
      </w:r>
      <w:r w:rsidR="00082C53">
        <w:rPr>
          <w:rFonts w:cstheme="minorHAnsi"/>
        </w:rPr>
        <w:t xml:space="preserve">to take part </w:t>
      </w:r>
      <w:r w:rsidRPr="00B80905">
        <w:rPr>
          <w:rFonts w:cstheme="minorHAnsi"/>
        </w:rPr>
        <w:t xml:space="preserve">if they </w:t>
      </w:r>
      <w:r w:rsidR="0072317C">
        <w:rPr>
          <w:rFonts w:cstheme="minorHAnsi"/>
        </w:rPr>
        <w:t xml:space="preserve">are </w:t>
      </w:r>
      <w:r w:rsidRPr="0013647F">
        <w:rPr>
          <w:rFonts w:cstheme="minorHAnsi"/>
        </w:rPr>
        <w:t xml:space="preserve">currently referring older people with mild to moderate frailty to access </w:t>
      </w:r>
      <w:r w:rsidR="00F11D45">
        <w:rPr>
          <w:rFonts w:cstheme="minorHAnsi"/>
        </w:rPr>
        <w:t>HC</w:t>
      </w:r>
      <w:r w:rsidRPr="0013647F">
        <w:rPr>
          <w:rFonts w:cstheme="minorHAnsi"/>
        </w:rPr>
        <w:t xml:space="preserve">/social prescribing services and willing to test new digital </w:t>
      </w:r>
      <w:r w:rsidR="000E353F">
        <w:rPr>
          <w:rFonts w:cstheme="minorHAnsi"/>
        </w:rPr>
        <w:t>approaches</w:t>
      </w:r>
      <w:r w:rsidRPr="0013647F">
        <w:rPr>
          <w:rFonts w:cstheme="minorHAnsi"/>
        </w:rPr>
        <w:t xml:space="preserve">. </w:t>
      </w:r>
    </w:p>
    <w:p w14:paraId="676AB491" w14:textId="0F5AE184" w:rsidR="00783209" w:rsidRPr="00CA2F04" w:rsidRDefault="00783209" w:rsidP="00646FA6">
      <w:pPr>
        <w:spacing w:after="0" w:line="23" w:lineRule="atLeast"/>
        <w:rPr>
          <w:rFonts w:cstheme="minorHAnsi"/>
        </w:rPr>
      </w:pPr>
    </w:p>
    <w:p w14:paraId="57D049B4" w14:textId="27B43C04" w:rsidR="00235EA2" w:rsidRPr="00220A12" w:rsidRDefault="00235EA2" w:rsidP="00646FA6">
      <w:pPr>
        <w:spacing w:after="0" w:line="23" w:lineRule="atLeast"/>
        <w:textAlignment w:val="baseline"/>
        <w:rPr>
          <w:rFonts w:eastAsia="Times New Roman" w:cstheme="minorHAnsi"/>
          <w:lang w:eastAsia="en-GB"/>
        </w:rPr>
      </w:pPr>
      <w:r w:rsidRPr="00220A12">
        <w:rPr>
          <w:rFonts w:eastAsia="Times New Roman" w:cstheme="minorHAnsi"/>
          <w:b/>
          <w:bCs/>
          <w:lang w:eastAsia="en-GB"/>
        </w:rPr>
        <w:t>Participant recruitment</w:t>
      </w:r>
      <w:r w:rsidRPr="00220A12">
        <w:rPr>
          <w:rFonts w:eastAsia="Times New Roman" w:cstheme="minorHAnsi"/>
          <w:lang w:eastAsia="en-GB"/>
        </w:rPr>
        <w:t> </w:t>
      </w:r>
    </w:p>
    <w:p w14:paraId="319E0A3D" w14:textId="045EF089" w:rsidR="00473D20" w:rsidRDefault="00850DCF" w:rsidP="00646FA6">
      <w:pPr>
        <w:spacing w:after="0" w:line="23" w:lineRule="atLeast"/>
        <w:textAlignment w:val="baseline"/>
        <w:rPr>
          <w:rFonts w:cstheme="minorHAnsi"/>
          <w:lang w:eastAsia="en-GB"/>
        </w:rPr>
      </w:pPr>
      <w:r w:rsidRPr="00220A12">
        <w:rPr>
          <w:rFonts w:cstheme="minorHAnsi"/>
          <w:lang w:eastAsia="en-GB"/>
        </w:rPr>
        <w:t>Participant recruitment will be conducted within primary care services</w:t>
      </w:r>
      <w:r w:rsidR="00F11D45">
        <w:rPr>
          <w:rFonts w:cstheme="minorHAnsi"/>
          <w:lang w:eastAsia="en-GB"/>
        </w:rPr>
        <w:t xml:space="preserve">, at individual </w:t>
      </w:r>
      <w:r w:rsidR="006D47A0">
        <w:rPr>
          <w:rFonts w:cstheme="minorHAnsi"/>
          <w:lang w:eastAsia="en-GB"/>
        </w:rPr>
        <w:t xml:space="preserve">participating </w:t>
      </w:r>
      <w:r w:rsidR="00F11D45">
        <w:rPr>
          <w:rFonts w:cstheme="minorHAnsi"/>
          <w:lang w:eastAsia="en-GB"/>
        </w:rPr>
        <w:t>GP surgeries</w:t>
      </w:r>
      <w:r w:rsidRPr="00220A12">
        <w:rPr>
          <w:rFonts w:cstheme="minorHAnsi"/>
          <w:lang w:eastAsia="en-GB"/>
        </w:rPr>
        <w:t xml:space="preserve">. </w:t>
      </w:r>
      <w:r w:rsidR="00473D20">
        <w:rPr>
          <w:rFonts w:cstheme="minorHAnsi"/>
          <w:lang w:eastAsia="en-GB"/>
        </w:rPr>
        <w:t>U</w:t>
      </w:r>
      <w:r w:rsidR="00473D20">
        <w:rPr>
          <w:rFonts w:eastAsia="Times New Roman" w:cstheme="minorHAnsi"/>
          <w:lang w:eastAsia="en-GB"/>
        </w:rPr>
        <w:t xml:space="preserve">p to </w:t>
      </w:r>
      <w:r w:rsidR="00473D20" w:rsidRPr="00CA2F04">
        <w:rPr>
          <w:rFonts w:eastAsia="Times New Roman" w:cstheme="minorHAnsi"/>
          <w:lang w:eastAsia="en-GB"/>
        </w:rPr>
        <w:t xml:space="preserve">50 older </w:t>
      </w:r>
      <w:r w:rsidR="00473D20">
        <w:rPr>
          <w:rFonts w:eastAsia="Times New Roman" w:cstheme="minorHAnsi"/>
          <w:lang w:eastAsia="en-GB"/>
        </w:rPr>
        <w:t>people</w:t>
      </w:r>
      <w:r w:rsidR="00473D20" w:rsidRPr="00CA2F04">
        <w:rPr>
          <w:rFonts w:eastAsia="Times New Roman" w:cstheme="minorHAnsi"/>
          <w:lang w:eastAsia="en-GB"/>
        </w:rPr>
        <w:t xml:space="preserve"> with mild-moderate frailty </w:t>
      </w:r>
      <w:r w:rsidR="00473D20">
        <w:rPr>
          <w:rFonts w:eastAsia="Times New Roman" w:cstheme="minorHAnsi"/>
          <w:lang w:eastAsia="en-GB"/>
        </w:rPr>
        <w:t>will be recruited in line with previous</w:t>
      </w:r>
      <w:r w:rsidR="00473D20" w:rsidRPr="00CA2F04">
        <w:rPr>
          <w:rFonts w:eastAsia="Times New Roman" w:cstheme="minorHAnsi"/>
          <w:lang w:eastAsia="en-GB"/>
        </w:rPr>
        <w:t xml:space="preserve"> sample size recommendations for feasibility studies (</w:t>
      </w:r>
      <w:r w:rsidR="002457CB">
        <w:rPr>
          <w:rFonts w:eastAsia="Times New Roman" w:cstheme="minorHAnsi"/>
          <w:lang w:eastAsia="en-GB"/>
        </w:rPr>
        <w:t>4</w:t>
      </w:r>
      <w:r w:rsidR="00581125">
        <w:rPr>
          <w:rFonts w:eastAsia="Times New Roman" w:cstheme="minorHAnsi"/>
          <w:lang w:eastAsia="en-GB"/>
        </w:rPr>
        <w:t>3</w:t>
      </w:r>
      <w:r w:rsidR="00473D20" w:rsidRPr="00CA2F04">
        <w:rPr>
          <w:rFonts w:eastAsia="Times New Roman" w:cstheme="minorHAnsi"/>
          <w:lang w:eastAsia="en-GB"/>
        </w:rPr>
        <w:t xml:space="preserve">). </w:t>
      </w:r>
      <w:r w:rsidR="00235EA2" w:rsidRPr="00220A12">
        <w:rPr>
          <w:rFonts w:cstheme="minorHAnsi"/>
          <w:lang w:eastAsia="en-GB"/>
        </w:rPr>
        <w:t>Eligibility criteria</w:t>
      </w:r>
      <w:r w:rsidR="00473D20">
        <w:rPr>
          <w:rFonts w:cstheme="minorHAnsi"/>
          <w:lang w:eastAsia="en-GB"/>
        </w:rPr>
        <w:t xml:space="preserve"> </w:t>
      </w:r>
      <w:r w:rsidR="00235EA2" w:rsidRPr="00220A12">
        <w:rPr>
          <w:rFonts w:cstheme="minorHAnsi"/>
          <w:lang w:eastAsia="en-GB"/>
        </w:rPr>
        <w:t xml:space="preserve">for older adults with mild to moderate frailty </w:t>
      </w:r>
      <w:r w:rsidR="00473D20">
        <w:rPr>
          <w:rFonts w:cstheme="minorHAnsi"/>
          <w:lang w:eastAsia="en-GB"/>
        </w:rPr>
        <w:t xml:space="preserve">to participate in the study </w:t>
      </w:r>
      <w:r w:rsidR="00235EA2" w:rsidRPr="00220A12">
        <w:rPr>
          <w:rFonts w:cstheme="minorHAnsi"/>
          <w:lang w:eastAsia="en-GB"/>
        </w:rPr>
        <w:t xml:space="preserve">are outlined </w:t>
      </w:r>
      <w:r w:rsidR="00C67080">
        <w:rPr>
          <w:rFonts w:cstheme="minorHAnsi"/>
          <w:lang w:eastAsia="en-GB"/>
        </w:rPr>
        <w:t xml:space="preserve">in </w:t>
      </w:r>
      <w:r w:rsidR="004C0618">
        <w:rPr>
          <w:rFonts w:cstheme="minorHAnsi"/>
          <w:lang w:eastAsia="en-GB"/>
        </w:rPr>
        <w:t>Table 1</w:t>
      </w:r>
      <w:r w:rsidR="00235EA2" w:rsidRPr="00CA2F04">
        <w:rPr>
          <w:rFonts w:cstheme="minorHAnsi"/>
          <w:lang w:eastAsia="en-GB"/>
        </w:rPr>
        <w:t xml:space="preserve">. </w:t>
      </w:r>
      <w:r w:rsidR="00473D20">
        <w:rPr>
          <w:rFonts w:cstheme="minorHAnsi"/>
          <w:lang w:eastAsia="en-GB"/>
        </w:rPr>
        <w:t>The clinical care team from participating GP surgeries will identify eligible participants through existing medical records.</w:t>
      </w:r>
    </w:p>
    <w:p w14:paraId="6997A624" w14:textId="77777777" w:rsidR="00473D20" w:rsidRDefault="00473D20" w:rsidP="00646FA6">
      <w:pPr>
        <w:spacing w:after="0" w:line="23" w:lineRule="atLeast"/>
        <w:textAlignment w:val="baseline"/>
        <w:rPr>
          <w:rFonts w:cstheme="minorHAnsi"/>
          <w:lang w:eastAsia="en-GB"/>
        </w:rPr>
      </w:pPr>
    </w:p>
    <w:p w14:paraId="2C42C238" w14:textId="0B77A1B8" w:rsidR="00473D20" w:rsidRDefault="00FC02B5" w:rsidP="00646FA6">
      <w:pPr>
        <w:spacing w:after="0" w:line="23" w:lineRule="atLeast"/>
        <w:textAlignment w:val="baseline"/>
        <w:rPr>
          <w:rFonts w:cstheme="minorHAnsi"/>
        </w:rPr>
      </w:pPr>
      <w:r>
        <w:rPr>
          <w:rFonts w:cstheme="minorHAnsi"/>
        </w:rPr>
        <w:t xml:space="preserve">Three strategies will be utilised </w:t>
      </w:r>
      <w:r w:rsidR="00473D20">
        <w:rPr>
          <w:rFonts w:cstheme="minorHAnsi"/>
        </w:rPr>
        <w:t>to recruit</w:t>
      </w:r>
      <w:r>
        <w:rPr>
          <w:rFonts w:cstheme="minorHAnsi"/>
        </w:rPr>
        <w:t xml:space="preserve"> patient</w:t>
      </w:r>
      <w:r w:rsidR="00473D20">
        <w:rPr>
          <w:rFonts w:cstheme="minorHAnsi"/>
        </w:rPr>
        <w:t xml:space="preserve">s i) via text message invitation to </w:t>
      </w:r>
      <w:r w:rsidR="000662AA" w:rsidRPr="58598C95">
        <w:t xml:space="preserve">eligible patients which provides a link to a website with further information </w:t>
      </w:r>
      <w:r w:rsidR="00473D20">
        <w:t>about the study, p</w:t>
      </w:r>
      <w:r w:rsidR="000662AA" w:rsidRPr="58598C95">
        <w:t xml:space="preserve">articipant information sheet and contact information for the research team.  </w:t>
      </w:r>
      <w:r w:rsidR="000662AA">
        <w:t>Potential participants</w:t>
      </w:r>
      <w:r w:rsidR="000662AA" w:rsidRPr="58598C95">
        <w:t xml:space="preserve"> w</w:t>
      </w:r>
      <w:r w:rsidR="00443550">
        <w:t>ill</w:t>
      </w:r>
      <w:r w:rsidR="000662AA" w:rsidRPr="58598C95">
        <w:t xml:space="preserve"> be followed up by the research team to provide an opportunity to answer questions, confirm eligibility and obtain informed consent to participate</w:t>
      </w:r>
      <w:r w:rsidR="00473D20">
        <w:t xml:space="preserve">, ii) </w:t>
      </w:r>
      <w:r w:rsidR="007F7E46">
        <w:t>by a member of the research team approaching eligible participants at the GP surgery, signposted by the clinical team and iii) via leaflets provided to</w:t>
      </w:r>
      <w:r w:rsidR="000662AA">
        <w:rPr>
          <w:rFonts w:cstheme="minorHAnsi"/>
        </w:rPr>
        <w:t xml:space="preserve"> eligible patients</w:t>
      </w:r>
      <w:r w:rsidR="007F7E46">
        <w:rPr>
          <w:rFonts w:cstheme="minorHAnsi"/>
        </w:rPr>
        <w:t xml:space="preserve"> by the clinical team</w:t>
      </w:r>
      <w:r w:rsidR="005664BA">
        <w:rPr>
          <w:rFonts w:cstheme="minorHAnsi"/>
        </w:rPr>
        <w:t>.</w:t>
      </w:r>
    </w:p>
    <w:p w14:paraId="4576C385" w14:textId="77777777" w:rsidR="007F7E46" w:rsidRDefault="007F7E46" w:rsidP="00646FA6">
      <w:pPr>
        <w:spacing w:after="0" w:line="23" w:lineRule="atLeast"/>
        <w:textAlignment w:val="baseline"/>
        <w:rPr>
          <w:rFonts w:eastAsia="Times New Roman" w:cstheme="minorHAnsi"/>
          <w:lang w:eastAsia="en-GB"/>
        </w:rPr>
      </w:pPr>
    </w:p>
    <w:p w14:paraId="13D92282" w14:textId="3052AA85" w:rsidR="00380C5E" w:rsidRDefault="007F7E46" w:rsidP="00646FA6">
      <w:pPr>
        <w:spacing w:after="0" w:line="23" w:lineRule="atLeast"/>
        <w:textAlignment w:val="baseline"/>
        <w:rPr>
          <w:rFonts w:eastAsia="Times New Roman" w:cstheme="minorHAnsi"/>
          <w:lang w:eastAsia="en-GB"/>
        </w:rPr>
      </w:pPr>
      <w:r w:rsidRPr="007F7E46">
        <w:rPr>
          <w:rFonts w:eastAsia="Times New Roman" w:cstheme="minorHAnsi"/>
          <w:lang w:eastAsia="en-GB"/>
        </w:rPr>
        <w:t>Table 1</w:t>
      </w:r>
      <w:r w:rsidR="0040098B">
        <w:rPr>
          <w:rFonts w:eastAsia="Times New Roman" w:cstheme="minorHAnsi"/>
          <w:lang w:eastAsia="en-GB"/>
        </w:rPr>
        <w:t>:</w:t>
      </w:r>
      <w:r w:rsidRPr="007F7E46">
        <w:rPr>
          <w:rFonts w:eastAsia="Times New Roman" w:cstheme="minorHAnsi"/>
          <w:lang w:eastAsia="en-GB"/>
        </w:rPr>
        <w:t xml:space="preserve"> </w:t>
      </w:r>
      <w:r>
        <w:rPr>
          <w:rFonts w:eastAsia="Times New Roman" w:cstheme="minorHAnsi"/>
          <w:lang w:eastAsia="en-GB"/>
        </w:rPr>
        <w:t>Inclusion and exclusion</w:t>
      </w:r>
      <w:r w:rsidRPr="007F7E46">
        <w:rPr>
          <w:rFonts w:eastAsia="Times New Roman" w:cstheme="minorHAnsi"/>
          <w:lang w:eastAsia="en-GB"/>
        </w:rPr>
        <w:t xml:space="preserve"> criteria</w:t>
      </w:r>
    </w:p>
    <w:tbl>
      <w:tblPr>
        <w:tblStyle w:val="TableGrid"/>
        <w:tblW w:w="0" w:type="auto"/>
        <w:tblLook w:val="04A0" w:firstRow="1" w:lastRow="0" w:firstColumn="1" w:lastColumn="0" w:noHBand="0" w:noVBand="1"/>
      </w:tblPr>
      <w:tblGrid>
        <w:gridCol w:w="9016"/>
      </w:tblGrid>
      <w:tr w:rsidR="0044044F" w14:paraId="31D71A38" w14:textId="77777777" w:rsidTr="008C5739">
        <w:tc>
          <w:tcPr>
            <w:tcW w:w="9016" w:type="dxa"/>
          </w:tcPr>
          <w:p w14:paraId="67D00184" w14:textId="153C13FE" w:rsidR="0044044F" w:rsidRPr="003566E1" w:rsidRDefault="0044044F" w:rsidP="00646FA6">
            <w:pPr>
              <w:spacing w:line="23" w:lineRule="atLeast"/>
              <w:textAlignment w:val="baseline"/>
              <w:rPr>
                <w:rFonts w:cstheme="minorHAnsi"/>
              </w:rPr>
            </w:pPr>
            <w:r w:rsidRPr="003566E1">
              <w:rPr>
                <w:rFonts w:cstheme="minorHAnsi"/>
              </w:rPr>
              <w:t>Inclusion criteria</w:t>
            </w:r>
          </w:p>
        </w:tc>
      </w:tr>
      <w:tr w:rsidR="008C5739" w14:paraId="622CBCF5" w14:textId="77777777" w:rsidTr="008C5739">
        <w:tc>
          <w:tcPr>
            <w:tcW w:w="9016" w:type="dxa"/>
          </w:tcPr>
          <w:p w14:paraId="4817F252" w14:textId="77777777" w:rsidR="0044044F" w:rsidRPr="003566E1" w:rsidRDefault="0044044F" w:rsidP="00646FA6">
            <w:pPr>
              <w:pStyle w:val="ListParagraph"/>
              <w:numPr>
                <w:ilvl w:val="1"/>
                <w:numId w:val="15"/>
              </w:numPr>
              <w:spacing w:after="0" w:line="23" w:lineRule="atLeast"/>
              <w:ind w:left="1134" w:hanging="425"/>
              <w:rPr>
                <w:rFonts w:eastAsia="Arial" w:cstheme="minorHAnsi"/>
                <w:lang w:eastAsia="en-GB"/>
              </w:rPr>
            </w:pPr>
            <w:r w:rsidRPr="003566E1">
              <w:rPr>
                <w:rFonts w:eastAsia="Arial" w:cstheme="minorHAnsi"/>
                <w:lang w:eastAsia="en-GB"/>
              </w:rPr>
              <w:t xml:space="preserve">Aged ≥ 65 years </w:t>
            </w:r>
          </w:p>
          <w:p w14:paraId="59B80FF3" w14:textId="1DB2691E" w:rsidR="0044044F" w:rsidRPr="003566E1" w:rsidRDefault="0044044F" w:rsidP="00646FA6">
            <w:pPr>
              <w:pStyle w:val="ListParagraph"/>
              <w:numPr>
                <w:ilvl w:val="1"/>
                <w:numId w:val="15"/>
              </w:numPr>
              <w:spacing w:after="0" w:line="23" w:lineRule="atLeast"/>
              <w:ind w:left="1134" w:hanging="425"/>
              <w:rPr>
                <w:rFonts w:eastAsia="Arial" w:cstheme="minorHAnsi"/>
                <w:lang w:eastAsia="en-GB"/>
              </w:rPr>
            </w:pPr>
            <w:r w:rsidRPr="003566E1">
              <w:rPr>
                <w:rFonts w:eastAsia="Arial" w:cstheme="minorHAnsi"/>
                <w:lang w:eastAsia="en-GB"/>
              </w:rPr>
              <w:t xml:space="preserve">Scoring as mild or moderately frail using the </w:t>
            </w:r>
            <w:r w:rsidR="00E90EF6">
              <w:rPr>
                <w:rFonts w:eastAsia="Arial" w:cstheme="minorHAnsi"/>
                <w:lang w:eastAsia="en-GB"/>
              </w:rPr>
              <w:t>E</w:t>
            </w:r>
            <w:r w:rsidRPr="003566E1">
              <w:rPr>
                <w:rFonts w:eastAsia="Arial" w:cstheme="minorHAnsi"/>
                <w:lang w:eastAsia="en-GB"/>
              </w:rPr>
              <w:t xml:space="preserve">lectronic </w:t>
            </w:r>
            <w:r w:rsidR="00E90EF6">
              <w:rPr>
                <w:rFonts w:eastAsia="Arial" w:cstheme="minorHAnsi"/>
                <w:lang w:eastAsia="en-GB"/>
              </w:rPr>
              <w:t>F</w:t>
            </w:r>
            <w:r w:rsidRPr="003566E1">
              <w:rPr>
                <w:rFonts w:eastAsia="Arial" w:cstheme="minorHAnsi"/>
                <w:lang w:eastAsia="en-GB"/>
              </w:rPr>
              <w:t xml:space="preserve">railty </w:t>
            </w:r>
            <w:r w:rsidR="00E90EF6">
              <w:rPr>
                <w:rFonts w:eastAsia="Arial" w:cstheme="minorHAnsi"/>
                <w:lang w:eastAsia="en-GB"/>
              </w:rPr>
              <w:t>I</w:t>
            </w:r>
            <w:r w:rsidRPr="003566E1">
              <w:rPr>
                <w:rFonts w:eastAsia="Arial" w:cstheme="minorHAnsi"/>
                <w:lang w:eastAsia="en-GB"/>
              </w:rPr>
              <w:t>ndex</w:t>
            </w:r>
          </w:p>
          <w:p w14:paraId="0548C728" w14:textId="77777777" w:rsidR="0044044F" w:rsidRPr="003566E1" w:rsidRDefault="0044044F" w:rsidP="00646FA6">
            <w:pPr>
              <w:pStyle w:val="ListParagraph"/>
              <w:numPr>
                <w:ilvl w:val="1"/>
                <w:numId w:val="15"/>
              </w:numPr>
              <w:spacing w:after="0" w:line="23" w:lineRule="atLeast"/>
              <w:ind w:left="1134" w:hanging="425"/>
              <w:rPr>
                <w:rFonts w:eastAsia="Arial" w:cstheme="minorHAnsi"/>
                <w:lang w:eastAsia="en-GB"/>
              </w:rPr>
            </w:pPr>
            <w:r w:rsidRPr="003566E1">
              <w:rPr>
                <w:rFonts w:eastAsia="Arial" w:cstheme="minorHAnsi"/>
                <w:lang w:eastAsia="en-GB"/>
              </w:rPr>
              <w:t>Diagnosis of 1 or more long-term conditions including COPD, Type 2 diabetes, heart disease or asthma</w:t>
            </w:r>
          </w:p>
          <w:p w14:paraId="540CEFE5" w14:textId="0B220586" w:rsidR="0044044F" w:rsidRPr="003566E1" w:rsidRDefault="0044044F" w:rsidP="00646FA6">
            <w:pPr>
              <w:pStyle w:val="ListParagraph"/>
              <w:numPr>
                <w:ilvl w:val="1"/>
                <w:numId w:val="15"/>
              </w:numPr>
              <w:spacing w:after="0" w:line="23" w:lineRule="atLeast"/>
              <w:ind w:left="1134" w:hanging="425"/>
              <w:rPr>
                <w:rFonts w:eastAsia="Arial" w:cstheme="minorHAnsi"/>
                <w:lang w:eastAsia="en-GB"/>
              </w:rPr>
            </w:pPr>
            <w:r w:rsidRPr="003566E1">
              <w:rPr>
                <w:rFonts w:eastAsia="Arial" w:cstheme="minorHAnsi"/>
                <w:lang w:eastAsia="en-GB"/>
              </w:rPr>
              <w:t>Living in their own homes</w:t>
            </w:r>
          </w:p>
          <w:p w14:paraId="0F5BFE09" w14:textId="77777777" w:rsidR="0044044F" w:rsidRPr="003566E1" w:rsidRDefault="0044044F" w:rsidP="00646FA6">
            <w:pPr>
              <w:pStyle w:val="ListParagraph"/>
              <w:numPr>
                <w:ilvl w:val="1"/>
                <w:numId w:val="15"/>
              </w:numPr>
              <w:spacing w:after="0" w:line="23" w:lineRule="atLeast"/>
              <w:ind w:left="1134" w:hanging="425"/>
              <w:rPr>
                <w:rFonts w:eastAsia="Arial" w:cstheme="minorHAnsi"/>
                <w:lang w:eastAsia="en-GB"/>
              </w:rPr>
            </w:pPr>
            <w:r w:rsidRPr="003566E1">
              <w:rPr>
                <w:rFonts w:eastAsia="Arial" w:cstheme="minorHAnsi"/>
                <w:lang w:eastAsia="en-GB"/>
              </w:rPr>
              <w:t xml:space="preserve">Capacity to consent to </w:t>
            </w:r>
            <w:proofErr w:type="gramStart"/>
            <w:r w:rsidRPr="003566E1">
              <w:rPr>
                <w:rFonts w:eastAsia="Arial" w:cstheme="minorHAnsi"/>
                <w:lang w:eastAsia="en-GB"/>
              </w:rPr>
              <w:t>participate</w:t>
            </w:r>
            <w:proofErr w:type="gramEnd"/>
          </w:p>
          <w:p w14:paraId="572D4A94" w14:textId="1C8A4434" w:rsidR="0044044F" w:rsidRPr="003566E1" w:rsidRDefault="0044044F" w:rsidP="00646FA6">
            <w:pPr>
              <w:pStyle w:val="ListParagraph"/>
              <w:numPr>
                <w:ilvl w:val="1"/>
                <w:numId w:val="15"/>
              </w:numPr>
              <w:spacing w:after="0" w:line="23" w:lineRule="atLeast"/>
              <w:ind w:left="1134" w:hanging="425"/>
              <w:rPr>
                <w:rFonts w:eastAsia="Arial" w:cstheme="minorHAnsi"/>
                <w:lang w:eastAsia="en-GB"/>
              </w:rPr>
            </w:pPr>
            <w:r w:rsidRPr="003566E1">
              <w:rPr>
                <w:rFonts w:eastAsia="Arial" w:cstheme="minorHAnsi"/>
                <w:lang w:eastAsia="en-GB"/>
              </w:rPr>
              <w:t xml:space="preserve">Able to communicate fluently enough in English to </w:t>
            </w:r>
            <w:r w:rsidR="00E90EF6">
              <w:rPr>
                <w:rFonts w:eastAsia="Arial" w:cstheme="minorHAnsi"/>
                <w:lang w:eastAsia="en-GB"/>
              </w:rPr>
              <w:t xml:space="preserve">take part in the </w:t>
            </w:r>
            <w:proofErr w:type="gramStart"/>
            <w:r w:rsidR="00E90EF6">
              <w:rPr>
                <w:rFonts w:eastAsia="Arial" w:cstheme="minorHAnsi"/>
                <w:lang w:eastAsia="en-GB"/>
              </w:rPr>
              <w:t>study</w:t>
            </w:r>
            <w:proofErr w:type="gramEnd"/>
          </w:p>
          <w:p w14:paraId="7F92E927" w14:textId="77777777" w:rsidR="0044044F" w:rsidRPr="003566E1" w:rsidRDefault="0044044F" w:rsidP="00646FA6">
            <w:pPr>
              <w:pStyle w:val="ListParagraph"/>
              <w:numPr>
                <w:ilvl w:val="1"/>
                <w:numId w:val="15"/>
              </w:numPr>
              <w:spacing w:after="0" w:line="23" w:lineRule="atLeast"/>
              <w:ind w:left="1134" w:hanging="425"/>
              <w:rPr>
                <w:rFonts w:eastAsia="Arial" w:cstheme="minorHAnsi"/>
                <w:lang w:eastAsia="en-GB"/>
              </w:rPr>
            </w:pPr>
            <w:r w:rsidRPr="003566E1">
              <w:rPr>
                <w:rFonts w:eastAsia="Arial" w:cstheme="minorHAnsi"/>
                <w:lang w:eastAsia="en-GB"/>
              </w:rPr>
              <w:t xml:space="preserve">Able to recall their experiences sufficiently to engage with a health </w:t>
            </w:r>
            <w:proofErr w:type="gramStart"/>
            <w:r w:rsidRPr="003566E1">
              <w:rPr>
                <w:rFonts w:eastAsia="Arial" w:cstheme="minorHAnsi"/>
                <w:lang w:eastAsia="en-GB"/>
              </w:rPr>
              <w:t>coach</w:t>
            </w:r>
            <w:proofErr w:type="gramEnd"/>
          </w:p>
          <w:p w14:paraId="799EF512" w14:textId="6FC2C1F3" w:rsidR="008C5739" w:rsidRPr="003566E1" w:rsidRDefault="00D81460" w:rsidP="00646FA6">
            <w:pPr>
              <w:pStyle w:val="ListParagraph"/>
              <w:numPr>
                <w:ilvl w:val="1"/>
                <w:numId w:val="15"/>
              </w:numPr>
              <w:spacing w:after="0" w:line="23" w:lineRule="atLeast"/>
              <w:ind w:left="1134" w:hanging="425"/>
              <w:rPr>
                <w:rFonts w:eastAsia="Arial" w:cstheme="minorHAnsi"/>
                <w:lang w:eastAsia="en-GB"/>
              </w:rPr>
            </w:pPr>
            <w:r>
              <w:rPr>
                <w:rFonts w:eastAsia="Arial" w:cstheme="minorHAnsi"/>
                <w:lang w:eastAsia="en-GB"/>
              </w:rPr>
              <w:t xml:space="preserve">Self-reported ability </w:t>
            </w:r>
            <w:r w:rsidR="00683DCE">
              <w:rPr>
                <w:rFonts w:eastAsia="Arial" w:cstheme="minorHAnsi"/>
                <w:lang w:eastAsia="en-GB"/>
              </w:rPr>
              <w:t>to use</w:t>
            </w:r>
            <w:r w:rsidR="0044044F" w:rsidRPr="003566E1">
              <w:rPr>
                <w:rFonts w:eastAsia="Arial" w:cstheme="minorHAnsi"/>
                <w:lang w:eastAsia="en-GB"/>
              </w:rPr>
              <w:t xml:space="preserve"> </w:t>
            </w:r>
            <w:r w:rsidR="001A6692">
              <w:rPr>
                <w:rFonts w:eastAsia="Arial" w:cstheme="minorHAnsi"/>
                <w:lang w:eastAsia="en-GB"/>
              </w:rPr>
              <w:t xml:space="preserve">digital </w:t>
            </w:r>
            <w:r w:rsidR="0044044F" w:rsidRPr="003566E1">
              <w:rPr>
                <w:rFonts w:eastAsia="Arial" w:cstheme="minorHAnsi"/>
                <w:lang w:eastAsia="en-GB"/>
              </w:rPr>
              <w:t>technology</w:t>
            </w:r>
            <w:r>
              <w:rPr>
                <w:rFonts w:eastAsia="Arial" w:cstheme="minorHAnsi"/>
                <w:lang w:eastAsia="en-GB"/>
              </w:rPr>
              <w:t xml:space="preserve"> </w:t>
            </w:r>
            <w:r w:rsidR="00683DCE">
              <w:rPr>
                <w:rFonts w:eastAsia="Arial" w:cstheme="minorHAnsi"/>
                <w:lang w:eastAsia="en-GB"/>
              </w:rPr>
              <w:t xml:space="preserve">independently or with support </w:t>
            </w:r>
          </w:p>
        </w:tc>
      </w:tr>
      <w:tr w:rsidR="0044044F" w14:paraId="14D4852A" w14:textId="77777777" w:rsidTr="008C5739">
        <w:tc>
          <w:tcPr>
            <w:tcW w:w="9016" w:type="dxa"/>
          </w:tcPr>
          <w:p w14:paraId="3A060AAE" w14:textId="57EF7576" w:rsidR="0044044F" w:rsidRPr="003566E1" w:rsidRDefault="0044044F" w:rsidP="00646FA6">
            <w:pPr>
              <w:spacing w:line="23" w:lineRule="atLeast"/>
              <w:rPr>
                <w:rFonts w:eastAsia="Arial" w:cstheme="minorHAnsi"/>
                <w:lang w:eastAsia="en-GB"/>
              </w:rPr>
            </w:pPr>
            <w:r w:rsidRPr="003566E1">
              <w:rPr>
                <w:rFonts w:eastAsia="Arial" w:cstheme="minorHAnsi"/>
                <w:lang w:eastAsia="en-GB"/>
              </w:rPr>
              <w:t>Exclusion criteria</w:t>
            </w:r>
          </w:p>
        </w:tc>
      </w:tr>
      <w:tr w:rsidR="0044044F" w14:paraId="404A9AEA" w14:textId="77777777" w:rsidTr="008C5739">
        <w:tc>
          <w:tcPr>
            <w:tcW w:w="9016" w:type="dxa"/>
          </w:tcPr>
          <w:p w14:paraId="04DC9EEF" w14:textId="77777777" w:rsidR="003566E1" w:rsidRPr="003566E1" w:rsidRDefault="003566E1" w:rsidP="00646FA6">
            <w:pPr>
              <w:spacing w:line="23" w:lineRule="atLeast"/>
              <w:ind w:left="1134" w:hanging="425"/>
              <w:rPr>
                <w:rFonts w:eastAsia="Arial" w:cstheme="minorHAnsi"/>
                <w:lang w:eastAsia="en-GB"/>
              </w:rPr>
            </w:pPr>
            <w:r w:rsidRPr="003566E1">
              <w:rPr>
                <w:rFonts w:eastAsia="Arial" w:cstheme="minorHAnsi"/>
                <w:lang w:eastAsia="en-GB"/>
              </w:rPr>
              <w:t>•</w:t>
            </w:r>
            <w:r w:rsidRPr="003566E1">
              <w:rPr>
                <w:rFonts w:eastAsia="Arial" w:cstheme="minorHAnsi"/>
                <w:lang w:eastAsia="en-GB"/>
              </w:rPr>
              <w:tab/>
              <w:t>Nursing home resident or on active waiting list for a place</w:t>
            </w:r>
          </w:p>
          <w:p w14:paraId="1EC9F35E" w14:textId="35F187EC" w:rsidR="003566E1" w:rsidRPr="003566E1" w:rsidRDefault="003566E1" w:rsidP="00646FA6">
            <w:pPr>
              <w:spacing w:line="23" w:lineRule="atLeast"/>
              <w:ind w:left="1134" w:hanging="425"/>
              <w:rPr>
                <w:rFonts w:eastAsia="Arial" w:cstheme="minorHAnsi"/>
                <w:lang w:eastAsia="en-GB"/>
              </w:rPr>
            </w:pPr>
            <w:r w:rsidRPr="003566E1">
              <w:rPr>
                <w:rFonts w:eastAsia="Arial" w:cstheme="minorHAnsi"/>
                <w:lang w:eastAsia="en-GB"/>
              </w:rPr>
              <w:t>•</w:t>
            </w:r>
            <w:r w:rsidRPr="003566E1">
              <w:rPr>
                <w:rFonts w:eastAsia="Arial" w:cstheme="minorHAnsi"/>
                <w:lang w:eastAsia="en-GB"/>
              </w:rPr>
              <w:tab/>
              <w:t xml:space="preserve">Individuals who have a terminal illness and </w:t>
            </w:r>
            <w:r w:rsidR="00E90EF6">
              <w:rPr>
                <w:rFonts w:eastAsia="Arial" w:cstheme="minorHAnsi"/>
                <w:lang w:eastAsia="en-GB"/>
              </w:rPr>
              <w:t xml:space="preserve">are </w:t>
            </w:r>
            <w:r w:rsidRPr="003566E1">
              <w:rPr>
                <w:rFonts w:eastAsia="Arial" w:cstheme="minorHAnsi"/>
                <w:lang w:eastAsia="en-GB"/>
              </w:rPr>
              <w:t>being managed for end-of-life needs</w:t>
            </w:r>
          </w:p>
          <w:p w14:paraId="1E79C36B" w14:textId="6B84D370" w:rsidR="0044044F" w:rsidRPr="003566E1" w:rsidRDefault="003566E1" w:rsidP="00646FA6">
            <w:pPr>
              <w:spacing w:line="23" w:lineRule="atLeast"/>
              <w:ind w:left="1134" w:hanging="425"/>
              <w:rPr>
                <w:rFonts w:eastAsia="Arial" w:cstheme="minorHAnsi"/>
                <w:lang w:eastAsia="en-GB"/>
              </w:rPr>
            </w:pPr>
            <w:r w:rsidRPr="003566E1">
              <w:rPr>
                <w:rFonts w:eastAsia="Arial" w:cstheme="minorHAnsi"/>
                <w:lang w:eastAsia="en-GB"/>
              </w:rPr>
              <w:t>•</w:t>
            </w:r>
            <w:r w:rsidRPr="003566E1">
              <w:rPr>
                <w:rFonts w:eastAsia="Arial" w:cstheme="minorHAnsi"/>
                <w:lang w:eastAsia="en-GB"/>
              </w:rPr>
              <w:tab/>
              <w:t>Lack</w:t>
            </w:r>
            <w:r w:rsidR="00E90EF6">
              <w:rPr>
                <w:rFonts w:eastAsia="Arial" w:cstheme="minorHAnsi"/>
                <w:lang w:eastAsia="en-GB"/>
              </w:rPr>
              <w:t>ing</w:t>
            </w:r>
            <w:r w:rsidRPr="003566E1">
              <w:rPr>
                <w:rFonts w:eastAsia="Arial" w:cstheme="minorHAnsi"/>
                <w:lang w:eastAsia="en-GB"/>
              </w:rPr>
              <w:t xml:space="preserve"> capacity to consent (e.g., advanced dementia)</w:t>
            </w:r>
          </w:p>
        </w:tc>
      </w:tr>
    </w:tbl>
    <w:p w14:paraId="7DD18D86" w14:textId="77777777" w:rsidR="00B5103C" w:rsidRPr="00CA2F04" w:rsidRDefault="00B5103C" w:rsidP="00646FA6">
      <w:pPr>
        <w:spacing w:after="0" w:line="23" w:lineRule="atLeast"/>
        <w:textAlignment w:val="baseline"/>
        <w:rPr>
          <w:rFonts w:cstheme="minorHAnsi"/>
        </w:rPr>
      </w:pPr>
    </w:p>
    <w:p w14:paraId="46B1DE80" w14:textId="2E6AB5CE" w:rsidR="00C52DE2" w:rsidRDefault="00C52DE2" w:rsidP="00C52DE2">
      <w:pPr>
        <w:spacing w:line="23" w:lineRule="atLeast"/>
      </w:pPr>
      <w:r w:rsidRPr="150EB454">
        <w:t xml:space="preserve">Figure </w:t>
      </w:r>
      <w:r>
        <w:t>2</w:t>
      </w:r>
      <w:r w:rsidR="0020190E">
        <w:t>:</w:t>
      </w:r>
      <w:r>
        <w:t xml:space="preserve"> </w:t>
      </w:r>
      <w:r w:rsidR="00A753BB">
        <w:t>Proposed</w:t>
      </w:r>
      <w:r>
        <w:t xml:space="preserve"> l</w:t>
      </w:r>
      <w:r w:rsidRPr="150EB454">
        <w:t>ogic model</w:t>
      </w:r>
    </w:p>
    <w:p w14:paraId="0E5BA786" w14:textId="5242A6AC" w:rsidR="00E64C0B" w:rsidRPr="00CA2F04" w:rsidRDefault="00D2494F" w:rsidP="00646FA6">
      <w:pPr>
        <w:spacing w:line="23" w:lineRule="atLeast"/>
        <w:rPr>
          <w:rFonts w:cstheme="minorHAnsi"/>
        </w:rPr>
      </w:pPr>
      <w:r w:rsidRPr="00D2494F">
        <w:rPr>
          <w:rFonts w:cstheme="minorHAnsi"/>
          <w:noProof/>
        </w:rPr>
        <w:drawing>
          <wp:inline distT="0" distB="0" distL="0" distR="0" wp14:anchorId="6201022D" wp14:editId="1B59363F">
            <wp:extent cx="5731510" cy="3745230"/>
            <wp:effectExtent l="0" t="0" r="2540" b="7620"/>
            <wp:docPr id="1604696161" name="Picture 1" descr="A white sheet of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696161" name="Picture 1" descr="A white sheet of paper with black text&#10;&#10;Description automatically generated"/>
                    <pic:cNvPicPr/>
                  </pic:nvPicPr>
                  <pic:blipFill>
                    <a:blip r:embed="rId12"/>
                    <a:stretch>
                      <a:fillRect/>
                    </a:stretch>
                  </pic:blipFill>
                  <pic:spPr>
                    <a:xfrm>
                      <a:off x="0" y="0"/>
                      <a:ext cx="5731510" cy="3745230"/>
                    </a:xfrm>
                    <a:prstGeom prst="rect">
                      <a:avLst/>
                    </a:prstGeom>
                  </pic:spPr>
                </pic:pic>
              </a:graphicData>
            </a:graphic>
          </wp:inline>
        </w:drawing>
      </w:r>
    </w:p>
    <w:p w14:paraId="6D798569" w14:textId="1EA70347" w:rsidR="001B1F8D" w:rsidRDefault="001B1F8D">
      <w:pPr>
        <w:rPr>
          <w:rFonts w:eastAsia="Times New Roman"/>
          <w:lang w:eastAsia="en-GB"/>
        </w:rPr>
      </w:pPr>
      <w:r>
        <w:rPr>
          <w:rFonts w:eastAsia="Times New Roman"/>
          <w:lang w:eastAsia="en-GB"/>
        </w:rPr>
        <w:br w:type="page"/>
      </w:r>
    </w:p>
    <w:p w14:paraId="227A97CE" w14:textId="219D8A12" w:rsidR="00C52DE2" w:rsidRDefault="00C52DE2" w:rsidP="00C52DE2">
      <w:pPr>
        <w:spacing w:after="0" w:line="23" w:lineRule="atLeast"/>
        <w:textAlignment w:val="baseline"/>
        <w:rPr>
          <w:rFonts w:eastAsia="Times New Roman"/>
          <w:lang w:eastAsia="en-GB"/>
        </w:rPr>
      </w:pPr>
      <w:r w:rsidRPr="150EB454">
        <w:rPr>
          <w:rFonts w:eastAsia="Times New Roman"/>
          <w:lang w:eastAsia="en-GB"/>
        </w:rPr>
        <w:lastRenderedPageBreak/>
        <w:t xml:space="preserve">Figure </w:t>
      </w:r>
      <w:r>
        <w:rPr>
          <w:rFonts w:eastAsia="Times New Roman"/>
          <w:lang w:eastAsia="en-GB"/>
        </w:rPr>
        <w:t>3</w:t>
      </w:r>
      <w:r w:rsidRPr="150EB454">
        <w:rPr>
          <w:rFonts w:eastAsia="Times New Roman"/>
          <w:lang w:eastAsia="en-GB"/>
        </w:rPr>
        <w:t xml:space="preserve">: Process flow of study design </w:t>
      </w:r>
    </w:p>
    <w:p w14:paraId="7074DA19" w14:textId="1D61662D" w:rsidR="00C52DE2" w:rsidRPr="00033E2F" w:rsidRDefault="0040098B" w:rsidP="00646FA6">
      <w:pPr>
        <w:spacing w:line="23" w:lineRule="atLeast"/>
      </w:pPr>
      <w:r w:rsidRPr="0040098B">
        <w:rPr>
          <w:noProof/>
        </w:rPr>
        <w:drawing>
          <wp:inline distT="0" distB="0" distL="0" distR="0" wp14:anchorId="3C9993C1" wp14:editId="1F5C10E4">
            <wp:extent cx="5720316" cy="3078805"/>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27156" cy="3082486"/>
                    </a:xfrm>
                    <a:prstGeom prst="rect">
                      <a:avLst/>
                    </a:prstGeom>
                  </pic:spPr>
                </pic:pic>
              </a:graphicData>
            </a:graphic>
          </wp:inline>
        </w:drawing>
      </w:r>
    </w:p>
    <w:p w14:paraId="12B35C2B" w14:textId="1B478B16" w:rsidR="00645145" w:rsidRDefault="00265F18" w:rsidP="00C52DE2">
      <w:pPr>
        <w:spacing w:after="0" w:line="276" w:lineRule="auto"/>
        <w:rPr>
          <w:rFonts w:cstheme="minorHAnsi"/>
          <w:b/>
          <w:bCs/>
        </w:rPr>
      </w:pPr>
      <w:r w:rsidRPr="00645145">
        <w:rPr>
          <w:rFonts w:cstheme="minorHAnsi"/>
          <w:b/>
          <w:bCs/>
        </w:rPr>
        <w:t xml:space="preserve">Digital </w:t>
      </w:r>
      <w:r w:rsidR="00466D32">
        <w:rPr>
          <w:rFonts w:cstheme="minorHAnsi"/>
          <w:b/>
          <w:bCs/>
        </w:rPr>
        <w:t>S</w:t>
      </w:r>
      <w:r w:rsidRPr="00645145">
        <w:rPr>
          <w:rFonts w:cstheme="minorHAnsi"/>
          <w:b/>
          <w:bCs/>
        </w:rPr>
        <w:t>upport</w:t>
      </w:r>
      <w:r w:rsidR="00C12991">
        <w:rPr>
          <w:rFonts w:cstheme="minorHAnsi"/>
          <w:b/>
          <w:bCs/>
        </w:rPr>
        <w:t xml:space="preserve"> for patient</w:t>
      </w:r>
      <w:r w:rsidR="00C52DE2">
        <w:rPr>
          <w:rFonts w:cstheme="minorHAnsi"/>
          <w:b/>
          <w:bCs/>
        </w:rPr>
        <w:t>s</w:t>
      </w:r>
    </w:p>
    <w:p w14:paraId="19ABADB4" w14:textId="214ADE86" w:rsidR="005127CE" w:rsidRDefault="00C52DE2" w:rsidP="007E75CF">
      <w:pPr>
        <w:spacing w:after="0" w:line="276" w:lineRule="auto"/>
      </w:pPr>
      <w:r>
        <w:t>Patients</w:t>
      </w:r>
      <w:r w:rsidR="00311426" w:rsidRPr="150EB454">
        <w:t xml:space="preserve"> with low </w:t>
      </w:r>
      <w:r>
        <w:t>digital literacy</w:t>
      </w:r>
      <w:r w:rsidR="00311426" w:rsidRPr="150EB454">
        <w:t xml:space="preserve"> </w:t>
      </w:r>
      <w:r w:rsidR="00C93278" w:rsidRPr="150EB454">
        <w:t xml:space="preserve">will be supported by the research team to access the </w:t>
      </w:r>
      <w:r w:rsidR="00AF1F55">
        <w:t xml:space="preserve">digital </w:t>
      </w:r>
      <w:r w:rsidR="00556C25">
        <w:t>HC</w:t>
      </w:r>
      <w:r w:rsidR="00C93278" w:rsidRPr="150EB454">
        <w:t xml:space="preserve"> and </w:t>
      </w:r>
      <w:r w:rsidR="006009B6">
        <w:t>mobile health platform</w:t>
      </w:r>
      <w:r w:rsidR="00FD743E" w:rsidRPr="150EB454">
        <w:t>s</w:t>
      </w:r>
      <w:r w:rsidR="005F11F3" w:rsidRPr="150EB454">
        <w:t xml:space="preserve">. </w:t>
      </w:r>
      <w:r>
        <w:t>They</w:t>
      </w:r>
      <w:r w:rsidR="005F11F3" w:rsidRPr="150EB454">
        <w:t xml:space="preserve"> will be </w:t>
      </w:r>
      <w:r w:rsidR="00556C25">
        <w:t>offered a</w:t>
      </w:r>
      <w:r w:rsidR="005F11F3" w:rsidRPr="150EB454">
        <w:t xml:space="preserve"> training manual</w:t>
      </w:r>
      <w:r w:rsidR="006917E9" w:rsidRPr="150EB454">
        <w:t>,</w:t>
      </w:r>
      <w:r w:rsidR="005F11F3" w:rsidRPr="150EB454">
        <w:t xml:space="preserve"> developed by the research team,</w:t>
      </w:r>
      <w:r w:rsidR="00970984" w:rsidRPr="150EB454">
        <w:t xml:space="preserve"> </w:t>
      </w:r>
      <w:r w:rsidR="00556C25">
        <w:t>and co-produced alongside the SEG and PPI group</w:t>
      </w:r>
      <w:r w:rsidR="00970984" w:rsidRPr="150EB454">
        <w:t xml:space="preserve"> </w:t>
      </w:r>
      <w:r w:rsidR="005F783F" w:rsidRPr="150EB454">
        <w:t>alongside</w:t>
      </w:r>
      <w:r w:rsidR="005F11F3" w:rsidRPr="150EB454">
        <w:t xml:space="preserve"> </w:t>
      </w:r>
      <w:r w:rsidR="00B82115" w:rsidRPr="150EB454">
        <w:t>digital support leaflets and guidance on</w:t>
      </w:r>
      <w:r w:rsidR="005C4A8E" w:rsidRPr="150EB454">
        <w:t xml:space="preserve"> keeping safe online. To </w:t>
      </w:r>
      <w:r w:rsidR="00CE119A" w:rsidRPr="150EB454">
        <w:t xml:space="preserve">reduce the risk of </w:t>
      </w:r>
      <w:r w:rsidR="00B215F6" w:rsidRPr="150EB454">
        <w:t xml:space="preserve">digital </w:t>
      </w:r>
      <w:r w:rsidR="00CE119A" w:rsidRPr="150EB454">
        <w:t>inequ</w:t>
      </w:r>
      <w:r>
        <w:t>ity</w:t>
      </w:r>
      <w:r w:rsidR="00CE119A" w:rsidRPr="150EB454">
        <w:t>,</w:t>
      </w:r>
      <w:r w:rsidR="00B215F6" w:rsidRPr="150EB454">
        <w:t xml:space="preserve"> internet enabled tablets </w:t>
      </w:r>
      <w:r w:rsidR="007B26B3">
        <w:t>may</w:t>
      </w:r>
      <w:r w:rsidR="00B215F6" w:rsidRPr="150EB454">
        <w:t xml:space="preserve"> be provided to individuals</w:t>
      </w:r>
      <w:r w:rsidR="00246DE2" w:rsidRPr="150EB454">
        <w:t xml:space="preserve"> </w:t>
      </w:r>
      <w:r w:rsidR="00210641">
        <w:t xml:space="preserve">who lack a device, </w:t>
      </w:r>
      <w:r w:rsidR="0088180A">
        <w:rPr>
          <w:rFonts w:cstheme="minorHAnsi"/>
        </w:rPr>
        <w:t>for</w:t>
      </w:r>
      <w:r w:rsidR="006917E9" w:rsidRPr="150EB454">
        <w:t xml:space="preserve"> </w:t>
      </w:r>
      <w:r w:rsidR="00887F69" w:rsidRPr="150EB454">
        <w:t xml:space="preserve">the </w:t>
      </w:r>
      <w:r w:rsidR="0088180A">
        <w:rPr>
          <w:rFonts w:cstheme="minorHAnsi"/>
        </w:rPr>
        <w:t>length</w:t>
      </w:r>
      <w:r w:rsidR="00887F69" w:rsidRPr="150EB454">
        <w:t xml:space="preserve"> of </w:t>
      </w:r>
      <w:r w:rsidR="0088180A">
        <w:rPr>
          <w:rFonts w:cstheme="minorHAnsi"/>
        </w:rPr>
        <w:t>the study</w:t>
      </w:r>
      <w:r w:rsidR="004851CF">
        <w:rPr>
          <w:rFonts w:cstheme="minorHAnsi"/>
        </w:rPr>
        <w:t>. I</w:t>
      </w:r>
      <w:r w:rsidR="00887F69" w:rsidRPr="150EB454">
        <w:t>nternet and data packages (via local council schemes)</w:t>
      </w:r>
      <w:r w:rsidR="004851CF">
        <w:t xml:space="preserve"> will be provided if the participant lacks access to an established internet connection</w:t>
      </w:r>
      <w:r w:rsidR="00887F69" w:rsidRPr="150EB454">
        <w:t xml:space="preserve">. </w:t>
      </w:r>
      <w:r w:rsidR="00F13C96" w:rsidRPr="150EB454">
        <w:t>Digital support will be offered throughout the study via local council services (</w:t>
      </w:r>
      <w:r w:rsidR="005F783F" w:rsidRPr="150EB454">
        <w:t xml:space="preserve">volunteer digital upskilling clinics </w:t>
      </w:r>
      <w:r w:rsidR="004851CF">
        <w:t>embedded within public spaces e.g.,</w:t>
      </w:r>
      <w:r w:rsidR="005F783F" w:rsidRPr="150EB454">
        <w:t xml:space="preserve"> GP </w:t>
      </w:r>
      <w:r w:rsidR="004851CF">
        <w:t xml:space="preserve">surgeries </w:t>
      </w:r>
      <w:r w:rsidR="005F783F" w:rsidRPr="150EB454">
        <w:t xml:space="preserve">and </w:t>
      </w:r>
      <w:r w:rsidR="004851CF">
        <w:t xml:space="preserve">council </w:t>
      </w:r>
      <w:r w:rsidR="00F13C96" w:rsidRPr="150EB454">
        <w:t>libraries) and the research team.</w:t>
      </w:r>
      <w:r w:rsidR="009A6C7E" w:rsidRPr="150EB454">
        <w:t xml:space="preserve"> </w:t>
      </w:r>
      <w:r w:rsidR="00F13C96" w:rsidRPr="150EB454">
        <w:t xml:space="preserve"> </w:t>
      </w:r>
      <w:r w:rsidR="00CE119A" w:rsidRPr="150EB454">
        <w:t xml:space="preserve"> </w:t>
      </w:r>
    </w:p>
    <w:p w14:paraId="50477220" w14:textId="77777777" w:rsidR="007E75CF" w:rsidRDefault="007E75CF" w:rsidP="007E75CF">
      <w:pPr>
        <w:spacing w:after="0" w:line="276" w:lineRule="auto"/>
      </w:pPr>
    </w:p>
    <w:p w14:paraId="475ABEFD" w14:textId="77777777" w:rsidR="00DC40FB" w:rsidRPr="00CA2F04" w:rsidRDefault="00DC40FB" w:rsidP="00C52DE2">
      <w:pPr>
        <w:spacing w:after="0" w:line="276" w:lineRule="auto"/>
        <w:textAlignment w:val="baseline"/>
        <w:rPr>
          <w:rFonts w:eastAsia="Times New Roman" w:cstheme="minorHAnsi"/>
          <w:lang w:eastAsia="en-GB"/>
        </w:rPr>
      </w:pPr>
      <w:r w:rsidRPr="00CA2F04">
        <w:rPr>
          <w:rFonts w:eastAsia="Times New Roman" w:cstheme="minorHAnsi"/>
          <w:b/>
          <w:bCs/>
          <w:lang w:eastAsia="en-GB"/>
        </w:rPr>
        <w:t>Outcome measures</w:t>
      </w:r>
      <w:r w:rsidRPr="00CA2F04">
        <w:rPr>
          <w:rFonts w:eastAsia="Times New Roman" w:cstheme="minorHAnsi"/>
          <w:lang w:eastAsia="en-GB"/>
        </w:rPr>
        <w:t> </w:t>
      </w:r>
    </w:p>
    <w:p w14:paraId="31321929" w14:textId="77777777" w:rsidR="00DE27E5" w:rsidRPr="00CA2F04" w:rsidRDefault="00DE27E5" w:rsidP="00C52DE2">
      <w:pPr>
        <w:spacing w:after="0" w:line="276" w:lineRule="auto"/>
        <w:textAlignment w:val="baseline"/>
        <w:rPr>
          <w:rFonts w:eastAsia="Times New Roman" w:cstheme="minorHAnsi"/>
          <w:color w:val="1F4E79" w:themeColor="accent5" w:themeShade="80"/>
          <w:lang w:eastAsia="en-GB"/>
        </w:rPr>
      </w:pPr>
      <w:r w:rsidRPr="00CA2F04">
        <w:rPr>
          <w:rFonts w:eastAsia="Times New Roman" w:cstheme="minorHAnsi"/>
          <w:color w:val="1F4E79" w:themeColor="accent5" w:themeShade="80"/>
          <w:lang w:eastAsia="en-GB"/>
        </w:rPr>
        <w:t>Primary outcomes</w:t>
      </w:r>
    </w:p>
    <w:p w14:paraId="402EAF3A" w14:textId="7AF46728" w:rsidR="00DC40FB" w:rsidRDefault="00DC40FB" w:rsidP="00C52DE2">
      <w:pPr>
        <w:spacing w:after="0" w:line="276" w:lineRule="auto"/>
        <w:textAlignment w:val="baseline"/>
        <w:rPr>
          <w:rFonts w:eastAsia="Times New Roman" w:cstheme="minorHAnsi"/>
          <w:lang w:eastAsia="en-GB"/>
        </w:rPr>
      </w:pPr>
      <w:r w:rsidRPr="00CA2F04">
        <w:rPr>
          <w:rFonts w:eastAsia="Times New Roman" w:cstheme="minorHAnsi"/>
          <w:lang w:eastAsia="en-GB"/>
        </w:rPr>
        <w:t xml:space="preserve">The primary outcome measures are feasibility and acceptability of the DIALOR intervention. Feasibility will be determined from the number </w:t>
      </w:r>
      <w:r w:rsidR="00DD0E3A" w:rsidRPr="00CA2F04">
        <w:rPr>
          <w:rFonts w:eastAsia="Times New Roman" w:cstheme="minorHAnsi"/>
          <w:lang w:eastAsia="en-GB"/>
        </w:rPr>
        <w:t>of health</w:t>
      </w:r>
      <w:r w:rsidRPr="00CA2F04">
        <w:rPr>
          <w:rFonts w:eastAsia="Times New Roman" w:cstheme="minorHAnsi"/>
          <w:lang w:eastAsia="en-GB"/>
        </w:rPr>
        <w:t xml:space="preserve"> coaches trained, number of participants </w:t>
      </w:r>
      <w:r w:rsidR="001B1F8D" w:rsidRPr="00CA2F04">
        <w:rPr>
          <w:rFonts w:eastAsia="Times New Roman" w:cstheme="minorHAnsi"/>
          <w:lang w:eastAsia="en-GB"/>
        </w:rPr>
        <w:t>recruited</w:t>
      </w:r>
      <w:r w:rsidR="001B1F8D">
        <w:rPr>
          <w:rFonts w:eastAsia="Times New Roman" w:cstheme="minorHAnsi"/>
          <w:lang w:eastAsia="en-GB"/>
        </w:rPr>
        <w:t>,</w:t>
      </w:r>
      <w:r w:rsidRPr="00CA2F04">
        <w:rPr>
          <w:rFonts w:eastAsia="Times New Roman" w:cstheme="minorHAnsi"/>
          <w:lang w:eastAsia="en-GB"/>
        </w:rPr>
        <w:t xml:space="preserve"> retention and adherence to the intervention as well as any adverse events.  To determine the acceptability of the intervention and to explore barriers and enablers to the implementation of the intervention, semi-structured interviews will be conducted with</w:t>
      </w:r>
      <w:r w:rsidR="00136600">
        <w:rPr>
          <w:rFonts w:eastAsia="Times New Roman" w:cstheme="minorHAnsi"/>
          <w:lang w:eastAsia="en-GB"/>
        </w:rPr>
        <w:t xml:space="preserve"> patients</w:t>
      </w:r>
      <w:r w:rsidR="00DF23D0" w:rsidRPr="00CA2F04">
        <w:rPr>
          <w:rFonts w:eastAsia="Times New Roman" w:cstheme="minorHAnsi"/>
          <w:lang w:eastAsia="en-GB"/>
        </w:rPr>
        <w:t xml:space="preserve"> with mild-moderate frailty (and their carers where appropriate) (n=</w:t>
      </w:r>
      <w:r w:rsidR="00493A85">
        <w:rPr>
          <w:rFonts w:eastAsia="Times New Roman" w:cstheme="minorHAnsi"/>
          <w:lang w:eastAsia="en-GB"/>
        </w:rPr>
        <w:t xml:space="preserve"> </w:t>
      </w:r>
      <w:r w:rsidR="00DF23D0" w:rsidRPr="00CA2F04">
        <w:rPr>
          <w:rFonts w:eastAsia="Times New Roman" w:cstheme="minorHAnsi"/>
          <w:lang w:eastAsia="en-GB"/>
        </w:rPr>
        <w:t>20)</w:t>
      </w:r>
      <w:r w:rsidRPr="00CA2F04">
        <w:rPr>
          <w:rFonts w:eastAsia="Times New Roman" w:cstheme="minorHAnsi"/>
          <w:lang w:eastAsia="en-GB"/>
        </w:rPr>
        <w:t>, HCPs</w:t>
      </w:r>
      <w:r w:rsidR="00FA55CE">
        <w:rPr>
          <w:rFonts w:eastAsia="Times New Roman" w:cstheme="minorHAnsi"/>
          <w:lang w:eastAsia="en-GB"/>
        </w:rPr>
        <w:t xml:space="preserve"> and</w:t>
      </w:r>
      <w:r w:rsidRPr="00CA2F04">
        <w:rPr>
          <w:rFonts w:eastAsia="Times New Roman" w:cstheme="minorHAnsi"/>
          <w:lang w:eastAsia="en-GB"/>
        </w:rPr>
        <w:t xml:space="preserve"> health coaches</w:t>
      </w:r>
      <w:r w:rsidR="00DE27E5" w:rsidRPr="00CA2F04">
        <w:rPr>
          <w:rFonts w:eastAsia="Times New Roman" w:cstheme="minorHAnsi"/>
          <w:lang w:eastAsia="en-GB"/>
        </w:rPr>
        <w:t xml:space="preserve"> (n=</w:t>
      </w:r>
      <w:r w:rsidR="00493A85">
        <w:rPr>
          <w:rFonts w:eastAsia="Times New Roman" w:cstheme="minorHAnsi"/>
          <w:lang w:eastAsia="en-GB"/>
        </w:rPr>
        <w:t xml:space="preserve"> </w:t>
      </w:r>
      <w:r w:rsidR="00DE27E5" w:rsidRPr="00CA2F04">
        <w:rPr>
          <w:rFonts w:eastAsia="Times New Roman" w:cstheme="minorHAnsi"/>
          <w:lang w:eastAsia="en-GB"/>
        </w:rPr>
        <w:t>20)</w:t>
      </w:r>
      <w:r w:rsidR="00136600">
        <w:rPr>
          <w:rFonts w:eastAsia="Times New Roman" w:cstheme="minorHAnsi"/>
          <w:lang w:eastAsia="en-GB"/>
        </w:rPr>
        <w:t xml:space="preserve"> who participated in the study.</w:t>
      </w:r>
      <w:r w:rsidR="00B006B1">
        <w:rPr>
          <w:rFonts w:eastAsia="Times New Roman" w:cstheme="minorHAnsi"/>
          <w:lang w:eastAsia="en-GB"/>
        </w:rPr>
        <w:t xml:space="preserve"> </w:t>
      </w:r>
    </w:p>
    <w:p w14:paraId="70CA5EA8" w14:textId="77777777" w:rsidR="00136600" w:rsidRDefault="00136600" w:rsidP="00C52DE2">
      <w:pPr>
        <w:spacing w:after="0" w:line="276" w:lineRule="auto"/>
        <w:textAlignment w:val="baseline"/>
        <w:rPr>
          <w:rFonts w:eastAsia="Times New Roman" w:cstheme="minorHAnsi"/>
          <w:lang w:eastAsia="en-GB"/>
        </w:rPr>
      </w:pPr>
    </w:p>
    <w:p w14:paraId="3A6B9A3A" w14:textId="0D158D09" w:rsidR="007F7E46" w:rsidRDefault="00136600" w:rsidP="00C52DE2">
      <w:pPr>
        <w:spacing w:after="0" w:line="276" w:lineRule="auto"/>
        <w:textAlignment w:val="baseline"/>
        <w:rPr>
          <w:rFonts w:eastAsia="Times New Roman" w:cstheme="minorHAnsi"/>
          <w:lang w:eastAsia="en-GB"/>
        </w:rPr>
      </w:pPr>
      <w:r w:rsidRPr="00136600">
        <w:rPr>
          <w:rFonts w:eastAsia="Times New Roman" w:cstheme="minorHAnsi"/>
          <w:lang w:eastAsia="en-GB"/>
        </w:rPr>
        <w:t>The interviews will consist of open-ended questions to explore participant views of the intervention, barriers, and facilitators to inform the design of further studies.  To understand the factors influencing implementation, the interview schedule will be underpinned by normalisation process theory (NPT) (</w:t>
      </w:r>
      <w:r w:rsidR="002457CB">
        <w:rPr>
          <w:rFonts w:eastAsia="Times New Roman" w:cstheme="minorHAnsi"/>
          <w:lang w:eastAsia="en-GB"/>
        </w:rPr>
        <w:t>4</w:t>
      </w:r>
      <w:r w:rsidR="0079291F">
        <w:rPr>
          <w:rFonts w:eastAsia="Times New Roman" w:cstheme="minorHAnsi"/>
          <w:lang w:eastAsia="en-GB"/>
        </w:rPr>
        <w:t>4</w:t>
      </w:r>
      <w:r w:rsidRPr="00136600">
        <w:rPr>
          <w:rFonts w:eastAsia="Times New Roman" w:cstheme="minorHAnsi"/>
          <w:lang w:eastAsia="en-GB"/>
        </w:rPr>
        <w:t>). NPT is an implementation theory providing a framework to identify and explain important elements of the implementation process. As such</w:t>
      </w:r>
      <w:r w:rsidR="007D7BA1">
        <w:rPr>
          <w:rFonts w:eastAsia="Times New Roman" w:cstheme="minorHAnsi"/>
          <w:lang w:eastAsia="en-GB"/>
        </w:rPr>
        <w:t>,</w:t>
      </w:r>
      <w:r w:rsidRPr="00136600">
        <w:rPr>
          <w:rFonts w:eastAsia="Times New Roman" w:cstheme="minorHAnsi"/>
          <w:lang w:eastAsia="en-GB"/>
        </w:rPr>
        <w:t xml:space="preserve"> it informs an understanding of the social processes through which new or practice can be implemented, embedded, and integrated into care settings.</w:t>
      </w:r>
    </w:p>
    <w:p w14:paraId="5B0FB883" w14:textId="77777777" w:rsidR="00B21413" w:rsidRPr="00CA2F04" w:rsidRDefault="00B21413" w:rsidP="00C52DE2">
      <w:pPr>
        <w:spacing w:after="0" w:line="276" w:lineRule="auto"/>
        <w:rPr>
          <w:rFonts w:cstheme="minorHAnsi"/>
        </w:rPr>
      </w:pPr>
    </w:p>
    <w:p w14:paraId="2C721C94" w14:textId="36064EA5" w:rsidR="00B21413" w:rsidRPr="00CA2F04" w:rsidRDefault="00CE4785" w:rsidP="00C52DE2">
      <w:pPr>
        <w:spacing w:after="0" w:line="276" w:lineRule="auto"/>
        <w:rPr>
          <w:rFonts w:cstheme="minorHAnsi"/>
          <w:color w:val="1F4E79" w:themeColor="accent5" w:themeShade="80"/>
        </w:rPr>
      </w:pPr>
      <w:r w:rsidRPr="00CA2F04">
        <w:rPr>
          <w:rFonts w:cstheme="minorHAnsi"/>
          <w:color w:val="1F4E79" w:themeColor="accent5" w:themeShade="80"/>
        </w:rPr>
        <w:t>Secondary outcomes</w:t>
      </w:r>
    </w:p>
    <w:p w14:paraId="14031D85" w14:textId="2A6C99E8" w:rsidR="00141440" w:rsidRDefault="00034942" w:rsidP="00C52DE2">
      <w:pPr>
        <w:spacing w:after="0" w:line="276" w:lineRule="auto"/>
      </w:pPr>
      <w:r w:rsidRPr="150EB454">
        <w:t>The s</w:t>
      </w:r>
      <w:r w:rsidR="005152BF" w:rsidRPr="150EB454">
        <w:t xml:space="preserve">econdary outcomes will </w:t>
      </w:r>
      <w:r w:rsidRPr="150EB454">
        <w:t xml:space="preserve">include the measurement of </w:t>
      </w:r>
      <w:r w:rsidR="00444D26" w:rsidRPr="150EB454">
        <w:t xml:space="preserve">functioning, </w:t>
      </w:r>
      <w:r w:rsidR="00C73B29" w:rsidRPr="150EB454">
        <w:t xml:space="preserve">quality of life, </w:t>
      </w:r>
      <w:r w:rsidR="00E869ED" w:rsidRPr="150EB454">
        <w:t xml:space="preserve">physical activity levels, </w:t>
      </w:r>
      <w:r w:rsidR="00090C41" w:rsidRPr="150EB454">
        <w:t xml:space="preserve">frailty severity, </w:t>
      </w:r>
      <w:r w:rsidR="00D53067" w:rsidRPr="150EB454">
        <w:t xml:space="preserve">diet quality, </w:t>
      </w:r>
      <w:r w:rsidR="006B2248" w:rsidRPr="150EB454">
        <w:t xml:space="preserve">and </w:t>
      </w:r>
      <w:r w:rsidR="00185AA3">
        <w:t xml:space="preserve">engagement </w:t>
      </w:r>
      <w:r w:rsidR="00141440">
        <w:t xml:space="preserve">using validated outcome measures. </w:t>
      </w:r>
    </w:p>
    <w:p w14:paraId="1C2FFDBA" w14:textId="1D339FD8" w:rsidR="00404934" w:rsidRDefault="005C31FA" w:rsidP="00C52DE2">
      <w:pPr>
        <w:spacing w:after="0" w:line="276" w:lineRule="auto"/>
        <w:rPr>
          <w:rFonts w:cstheme="minorHAnsi"/>
        </w:rPr>
      </w:pPr>
      <w:r>
        <w:rPr>
          <w:rFonts w:cstheme="minorHAnsi"/>
        </w:rPr>
        <w:t>Physical f</w:t>
      </w:r>
      <w:r w:rsidR="00204040" w:rsidRPr="00CA2F04">
        <w:rPr>
          <w:rFonts w:cstheme="minorHAnsi"/>
        </w:rPr>
        <w:t xml:space="preserve">unctioning, </w:t>
      </w:r>
      <w:r w:rsidR="00E85069" w:rsidRPr="00CA2F04">
        <w:rPr>
          <w:rFonts w:cstheme="minorHAnsi"/>
        </w:rPr>
        <w:t>a key outcome in frailty trials (</w:t>
      </w:r>
      <w:r w:rsidR="00093ED7">
        <w:rPr>
          <w:rFonts w:cstheme="minorHAnsi"/>
        </w:rPr>
        <w:t>4</w:t>
      </w:r>
      <w:r w:rsidR="0079291F">
        <w:rPr>
          <w:rFonts w:cstheme="minorHAnsi"/>
        </w:rPr>
        <w:t>5</w:t>
      </w:r>
      <w:r w:rsidR="007E2FD4" w:rsidRPr="00CA2F04">
        <w:rPr>
          <w:rFonts w:cstheme="minorHAnsi"/>
        </w:rPr>
        <w:t xml:space="preserve">), </w:t>
      </w:r>
      <w:r w:rsidR="00D87182" w:rsidRPr="00CA2F04">
        <w:rPr>
          <w:rFonts w:cstheme="minorHAnsi"/>
        </w:rPr>
        <w:t xml:space="preserve">will be measured using </w:t>
      </w:r>
      <w:r w:rsidR="00D87182" w:rsidRPr="00A753BB">
        <w:rPr>
          <w:rFonts w:cstheme="minorHAnsi"/>
        </w:rPr>
        <w:t xml:space="preserve">the </w:t>
      </w:r>
      <w:r w:rsidR="00C96623" w:rsidRPr="00A753BB">
        <w:rPr>
          <w:rFonts w:cstheme="minorHAnsi"/>
        </w:rPr>
        <w:t>Modified Barthel Index</w:t>
      </w:r>
      <w:r w:rsidR="00870161" w:rsidRPr="00A753BB">
        <w:rPr>
          <w:rFonts w:cstheme="minorHAnsi"/>
        </w:rPr>
        <w:t xml:space="preserve"> (MBI)</w:t>
      </w:r>
      <w:r w:rsidR="00293AAE" w:rsidRPr="00A753BB">
        <w:rPr>
          <w:rFonts w:cstheme="minorHAnsi"/>
        </w:rPr>
        <w:t xml:space="preserve"> (</w:t>
      </w:r>
      <w:r w:rsidR="00093ED7">
        <w:rPr>
          <w:rFonts w:cstheme="minorHAnsi"/>
        </w:rPr>
        <w:t>4</w:t>
      </w:r>
      <w:r w:rsidR="0079291F">
        <w:rPr>
          <w:rFonts w:cstheme="minorHAnsi"/>
        </w:rPr>
        <w:t>6</w:t>
      </w:r>
      <w:r w:rsidR="00491B15" w:rsidRPr="00A753BB">
        <w:rPr>
          <w:rFonts w:cstheme="minorHAnsi"/>
        </w:rPr>
        <w:t>)</w:t>
      </w:r>
      <w:r w:rsidR="00026FEE" w:rsidRPr="00A753BB">
        <w:rPr>
          <w:rFonts w:cstheme="minorHAnsi"/>
        </w:rPr>
        <w:t xml:space="preserve"> and </w:t>
      </w:r>
      <w:r w:rsidR="00305737" w:rsidRPr="00A753BB">
        <w:rPr>
          <w:rFonts w:cstheme="minorHAnsi"/>
        </w:rPr>
        <w:t xml:space="preserve">Lawton-Brody </w:t>
      </w:r>
      <w:r w:rsidR="009A1395" w:rsidRPr="00A753BB">
        <w:rPr>
          <w:rFonts w:cstheme="minorHAnsi"/>
        </w:rPr>
        <w:t xml:space="preserve">Instrumental </w:t>
      </w:r>
      <w:r w:rsidR="00625C0F" w:rsidRPr="00A753BB">
        <w:rPr>
          <w:rFonts w:cstheme="minorHAnsi"/>
        </w:rPr>
        <w:t>Activities of Daily Living (</w:t>
      </w:r>
      <w:r w:rsidR="002D4960" w:rsidRPr="00A753BB">
        <w:rPr>
          <w:rFonts w:cstheme="minorHAnsi"/>
        </w:rPr>
        <w:t>IADL) (</w:t>
      </w:r>
      <w:r w:rsidR="00093ED7">
        <w:rPr>
          <w:rFonts w:cstheme="minorHAnsi"/>
        </w:rPr>
        <w:t>4</w:t>
      </w:r>
      <w:r w:rsidR="0079291F">
        <w:rPr>
          <w:rFonts w:cstheme="minorHAnsi"/>
        </w:rPr>
        <w:t>7</w:t>
      </w:r>
      <w:r w:rsidR="0088180A" w:rsidRPr="00A753BB">
        <w:rPr>
          <w:rFonts w:cstheme="minorHAnsi"/>
        </w:rPr>
        <w:t>).</w:t>
      </w:r>
      <w:r w:rsidR="00491B15" w:rsidRPr="00A753BB">
        <w:rPr>
          <w:rFonts w:cstheme="minorHAnsi"/>
        </w:rPr>
        <w:t xml:space="preserve"> </w:t>
      </w:r>
      <w:r w:rsidR="00CC2FB2" w:rsidRPr="00A753BB">
        <w:rPr>
          <w:rFonts w:cstheme="minorHAnsi"/>
        </w:rPr>
        <w:t xml:space="preserve">The </w:t>
      </w:r>
      <w:r w:rsidR="00870161" w:rsidRPr="00A753BB">
        <w:rPr>
          <w:rFonts w:cstheme="minorHAnsi"/>
        </w:rPr>
        <w:t>MBI</w:t>
      </w:r>
      <w:r w:rsidR="00597023" w:rsidRPr="00A753BB">
        <w:rPr>
          <w:rFonts w:cstheme="minorHAnsi"/>
        </w:rPr>
        <w:t xml:space="preserve"> </w:t>
      </w:r>
      <w:r w:rsidR="00D7621C" w:rsidRPr="00A753BB">
        <w:rPr>
          <w:rFonts w:cstheme="minorHAnsi"/>
        </w:rPr>
        <w:t xml:space="preserve">will measure older </w:t>
      </w:r>
      <w:r w:rsidR="00870161" w:rsidRPr="00A753BB">
        <w:rPr>
          <w:rFonts w:cstheme="minorHAnsi"/>
        </w:rPr>
        <w:t>adults’</w:t>
      </w:r>
      <w:r w:rsidR="00D7621C" w:rsidRPr="00A753BB">
        <w:rPr>
          <w:rFonts w:cstheme="minorHAnsi"/>
        </w:rPr>
        <w:t xml:space="preserve"> functional ability using 10 items, with a higher score </w:t>
      </w:r>
      <w:r w:rsidR="00870161" w:rsidRPr="00A753BB">
        <w:rPr>
          <w:rFonts w:cstheme="minorHAnsi"/>
        </w:rPr>
        <w:t>reflecting</w:t>
      </w:r>
      <w:r w:rsidR="00D7621C" w:rsidRPr="00A753BB">
        <w:rPr>
          <w:rFonts w:cstheme="minorHAnsi"/>
        </w:rPr>
        <w:t xml:space="preserve"> higher ability </w:t>
      </w:r>
      <w:r w:rsidR="00870161" w:rsidRPr="00A753BB">
        <w:rPr>
          <w:rFonts w:cstheme="minorHAnsi"/>
        </w:rPr>
        <w:t>to function independently. The MBI</w:t>
      </w:r>
      <w:r w:rsidR="00CC2FB2" w:rsidRPr="00A753BB">
        <w:rPr>
          <w:rFonts w:cstheme="minorHAnsi"/>
        </w:rPr>
        <w:t xml:space="preserve"> </w:t>
      </w:r>
      <w:r w:rsidR="008649C8" w:rsidRPr="00A753BB">
        <w:rPr>
          <w:rFonts w:cstheme="minorHAnsi"/>
        </w:rPr>
        <w:t>has been found to be of reasonable reliability</w:t>
      </w:r>
      <w:r w:rsidR="00B85BB8" w:rsidRPr="00A753BB">
        <w:rPr>
          <w:rFonts w:cstheme="minorHAnsi"/>
        </w:rPr>
        <w:t xml:space="preserve"> </w:t>
      </w:r>
      <w:r w:rsidR="00C5662A" w:rsidRPr="00A753BB">
        <w:rPr>
          <w:rFonts w:cstheme="minorHAnsi"/>
        </w:rPr>
        <w:t xml:space="preserve">when used </w:t>
      </w:r>
      <w:r w:rsidR="004B73D5" w:rsidRPr="00A753BB">
        <w:rPr>
          <w:rFonts w:cstheme="minorHAnsi"/>
        </w:rPr>
        <w:t>amongst older adults (</w:t>
      </w:r>
      <w:r w:rsidR="00093ED7">
        <w:rPr>
          <w:rFonts w:cstheme="minorHAnsi"/>
        </w:rPr>
        <w:t>4</w:t>
      </w:r>
      <w:r w:rsidR="0079291F">
        <w:rPr>
          <w:rFonts w:cstheme="minorHAnsi"/>
        </w:rPr>
        <w:t>8</w:t>
      </w:r>
      <w:r w:rsidR="004B73D5" w:rsidRPr="00A753BB">
        <w:rPr>
          <w:rFonts w:cstheme="minorHAnsi"/>
        </w:rPr>
        <w:t xml:space="preserve">). </w:t>
      </w:r>
      <w:r w:rsidR="00ED7CBB" w:rsidRPr="00A753BB">
        <w:rPr>
          <w:rFonts w:cstheme="minorHAnsi"/>
        </w:rPr>
        <w:t xml:space="preserve">The </w:t>
      </w:r>
      <w:r w:rsidR="0080380E" w:rsidRPr="00A753BB">
        <w:rPr>
          <w:rFonts w:cstheme="minorHAnsi"/>
        </w:rPr>
        <w:t xml:space="preserve">IADL will measure more complex </w:t>
      </w:r>
      <w:r w:rsidR="008E305A" w:rsidRPr="00A753BB">
        <w:rPr>
          <w:rFonts w:cstheme="minorHAnsi"/>
        </w:rPr>
        <w:t>activities of daily living</w:t>
      </w:r>
      <w:r w:rsidR="005D1E6B" w:rsidRPr="00A753BB">
        <w:rPr>
          <w:rFonts w:cstheme="minorHAnsi"/>
        </w:rPr>
        <w:t xml:space="preserve"> using </w:t>
      </w:r>
      <w:r w:rsidR="001F2959" w:rsidRPr="00A753BB">
        <w:rPr>
          <w:rFonts w:cstheme="minorHAnsi"/>
        </w:rPr>
        <w:t xml:space="preserve">8 key domains. </w:t>
      </w:r>
      <w:r w:rsidR="00404934" w:rsidRPr="00A753BB">
        <w:rPr>
          <w:rFonts w:cstheme="minorHAnsi"/>
        </w:rPr>
        <w:t>The International Physical Activity Questionnaire short form (IPAQ-SF) will measure older adults activity levels in the last 7 days (</w:t>
      </w:r>
      <w:r w:rsidR="00093ED7">
        <w:rPr>
          <w:rFonts w:cstheme="minorHAnsi"/>
        </w:rPr>
        <w:t>4</w:t>
      </w:r>
      <w:r w:rsidR="0079291F">
        <w:rPr>
          <w:rFonts w:cstheme="minorHAnsi"/>
        </w:rPr>
        <w:t>9</w:t>
      </w:r>
      <w:r w:rsidR="00404934" w:rsidRPr="00A753BB">
        <w:rPr>
          <w:rFonts w:cstheme="minorHAnsi"/>
        </w:rPr>
        <w:t>). The evidence supporting the IPAQ-SF as an indicator of relative or absolute physical activity is weak (</w:t>
      </w:r>
      <w:r w:rsidR="0079291F">
        <w:rPr>
          <w:rFonts w:cstheme="minorHAnsi"/>
        </w:rPr>
        <w:t>50</w:t>
      </w:r>
      <w:r w:rsidR="00404934" w:rsidRPr="00A753BB">
        <w:rPr>
          <w:rFonts w:cstheme="minorHAnsi"/>
        </w:rPr>
        <w:t>). However, it is a validated generalised outcome measure for older adult populations (65 years or over) (</w:t>
      </w:r>
      <w:r w:rsidR="005D7587">
        <w:rPr>
          <w:rFonts w:cstheme="minorHAnsi"/>
        </w:rPr>
        <w:t>5</w:t>
      </w:r>
      <w:r w:rsidR="0079291F">
        <w:rPr>
          <w:rFonts w:cstheme="minorHAnsi"/>
        </w:rPr>
        <w:t>1</w:t>
      </w:r>
      <w:r w:rsidR="00404934" w:rsidRPr="00A753BB">
        <w:rPr>
          <w:rFonts w:cstheme="minorHAnsi"/>
        </w:rPr>
        <w:t xml:space="preserve">). </w:t>
      </w:r>
    </w:p>
    <w:p w14:paraId="65A58F26" w14:textId="77777777" w:rsidR="00C51AA7" w:rsidRPr="00A753BB" w:rsidRDefault="00C51AA7" w:rsidP="00C52DE2">
      <w:pPr>
        <w:spacing w:after="0" w:line="276" w:lineRule="auto"/>
        <w:rPr>
          <w:rFonts w:cstheme="minorHAnsi"/>
        </w:rPr>
      </w:pPr>
    </w:p>
    <w:p w14:paraId="143E4978" w14:textId="233B3974" w:rsidR="003602D5" w:rsidRDefault="003602D5" w:rsidP="00C52DE2">
      <w:pPr>
        <w:spacing w:after="0" w:line="276" w:lineRule="auto"/>
        <w:rPr>
          <w:rFonts w:cstheme="minorHAnsi"/>
        </w:rPr>
      </w:pPr>
      <w:r w:rsidRPr="00A753BB">
        <w:rPr>
          <w:rFonts w:cstheme="minorHAnsi"/>
        </w:rPr>
        <w:t xml:space="preserve">Quality of life </w:t>
      </w:r>
      <w:r w:rsidR="00481648" w:rsidRPr="00A753BB">
        <w:rPr>
          <w:rFonts w:cstheme="minorHAnsi"/>
        </w:rPr>
        <w:t>is a core outcome in frailty trials</w:t>
      </w:r>
      <w:r w:rsidR="00C9704C" w:rsidRPr="00A753BB">
        <w:rPr>
          <w:rFonts w:cstheme="minorHAnsi"/>
        </w:rPr>
        <w:t xml:space="preserve"> (</w:t>
      </w:r>
      <w:r w:rsidR="005D7587">
        <w:rPr>
          <w:rFonts w:cstheme="minorHAnsi"/>
        </w:rPr>
        <w:t>5</w:t>
      </w:r>
      <w:r w:rsidR="0079291F">
        <w:rPr>
          <w:rFonts w:cstheme="minorHAnsi"/>
        </w:rPr>
        <w:t>2</w:t>
      </w:r>
      <w:r w:rsidR="00211860" w:rsidRPr="00A753BB">
        <w:rPr>
          <w:rFonts w:cstheme="minorHAnsi"/>
        </w:rPr>
        <w:t>) and</w:t>
      </w:r>
      <w:r w:rsidR="00481648" w:rsidRPr="00A753BB">
        <w:rPr>
          <w:rFonts w:cstheme="minorHAnsi"/>
        </w:rPr>
        <w:t xml:space="preserve"> </w:t>
      </w:r>
      <w:r w:rsidRPr="00A753BB">
        <w:rPr>
          <w:rFonts w:cstheme="minorHAnsi"/>
        </w:rPr>
        <w:t xml:space="preserve">will be measured using the </w:t>
      </w:r>
      <w:r w:rsidR="00235CED" w:rsidRPr="00A753BB">
        <w:rPr>
          <w:rFonts w:cstheme="minorHAnsi"/>
        </w:rPr>
        <w:t>EuroQol-5</w:t>
      </w:r>
      <w:r w:rsidR="00C51AA7">
        <w:rPr>
          <w:rFonts w:cstheme="minorHAnsi"/>
        </w:rPr>
        <w:t xml:space="preserve"> </w:t>
      </w:r>
      <w:r w:rsidR="00235CED" w:rsidRPr="00A753BB">
        <w:rPr>
          <w:rFonts w:cstheme="minorHAnsi"/>
        </w:rPr>
        <w:t>dim</w:t>
      </w:r>
      <w:r w:rsidR="00B17B88">
        <w:rPr>
          <w:rFonts w:cstheme="minorHAnsi"/>
        </w:rPr>
        <w:t>en</w:t>
      </w:r>
      <w:r w:rsidR="00235CED" w:rsidRPr="00A753BB">
        <w:rPr>
          <w:rFonts w:cstheme="minorHAnsi"/>
        </w:rPr>
        <w:t>sions-5</w:t>
      </w:r>
      <w:r w:rsidR="002E0522">
        <w:rPr>
          <w:rFonts w:cstheme="minorHAnsi"/>
        </w:rPr>
        <w:t xml:space="preserve"> </w:t>
      </w:r>
      <w:r w:rsidR="00235CED" w:rsidRPr="00A753BB">
        <w:rPr>
          <w:rFonts w:cstheme="minorHAnsi"/>
        </w:rPr>
        <w:t xml:space="preserve">levels (EQ-5D-5L) questionnaire which includes </w:t>
      </w:r>
      <w:r w:rsidR="005B11FD" w:rsidRPr="00A753BB">
        <w:rPr>
          <w:rFonts w:cstheme="minorHAnsi"/>
        </w:rPr>
        <w:t xml:space="preserve">5 health areas (mobility, self-care, usual activities, pain/discomfort, and anxiety/depression). These 5 health areas are assessed </w:t>
      </w:r>
      <w:r w:rsidR="00510FCC" w:rsidRPr="00A753BB">
        <w:rPr>
          <w:rFonts w:cstheme="minorHAnsi"/>
        </w:rPr>
        <w:t xml:space="preserve">with 5 main response levels (no problems, slight, moderate, </w:t>
      </w:r>
      <w:r w:rsidR="00F95347" w:rsidRPr="00A753BB">
        <w:rPr>
          <w:rFonts w:cstheme="minorHAnsi"/>
        </w:rPr>
        <w:t>severe,</w:t>
      </w:r>
      <w:r w:rsidR="00510FCC" w:rsidRPr="00A753BB">
        <w:rPr>
          <w:rFonts w:cstheme="minorHAnsi"/>
        </w:rPr>
        <w:t xml:space="preserve"> or unable), along with a visual analogue scale</w:t>
      </w:r>
      <w:r w:rsidR="00E30FA3" w:rsidRPr="00A753BB">
        <w:rPr>
          <w:rFonts w:cstheme="minorHAnsi"/>
        </w:rPr>
        <w:t xml:space="preserve"> (</w:t>
      </w:r>
      <w:r w:rsidR="00C36C9A">
        <w:rPr>
          <w:rFonts w:cstheme="minorHAnsi"/>
        </w:rPr>
        <w:t>5</w:t>
      </w:r>
      <w:r w:rsidR="0079291F">
        <w:rPr>
          <w:rFonts w:cstheme="minorHAnsi"/>
        </w:rPr>
        <w:t>3</w:t>
      </w:r>
      <w:r w:rsidR="00F95347" w:rsidRPr="00A753BB">
        <w:rPr>
          <w:rFonts w:cstheme="minorHAnsi"/>
        </w:rPr>
        <w:t xml:space="preserve">). </w:t>
      </w:r>
    </w:p>
    <w:p w14:paraId="392B758C" w14:textId="77777777" w:rsidR="002E0522" w:rsidRPr="00A753BB" w:rsidRDefault="002E0522" w:rsidP="00C52DE2">
      <w:pPr>
        <w:spacing w:after="0" w:line="276" w:lineRule="auto"/>
        <w:rPr>
          <w:rFonts w:cstheme="minorHAnsi"/>
        </w:rPr>
      </w:pPr>
    </w:p>
    <w:p w14:paraId="49BA9575" w14:textId="211A90E7" w:rsidR="00803860" w:rsidRPr="00A753BB" w:rsidRDefault="005E03D3" w:rsidP="00C52DE2">
      <w:pPr>
        <w:spacing w:after="0" w:line="276" w:lineRule="auto"/>
        <w:rPr>
          <w:rFonts w:cstheme="minorHAnsi"/>
        </w:rPr>
      </w:pPr>
      <w:r w:rsidRPr="00A753BB">
        <w:rPr>
          <w:rFonts w:cstheme="minorHAnsi"/>
        </w:rPr>
        <w:t>Fr</w:t>
      </w:r>
      <w:r w:rsidR="004A1E81" w:rsidRPr="00A753BB">
        <w:rPr>
          <w:rFonts w:cstheme="minorHAnsi"/>
        </w:rPr>
        <w:t xml:space="preserve">ailty severity will be measured using the Groningen </w:t>
      </w:r>
      <w:r w:rsidR="00A55714" w:rsidRPr="00A753BB">
        <w:rPr>
          <w:rFonts w:cstheme="minorHAnsi"/>
        </w:rPr>
        <w:t>Frailty Indicator (GFI) (</w:t>
      </w:r>
      <w:r w:rsidR="00C36C9A">
        <w:rPr>
          <w:rFonts w:cstheme="minorHAnsi"/>
        </w:rPr>
        <w:t>5</w:t>
      </w:r>
      <w:r w:rsidR="0079291F">
        <w:rPr>
          <w:rFonts w:cstheme="minorHAnsi"/>
        </w:rPr>
        <w:t>4</w:t>
      </w:r>
      <w:r w:rsidR="00A55714" w:rsidRPr="00A753BB">
        <w:rPr>
          <w:rFonts w:cstheme="minorHAnsi"/>
        </w:rPr>
        <w:t>)</w:t>
      </w:r>
      <w:r w:rsidR="006C696F" w:rsidRPr="00A753BB">
        <w:rPr>
          <w:rFonts w:cstheme="minorHAnsi"/>
        </w:rPr>
        <w:t>. The GFI is a multidimensional screening instrument consisting of 15 self-report items</w:t>
      </w:r>
      <w:r w:rsidR="001728D0" w:rsidRPr="00A753BB">
        <w:rPr>
          <w:rFonts w:cstheme="minorHAnsi"/>
        </w:rPr>
        <w:t>. It is a feasible and widely used screening instrument for identifying f</w:t>
      </w:r>
      <w:r w:rsidR="00FE015B" w:rsidRPr="00A753BB">
        <w:rPr>
          <w:rFonts w:cstheme="minorHAnsi"/>
        </w:rPr>
        <w:t>rail older adults (</w:t>
      </w:r>
      <w:r w:rsidR="00C36C9A">
        <w:rPr>
          <w:rFonts w:cstheme="minorHAnsi"/>
        </w:rPr>
        <w:t>5</w:t>
      </w:r>
      <w:r w:rsidR="0079291F">
        <w:rPr>
          <w:rFonts w:cstheme="minorHAnsi"/>
        </w:rPr>
        <w:t>5</w:t>
      </w:r>
      <w:r w:rsidR="00DE4614">
        <w:rPr>
          <w:rFonts w:cstheme="minorHAnsi"/>
        </w:rPr>
        <w:t>, 5</w:t>
      </w:r>
      <w:r w:rsidR="0079291F">
        <w:rPr>
          <w:rFonts w:cstheme="minorHAnsi"/>
        </w:rPr>
        <w:t>6</w:t>
      </w:r>
      <w:r w:rsidR="00DE4614">
        <w:rPr>
          <w:rFonts w:cstheme="minorHAnsi"/>
        </w:rPr>
        <w:t>)</w:t>
      </w:r>
      <w:r w:rsidR="00C3625C" w:rsidRPr="00A753BB">
        <w:rPr>
          <w:rFonts w:cstheme="minorHAnsi"/>
        </w:rPr>
        <w:t>.</w:t>
      </w:r>
      <w:r w:rsidR="00C81224" w:rsidRPr="00A753BB">
        <w:rPr>
          <w:rFonts w:cstheme="minorHAnsi"/>
        </w:rPr>
        <w:t xml:space="preserve"> Higher GFI scores indicate higher frailty levels and an increased need for integrated care (</w:t>
      </w:r>
      <w:r w:rsidR="00DE4614">
        <w:rPr>
          <w:rFonts w:cstheme="minorHAnsi"/>
        </w:rPr>
        <w:t>5</w:t>
      </w:r>
      <w:r w:rsidR="0079291F">
        <w:rPr>
          <w:rFonts w:cstheme="minorHAnsi"/>
        </w:rPr>
        <w:t>7</w:t>
      </w:r>
      <w:r w:rsidR="00910FEF" w:rsidRPr="00A753BB">
        <w:rPr>
          <w:rFonts w:cstheme="minorHAnsi"/>
        </w:rPr>
        <w:t xml:space="preserve">). </w:t>
      </w:r>
    </w:p>
    <w:p w14:paraId="11FE827F" w14:textId="77777777" w:rsidR="002E0522" w:rsidRDefault="002E0522" w:rsidP="00C52DE2">
      <w:pPr>
        <w:spacing w:after="0" w:line="276" w:lineRule="auto"/>
        <w:rPr>
          <w:rFonts w:cstheme="minorHAnsi"/>
        </w:rPr>
      </w:pPr>
    </w:p>
    <w:p w14:paraId="31E0888F" w14:textId="43182958" w:rsidR="00FA6A3B" w:rsidRDefault="00FA6A3B" w:rsidP="00C52DE2">
      <w:pPr>
        <w:spacing w:after="0" w:line="276" w:lineRule="auto"/>
        <w:rPr>
          <w:rFonts w:cstheme="minorHAnsi"/>
        </w:rPr>
      </w:pPr>
      <w:r w:rsidRPr="00A753BB">
        <w:rPr>
          <w:rFonts w:cstheme="minorHAnsi"/>
        </w:rPr>
        <w:t xml:space="preserve">The </w:t>
      </w:r>
      <w:r w:rsidR="007B73C1" w:rsidRPr="00A753BB">
        <w:rPr>
          <w:rFonts w:cstheme="minorHAnsi"/>
        </w:rPr>
        <w:t>S</w:t>
      </w:r>
      <w:r w:rsidR="00CC2CD4" w:rsidRPr="00A753BB">
        <w:rPr>
          <w:rFonts w:cstheme="minorHAnsi"/>
        </w:rPr>
        <w:t>hort</w:t>
      </w:r>
      <w:r w:rsidR="007B73C1" w:rsidRPr="00A753BB">
        <w:rPr>
          <w:rFonts w:cstheme="minorHAnsi"/>
        </w:rPr>
        <w:t xml:space="preserve"> Form</w:t>
      </w:r>
      <w:r w:rsidR="00CC2CD4" w:rsidRPr="00A753BB">
        <w:rPr>
          <w:rFonts w:cstheme="minorHAnsi"/>
        </w:rPr>
        <w:t xml:space="preserve"> Food Frequency Questionnaire (S</w:t>
      </w:r>
      <w:r w:rsidR="007B73C1" w:rsidRPr="00A753BB">
        <w:rPr>
          <w:rFonts w:cstheme="minorHAnsi"/>
        </w:rPr>
        <w:t>F</w:t>
      </w:r>
      <w:r w:rsidR="00CC2CD4" w:rsidRPr="00A753BB">
        <w:rPr>
          <w:rFonts w:cstheme="minorHAnsi"/>
        </w:rPr>
        <w:t>FFQ)</w:t>
      </w:r>
      <w:r w:rsidR="00AC76B6" w:rsidRPr="00A753BB">
        <w:rPr>
          <w:rFonts w:cstheme="minorHAnsi"/>
        </w:rPr>
        <w:t xml:space="preserve"> will measure </w:t>
      </w:r>
      <w:r w:rsidR="007B73C1" w:rsidRPr="00A753BB">
        <w:rPr>
          <w:rFonts w:cstheme="minorHAnsi"/>
        </w:rPr>
        <w:t>dietary qual</w:t>
      </w:r>
      <w:r w:rsidR="003C742B" w:rsidRPr="00A753BB">
        <w:rPr>
          <w:rFonts w:cstheme="minorHAnsi"/>
        </w:rPr>
        <w:t xml:space="preserve">ity. </w:t>
      </w:r>
      <w:r w:rsidR="00AE0620" w:rsidRPr="00A753BB">
        <w:rPr>
          <w:rFonts w:cstheme="minorHAnsi"/>
        </w:rPr>
        <w:t xml:space="preserve">The SFFQ </w:t>
      </w:r>
      <w:r w:rsidR="00F824E3" w:rsidRPr="00A753BB">
        <w:rPr>
          <w:rFonts w:cstheme="minorHAnsi"/>
        </w:rPr>
        <w:t xml:space="preserve">asks about foods </w:t>
      </w:r>
      <w:r w:rsidR="00CA2999" w:rsidRPr="00A753BB">
        <w:rPr>
          <w:rFonts w:cstheme="minorHAnsi"/>
        </w:rPr>
        <w:t>which respondents might have consumed, on average, over a set time period (3 months) and is found to be a</w:t>
      </w:r>
      <w:r w:rsidR="00FF0837" w:rsidRPr="00A753BB">
        <w:rPr>
          <w:rFonts w:cstheme="minorHAnsi"/>
        </w:rPr>
        <w:t xml:space="preserve">n effective instrument </w:t>
      </w:r>
      <w:r w:rsidR="002E0522">
        <w:rPr>
          <w:rFonts w:cstheme="minorHAnsi"/>
        </w:rPr>
        <w:t>for</w:t>
      </w:r>
      <w:r w:rsidR="00FF0837" w:rsidRPr="00A753BB">
        <w:rPr>
          <w:rFonts w:cstheme="minorHAnsi"/>
        </w:rPr>
        <w:t xml:space="preserve"> assessing diet quality in large scale studies</w:t>
      </w:r>
      <w:r w:rsidR="00D14918" w:rsidRPr="00A753BB">
        <w:rPr>
          <w:rFonts w:cstheme="minorHAnsi"/>
        </w:rPr>
        <w:t xml:space="preserve"> </w:t>
      </w:r>
      <w:r w:rsidR="00183271" w:rsidRPr="00A753BB">
        <w:rPr>
          <w:rFonts w:cstheme="minorHAnsi"/>
        </w:rPr>
        <w:t>with UK adult populations</w:t>
      </w:r>
      <w:r w:rsidR="00FF0837" w:rsidRPr="00A753BB">
        <w:rPr>
          <w:rFonts w:cstheme="minorHAnsi"/>
        </w:rPr>
        <w:t xml:space="preserve"> (</w:t>
      </w:r>
      <w:r w:rsidR="00211860">
        <w:rPr>
          <w:rFonts w:cstheme="minorHAnsi"/>
        </w:rPr>
        <w:t>5</w:t>
      </w:r>
      <w:r w:rsidR="0079291F">
        <w:rPr>
          <w:rFonts w:cstheme="minorHAnsi"/>
        </w:rPr>
        <w:t>8</w:t>
      </w:r>
      <w:r w:rsidR="00D14918" w:rsidRPr="00A753BB">
        <w:rPr>
          <w:rFonts w:cstheme="minorHAnsi"/>
        </w:rPr>
        <w:t xml:space="preserve">). </w:t>
      </w:r>
    </w:p>
    <w:p w14:paraId="4F7ABBEA" w14:textId="77777777" w:rsidR="002E0522" w:rsidRPr="00A753BB" w:rsidRDefault="002E0522" w:rsidP="00C52DE2">
      <w:pPr>
        <w:spacing w:after="0" w:line="276" w:lineRule="auto"/>
        <w:rPr>
          <w:rFonts w:cstheme="minorHAnsi"/>
        </w:rPr>
      </w:pPr>
    </w:p>
    <w:p w14:paraId="214037EA" w14:textId="74809C8A" w:rsidR="00104665" w:rsidRDefault="00EB5224" w:rsidP="00C52DE2">
      <w:pPr>
        <w:spacing w:after="0" w:line="276" w:lineRule="auto"/>
        <w:rPr>
          <w:rFonts w:cstheme="minorHAnsi"/>
        </w:rPr>
      </w:pPr>
      <w:r w:rsidRPr="00A753BB">
        <w:rPr>
          <w:rFonts w:cstheme="minorHAnsi"/>
        </w:rPr>
        <w:t>Social engagement will be measured using the</w:t>
      </w:r>
      <w:r w:rsidR="00933C69" w:rsidRPr="00A753BB">
        <w:rPr>
          <w:rFonts w:cstheme="minorHAnsi"/>
        </w:rPr>
        <w:t xml:space="preserve"> Lubben </w:t>
      </w:r>
      <w:r w:rsidR="000D516D" w:rsidRPr="00A753BB">
        <w:rPr>
          <w:rFonts w:cstheme="minorHAnsi"/>
        </w:rPr>
        <w:t>Social Network Scale (</w:t>
      </w:r>
      <w:r w:rsidR="007E37CE" w:rsidRPr="00A753BB">
        <w:rPr>
          <w:rFonts w:cstheme="minorHAnsi"/>
        </w:rPr>
        <w:t xml:space="preserve">LSNS-6) </w:t>
      </w:r>
      <w:r w:rsidR="00837F15" w:rsidRPr="00A753BB">
        <w:rPr>
          <w:rFonts w:cstheme="minorHAnsi"/>
        </w:rPr>
        <w:t>and m</w:t>
      </w:r>
      <w:r w:rsidR="00104665" w:rsidRPr="00A753BB">
        <w:rPr>
          <w:rFonts w:cstheme="minorHAnsi"/>
        </w:rPr>
        <w:t xml:space="preserve">ental wellbeing will be measured using the </w:t>
      </w:r>
      <w:r w:rsidR="00EE5D74" w:rsidRPr="00A753BB">
        <w:rPr>
          <w:rFonts w:cstheme="minorHAnsi"/>
        </w:rPr>
        <w:t>Warwick-</w:t>
      </w:r>
      <w:r w:rsidR="00023ABA" w:rsidRPr="00A753BB">
        <w:rPr>
          <w:rFonts w:cstheme="minorHAnsi"/>
        </w:rPr>
        <w:t xml:space="preserve">Edinburgh </w:t>
      </w:r>
      <w:r w:rsidR="0036030D" w:rsidRPr="00A753BB">
        <w:rPr>
          <w:rFonts w:cstheme="minorHAnsi"/>
        </w:rPr>
        <w:t>Mental Well</w:t>
      </w:r>
      <w:r w:rsidR="002D789D" w:rsidRPr="00A753BB">
        <w:rPr>
          <w:rFonts w:cstheme="minorHAnsi"/>
        </w:rPr>
        <w:t>-</w:t>
      </w:r>
      <w:r w:rsidR="00777AA9" w:rsidRPr="00A753BB">
        <w:rPr>
          <w:rFonts w:cstheme="minorHAnsi"/>
        </w:rPr>
        <w:t>Being Scale (</w:t>
      </w:r>
      <w:r w:rsidR="0043181D" w:rsidRPr="00A753BB">
        <w:rPr>
          <w:rFonts w:cstheme="minorHAnsi"/>
        </w:rPr>
        <w:t>WEMWBS</w:t>
      </w:r>
      <w:r w:rsidR="00E218CD">
        <w:rPr>
          <w:rFonts w:cstheme="minorHAnsi"/>
        </w:rPr>
        <w:t xml:space="preserve">) </w:t>
      </w:r>
    </w:p>
    <w:p w14:paraId="7F252603" w14:textId="1E523C62" w:rsidR="00141440" w:rsidRDefault="1A19FCF8" w:rsidP="724877DF">
      <w:pPr>
        <w:spacing w:after="0" w:line="276" w:lineRule="auto"/>
      </w:pPr>
      <w:r>
        <w:t>Self</w:t>
      </w:r>
      <w:r w:rsidR="7EBF71E8">
        <w:t xml:space="preserve">-reported indicators such as height, weight, </w:t>
      </w:r>
      <w:r w:rsidR="2DD53DA4">
        <w:t>BMI (Body Mass Index)</w:t>
      </w:r>
      <w:r w:rsidR="7EBF71E8">
        <w:t>, number of falls</w:t>
      </w:r>
      <w:r>
        <w:t xml:space="preserve"> (per year)</w:t>
      </w:r>
      <w:r w:rsidR="7EBF71E8">
        <w:t>, goal attainment, alcohol intake and smoking</w:t>
      </w:r>
      <w:r w:rsidR="1EBCF7A8">
        <w:t xml:space="preserve"> </w:t>
      </w:r>
      <w:r w:rsidR="55403155">
        <w:t>habits</w:t>
      </w:r>
      <w:r w:rsidR="1EBCF7A8">
        <w:t xml:space="preserve"> (if applicable) </w:t>
      </w:r>
      <w:r w:rsidR="7EBF71E8">
        <w:t>will be measured at baseline (pre-intervention</w:t>
      </w:r>
      <w:r w:rsidR="55403155">
        <w:t>), throughout the study during digital HC intervention</w:t>
      </w:r>
      <w:r w:rsidR="002E0522">
        <w:t>,</w:t>
      </w:r>
      <w:r w:rsidR="55403155">
        <w:t xml:space="preserve"> and </w:t>
      </w:r>
      <w:r w:rsidR="47DE16BC">
        <w:t xml:space="preserve">at </w:t>
      </w:r>
      <w:r w:rsidR="7EBF71E8">
        <w:t>6 months (post-intervention)</w:t>
      </w:r>
      <w:r w:rsidR="55403155">
        <w:t xml:space="preserve">.  </w:t>
      </w:r>
    </w:p>
    <w:p w14:paraId="022B2EDC" w14:textId="77777777" w:rsidR="002E0522" w:rsidRDefault="002E0522" w:rsidP="724877DF">
      <w:pPr>
        <w:spacing w:after="0" w:line="276" w:lineRule="auto"/>
      </w:pPr>
    </w:p>
    <w:p w14:paraId="7BA55CE8" w14:textId="30E38CA1" w:rsidR="00EC14D5" w:rsidRDefault="00A11824" w:rsidP="00C52DE2">
      <w:pPr>
        <w:spacing w:after="0" w:line="276" w:lineRule="auto"/>
        <w:rPr>
          <w:rFonts w:cstheme="minorHAnsi"/>
        </w:rPr>
      </w:pPr>
      <w:r w:rsidRPr="00EE4E73">
        <w:rPr>
          <w:rFonts w:cstheme="minorHAnsi"/>
        </w:rPr>
        <w:t>Data</w:t>
      </w:r>
      <w:r>
        <w:rPr>
          <w:rFonts w:cstheme="minorHAnsi"/>
        </w:rPr>
        <w:t xml:space="preserve"> will </w:t>
      </w:r>
      <w:r w:rsidR="002E0522">
        <w:rPr>
          <w:rFonts w:cstheme="minorHAnsi"/>
        </w:rPr>
        <w:t xml:space="preserve">be </w:t>
      </w:r>
      <w:r>
        <w:rPr>
          <w:rFonts w:cstheme="minorHAnsi"/>
        </w:rPr>
        <w:t>collected</w:t>
      </w:r>
      <w:r w:rsidRPr="00EE4E73">
        <w:rPr>
          <w:rFonts w:cstheme="minorHAnsi"/>
        </w:rPr>
        <w:t xml:space="preserve"> </w:t>
      </w:r>
      <w:r w:rsidR="005A24F0">
        <w:rPr>
          <w:rFonts w:cstheme="minorHAnsi"/>
        </w:rPr>
        <w:t>from</w:t>
      </w:r>
      <w:r w:rsidRPr="00EE4E73">
        <w:rPr>
          <w:rFonts w:cstheme="minorHAnsi"/>
        </w:rPr>
        <w:t xml:space="preserve"> the</w:t>
      </w:r>
      <w:r>
        <w:rPr>
          <w:rFonts w:cstheme="minorHAnsi"/>
        </w:rPr>
        <w:t xml:space="preserve"> mobile health </w:t>
      </w:r>
      <w:r w:rsidR="005A24F0">
        <w:rPr>
          <w:rFonts w:cstheme="minorHAnsi"/>
        </w:rPr>
        <w:t>platform</w:t>
      </w:r>
      <w:r>
        <w:rPr>
          <w:rFonts w:cstheme="minorHAnsi"/>
        </w:rPr>
        <w:t xml:space="preserve"> which</w:t>
      </w:r>
      <w:r w:rsidRPr="00EE4E73">
        <w:rPr>
          <w:rFonts w:cstheme="minorHAnsi"/>
        </w:rPr>
        <w:t xml:space="preserve"> will be recorded automatically by inbuilt tracking software</w:t>
      </w:r>
      <w:r w:rsidR="002E0522">
        <w:rPr>
          <w:rFonts w:cstheme="minorHAnsi"/>
        </w:rPr>
        <w:t>,</w:t>
      </w:r>
      <w:r w:rsidRPr="00EE4E73">
        <w:rPr>
          <w:rFonts w:cstheme="minorHAnsi"/>
        </w:rPr>
        <w:t xml:space="preserve"> including usage patterns from number of logins, </w:t>
      </w:r>
      <w:r w:rsidR="005A24F0">
        <w:rPr>
          <w:rFonts w:cstheme="minorHAnsi"/>
        </w:rPr>
        <w:t xml:space="preserve">and </w:t>
      </w:r>
      <w:r w:rsidRPr="00EE4E73">
        <w:rPr>
          <w:rFonts w:cstheme="minorHAnsi"/>
        </w:rPr>
        <w:t xml:space="preserve">length of time </w:t>
      </w:r>
      <w:r w:rsidR="005A24F0">
        <w:rPr>
          <w:rFonts w:cstheme="minorHAnsi"/>
        </w:rPr>
        <w:t xml:space="preserve">that </w:t>
      </w:r>
      <w:r w:rsidRPr="00EE4E73">
        <w:rPr>
          <w:rFonts w:cstheme="minorHAnsi"/>
        </w:rPr>
        <w:t>older people</w:t>
      </w:r>
      <w:r>
        <w:rPr>
          <w:rFonts w:cstheme="minorHAnsi"/>
        </w:rPr>
        <w:t xml:space="preserve"> and their carers use the </w:t>
      </w:r>
      <w:r w:rsidR="005A24F0">
        <w:rPr>
          <w:rFonts w:cstheme="minorHAnsi"/>
        </w:rPr>
        <w:t>platform</w:t>
      </w:r>
      <w:r>
        <w:rPr>
          <w:rFonts w:cstheme="minorHAnsi"/>
        </w:rPr>
        <w:t>. Th</w:t>
      </w:r>
      <w:r w:rsidR="002E0522">
        <w:rPr>
          <w:rFonts w:cstheme="minorHAnsi"/>
        </w:rPr>
        <w:t>ese</w:t>
      </w:r>
      <w:r>
        <w:rPr>
          <w:rFonts w:cstheme="minorHAnsi"/>
        </w:rPr>
        <w:t xml:space="preserve"> data will be collected </w:t>
      </w:r>
      <w:r w:rsidR="00527CE9">
        <w:rPr>
          <w:rFonts w:cstheme="minorHAnsi"/>
        </w:rPr>
        <w:t xml:space="preserve">at 6 months for each patient participant (post-intervention). </w:t>
      </w:r>
    </w:p>
    <w:p w14:paraId="4E779D14" w14:textId="77777777" w:rsidR="000053AA" w:rsidRDefault="000053AA" w:rsidP="00C52DE2">
      <w:pPr>
        <w:spacing w:after="0" w:line="276" w:lineRule="auto"/>
        <w:rPr>
          <w:rFonts w:cstheme="minorHAnsi"/>
          <w:b/>
          <w:bCs/>
        </w:rPr>
      </w:pPr>
    </w:p>
    <w:p w14:paraId="0A4ADB37" w14:textId="7899ED72" w:rsidR="00E1402B" w:rsidRPr="00CA2F04" w:rsidRDefault="00E1402B" w:rsidP="00C52DE2">
      <w:pPr>
        <w:spacing w:after="0" w:line="276" w:lineRule="auto"/>
        <w:rPr>
          <w:rFonts w:cstheme="minorHAnsi"/>
          <w:b/>
          <w:bCs/>
        </w:rPr>
      </w:pPr>
      <w:r w:rsidRPr="00CA2F04">
        <w:rPr>
          <w:rFonts w:cstheme="minorHAnsi"/>
          <w:b/>
          <w:bCs/>
        </w:rPr>
        <w:t>Data Analys</w:t>
      </w:r>
      <w:r w:rsidR="00B00C15">
        <w:rPr>
          <w:rFonts w:cstheme="minorHAnsi"/>
          <w:b/>
          <w:bCs/>
        </w:rPr>
        <w:t>i</w:t>
      </w:r>
      <w:r w:rsidRPr="00CA2F04">
        <w:rPr>
          <w:rFonts w:cstheme="minorHAnsi"/>
          <w:b/>
          <w:bCs/>
        </w:rPr>
        <w:t xml:space="preserve">s </w:t>
      </w:r>
    </w:p>
    <w:p w14:paraId="70A5C894" w14:textId="6872640B" w:rsidR="006F180B" w:rsidRPr="00CA2F04" w:rsidRDefault="006F180B" w:rsidP="00C52DE2">
      <w:pPr>
        <w:spacing w:after="0" w:line="276" w:lineRule="auto"/>
        <w:rPr>
          <w:rFonts w:cstheme="minorHAnsi"/>
          <w:color w:val="1F4E79" w:themeColor="accent5" w:themeShade="80"/>
        </w:rPr>
      </w:pPr>
      <w:r w:rsidRPr="00CA2F04">
        <w:rPr>
          <w:rFonts w:cstheme="minorHAnsi"/>
          <w:color w:val="1F4E79" w:themeColor="accent5" w:themeShade="80"/>
        </w:rPr>
        <w:t>Quantitative data analys</w:t>
      </w:r>
      <w:r w:rsidR="00B00C15">
        <w:rPr>
          <w:rFonts w:cstheme="minorHAnsi"/>
          <w:color w:val="1F4E79" w:themeColor="accent5" w:themeShade="80"/>
        </w:rPr>
        <w:t>i</w:t>
      </w:r>
      <w:r w:rsidRPr="00CA2F04">
        <w:rPr>
          <w:rFonts w:cstheme="minorHAnsi"/>
          <w:color w:val="1F4E79" w:themeColor="accent5" w:themeShade="80"/>
        </w:rPr>
        <w:t>s</w:t>
      </w:r>
    </w:p>
    <w:p w14:paraId="71350149" w14:textId="5B34A0D3" w:rsidR="005630CA" w:rsidRDefault="00690610" w:rsidP="007E75CF">
      <w:pPr>
        <w:spacing w:after="0" w:line="276" w:lineRule="auto"/>
        <w:rPr>
          <w:rFonts w:cstheme="minorHAnsi"/>
        </w:rPr>
      </w:pPr>
      <w:r w:rsidRPr="00CA2F04">
        <w:rPr>
          <w:rFonts w:cstheme="minorHAnsi"/>
        </w:rPr>
        <w:lastRenderedPageBreak/>
        <w:t>Data will be entered into a secure database for analys</w:t>
      </w:r>
      <w:r w:rsidR="00481648">
        <w:rPr>
          <w:rFonts w:cstheme="minorHAnsi"/>
        </w:rPr>
        <w:t>e</w:t>
      </w:r>
      <w:r w:rsidRPr="00CA2F04">
        <w:rPr>
          <w:rFonts w:cstheme="minorHAnsi"/>
        </w:rPr>
        <w:t>s. Statistical analys</w:t>
      </w:r>
      <w:r w:rsidR="00481648">
        <w:rPr>
          <w:rFonts w:cstheme="minorHAnsi"/>
        </w:rPr>
        <w:t>e</w:t>
      </w:r>
      <w:r w:rsidRPr="00CA2F04">
        <w:rPr>
          <w:rFonts w:cstheme="minorHAnsi"/>
        </w:rPr>
        <w:t xml:space="preserve">s will </w:t>
      </w:r>
      <w:r w:rsidR="008A787D" w:rsidRPr="00CA2F04">
        <w:rPr>
          <w:rFonts w:cstheme="minorHAnsi"/>
        </w:rPr>
        <w:t>be conducted using statistical software</w:t>
      </w:r>
      <w:r w:rsidR="00B00C15">
        <w:rPr>
          <w:rFonts w:cstheme="minorHAnsi"/>
        </w:rPr>
        <w:t xml:space="preserve"> SPSS (V.28.0)</w:t>
      </w:r>
      <w:r w:rsidR="008A787D" w:rsidRPr="00CA2F04">
        <w:rPr>
          <w:rFonts w:cstheme="minorHAnsi"/>
        </w:rPr>
        <w:t>. Descriptive statistics</w:t>
      </w:r>
      <w:r w:rsidR="00B50082">
        <w:rPr>
          <w:rFonts w:cstheme="minorHAnsi"/>
        </w:rPr>
        <w:t>:</w:t>
      </w:r>
      <w:r w:rsidR="005E69EB" w:rsidRPr="00CA2F04">
        <w:rPr>
          <w:rFonts w:cstheme="minorHAnsi"/>
        </w:rPr>
        <w:t xml:space="preserve"> median (IQR</w:t>
      </w:r>
      <w:r w:rsidR="00CD6293">
        <w:rPr>
          <w:rFonts w:cstheme="minorHAnsi"/>
        </w:rPr>
        <w:t>)</w:t>
      </w:r>
      <w:r w:rsidR="005E69EB" w:rsidRPr="00CA2F04">
        <w:rPr>
          <w:rFonts w:cstheme="minorHAnsi"/>
        </w:rPr>
        <w:t>; mean (SD); number (%)</w:t>
      </w:r>
      <w:r w:rsidR="00D07925" w:rsidRPr="00CA2F04">
        <w:rPr>
          <w:rFonts w:cstheme="minorHAnsi"/>
        </w:rPr>
        <w:t xml:space="preserve"> </w:t>
      </w:r>
      <w:r w:rsidR="004E686F">
        <w:rPr>
          <w:rFonts w:cstheme="minorHAnsi"/>
        </w:rPr>
        <w:t xml:space="preserve">and confidence interval </w:t>
      </w:r>
      <w:r w:rsidR="00D07925" w:rsidRPr="00CA2F04">
        <w:rPr>
          <w:rFonts w:cstheme="minorHAnsi"/>
        </w:rPr>
        <w:t>– will be used to analyse the number of volunteers recruited and retained</w:t>
      </w:r>
      <w:r w:rsidR="00E566FE" w:rsidRPr="00CA2F04">
        <w:rPr>
          <w:rFonts w:cstheme="minorHAnsi"/>
        </w:rPr>
        <w:t>, as well as participants</w:t>
      </w:r>
      <w:r w:rsidR="002E0522">
        <w:rPr>
          <w:rFonts w:cstheme="minorHAnsi"/>
        </w:rPr>
        <w:t>’</w:t>
      </w:r>
      <w:r w:rsidR="00E566FE" w:rsidRPr="00CA2F04">
        <w:rPr>
          <w:rFonts w:cstheme="minorHAnsi"/>
        </w:rPr>
        <w:t xml:space="preserve"> adherence to the intervention</w:t>
      </w:r>
      <w:r w:rsidR="00DD774F">
        <w:rPr>
          <w:rFonts w:cstheme="minorHAnsi"/>
        </w:rPr>
        <w:t xml:space="preserve"> and pre-post intervention outcome measures</w:t>
      </w:r>
      <w:r w:rsidR="00E566FE" w:rsidRPr="00CA2F04">
        <w:rPr>
          <w:rFonts w:cstheme="minorHAnsi"/>
        </w:rPr>
        <w:t xml:space="preserve"> to assess the feasibility of delivering the intervention. </w:t>
      </w:r>
      <w:r w:rsidR="000630F2">
        <w:rPr>
          <w:rFonts w:cstheme="minorHAnsi"/>
        </w:rPr>
        <w:t>Pre</w:t>
      </w:r>
      <w:r w:rsidR="002E0522">
        <w:rPr>
          <w:rFonts w:cstheme="minorHAnsi"/>
        </w:rPr>
        <w:t>-</w:t>
      </w:r>
      <w:r w:rsidR="000630F2">
        <w:rPr>
          <w:rFonts w:cstheme="minorHAnsi"/>
        </w:rPr>
        <w:t xml:space="preserve"> and post</w:t>
      </w:r>
      <w:r w:rsidR="002E0522">
        <w:rPr>
          <w:rFonts w:cstheme="minorHAnsi"/>
        </w:rPr>
        <w:t>-</w:t>
      </w:r>
      <w:r w:rsidR="000630F2">
        <w:rPr>
          <w:rFonts w:cstheme="minorHAnsi"/>
        </w:rPr>
        <w:t xml:space="preserve">analyses </w:t>
      </w:r>
      <w:r w:rsidR="00E91514" w:rsidRPr="00CA2F04">
        <w:rPr>
          <w:rFonts w:cstheme="minorHAnsi"/>
        </w:rPr>
        <w:t xml:space="preserve">at </w:t>
      </w:r>
      <w:r w:rsidR="00646BF7" w:rsidRPr="00CA2F04">
        <w:rPr>
          <w:rFonts w:cstheme="minorHAnsi"/>
        </w:rPr>
        <w:t>6 months</w:t>
      </w:r>
      <w:r w:rsidR="000630F2">
        <w:rPr>
          <w:rFonts w:cstheme="minorHAnsi"/>
        </w:rPr>
        <w:t>, will be conducted</w:t>
      </w:r>
      <w:r w:rsidR="00646BF7" w:rsidRPr="00CA2F04">
        <w:rPr>
          <w:rFonts w:cstheme="minorHAnsi"/>
        </w:rPr>
        <w:t xml:space="preserve"> to determine if the intervention had an impact on the lifestyle management of frailty </w:t>
      </w:r>
      <w:r w:rsidR="009909AF" w:rsidRPr="00CA2F04">
        <w:rPr>
          <w:rFonts w:cstheme="minorHAnsi"/>
        </w:rPr>
        <w:t xml:space="preserve">measured by </w:t>
      </w:r>
      <w:r w:rsidR="009C50A8" w:rsidRPr="00CA2F04">
        <w:rPr>
          <w:rFonts w:cstheme="minorHAnsi"/>
        </w:rPr>
        <w:t>functioning</w:t>
      </w:r>
      <w:r w:rsidR="009909AF" w:rsidRPr="00CA2F04">
        <w:rPr>
          <w:rFonts w:cstheme="minorHAnsi"/>
        </w:rPr>
        <w:t xml:space="preserve"> </w:t>
      </w:r>
      <w:r w:rsidR="009C50A8" w:rsidRPr="00CA2F04">
        <w:rPr>
          <w:rFonts w:cstheme="minorHAnsi"/>
        </w:rPr>
        <w:t>(</w:t>
      </w:r>
      <w:r w:rsidR="009909AF" w:rsidRPr="00CA2F04">
        <w:rPr>
          <w:rFonts w:cstheme="minorHAnsi"/>
        </w:rPr>
        <w:t>MBI, IADL</w:t>
      </w:r>
      <w:r w:rsidR="009C50A8" w:rsidRPr="00CA2F04">
        <w:rPr>
          <w:rFonts w:cstheme="minorHAnsi"/>
        </w:rPr>
        <w:t>)</w:t>
      </w:r>
      <w:r w:rsidR="009909AF" w:rsidRPr="00CA2F04">
        <w:rPr>
          <w:rFonts w:cstheme="minorHAnsi"/>
        </w:rPr>
        <w:t xml:space="preserve">, </w:t>
      </w:r>
      <w:r w:rsidR="008B5574">
        <w:rPr>
          <w:rFonts w:cstheme="minorHAnsi"/>
        </w:rPr>
        <w:t>social engagement (</w:t>
      </w:r>
      <w:r w:rsidR="007C1D55">
        <w:rPr>
          <w:rFonts w:cstheme="minorHAnsi"/>
        </w:rPr>
        <w:t xml:space="preserve">LSNS-6), mental wellbeing (WEMWBS) </w:t>
      </w:r>
      <w:r w:rsidR="009C50A8" w:rsidRPr="00CA2F04">
        <w:rPr>
          <w:rFonts w:cstheme="minorHAnsi"/>
        </w:rPr>
        <w:t>quality of life (</w:t>
      </w:r>
      <w:r w:rsidR="009909AF" w:rsidRPr="00CA2F04">
        <w:rPr>
          <w:rFonts w:cstheme="minorHAnsi"/>
        </w:rPr>
        <w:t>EQ-5D-5L</w:t>
      </w:r>
      <w:r w:rsidR="009C50A8" w:rsidRPr="00CA2F04">
        <w:rPr>
          <w:rFonts w:cstheme="minorHAnsi"/>
        </w:rPr>
        <w:t>)</w:t>
      </w:r>
      <w:r w:rsidR="009909AF" w:rsidRPr="00CA2F04">
        <w:rPr>
          <w:rFonts w:cstheme="minorHAnsi"/>
        </w:rPr>
        <w:t xml:space="preserve">, </w:t>
      </w:r>
      <w:r w:rsidR="009C50A8" w:rsidRPr="00CA2F04">
        <w:rPr>
          <w:rFonts w:cstheme="minorHAnsi"/>
        </w:rPr>
        <w:t>physical activity (</w:t>
      </w:r>
      <w:r w:rsidR="009909AF" w:rsidRPr="00CA2F04">
        <w:rPr>
          <w:rFonts w:cstheme="minorHAnsi"/>
        </w:rPr>
        <w:t>IPAQ-SF</w:t>
      </w:r>
      <w:r w:rsidR="009C50A8" w:rsidRPr="00CA2F04">
        <w:rPr>
          <w:rFonts w:cstheme="minorHAnsi"/>
        </w:rPr>
        <w:t>)</w:t>
      </w:r>
      <w:r w:rsidR="009909AF" w:rsidRPr="00CA2F04">
        <w:rPr>
          <w:rFonts w:cstheme="minorHAnsi"/>
        </w:rPr>
        <w:t>,</w:t>
      </w:r>
      <w:r w:rsidR="009C50A8" w:rsidRPr="00CA2F04">
        <w:rPr>
          <w:rFonts w:cstheme="minorHAnsi"/>
        </w:rPr>
        <w:t xml:space="preserve"> frailty indica</w:t>
      </w:r>
      <w:r w:rsidR="008B5574">
        <w:rPr>
          <w:rFonts w:cstheme="minorHAnsi"/>
        </w:rPr>
        <w:t>tor</w:t>
      </w:r>
      <w:r w:rsidR="009909AF" w:rsidRPr="00CA2F04">
        <w:rPr>
          <w:rFonts w:cstheme="minorHAnsi"/>
        </w:rPr>
        <w:t xml:space="preserve"> </w:t>
      </w:r>
      <w:r w:rsidR="009C50A8" w:rsidRPr="00CA2F04">
        <w:rPr>
          <w:rFonts w:cstheme="minorHAnsi"/>
        </w:rPr>
        <w:t>(</w:t>
      </w:r>
      <w:r w:rsidR="009909AF" w:rsidRPr="00CA2F04">
        <w:rPr>
          <w:rFonts w:cstheme="minorHAnsi"/>
        </w:rPr>
        <w:t>GFI</w:t>
      </w:r>
      <w:r w:rsidR="009C50A8" w:rsidRPr="00CA2F04">
        <w:rPr>
          <w:rFonts w:cstheme="minorHAnsi"/>
        </w:rPr>
        <w:t>)</w:t>
      </w:r>
      <w:r w:rsidR="009909AF" w:rsidRPr="00CA2F04">
        <w:rPr>
          <w:rFonts w:cstheme="minorHAnsi"/>
        </w:rPr>
        <w:t xml:space="preserve">, </w:t>
      </w:r>
      <w:r w:rsidR="009C50A8" w:rsidRPr="00CA2F04">
        <w:rPr>
          <w:rFonts w:cstheme="minorHAnsi"/>
        </w:rPr>
        <w:t>diet quality (</w:t>
      </w:r>
      <w:r w:rsidR="009909AF" w:rsidRPr="00CA2F04">
        <w:rPr>
          <w:rFonts w:cstheme="minorHAnsi"/>
        </w:rPr>
        <w:t>SFFFQ</w:t>
      </w:r>
      <w:r w:rsidR="009C50A8" w:rsidRPr="00CA2F04">
        <w:rPr>
          <w:rFonts w:cstheme="minorHAnsi"/>
        </w:rPr>
        <w:t>)</w:t>
      </w:r>
      <w:r w:rsidR="009909AF" w:rsidRPr="00CA2F04">
        <w:rPr>
          <w:rFonts w:cstheme="minorHAnsi"/>
        </w:rPr>
        <w:t xml:space="preserve"> and self-reported indicators.</w:t>
      </w:r>
      <w:r w:rsidR="005630CA" w:rsidRPr="00CA2F04">
        <w:rPr>
          <w:rFonts w:cstheme="minorHAnsi"/>
        </w:rPr>
        <w:t xml:space="preserve"> </w:t>
      </w:r>
    </w:p>
    <w:p w14:paraId="592092BB" w14:textId="77777777" w:rsidR="007E75CF" w:rsidRPr="00CA2F04" w:rsidRDefault="007E75CF" w:rsidP="007E75CF">
      <w:pPr>
        <w:spacing w:after="0" w:line="276" w:lineRule="auto"/>
        <w:rPr>
          <w:rFonts w:cstheme="minorHAnsi"/>
        </w:rPr>
      </w:pPr>
    </w:p>
    <w:p w14:paraId="602A75DE" w14:textId="410D4A19" w:rsidR="006F180B" w:rsidRPr="00CA2F04" w:rsidRDefault="006F180B" w:rsidP="00C52DE2">
      <w:pPr>
        <w:spacing w:after="0" w:line="276" w:lineRule="auto"/>
        <w:rPr>
          <w:rFonts w:cstheme="minorHAnsi"/>
          <w:color w:val="1F4E79" w:themeColor="accent5" w:themeShade="80"/>
        </w:rPr>
      </w:pPr>
      <w:r w:rsidRPr="00CA2F04">
        <w:rPr>
          <w:rFonts w:cstheme="minorHAnsi"/>
          <w:color w:val="1F4E79" w:themeColor="accent5" w:themeShade="80"/>
        </w:rPr>
        <w:t>Qualitative data analysis</w:t>
      </w:r>
    </w:p>
    <w:p w14:paraId="7C2480E0" w14:textId="50DC25AC" w:rsidR="006F180B" w:rsidRDefault="5134AD30" w:rsidP="724877DF">
      <w:pPr>
        <w:spacing w:after="0" w:line="276" w:lineRule="auto"/>
      </w:pPr>
      <w:r w:rsidRPr="724877DF">
        <w:t xml:space="preserve">Data collected from </w:t>
      </w:r>
      <w:r w:rsidR="5BFC0982" w:rsidRPr="724877DF">
        <w:t xml:space="preserve">all </w:t>
      </w:r>
      <w:r w:rsidR="42EC2F21" w:rsidRPr="724877DF">
        <w:t>the interviews and focus groups will be transcribed verbatim and analysed using thematic analysis (TA). TA is a commonly used method for identifying</w:t>
      </w:r>
      <w:r w:rsidR="3E30923C" w:rsidRPr="724877DF">
        <w:t xml:space="preserve">, </w:t>
      </w:r>
      <w:r w:rsidR="14F46E3F" w:rsidRPr="724877DF">
        <w:t>analysing,</w:t>
      </w:r>
      <w:r w:rsidR="3E30923C" w:rsidRPr="724877DF">
        <w:t xml:space="preserve"> and reporting patterns or themes within data (</w:t>
      </w:r>
      <w:r w:rsidR="4C978F0E" w:rsidRPr="724877DF">
        <w:t>5</w:t>
      </w:r>
      <w:r w:rsidR="00666F17">
        <w:t>9</w:t>
      </w:r>
      <w:r w:rsidR="14926292" w:rsidRPr="724877DF">
        <w:t>).</w:t>
      </w:r>
      <w:r w:rsidR="3C84721A" w:rsidRPr="724877DF">
        <w:t xml:space="preserve"> There are six key phases</w:t>
      </w:r>
      <w:r w:rsidR="6D8F733A" w:rsidRPr="724877DF">
        <w:t>: Phase 1 – familiarisation with the data, Phase 2 – initial code generation, Phase 3 – searching</w:t>
      </w:r>
      <w:r w:rsidR="33966BE8" w:rsidRPr="724877DF">
        <w:t xml:space="preserve"> for and generating</w:t>
      </w:r>
      <w:r w:rsidR="6D8F733A" w:rsidRPr="724877DF">
        <w:t xml:space="preserve"> themes, Phase 4 – reviewing themes, Phase 5 </w:t>
      </w:r>
      <w:r w:rsidR="2821A2A9" w:rsidRPr="724877DF">
        <w:t>–</w:t>
      </w:r>
      <w:r w:rsidR="6D8F733A" w:rsidRPr="724877DF">
        <w:t xml:space="preserve"> </w:t>
      </w:r>
      <w:r w:rsidR="2821A2A9" w:rsidRPr="724877DF">
        <w:t>defining and naming themes and Phase 6 – producing the report. Analysis of qualitative data will be conducted using Microsoft word, and or alternative software such as NVivo (</w:t>
      </w:r>
      <w:r w:rsidR="2DC3521B" w:rsidRPr="724877DF">
        <w:t>V.12</w:t>
      </w:r>
      <w:r w:rsidR="2821A2A9" w:rsidRPr="724877DF">
        <w:t xml:space="preserve">). </w:t>
      </w:r>
      <w:r w:rsidR="15097558" w:rsidRPr="724877DF">
        <w:t>RC</w:t>
      </w:r>
      <w:r w:rsidR="3C84721A" w:rsidRPr="724877DF">
        <w:t xml:space="preserve"> w</w:t>
      </w:r>
      <w:r w:rsidR="7BB74B1A" w:rsidRPr="724877DF">
        <w:t>ill analyse codes</w:t>
      </w:r>
      <w:r w:rsidR="1701F4E6" w:rsidRPr="724877DF">
        <w:t xml:space="preserve"> </w:t>
      </w:r>
      <w:r w:rsidR="1C513249" w:rsidRPr="724877DF">
        <w:t>using NPT</w:t>
      </w:r>
      <w:r w:rsidR="00AA4DF2">
        <w:t xml:space="preserve"> (4</w:t>
      </w:r>
      <w:r w:rsidR="00666F17">
        <w:t>4</w:t>
      </w:r>
      <w:r w:rsidR="00AA4DF2">
        <w:t>)</w:t>
      </w:r>
      <w:r w:rsidR="0AD33F39">
        <w:t xml:space="preserve"> </w:t>
      </w:r>
      <w:r w:rsidR="1C513249" w:rsidRPr="724877DF">
        <w:t>and the Behaviour Change Technique Taxonom</w:t>
      </w:r>
      <w:r w:rsidR="1C513249" w:rsidRPr="000053AA">
        <w:t xml:space="preserve">y </w:t>
      </w:r>
      <w:r w:rsidR="0AD33F39" w:rsidRPr="000053AA">
        <w:rPr>
          <w:rFonts w:eastAsia="Times New Roman"/>
          <w:lang w:eastAsia="en-GB"/>
        </w:rPr>
        <w:t>(</w:t>
      </w:r>
      <w:r w:rsidR="2C3E0FF0" w:rsidRPr="000053AA">
        <w:rPr>
          <w:rFonts w:eastAsia="Times New Roman"/>
          <w:lang w:eastAsia="en-GB"/>
        </w:rPr>
        <w:t>3</w:t>
      </w:r>
      <w:r w:rsidR="00AA4DF2" w:rsidRPr="000053AA">
        <w:rPr>
          <w:rFonts w:eastAsia="Times New Roman"/>
          <w:lang w:eastAsia="en-GB"/>
        </w:rPr>
        <w:t>7</w:t>
      </w:r>
      <w:r w:rsidR="0AD33F39" w:rsidRPr="724877DF">
        <w:rPr>
          <w:rFonts w:eastAsia="Times New Roman"/>
          <w:lang w:eastAsia="en-GB"/>
        </w:rPr>
        <w:t xml:space="preserve">) </w:t>
      </w:r>
      <w:r w:rsidR="1C513249" w:rsidRPr="724877DF">
        <w:t xml:space="preserve">to </w:t>
      </w:r>
      <w:r w:rsidR="2686BA03" w:rsidRPr="724877DF">
        <w:t xml:space="preserve">focus </w:t>
      </w:r>
      <w:r w:rsidR="32189C36">
        <w:t>on the social processes shaping the implementation process from making sense of the intervention to engaging in it (individually and collectively) and embedding this (normalising) in everyday practice (or people’s everyday lives)</w:t>
      </w:r>
      <w:r w:rsidR="0C0C9F51">
        <w:t xml:space="preserve"> </w:t>
      </w:r>
      <w:r w:rsidR="1296F2CA" w:rsidRPr="724877DF">
        <w:t xml:space="preserve">and to identify the facilitators and barriers present throughout the implementation process. </w:t>
      </w:r>
      <w:r w:rsidR="6EE78D7D" w:rsidRPr="724877DF">
        <w:t>Themes will be developed, from the codes, to reflect the live</w:t>
      </w:r>
      <w:r w:rsidR="7FC91749" w:rsidRPr="724877DF">
        <w:t>d</w:t>
      </w:r>
      <w:r w:rsidR="6EE78D7D" w:rsidRPr="724877DF">
        <w:t xml:space="preserve"> experience</w:t>
      </w:r>
      <w:r w:rsidR="007E1EE6" w:rsidRPr="724877DF">
        <w:t xml:space="preserve"> and views of</w:t>
      </w:r>
      <w:r w:rsidR="78EF64DC" w:rsidRPr="724877DF">
        <w:t xml:space="preserve"> patient</w:t>
      </w:r>
      <w:r w:rsidR="007E1EE6" w:rsidRPr="724877DF">
        <w:t xml:space="preserve"> participants, </w:t>
      </w:r>
      <w:r w:rsidR="78EF64DC" w:rsidRPr="724877DF">
        <w:t>health coaches</w:t>
      </w:r>
      <w:r w:rsidR="670B9FA1" w:rsidRPr="724877DF">
        <w:t>,</w:t>
      </w:r>
      <w:r w:rsidR="007E1EE6" w:rsidRPr="724877DF">
        <w:t xml:space="preserve"> and HCPs regarding the digital</w:t>
      </w:r>
      <w:r w:rsidR="7FC91749" w:rsidRPr="724877DF">
        <w:t xml:space="preserve"> </w:t>
      </w:r>
      <w:r w:rsidR="2EAC2D97" w:rsidRPr="724877DF">
        <w:t>HC</w:t>
      </w:r>
      <w:r w:rsidR="7FC91749" w:rsidRPr="724877DF">
        <w:t xml:space="preserve"> and </w:t>
      </w:r>
      <w:r w:rsidR="786970AE" w:rsidRPr="724877DF">
        <w:t>mobile health platform</w:t>
      </w:r>
      <w:r w:rsidR="7FC91749" w:rsidRPr="724877DF">
        <w:t xml:space="preserve"> intervention</w:t>
      </w:r>
      <w:r w:rsidR="007E1EE6" w:rsidRPr="724877DF">
        <w:t>.</w:t>
      </w:r>
      <w:r w:rsidR="22E92627" w:rsidRPr="724877DF">
        <w:t xml:space="preserve"> </w:t>
      </w:r>
      <w:bookmarkStart w:id="3" w:name="_Int_vwXb2zbi"/>
      <w:r w:rsidR="3C84721A" w:rsidRPr="724877DF">
        <w:t>MS</w:t>
      </w:r>
      <w:bookmarkEnd w:id="3"/>
      <w:r w:rsidR="3C84721A" w:rsidRPr="724877DF">
        <w:t xml:space="preserve"> </w:t>
      </w:r>
      <w:r w:rsidR="0691C7E2" w:rsidRPr="724877DF">
        <w:t xml:space="preserve">will code 25% of </w:t>
      </w:r>
      <w:r w:rsidR="670B9FA1" w:rsidRPr="724877DF">
        <w:t>interviews and focus groups separately to develop, discuss</w:t>
      </w:r>
      <w:r w:rsidR="2EAC2D97" w:rsidRPr="724877DF">
        <w:t>,</w:t>
      </w:r>
      <w:r w:rsidR="670B9FA1" w:rsidRPr="724877DF">
        <w:t xml:space="preserve"> and agree themes with RC</w:t>
      </w:r>
      <w:r w:rsidR="6144EFB6" w:rsidRPr="724877DF">
        <w:t xml:space="preserve">. </w:t>
      </w:r>
      <w:r w:rsidR="2C41CD38" w:rsidRPr="724877DF">
        <w:t>Finally,</w:t>
      </w:r>
      <w:r w:rsidR="3C84721A" w:rsidRPr="724877DF">
        <w:t xml:space="preserve"> members of the</w:t>
      </w:r>
      <w:r w:rsidR="0FB632CB" w:rsidRPr="724877DF">
        <w:t xml:space="preserve"> </w:t>
      </w:r>
      <w:r w:rsidR="2C41CD38" w:rsidRPr="724877DF">
        <w:t xml:space="preserve">core </w:t>
      </w:r>
      <w:r w:rsidR="0FB632CB" w:rsidRPr="724877DF">
        <w:t xml:space="preserve">research team </w:t>
      </w:r>
      <w:r w:rsidR="2C41CD38" w:rsidRPr="724877DF">
        <w:t xml:space="preserve">(ES, </w:t>
      </w:r>
      <w:bookmarkStart w:id="4" w:name="_Int_JyirU717"/>
      <w:r w:rsidR="2C41CD38" w:rsidRPr="724877DF">
        <w:t>MB</w:t>
      </w:r>
      <w:bookmarkEnd w:id="4"/>
      <w:r w:rsidR="2C41CD38" w:rsidRPr="724877DF">
        <w:t xml:space="preserve">, </w:t>
      </w:r>
      <w:bookmarkStart w:id="5" w:name="_Int_5sOmZw5D"/>
      <w:r w:rsidR="2C41CD38" w:rsidRPr="724877DF">
        <w:t>CC</w:t>
      </w:r>
      <w:bookmarkEnd w:id="5"/>
      <w:r w:rsidR="2C41CD38" w:rsidRPr="724877DF">
        <w:t xml:space="preserve">, </w:t>
      </w:r>
      <w:bookmarkStart w:id="6" w:name="_Int_zQeO7Fi3"/>
      <w:r w:rsidR="2C41CD38" w:rsidRPr="724877DF">
        <w:t>JM</w:t>
      </w:r>
      <w:bookmarkEnd w:id="6"/>
      <w:r w:rsidR="2C41CD38" w:rsidRPr="724877DF">
        <w:t xml:space="preserve">) </w:t>
      </w:r>
      <w:r w:rsidR="0FB632CB" w:rsidRPr="724877DF">
        <w:t>will be consulted</w:t>
      </w:r>
      <w:r w:rsidR="670B9FA1" w:rsidRPr="724877DF">
        <w:t xml:space="preserve"> </w:t>
      </w:r>
      <w:r w:rsidR="6144EFB6" w:rsidRPr="724877DF">
        <w:t xml:space="preserve">to develop, </w:t>
      </w:r>
      <w:r w:rsidR="2C41CD38" w:rsidRPr="724877DF">
        <w:t>discuss,</w:t>
      </w:r>
      <w:r w:rsidR="6144EFB6" w:rsidRPr="724877DF">
        <w:t xml:space="preserve"> and agree themes via an iterative process. </w:t>
      </w:r>
    </w:p>
    <w:p w14:paraId="740BA03B" w14:textId="77777777" w:rsidR="0087607E" w:rsidRPr="00F16229" w:rsidRDefault="0087607E" w:rsidP="00C52DE2">
      <w:pPr>
        <w:spacing w:after="0" w:line="276" w:lineRule="auto"/>
      </w:pPr>
    </w:p>
    <w:p w14:paraId="132D8114" w14:textId="77777777" w:rsidR="0087607E" w:rsidRDefault="00B23FED" w:rsidP="00C52DE2">
      <w:pPr>
        <w:spacing w:after="0" w:line="276" w:lineRule="auto"/>
        <w:textAlignment w:val="baseline"/>
        <w:rPr>
          <w:rFonts w:eastAsia="Times New Roman" w:cstheme="minorHAnsi"/>
          <w:lang w:eastAsia="en-GB"/>
        </w:rPr>
      </w:pPr>
      <w:r w:rsidRPr="00CA2F04">
        <w:rPr>
          <w:rFonts w:eastAsia="Times New Roman" w:cstheme="minorHAnsi"/>
          <w:b/>
          <w:bCs/>
          <w:lang w:eastAsia="en-GB"/>
        </w:rPr>
        <w:t>P</w:t>
      </w:r>
      <w:r w:rsidRPr="008401C4">
        <w:rPr>
          <w:rFonts w:eastAsia="Times New Roman" w:cstheme="minorHAnsi"/>
          <w:b/>
          <w:bCs/>
          <w:lang w:eastAsia="en-GB"/>
        </w:rPr>
        <w:t xml:space="preserve">atient and </w:t>
      </w:r>
      <w:r w:rsidRPr="00CA2F04">
        <w:rPr>
          <w:rFonts w:eastAsia="Times New Roman" w:cstheme="minorHAnsi"/>
          <w:b/>
          <w:bCs/>
          <w:lang w:eastAsia="en-GB"/>
        </w:rPr>
        <w:t>P</w:t>
      </w:r>
      <w:r w:rsidRPr="008401C4">
        <w:rPr>
          <w:rFonts w:eastAsia="Times New Roman" w:cstheme="minorHAnsi"/>
          <w:b/>
          <w:bCs/>
          <w:lang w:eastAsia="en-GB"/>
        </w:rPr>
        <w:t xml:space="preserve">ublic </w:t>
      </w:r>
      <w:r w:rsidRPr="00CA2F04">
        <w:rPr>
          <w:rFonts w:eastAsia="Times New Roman" w:cstheme="minorHAnsi"/>
          <w:b/>
          <w:bCs/>
          <w:lang w:eastAsia="en-GB"/>
        </w:rPr>
        <w:t>I</w:t>
      </w:r>
      <w:r w:rsidRPr="008401C4">
        <w:rPr>
          <w:rFonts w:eastAsia="Times New Roman" w:cstheme="minorHAnsi"/>
          <w:b/>
          <w:bCs/>
          <w:lang w:eastAsia="en-GB"/>
        </w:rPr>
        <w:t>nvolvement</w:t>
      </w:r>
      <w:r w:rsidRPr="00CA2F04">
        <w:rPr>
          <w:rFonts w:eastAsia="Times New Roman" w:cstheme="minorHAnsi"/>
          <w:lang w:eastAsia="en-GB"/>
        </w:rPr>
        <w:t> </w:t>
      </w:r>
    </w:p>
    <w:p w14:paraId="0FD5F1CE" w14:textId="1BEB7506" w:rsidR="002E0522" w:rsidRPr="00CA2F04" w:rsidRDefault="00B23FED" w:rsidP="00C52DE2">
      <w:pPr>
        <w:spacing w:after="0" w:line="276" w:lineRule="auto"/>
        <w:textAlignment w:val="baseline"/>
        <w:rPr>
          <w:rFonts w:eastAsia="Times New Roman" w:cstheme="minorHAnsi"/>
          <w:lang w:eastAsia="en-GB"/>
        </w:rPr>
      </w:pPr>
      <w:r w:rsidRPr="00CA2F04">
        <w:rPr>
          <w:rFonts w:eastAsia="Times New Roman" w:cstheme="minorHAnsi"/>
          <w:lang w:eastAsia="en-GB"/>
        </w:rPr>
        <w:t>Public/patient involvement and engagement (</w:t>
      </w:r>
      <w:r w:rsidR="00B36F34" w:rsidRPr="00CA2F04">
        <w:rPr>
          <w:rFonts w:eastAsia="Times New Roman" w:cstheme="minorHAnsi"/>
          <w:lang w:eastAsia="en-GB"/>
        </w:rPr>
        <w:t>PPI)</w:t>
      </w:r>
      <w:r w:rsidR="00F708D3">
        <w:rPr>
          <w:rFonts w:eastAsia="Times New Roman" w:cstheme="minorHAnsi"/>
          <w:lang w:eastAsia="en-GB"/>
        </w:rPr>
        <w:t xml:space="preserve"> </w:t>
      </w:r>
      <w:r w:rsidR="00B36F34" w:rsidRPr="00CA2F04">
        <w:rPr>
          <w:rFonts w:eastAsia="Times New Roman" w:cstheme="minorHAnsi"/>
          <w:lang w:eastAsia="en-GB"/>
        </w:rPr>
        <w:t>has</w:t>
      </w:r>
      <w:r w:rsidRPr="00CA2F04">
        <w:rPr>
          <w:rFonts w:eastAsia="Times New Roman" w:cstheme="minorHAnsi"/>
          <w:lang w:eastAsia="en-GB"/>
        </w:rPr>
        <w:t xml:space="preserve"> been and will continue to be part of all stages of the research from developing the proposal to providing feedback on preliminary findings, to dissemination and impact, and input for tasks such as finalising interview/focus group topic guides.  For the development of this programme of </w:t>
      </w:r>
      <w:r w:rsidR="00B36F34" w:rsidRPr="00CA2F04">
        <w:rPr>
          <w:rFonts w:eastAsia="Times New Roman" w:cstheme="minorHAnsi"/>
          <w:lang w:eastAsia="en-GB"/>
        </w:rPr>
        <w:t>research, we</w:t>
      </w:r>
      <w:r w:rsidRPr="00CA2F04">
        <w:rPr>
          <w:rFonts w:eastAsia="Times New Roman" w:cstheme="minorHAnsi"/>
          <w:lang w:eastAsia="en-GB"/>
        </w:rPr>
        <w:t xml:space="preserve"> consulted with seven older adults and family carers who helped inform the proposal</w:t>
      </w:r>
      <w:r w:rsidR="00C94477">
        <w:rPr>
          <w:rFonts w:eastAsia="Times New Roman" w:cstheme="minorHAnsi"/>
          <w:lang w:eastAsia="en-GB"/>
        </w:rPr>
        <w:t>. They</w:t>
      </w:r>
      <w:r w:rsidRPr="00CA2F04">
        <w:rPr>
          <w:rFonts w:eastAsia="Times New Roman" w:cstheme="minorHAnsi"/>
          <w:lang w:eastAsia="en-GB"/>
        </w:rPr>
        <w:t xml:space="preserve"> thought that this was </w:t>
      </w:r>
      <w:r w:rsidR="007F003D" w:rsidRPr="00CA2F04">
        <w:rPr>
          <w:rFonts w:eastAsia="Times New Roman" w:cstheme="minorHAnsi"/>
          <w:lang w:eastAsia="en-GB"/>
        </w:rPr>
        <w:t>an</w:t>
      </w:r>
      <w:r w:rsidRPr="00CA2F04">
        <w:rPr>
          <w:rFonts w:eastAsia="Times New Roman" w:cstheme="minorHAnsi"/>
          <w:lang w:eastAsia="en-GB"/>
        </w:rPr>
        <w:t xml:space="preserve"> important topic and liked the </w:t>
      </w:r>
      <w:r w:rsidR="003D2DF2">
        <w:rPr>
          <w:rFonts w:eastAsia="Times New Roman" w:cstheme="minorHAnsi"/>
          <w:lang w:eastAsia="en-GB"/>
        </w:rPr>
        <w:t>HC</w:t>
      </w:r>
      <w:r w:rsidRPr="00CA2F04">
        <w:rPr>
          <w:rFonts w:eastAsia="Times New Roman" w:cstheme="minorHAnsi"/>
          <w:lang w:eastAsia="en-GB"/>
        </w:rPr>
        <w:t xml:space="preserve"> approach to support digital engagement. We have convened a PPI advisory group (6-10 participants, aged 60+</w:t>
      </w:r>
      <w:r w:rsidR="005471B4">
        <w:rPr>
          <w:rFonts w:eastAsia="Times New Roman" w:cstheme="minorHAnsi"/>
          <w:lang w:eastAsia="en-GB"/>
        </w:rPr>
        <w:t xml:space="preserve"> years</w:t>
      </w:r>
      <w:r w:rsidRPr="00CA2F04">
        <w:rPr>
          <w:rFonts w:eastAsia="Times New Roman" w:cstheme="minorHAnsi"/>
          <w:lang w:eastAsia="en-GB"/>
        </w:rPr>
        <w:t xml:space="preserve">, meeting 3 to 4 times throughout the project).  A PPI representative as a co-researcher leads the PPI group and attends the project advisory group. The group represents the views of people from different socio-economic backgrounds including those who do and do not have access to </w:t>
      </w:r>
      <w:r w:rsidR="003F4A12" w:rsidRPr="00CA2F04">
        <w:rPr>
          <w:rFonts w:eastAsia="Times New Roman" w:cstheme="minorHAnsi"/>
          <w:lang w:eastAsia="en-GB"/>
        </w:rPr>
        <w:t xml:space="preserve">various </w:t>
      </w:r>
      <w:r w:rsidRPr="00CA2F04">
        <w:rPr>
          <w:rFonts w:eastAsia="Times New Roman" w:cstheme="minorHAnsi"/>
          <w:lang w:eastAsia="en-GB"/>
        </w:rPr>
        <w:t xml:space="preserve">online </w:t>
      </w:r>
      <w:r w:rsidR="003F4A12" w:rsidRPr="00CA2F04">
        <w:rPr>
          <w:rFonts w:eastAsia="Times New Roman" w:cstheme="minorHAnsi"/>
          <w:lang w:eastAsia="en-GB"/>
        </w:rPr>
        <w:t xml:space="preserve">and </w:t>
      </w:r>
      <w:r w:rsidRPr="00CA2F04">
        <w:rPr>
          <w:rFonts w:eastAsia="Times New Roman" w:cstheme="minorHAnsi"/>
          <w:lang w:eastAsia="en-GB"/>
        </w:rPr>
        <w:t>digital technolo</w:t>
      </w:r>
      <w:r w:rsidR="003F4A12" w:rsidRPr="00CA2F04">
        <w:rPr>
          <w:rFonts w:eastAsia="Times New Roman" w:cstheme="minorHAnsi"/>
          <w:lang w:eastAsia="en-GB"/>
        </w:rPr>
        <w:t>gies</w:t>
      </w:r>
      <w:r w:rsidRPr="00CA2F04">
        <w:rPr>
          <w:rFonts w:eastAsia="Times New Roman" w:cstheme="minorHAnsi"/>
          <w:lang w:eastAsia="en-GB"/>
        </w:rPr>
        <w:t>.</w:t>
      </w:r>
    </w:p>
    <w:p w14:paraId="597A944E" w14:textId="77777777" w:rsidR="0026195B" w:rsidRDefault="0026195B" w:rsidP="724877DF">
      <w:pPr>
        <w:spacing w:after="0" w:line="276" w:lineRule="auto"/>
        <w:textAlignment w:val="baseline"/>
        <w:rPr>
          <w:rFonts w:eastAsia="Times New Roman"/>
          <w:lang w:eastAsia="en-GB"/>
        </w:rPr>
      </w:pPr>
    </w:p>
    <w:p w14:paraId="5CCEE0D0" w14:textId="3654B506" w:rsidR="00B23FED" w:rsidRPr="00CA2F04" w:rsidRDefault="141DF2C6" w:rsidP="724877DF">
      <w:pPr>
        <w:spacing w:after="0" w:line="276" w:lineRule="auto"/>
        <w:textAlignment w:val="baseline"/>
        <w:rPr>
          <w:rFonts w:eastAsia="Times New Roman"/>
          <w:lang w:eastAsia="en-GB"/>
        </w:rPr>
      </w:pPr>
      <w:r w:rsidRPr="724877DF">
        <w:rPr>
          <w:rFonts w:eastAsia="Times New Roman"/>
          <w:lang w:eastAsia="en-GB"/>
        </w:rPr>
        <w:t xml:space="preserve">PPI meetings will be </w:t>
      </w:r>
      <w:r w:rsidR="004D229C" w:rsidRPr="724877DF">
        <w:rPr>
          <w:rFonts w:eastAsia="Times New Roman"/>
          <w:lang w:eastAsia="en-GB"/>
        </w:rPr>
        <w:t>face</w:t>
      </w:r>
      <w:r w:rsidR="004D229C">
        <w:rPr>
          <w:rFonts w:eastAsia="Times New Roman"/>
          <w:lang w:eastAsia="en-GB"/>
        </w:rPr>
        <w:t>-</w:t>
      </w:r>
      <w:r w:rsidR="004D229C" w:rsidRPr="724877DF">
        <w:rPr>
          <w:rFonts w:eastAsia="Times New Roman"/>
          <w:lang w:eastAsia="en-GB"/>
        </w:rPr>
        <w:t>to</w:t>
      </w:r>
      <w:r w:rsidR="004D229C">
        <w:rPr>
          <w:rFonts w:eastAsia="Times New Roman"/>
          <w:lang w:eastAsia="en-GB"/>
        </w:rPr>
        <w:t>-</w:t>
      </w:r>
      <w:r w:rsidR="004D229C" w:rsidRPr="724877DF">
        <w:rPr>
          <w:rFonts w:eastAsia="Times New Roman"/>
          <w:lang w:eastAsia="en-GB"/>
        </w:rPr>
        <w:t>face,</w:t>
      </w:r>
      <w:r w:rsidRPr="724877DF">
        <w:rPr>
          <w:rFonts w:eastAsia="Times New Roman"/>
          <w:lang w:eastAsia="en-GB"/>
        </w:rPr>
        <w:t xml:space="preserve"> and advisors will be offered reimbursement aligning with </w:t>
      </w:r>
      <w:r w:rsidR="007E75CF">
        <w:rPr>
          <w:rFonts w:eastAsia="Times New Roman"/>
          <w:lang w:eastAsia="en-GB"/>
        </w:rPr>
        <w:t>National Institution for Health and Care Research (</w:t>
      </w:r>
      <w:r w:rsidRPr="724877DF">
        <w:rPr>
          <w:rFonts w:eastAsia="Times New Roman"/>
          <w:lang w:eastAsia="en-GB"/>
        </w:rPr>
        <w:t>NIHR</w:t>
      </w:r>
      <w:r w:rsidR="007E75CF">
        <w:rPr>
          <w:rFonts w:eastAsia="Times New Roman"/>
          <w:lang w:eastAsia="en-GB"/>
        </w:rPr>
        <w:t>)</w:t>
      </w:r>
      <w:r w:rsidRPr="724877DF">
        <w:rPr>
          <w:rFonts w:eastAsia="Times New Roman"/>
          <w:lang w:eastAsia="en-GB"/>
        </w:rPr>
        <w:t xml:space="preserve"> payment guidance. Advisors will have the opportunity to contribute via email and phone between meetings. Advisors will be sent materials prior to meetings and able to discuss matters arising from meeting</w:t>
      </w:r>
      <w:r w:rsidR="002E0522">
        <w:rPr>
          <w:rFonts w:eastAsia="Times New Roman"/>
          <w:lang w:eastAsia="en-GB"/>
        </w:rPr>
        <w:t>s</w:t>
      </w:r>
      <w:r w:rsidRPr="724877DF">
        <w:rPr>
          <w:rFonts w:eastAsia="Times New Roman"/>
          <w:lang w:eastAsia="en-GB"/>
        </w:rPr>
        <w:t xml:space="preserve"> afterwards. Advisors will be provided with meeting summaries and feedback on how their involvement informed the research </w:t>
      </w:r>
      <w:r w:rsidRPr="724877DF">
        <w:rPr>
          <w:rFonts w:eastAsia="Times New Roman"/>
          <w:lang w:eastAsia="en-GB"/>
        </w:rPr>
        <w:lastRenderedPageBreak/>
        <w:t>project. A PPI plan will be developed and shaped by PPI and results/activities will be shared with the project advisory group. Monitoring and reporting will use the GRIPP checklist</w:t>
      </w:r>
      <w:r w:rsidR="3440D817" w:rsidRPr="724877DF">
        <w:rPr>
          <w:rFonts w:eastAsia="Times New Roman"/>
          <w:lang w:eastAsia="en-GB"/>
        </w:rPr>
        <w:t xml:space="preserve"> (</w:t>
      </w:r>
      <w:r w:rsidR="000C7522">
        <w:rPr>
          <w:rFonts w:eastAsia="Times New Roman"/>
          <w:lang w:eastAsia="en-GB"/>
        </w:rPr>
        <w:t>60</w:t>
      </w:r>
      <w:r w:rsidR="3440D817" w:rsidRPr="724877DF">
        <w:rPr>
          <w:rFonts w:eastAsia="Times New Roman"/>
          <w:lang w:eastAsia="en-GB"/>
        </w:rPr>
        <w:t>)</w:t>
      </w:r>
      <w:r w:rsidRPr="724877DF">
        <w:rPr>
          <w:rFonts w:eastAsia="Times New Roman"/>
          <w:lang w:eastAsia="en-GB"/>
        </w:rPr>
        <w:t>.   </w:t>
      </w:r>
    </w:p>
    <w:p w14:paraId="678F8DC7" w14:textId="77777777" w:rsidR="00E20F75" w:rsidRPr="00CA2F04" w:rsidRDefault="00E20F75" w:rsidP="00C52DE2">
      <w:pPr>
        <w:spacing w:after="0" w:line="276" w:lineRule="auto"/>
        <w:rPr>
          <w:rFonts w:cstheme="minorHAnsi"/>
          <w:b/>
          <w:bCs/>
        </w:rPr>
      </w:pPr>
    </w:p>
    <w:p w14:paraId="63B30061" w14:textId="77777777" w:rsidR="0086779D" w:rsidRPr="00CA2F04" w:rsidRDefault="0086779D" w:rsidP="00C52DE2">
      <w:pPr>
        <w:spacing w:after="0" w:line="276" w:lineRule="auto"/>
        <w:textAlignment w:val="baseline"/>
        <w:rPr>
          <w:rFonts w:eastAsia="Times New Roman" w:cstheme="minorHAnsi"/>
          <w:lang w:eastAsia="en-GB"/>
        </w:rPr>
      </w:pPr>
      <w:r w:rsidRPr="00CA2F04">
        <w:rPr>
          <w:rFonts w:eastAsia="Times New Roman" w:cstheme="minorHAnsi"/>
          <w:b/>
          <w:bCs/>
          <w:lang w:eastAsia="en-GB"/>
        </w:rPr>
        <w:t>Ethics and dissemination</w:t>
      </w:r>
      <w:r w:rsidRPr="00CA2F04">
        <w:rPr>
          <w:rFonts w:eastAsia="Times New Roman" w:cstheme="minorHAnsi"/>
          <w:lang w:eastAsia="en-GB"/>
        </w:rPr>
        <w:t> </w:t>
      </w:r>
    </w:p>
    <w:p w14:paraId="15E1748C" w14:textId="4470A861" w:rsidR="00046E88" w:rsidRDefault="722160E2" w:rsidP="724877DF">
      <w:pPr>
        <w:spacing w:after="0" w:line="276" w:lineRule="auto"/>
        <w:textAlignment w:val="baseline"/>
        <w:rPr>
          <w:lang w:eastAsia="en-GB"/>
        </w:rPr>
      </w:pPr>
      <w:r w:rsidRPr="724877DF">
        <w:rPr>
          <w:rFonts w:eastAsia="Times New Roman"/>
          <w:lang w:eastAsia="en-GB"/>
        </w:rPr>
        <w:t>The DIALOR project is sponsored by Bournemouth University. Ethical approval has been granted by the Southeast Scotland Research Ethics Committee 02 (reference: 22/SS/0064). Data collected during the study will be pseudonymised by a member of the research team</w:t>
      </w:r>
      <w:r w:rsidR="7A668719" w:rsidRPr="724877DF">
        <w:rPr>
          <w:rFonts w:eastAsia="Times New Roman"/>
          <w:lang w:eastAsia="en-GB"/>
        </w:rPr>
        <w:t xml:space="preserve"> (</w:t>
      </w:r>
      <w:r w:rsidR="368B54A7" w:rsidRPr="724877DF">
        <w:rPr>
          <w:rFonts w:eastAsia="Times New Roman"/>
          <w:lang w:eastAsia="en-GB"/>
        </w:rPr>
        <w:t>RC)</w:t>
      </w:r>
      <w:r w:rsidRPr="724877DF">
        <w:rPr>
          <w:rFonts w:eastAsia="Times New Roman"/>
          <w:lang w:eastAsia="en-GB"/>
        </w:rPr>
        <w:t xml:space="preserve"> to ensure removal of identifying information from research data prior to data analysis. Data will be stored on Bournemouth University servers, and identification data will be stored in encrypted files in a separate, secure location. Data transfer will be undertaken through secure, encrypted emails or Bournemouth University’s secure file transfer system (</w:t>
      </w:r>
      <w:bookmarkStart w:id="7" w:name="_Int_20p7FPCP"/>
      <w:r w:rsidRPr="724877DF">
        <w:rPr>
          <w:rFonts w:eastAsia="Times New Roman"/>
          <w:lang w:eastAsia="en-GB"/>
        </w:rPr>
        <w:t>BU</w:t>
      </w:r>
      <w:bookmarkEnd w:id="7"/>
      <w:r w:rsidRPr="724877DF">
        <w:rPr>
          <w:rFonts w:eastAsia="Times New Roman"/>
          <w:lang w:eastAsia="en-GB"/>
        </w:rPr>
        <w:t xml:space="preserve"> Transfer). </w:t>
      </w:r>
      <w:r w:rsidRPr="724877DF">
        <w:rPr>
          <w:lang w:eastAsia="en-GB"/>
        </w:rPr>
        <w:t>We will publish results in peer-reviewed open access journals. A lay summary of the final study report will be accessible on the project website</w:t>
      </w:r>
      <w:r w:rsidR="368B54A7" w:rsidRPr="724877DF">
        <w:rPr>
          <w:lang w:eastAsia="en-GB"/>
        </w:rPr>
        <w:t>:</w:t>
      </w:r>
      <w:r w:rsidRPr="724877DF">
        <w:rPr>
          <w:lang w:eastAsia="en-GB"/>
        </w:rPr>
        <w:t xml:space="preserve"> </w:t>
      </w:r>
    </w:p>
    <w:p w14:paraId="52F4996B" w14:textId="6B17976F" w:rsidR="00456D2C" w:rsidRPr="00CA2F04" w:rsidRDefault="0086779D" w:rsidP="00C52DE2">
      <w:pPr>
        <w:pStyle w:val="EndnoteText"/>
        <w:tabs>
          <w:tab w:val="left" w:pos="817"/>
          <w:tab w:val="left" w:pos="9603"/>
        </w:tabs>
        <w:suppressAutoHyphens/>
        <w:spacing w:line="276" w:lineRule="auto"/>
        <w:rPr>
          <w:rFonts w:asciiTheme="minorHAnsi" w:hAnsiTheme="minorHAnsi" w:cstheme="minorHAnsi"/>
          <w:sz w:val="22"/>
          <w:szCs w:val="22"/>
          <w:lang w:eastAsia="en-GB"/>
        </w:rPr>
      </w:pPr>
      <w:r w:rsidRPr="00CA2F04">
        <w:rPr>
          <w:rFonts w:asciiTheme="minorHAnsi" w:hAnsiTheme="minorHAnsi" w:cstheme="minorHAnsi"/>
          <w:sz w:val="22"/>
          <w:szCs w:val="22"/>
          <w:lang w:eastAsia="en-GB"/>
        </w:rPr>
        <w:t xml:space="preserve">(https://www.bournemouth.ac.uk/research/projects/dialor-digital-coaching-frailty). We will also seek to present our findings at conferences, workshops for patients, write lay articles for dissemination to the public, and share the </w:t>
      </w:r>
      <w:r w:rsidR="00F93FB2" w:rsidRPr="00CA2F04">
        <w:rPr>
          <w:rFonts w:asciiTheme="minorHAnsi" w:hAnsiTheme="minorHAnsi" w:cstheme="minorHAnsi"/>
          <w:sz w:val="22"/>
          <w:szCs w:val="22"/>
          <w:lang w:eastAsia="en-GB"/>
        </w:rPr>
        <w:t>findings through</w:t>
      </w:r>
      <w:r w:rsidRPr="00CA2F04">
        <w:rPr>
          <w:rFonts w:asciiTheme="minorHAnsi" w:hAnsiTheme="minorHAnsi" w:cstheme="minorHAnsi"/>
          <w:sz w:val="22"/>
          <w:szCs w:val="22"/>
          <w:lang w:eastAsia="en-GB"/>
        </w:rPr>
        <w:t xml:space="preserve"> our networks across health and social care.</w:t>
      </w:r>
    </w:p>
    <w:p w14:paraId="029470E6" w14:textId="2E8DA94F" w:rsidR="0086779D" w:rsidRPr="00C52DE2" w:rsidRDefault="0086779D" w:rsidP="00C52DE2">
      <w:pPr>
        <w:pStyle w:val="EndnoteText"/>
        <w:tabs>
          <w:tab w:val="left" w:pos="817"/>
          <w:tab w:val="left" w:pos="9603"/>
        </w:tabs>
        <w:suppressAutoHyphens/>
        <w:spacing w:line="276" w:lineRule="auto"/>
        <w:rPr>
          <w:rFonts w:asciiTheme="minorHAnsi" w:hAnsiTheme="minorHAnsi" w:cstheme="minorHAnsi"/>
          <w:sz w:val="22"/>
          <w:szCs w:val="22"/>
        </w:rPr>
      </w:pPr>
    </w:p>
    <w:p w14:paraId="74895DCB" w14:textId="158E918E" w:rsidR="00B00C15" w:rsidRPr="00F37561" w:rsidRDefault="00B00C15" w:rsidP="00C52DE2">
      <w:pPr>
        <w:pStyle w:val="EndnoteText"/>
        <w:tabs>
          <w:tab w:val="left" w:pos="817"/>
          <w:tab w:val="left" w:pos="9603"/>
        </w:tabs>
        <w:suppressAutoHyphens/>
        <w:spacing w:line="276" w:lineRule="auto"/>
        <w:rPr>
          <w:rFonts w:asciiTheme="minorHAnsi" w:hAnsiTheme="minorHAnsi" w:cstheme="minorHAnsi"/>
          <w:b/>
          <w:bCs/>
          <w:sz w:val="22"/>
          <w:szCs w:val="22"/>
        </w:rPr>
      </w:pPr>
      <w:r w:rsidRPr="00F37561">
        <w:rPr>
          <w:rFonts w:asciiTheme="minorHAnsi" w:hAnsiTheme="minorHAnsi" w:cstheme="minorHAnsi"/>
          <w:b/>
          <w:bCs/>
          <w:sz w:val="22"/>
          <w:szCs w:val="22"/>
        </w:rPr>
        <w:t>Status</w:t>
      </w:r>
    </w:p>
    <w:p w14:paraId="1972AE49" w14:textId="16EAB593" w:rsidR="00B00C15" w:rsidRDefault="00B00C15" w:rsidP="00C52DE2">
      <w:pPr>
        <w:pStyle w:val="EndnoteText"/>
        <w:tabs>
          <w:tab w:val="left" w:pos="817"/>
          <w:tab w:val="left" w:pos="9603"/>
        </w:tabs>
        <w:suppressAutoHyphens/>
        <w:spacing w:line="276" w:lineRule="auto"/>
        <w:rPr>
          <w:rFonts w:asciiTheme="minorHAnsi" w:hAnsiTheme="minorHAnsi" w:cstheme="minorHAnsi"/>
          <w:sz w:val="22"/>
          <w:szCs w:val="22"/>
        </w:rPr>
      </w:pPr>
      <w:r w:rsidRPr="00C52DE2">
        <w:rPr>
          <w:rFonts w:asciiTheme="minorHAnsi" w:hAnsiTheme="minorHAnsi" w:cstheme="minorHAnsi"/>
          <w:sz w:val="22"/>
          <w:szCs w:val="22"/>
        </w:rPr>
        <w:t xml:space="preserve">The trial commenced September 2023 and is expected to be completed by </w:t>
      </w:r>
      <w:r w:rsidR="00304C35">
        <w:rPr>
          <w:rFonts w:asciiTheme="minorHAnsi" w:hAnsiTheme="minorHAnsi" w:cstheme="minorHAnsi"/>
          <w:sz w:val="22"/>
          <w:szCs w:val="22"/>
        </w:rPr>
        <w:t>September</w:t>
      </w:r>
      <w:r w:rsidRPr="00C52DE2">
        <w:rPr>
          <w:rFonts w:asciiTheme="minorHAnsi" w:hAnsiTheme="minorHAnsi" w:cstheme="minorHAnsi"/>
          <w:sz w:val="22"/>
          <w:szCs w:val="22"/>
        </w:rPr>
        <w:t xml:space="preserve"> 2024. </w:t>
      </w:r>
    </w:p>
    <w:p w14:paraId="48CA4DCA" w14:textId="7FA568FD" w:rsidR="00A753BB" w:rsidRDefault="00A753BB" w:rsidP="00C52DE2">
      <w:pPr>
        <w:pStyle w:val="EndnoteText"/>
        <w:tabs>
          <w:tab w:val="left" w:pos="817"/>
          <w:tab w:val="left" w:pos="9603"/>
        </w:tabs>
        <w:suppressAutoHyphens/>
        <w:spacing w:line="276" w:lineRule="auto"/>
        <w:rPr>
          <w:rFonts w:asciiTheme="minorHAnsi" w:hAnsiTheme="minorHAnsi" w:cstheme="minorHAnsi"/>
          <w:sz w:val="22"/>
          <w:szCs w:val="22"/>
        </w:rPr>
      </w:pPr>
    </w:p>
    <w:p w14:paraId="07B9B078" w14:textId="6F406D02" w:rsidR="00A753BB" w:rsidRPr="001724C4" w:rsidRDefault="00A753BB" w:rsidP="00C52DE2">
      <w:pPr>
        <w:pStyle w:val="EndnoteText"/>
        <w:tabs>
          <w:tab w:val="left" w:pos="817"/>
          <w:tab w:val="left" w:pos="9603"/>
        </w:tabs>
        <w:suppressAutoHyphens/>
        <w:spacing w:line="276" w:lineRule="auto"/>
        <w:rPr>
          <w:rFonts w:asciiTheme="minorHAnsi" w:hAnsiTheme="minorHAnsi" w:cstheme="minorHAnsi"/>
          <w:b/>
          <w:bCs/>
          <w:sz w:val="22"/>
          <w:szCs w:val="22"/>
        </w:rPr>
      </w:pPr>
      <w:r w:rsidRPr="001724C4">
        <w:rPr>
          <w:rFonts w:asciiTheme="minorHAnsi" w:hAnsiTheme="minorHAnsi" w:cstheme="minorHAnsi"/>
          <w:b/>
          <w:bCs/>
          <w:sz w:val="22"/>
          <w:szCs w:val="22"/>
        </w:rPr>
        <w:t>Acknowledgements</w:t>
      </w:r>
    </w:p>
    <w:p w14:paraId="240FB06B" w14:textId="0FAC4502" w:rsidR="00A753BB" w:rsidRDefault="001724C4" w:rsidP="00C52DE2">
      <w:pPr>
        <w:pStyle w:val="EndnoteText"/>
        <w:tabs>
          <w:tab w:val="left" w:pos="817"/>
          <w:tab w:val="left" w:pos="9603"/>
        </w:tabs>
        <w:suppressAutoHyphens/>
        <w:spacing w:line="276" w:lineRule="auto"/>
        <w:rPr>
          <w:rFonts w:asciiTheme="minorHAnsi" w:hAnsiTheme="minorHAnsi" w:cstheme="minorHAnsi"/>
          <w:sz w:val="22"/>
          <w:szCs w:val="22"/>
        </w:rPr>
      </w:pPr>
      <w:r>
        <w:rPr>
          <w:rFonts w:asciiTheme="minorHAnsi" w:hAnsiTheme="minorHAnsi" w:cstheme="minorHAnsi"/>
          <w:sz w:val="22"/>
          <w:szCs w:val="22"/>
        </w:rPr>
        <w:t>The authors thank study participants and patient advisers</w:t>
      </w:r>
      <w:r w:rsidR="007948A1">
        <w:rPr>
          <w:rFonts w:asciiTheme="minorHAnsi" w:hAnsiTheme="minorHAnsi" w:cstheme="minorHAnsi"/>
          <w:sz w:val="22"/>
          <w:szCs w:val="22"/>
        </w:rPr>
        <w:t xml:space="preserve"> for their input. The authors wish to thank G</w:t>
      </w:r>
      <w:r>
        <w:rPr>
          <w:rFonts w:asciiTheme="minorHAnsi" w:hAnsiTheme="minorHAnsi" w:cstheme="minorHAnsi"/>
          <w:sz w:val="22"/>
          <w:szCs w:val="22"/>
        </w:rPr>
        <w:t xml:space="preserve">P director Simone Yule for </w:t>
      </w:r>
      <w:r w:rsidR="007948A1">
        <w:rPr>
          <w:rFonts w:asciiTheme="minorHAnsi" w:hAnsiTheme="minorHAnsi" w:cstheme="minorHAnsi"/>
          <w:sz w:val="22"/>
          <w:szCs w:val="22"/>
        </w:rPr>
        <w:t xml:space="preserve">helping to implement the study within local </w:t>
      </w:r>
      <w:r w:rsidR="00DF72BC">
        <w:rPr>
          <w:rFonts w:asciiTheme="minorHAnsi" w:hAnsiTheme="minorHAnsi" w:cstheme="minorHAnsi"/>
          <w:sz w:val="22"/>
          <w:szCs w:val="22"/>
        </w:rPr>
        <w:t>primary care</w:t>
      </w:r>
      <w:r w:rsidR="007948A1">
        <w:rPr>
          <w:rFonts w:asciiTheme="minorHAnsi" w:hAnsiTheme="minorHAnsi" w:cstheme="minorHAnsi"/>
          <w:sz w:val="22"/>
          <w:szCs w:val="22"/>
        </w:rPr>
        <w:t xml:space="preserve"> services</w:t>
      </w:r>
      <w:r w:rsidR="00DF72BC">
        <w:rPr>
          <w:rFonts w:asciiTheme="minorHAnsi" w:hAnsiTheme="minorHAnsi" w:cstheme="minorHAnsi"/>
          <w:sz w:val="22"/>
          <w:szCs w:val="22"/>
        </w:rPr>
        <w:t xml:space="preserve">. The authors would like to thank </w:t>
      </w:r>
      <w:r w:rsidR="003F4AD5">
        <w:rPr>
          <w:rFonts w:asciiTheme="minorHAnsi" w:hAnsiTheme="minorHAnsi" w:cstheme="minorHAnsi"/>
          <w:sz w:val="22"/>
          <w:szCs w:val="22"/>
        </w:rPr>
        <w:t>colleagues from Dorset Help &amp; Care charity</w:t>
      </w:r>
      <w:r w:rsidR="007948A1">
        <w:rPr>
          <w:rFonts w:asciiTheme="minorHAnsi" w:hAnsiTheme="minorHAnsi" w:cstheme="minorHAnsi"/>
          <w:sz w:val="22"/>
          <w:szCs w:val="22"/>
        </w:rPr>
        <w:t xml:space="preserve"> and my mhealth</w:t>
      </w:r>
      <w:r w:rsidR="003F4AD5">
        <w:rPr>
          <w:rFonts w:asciiTheme="minorHAnsi" w:hAnsiTheme="minorHAnsi" w:cstheme="minorHAnsi"/>
          <w:sz w:val="22"/>
          <w:szCs w:val="22"/>
        </w:rPr>
        <w:t xml:space="preserve"> </w:t>
      </w:r>
      <w:r w:rsidR="007948A1">
        <w:rPr>
          <w:rFonts w:asciiTheme="minorHAnsi" w:hAnsiTheme="minorHAnsi" w:cstheme="minorHAnsi"/>
          <w:sz w:val="22"/>
          <w:szCs w:val="22"/>
        </w:rPr>
        <w:t xml:space="preserve">for helping to implement the study intervention and imbed this seamlessly within primary care services. </w:t>
      </w:r>
    </w:p>
    <w:p w14:paraId="284D07BC" w14:textId="77777777" w:rsidR="001724C4" w:rsidRDefault="001724C4" w:rsidP="00C52DE2">
      <w:pPr>
        <w:pStyle w:val="EndnoteText"/>
        <w:tabs>
          <w:tab w:val="left" w:pos="817"/>
          <w:tab w:val="left" w:pos="9603"/>
        </w:tabs>
        <w:suppressAutoHyphens/>
        <w:spacing w:line="276" w:lineRule="auto"/>
        <w:rPr>
          <w:rFonts w:asciiTheme="minorHAnsi" w:hAnsiTheme="minorHAnsi" w:cstheme="minorHAnsi"/>
          <w:sz w:val="22"/>
          <w:szCs w:val="22"/>
        </w:rPr>
      </w:pPr>
    </w:p>
    <w:p w14:paraId="732DE8EC" w14:textId="70F6E214" w:rsidR="00A753BB" w:rsidRPr="001724C4" w:rsidRDefault="0020190E" w:rsidP="00C52DE2">
      <w:pPr>
        <w:pStyle w:val="EndnoteText"/>
        <w:tabs>
          <w:tab w:val="left" w:pos="817"/>
          <w:tab w:val="left" w:pos="9603"/>
        </w:tabs>
        <w:suppressAutoHyphens/>
        <w:spacing w:line="276" w:lineRule="auto"/>
        <w:rPr>
          <w:rFonts w:asciiTheme="minorHAnsi" w:hAnsiTheme="minorHAnsi" w:cstheme="minorHAnsi"/>
          <w:b/>
          <w:bCs/>
          <w:sz w:val="22"/>
          <w:szCs w:val="22"/>
        </w:rPr>
      </w:pPr>
      <w:r>
        <w:rPr>
          <w:rFonts w:asciiTheme="minorHAnsi" w:hAnsiTheme="minorHAnsi" w:cstheme="minorHAnsi"/>
          <w:b/>
          <w:bCs/>
          <w:sz w:val="22"/>
          <w:szCs w:val="22"/>
        </w:rPr>
        <w:t>Author Contributions</w:t>
      </w:r>
    </w:p>
    <w:p w14:paraId="7996D87E" w14:textId="6F7F7C7B" w:rsidR="00A753BB" w:rsidRDefault="00DF72BC" w:rsidP="00C52DE2">
      <w:pPr>
        <w:pStyle w:val="EndnoteText"/>
        <w:tabs>
          <w:tab w:val="left" w:pos="817"/>
          <w:tab w:val="left" w:pos="9603"/>
        </w:tabs>
        <w:suppressAutoHyphens/>
        <w:spacing w:line="276" w:lineRule="auto"/>
        <w:rPr>
          <w:rFonts w:asciiTheme="minorHAnsi" w:hAnsiTheme="minorHAnsi" w:cstheme="minorHAnsi"/>
          <w:sz w:val="22"/>
          <w:szCs w:val="22"/>
        </w:rPr>
      </w:pPr>
      <w:r>
        <w:rPr>
          <w:rFonts w:asciiTheme="minorHAnsi" w:hAnsiTheme="minorHAnsi" w:cstheme="minorHAnsi"/>
          <w:sz w:val="22"/>
          <w:szCs w:val="22"/>
        </w:rPr>
        <w:t xml:space="preserve">The study concept and design was conceived by JM. MS, RC, ES, CC, and MB assisted in refining the study questionnaires and study design. MS, RC, and MAP will be responsible for data collection. Analyses will be conducted by MS, RC, ES, </w:t>
      </w:r>
      <w:r w:rsidR="00620EBF">
        <w:rPr>
          <w:rFonts w:asciiTheme="minorHAnsi" w:hAnsiTheme="minorHAnsi" w:cstheme="minorHAnsi"/>
          <w:sz w:val="22"/>
          <w:szCs w:val="22"/>
        </w:rPr>
        <w:t xml:space="preserve">DMW, CS, KB, </w:t>
      </w:r>
      <w:r>
        <w:rPr>
          <w:rFonts w:asciiTheme="minorHAnsi" w:hAnsiTheme="minorHAnsi" w:cstheme="minorHAnsi"/>
          <w:sz w:val="22"/>
          <w:szCs w:val="22"/>
        </w:rPr>
        <w:t xml:space="preserve">CC, MB, JM, and MAP. MS prepared the first draft of the manuscript. All authors critically revised the manuscript and approved the submitted version. </w:t>
      </w:r>
      <w:r w:rsidR="00F014D8">
        <w:rPr>
          <w:rFonts w:asciiTheme="minorHAnsi" w:hAnsiTheme="minorHAnsi" w:cstheme="minorHAnsi"/>
          <w:sz w:val="22"/>
          <w:szCs w:val="22"/>
        </w:rPr>
        <w:t xml:space="preserve">The corresponding author attests that all listed authors meet authorship criteria and that no others meeting the criteria </w:t>
      </w:r>
      <w:r w:rsidR="009A0955">
        <w:rPr>
          <w:rFonts w:asciiTheme="minorHAnsi" w:hAnsiTheme="minorHAnsi" w:cstheme="minorHAnsi"/>
          <w:sz w:val="22"/>
          <w:szCs w:val="22"/>
        </w:rPr>
        <w:t xml:space="preserve">have been omitted. </w:t>
      </w:r>
    </w:p>
    <w:p w14:paraId="6234A70F" w14:textId="77777777" w:rsidR="00DF72BC" w:rsidRDefault="00DF72BC" w:rsidP="00C52DE2">
      <w:pPr>
        <w:pStyle w:val="EndnoteText"/>
        <w:tabs>
          <w:tab w:val="left" w:pos="817"/>
          <w:tab w:val="left" w:pos="9603"/>
        </w:tabs>
        <w:suppressAutoHyphens/>
        <w:spacing w:line="276" w:lineRule="auto"/>
        <w:rPr>
          <w:rFonts w:asciiTheme="minorHAnsi" w:hAnsiTheme="minorHAnsi" w:cstheme="minorHAnsi"/>
          <w:sz w:val="22"/>
          <w:szCs w:val="22"/>
        </w:rPr>
      </w:pPr>
    </w:p>
    <w:p w14:paraId="1B114EC9" w14:textId="3C744FE4" w:rsidR="00A753BB" w:rsidRDefault="00A753BB" w:rsidP="00C52DE2">
      <w:pPr>
        <w:pStyle w:val="EndnoteText"/>
        <w:tabs>
          <w:tab w:val="left" w:pos="817"/>
          <w:tab w:val="left" w:pos="9603"/>
        </w:tabs>
        <w:suppressAutoHyphens/>
        <w:spacing w:line="276" w:lineRule="auto"/>
        <w:rPr>
          <w:rFonts w:asciiTheme="minorHAnsi" w:hAnsiTheme="minorHAnsi" w:cstheme="minorHAnsi"/>
          <w:b/>
          <w:bCs/>
          <w:sz w:val="22"/>
          <w:szCs w:val="22"/>
        </w:rPr>
      </w:pPr>
      <w:r w:rsidRPr="001724C4">
        <w:rPr>
          <w:rFonts w:asciiTheme="minorHAnsi" w:hAnsiTheme="minorHAnsi" w:cstheme="minorHAnsi"/>
          <w:b/>
          <w:bCs/>
          <w:sz w:val="22"/>
          <w:szCs w:val="22"/>
        </w:rPr>
        <w:t>Funding</w:t>
      </w:r>
    </w:p>
    <w:p w14:paraId="5529B172" w14:textId="4BA6E435" w:rsidR="00DF72BC" w:rsidRPr="00DF72BC" w:rsidRDefault="007E75CF" w:rsidP="724877DF">
      <w:pPr>
        <w:pStyle w:val="EndnoteText"/>
        <w:tabs>
          <w:tab w:val="left" w:pos="817"/>
          <w:tab w:val="left" w:pos="9603"/>
        </w:tabs>
        <w:suppressAutoHyphens/>
        <w:spacing w:line="276" w:lineRule="auto"/>
        <w:rPr>
          <w:rFonts w:asciiTheme="minorHAnsi" w:hAnsiTheme="minorHAnsi" w:cstheme="minorBidi"/>
          <w:sz w:val="22"/>
          <w:szCs w:val="22"/>
        </w:rPr>
      </w:pPr>
      <w:r>
        <w:rPr>
          <w:rFonts w:asciiTheme="minorHAnsi" w:hAnsiTheme="minorHAnsi" w:cstheme="minorBidi"/>
          <w:sz w:val="22"/>
          <w:szCs w:val="22"/>
        </w:rPr>
        <w:t xml:space="preserve">This research was support by </w:t>
      </w:r>
      <w:r w:rsidR="031352AC" w:rsidRPr="724877DF">
        <w:rPr>
          <w:rFonts w:asciiTheme="minorHAnsi" w:hAnsiTheme="minorHAnsi" w:cstheme="minorBidi"/>
          <w:sz w:val="22"/>
          <w:szCs w:val="22"/>
        </w:rPr>
        <w:t xml:space="preserve">NIHR </w:t>
      </w:r>
      <w:r w:rsidR="0C24B8C2" w:rsidRPr="724877DF">
        <w:rPr>
          <w:rFonts w:asciiTheme="minorHAnsi" w:hAnsiTheme="minorHAnsi" w:cstheme="minorBidi"/>
          <w:sz w:val="22"/>
          <w:szCs w:val="22"/>
        </w:rPr>
        <w:t>Applied Research Collaborative</w:t>
      </w:r>
      <w:r w:rsidR="031352AC" w:rsidRPr="724877DF">
        <w:rPr>
          <w:rFonts w:asciiTheme="minorHAnsi" w:hAnsiTheme="minorHAnsi" w:cstheme="minorBidi"/>
          <w:sz w:val="22"/>
          <w:szCs w:val="22"/>
        </w:rPr>
        <w:t xml:space="preserve"> Wessex</w:t>
      </w:r>
      <w:r>
        <w:rPr>
          <w:rFonts w:asciiTheme="minorHAnsi" w:hAnsiTheme="minorHAnsi" w:cstheme="minorBidi"/>
          <w:sz w:val="22"/>
          <w:szCs w:val="22"/>
        </w:rPr>
        <w:t>, grant number</w:t>
      </w:r>
      <w:r w:rsidR="005D7587">
        <w:rPr>
          <w:rFonts w:asciiTheme="minorHAnsi" w:hAnsiTheme="minorHAnsi" w:cstheme="minorBidi"/>
          <w:sz w:val="22"/>
          <w:szCs w:val="22"/>
        </w:rPr>
        <w:t xml:space="preserve"> ( ARC 001).</w:t>
      </w:r>
      <w:r>
        <w:rPr>
          <w:rFonts w:asciiTheme="minorHAnsi" w:hAnsiTheme="minorHAnsi" w:cstheme="minorBidi"/>
          <w:sz w:val="22"/>
          <w:szCs w:val="22"/>
        </w:rPr>
        <w:t xml:space="preserve"> </w:t>
      </w:r>
    </w:p>
    <w:p w14:paraId="4F884CB9" w14:textId="72DBE785" w:rsidR="00A753BB" w:rsidRDefault="00A753BB" w:rsidP="00C52DE2">
      <w:pPr>
        <w:pStyle w:val="EndnoteText"/>
        <w:tabs>
          <w:tab w:val="left" w:pos="817"/>
          <w:tab w:val="left" w:pos="9603"/>
        </w:tabs>
        <w:suppressAutoHyphens/>
        <w:spacing w:line="276" w:lineRule="auto"/>
        <w:rPr>
          <w:rFonts w:asciiTheme="minorHAnsi" w:hAnsiTheme="minorHAnsi" w:cstheme="minorHAnsi"/>
          <w:sz w:val="22"/>
          <w:szCs w:val="22"/>
        </w:rPr>
      </w:pPr>
    </w:p>
    <w:p w14:paraId="794DCFDA" w14:textId="0D45F567" w:rsidR="00A753BB" w:rsidRPr="001724C4" w:rsidRDefault="00A753BB" w:rsidP="00C52DE2">
      <w:pPr>
        <w:pStyle w:val="EndnoteText"/>
        <w:tabs>
          <w:tab w:val="left" w:pos="817"/>
          <w:tab w:val="left" w:pos="9603"/>
        </w:tabs>
        <w:suppressAutoHyphens/>
        <w:spacing w:line="276" w:lineRule="auto"/>
        <w:rPr>
          <w:rFonts w:asciiTheme="minorHAnsi" w:hAnsiTheme="minorHAnsi" w:cstheme="minorHAnsi"/>
          <w:b/>
          <w:bCs/>
          <w:sz w:val="22"/>
          <w:szCs w:val="22"/>
        </w:rPr>
      </w:pPr>
      <w:r w:rsidRPr="001724C4">
        <w:rPr>
          <w:rFonts w:asciiTheme="minorHAnsi" w:hAnsiTheme="minorHAnsi" w:cstheme="minorHAnsi"/>
          <w:b/>
          <w:bCs/>
          <w:sz w:val="22"/>
          <w:szCs w:val="22"/>
        </w:rPr>
        <w:t>Disclaimer</w:t>
      </w:r>
    </w:p>
    <w:p w14:paraId="5CE89BFA" w14:textId="7C5BC3AC" w:rsidR="00A753BB" w:rsidRDefault="00A753BB" w:rsidP="00C52DE2">
      <w:pPr>
        <w:pStyle w:val="EndnoteText"/>
        <w:tabs>
          <w:tab w:val="left" w:pos="817"/>
          <w:tab w:val="left" w:pos="9603"/>
        </w:tabs>
        <w:suppressAutoHyphens/>
        <w:spacing w:line="276" w:lineRule="auto"/>
        <w:rPr>
          <w:rFonts w:asciiTheme="minorHAnsi" w:hAnsiTheme="minorHAnsi" w:cstheme="minorHAnsi"/>
          <w:sz w:val="22"/>
          <w:szCs w:val="22"/>
        </w:rPr>
      </w:pPr>
      <w:r>
        <w:rPr>
          <w:rFonts w:asciiTheme="minorHAnsi" w:hAnsiTheme="minorHAnsi" w:cstheme="minorHAnsi"/>
          <w:sz w:val="22"/>
          <w:szCs w:val="22"/>
        </w:rPr>
        <w:t xml:space="preserve">Provenance and peer review </w:t>
      </w:r>
      <w:r w:rsidR="004D229C">
        <w:rPr>
          <w:rFonts w:asciiTheme="minorHAnsi" w:hAnsiTheme="minorHAnsi" w:cstheme="minorHAnsi"/>
          <w:sz w:val="22"/>
          <w:szCs w:val="22"/>
        </w:rPr>
        <w:t>n</w:t>
      </w:r>
      <w:r>
        <w:rPr>
          <w:rFonts w:asciiTheme="minorHAnsi" w:hAnsiTheme="minorHAnsi" w:cstheme="minorHAnsi"/>
          <w:sz w:val="22"/>
          <w:szCs w:val="22"/>
        </w:rPr>
        <w:t>ot commissioned; externally peer reviewed.</w:t>
      </w:r>
    </w:p>
    <w:p w14:paraId="2DB3D23C" w14:textId="77777777" w:rsidR="00DB4BE0" w:rsidRDefault="00DB4BE0" w:rsidP="00C52DE2">
      <w:pPr>
        <w:pStyle w:val="EndnoteText"/>
        <w:tabs>
          <w:tab w:val="left" w:pos="817"/>
          <w:tab w:val="left" w:pos="9603"/>
        </w:tabs>
        <w:suppressAutoHyphens/>
        <w:spacing w:line="276" w:lineRule="auto"/>
        <w:rPr>
          <w:rFonts w:asciiTheme="minorHAnsi" w:hAnsiTheme="minorHAnsi" w:cstheme="minorHAnsi"/>
          <w:sz w:val="22"/>
          <w:szCs w:val="22"/>
        </w:rPr>
      </w:pPr>
    </w:p>
    <w:p w14:paraId="01C51782" w14:textId="77777777" w:rsidR="000E6516" w:rsidRDefault="000E6516" w:rsidP="000E6516">
      <w:pPr>
        <w:spacing w:after="0"/>
        <w:rPr>
          <w:rFonts w:cstheme="minorHAnsi"/>
          <w:b/>
          <w:bCs/>
        </w:rPr>
      </w:pPr>
      <w:r>
        <w:rPr>
          <w:rFonts w:cstheme="minorHAnsi"/>
          <w:b/>
          <w:bCs/>
        </w:rPr>
        <w:t>Competing interests</w:t>
      </w:r>
    </w:p>
    <w:p w14:paraId="01238BE1" w14:textId="77777777" w:rsidR="000E6516" w:rsidRDefault="000E6516" w:rsidP="000E6516">
      <w:pPr>
        <w:spacing w:after="0"/>
        <w:rPr>
          <w:rFonts w:cstheme="minorHAnsi"/>
        </w:rPr>
      </w:pPr>
      <w:r>
        <w:rPr>
          <w:rFonts w:cstheme="minorHAnsi"/>
        </w:rPr>
        <w:t xml:space="preserve">None declared. </w:t>
      </w:r>
    </w:p>
    <w:p w14:paraId="13DD210C" w14:textId="77777777" w:rsidR="000E6516" w:rsidRPr="00817D19" w:rsidRDefault="000E6516" w:rsidP="000E6516">
      <w:pPr>
        <w:spacing w:after="0"/>
        <w:rPr>
          <w:rFonts w:cstheme="minorHAnsi"/>
        </w:rPr>
      </w:pPr>
    </w:p>
    <w:p w14:paraId="004CB201" w14:textId="398A42CE" w:rsidR="00DB4BE0" w:rsidRPr="008625C8" w:rsidRDefault="00DB4BE0" w:rsidP="00C52DE2">
      <w:pPr>
        <w:pStyle w:val="EndnoteText"/>
        <w:tabs>
          <w:tab w:val="left" w:pos="817"/>
          <w:tab w:val="left" w:pos="9603"/>
        </w:tabs>
        <w:suppressAutoHyphens/>
        <w:spacing w:line="276" w:lineRule="auto"/>
        <w:rPr>
          <w:rFonts w:asciiTheme="minorHAnsi" w:hAnsiTheme="minorHAnsi" w:cstheme="minorHAnsi"/>
          <w:b/>
          <w:bCs/>
          <w:sz w:val="22"/>
          <w:szCs w:val="22"/>
        </w:rPr>
      </w:pPr>
      <w:r w:rsidRPr="008625C8">
        <w:rPr>
          <w:rFonts w:asciiTheme="minorHAnsi" w:hAnsiTheme="minorHAnsi" w:cstheme="minorHAnsi"/>
          <w:b/>
          <w:bCs/>
          <w:sz w:val="22"/>
          <w:szCs w:val="22"/>
        </w:rPr>
        <w:lastRenderedPageBreak/>
        <w:t>Copyright</w:t>
      </w:r>
      <w:r w:rsidR="00EB6314" w:rsidRPr="008625C8">
        <w:rPr>
          <w:rFonts w:asciiTheme="minorHAnsi" w:hAnsiTheme="minorHAnsi" w:cstheme="minorHAnsi"/>
          <w:b/>
          <w:bCs/>
          <w:sz w:val="22"/>
          <w:szCs w:val="22"/>
        </w:rPr>
        <w:t xml:space="preserve">/license </w:t>
      </w:r>
    </w:p>
    <w:p w14:paraId="720891E7" w14:textId="73CFE771" w:rsidR="00EB6314" w:rsidRPr="00C52DE2" w:rsidRDefault="00624D79" w:rsidP="00C52DE2">
      <w:pPr>
        <w:pStyle w:val="EndnoteText"/>
        <w:tabs>
          <w:tab w:val="left" w:pos="817"/>
          <w:tab w:val="left" w:pos="9603"/>
        </w:tabs>
        <w:suppressAutoHyphens/>
        <w:spacing w:line="276" w:lineRule="auto"/>
        <w:rPr>
          <w:rFonts w:asciiTheme="minorHAnsi" w:hAnsiTheme="minorHAnsi" w:cstheme="minorHAnsi"/>
          <w:sz w:val="22"/>
          <w:szCs w:val="22"/>
        </w:rPr>
      </w:pPr>
      <w:r>
        <w:rPr>
          <w:rFonts w:asciiTheme="minorHAnsi" w:hAnsiTheme="minorHAnsi" w:cstheme="minorHAnsi"/>
          <w:sz w:val="22"/>
          <w:szCs w:val="22"/>
        </w:rPr>
        <w:t xml:space="preserve">The Corresponding </w:t>
      </w:r>
      <w:r w:rsidRPr="00624D79">
        <w:rPr>
          <w:rFonts w:asciiTheme="minorHAnsi" w:hAnsiTheme="minorHAnsi" w:cstheme="minorHAnsi"/>
          <w:sz w:val="22"/>
          <w:szCs w:val="22"/>
        </w:rPr>
        <w:t>Author has the right to grant on behalf of all authors and does grant on behalf of all authors, </w:t>
      </w:r>
      <w:r w:rsidRPr="00182E10">
        <w:rPr>
          <w:rFonts w:asciiTheme="minorHAnsi" w:hAnsiTheme="minorHAnsi" w:cstheme="minorHAnsi"/>
          <w:sz w:val="22"/>
          <w:szCs w:val="22"/>
        </w:rPr>
        <w:t>a worldwide licence</w:t>
      </w:r>
      <w:r w:rsidRPr="00624D79">
        <w:rPr>
          <w:rFonts w:asciiTheme="minorHAnsi" w:hAnsiTheme="minorHAnsi" w:cstheme="minorHAnsi"/>
          <w:sz w:val="22"/>
          <w:szCs w:val="22"/>
        </w:rPr>
        <w:t> to the Publishers and its licensees in perpetuity, in all forms, formats and media (whether known now or created in the future), to i) publish, reproduce, distribute, display and store the Contribution, ii) translate the Contribution into other languages, create adaptations, reprints, include within collections and create summaries, extracts and/or, abstracts of the Contribution, iii) create any other derivative work(s) based on the Contribution, iv) to exploit all subsidiary rights in the Contribution, v) the inclusion of electronic links from the Contribution to third party material where-ever it may be located; and, vi) licence any third party to do any or all of the above</w:t>
      </w:r>
      <w:r w:rsidR="0068092E">
        <w:rPr>
          <w:rFonts w:asciiTheme="minorHAnsi" w:hAnsiTheme="minorHAnsi" w:cstheme="minorHAnsi"/>
          <w:sz w:val="22"/>
          <w:szCs w:val="22"/>
        </w:rPr>
        <w:t xml:space="preserve">. </w:t>
      </w:r>
    </w:p>
    <w:p w14:paraId="29CFA4C8" w14:textId="3BB71FC8" w:rsidR="00B00C15" w:rsidRDefault="00B00C15" w:rsidP="00E20F75">
      <w:pPr>
        <w:spacing w:after="0" w:line="240" w:lineRule="auto"/>
        <w:rPr>
          <w:rFonts w:cstheme="minorHAnsi"/>
          <w:b/>
          <w:bCs/>
        </w:rPr>
      </w:pPr>
    </w:p>
    <w:p w14:paraId="04021427" w14:textId="77777777" w:rsidR="00EC61F1" w:rsidRDefault="00EC61F1" w:rsidP="00ED309B">
      <w:pPr>
        <w:spacing w:after="0"/>
        <w:rPr>
          <w:rFonts w:cstheme="minorHAnsi"/>
          <w:b/>
          <w:bCs/>
        </w:rPr>
      </w:pPr>
    </w:p>
    <w:p w14:paraId="49F874FD" w14:textId="77777777" w:rsidR="00EC61F1" w:rsidRDefault="00EC61F1" w:rsidP="00ED309B">
      <w:pPr>
        <w:spacing w:after="0"/>
        <w:rPr>
          <w:rFonts w:cstheme="minorHAnsi"/>
          <w:b/>
          <w:bCs/>
        </w:rPr>
      </w:pPr>
    </w:p>
    <w:p w14:paraId="53DD0040" w14:textId="77777777" w:rsidR="0040098B" w:rsidRDefault="0040098B">
      <w:pPr>
        <w:rPr>
          <w:rFonts w:cstheme="minorHAnsi"/>
          <w:b/>
          <w:bCs/>
        </w:rPr>
      </w:pPr>
      <w:r>
        <w:rPr>
          <w:rFonts w:cstheme="minorHAnsi"/>
          <w:b/>
          <w:bCs/>
        </w:rPr>
        <w:br w:type="page"/>
      </w:r>
    </w:p>
    <w:p w14:paraId="3E9568D3" w14:textId="77245D3C" w:rsidR="00BC7C6C" w:rsidRDefault="00A95C52" w:rsidP="00ED309B">
      <w:pPr>
        <w:spacing w:after="0"/>
        <w:rPr>
          <w:rFonts w:cstheme="minorHAnsi"/>
          <w:b/>
          <w:bCs/>
        </w:rPr>
      </w:pPr>
      <w:bookmarkStart w:id="8" w:name="_Hlk157976471"/>
      <w:r w:rsidRPr="000D643F">
        <w:rPr>
          <w:rFonts w:cstheme="minorHAnsi"/>
          <w:b/>
          <w:bCs/>
        </w:rPr>
        <w:lastRenderedPageBreak/>
        <w:t>References</w:t>
      </w:r>
    </w:p>
    <w:p w14:paraId="37D3938D" w14:textId="77777777" w:rsidR="00DB0144" w:rsidRDefault="00DB0144" w:rsidP="00DB0144">
      <w:pPr>
        <w:spacing w:after="0"/>
        <w:rPr>
          <w:rFonts w:cstheme="minorHAnsi"/>
          <w:b/>
          <w:bCs/>
        </w:rPr>
      </w:pPr>
    </w:p>
    <w:p w14:paraId="4AD0662F" w14:textId="77777777" w:rsidR="00DB0144" w:rsidRDefault="00DB0144" w:rsidP="00DB0144">
      <w:pPr>
        <w:pStyle w:val="ListParagraph"/>
        <w:numPr>
          <w:ilvl w:val="0"/>
          <w:numId w:val="16"/>
        </w:numPr>
        <w:spacing w:after="0"/>
        <w:rPr>
          <w:rFonts w:cstheme="minorHAnsi"/>
        </w:rPr>
      </w:pPr>
      <w:r>
        <w:rPr>
          <w:rFonts w:cstheme="minorHAnsi"/>
        </w:rPr>
        <w:t xml:space="preserve">Rockwood, K., Song, X., MacKnight, c., Bergman, H., Hogan, D., McDowell, I., Mitnitski, A., 2005. A global clinical measure of fitness and frailty in elderly people, </w:t>
      </w:r>
      <w:r>
        <w:rPr>
          <w:rFonts w:cstheme="minorHAnsi"/>
          <w:i/>
          <w:iCs/>
        </w:rPr>
        <w:t>Canadian Medical Association Journal</w:t>
      </w:r>
      <w:r>
        <w:rPr>
          <w:rFonts w:cstheme="minorHAnsi"/>
        </w:rPr>
        <w:t xml:space="preserve">, 173 (5), 489-495. </w:t>
      </w:r>
    </w:p>
    <w:p w14:paraId="37ECEA5F" w14:textId="77777777" w:rsidR="00DB0144" w:rsidRPr="00866CB1" w:rsidRDefault="00DB0144" w:rsidP="00DB0144">
      <w:pPr>
        <w:pStyle w:val="ListParagraph"/>
        <w:numPr>
          <w:ilvl w:val="0"/>
          <w:numId w:val="16"/>
        </w:numPr>
        <w:spacing w:after="0"/>
        <w:rPr>
          <w:rFonts w:cstheme="minorHAnsi"/>
        </w:rPr>
      </w:pPr>
      <w:r>
        <w:rPr>
          <w:rFonts w:cstheme="minorHAnsi"/>
          <w:color w:val="202124"/>
          <w:shd w:val="clear" w:color="auto" w:fill="FFFFFF"/>
        </w:rPr>
        <w:t xml:space="preserve">Clegg, A., Young, J., Iliffe, S., Rikkert, M., Rockwood, K., 2013. Frailty in elderly people, </w:t>
      </w:r>
      <w:r>
        <w:rPr>
          <w:rFonts w:cstheme="minorHAnsi"/>
          <w:i/>
          <w:iCs/>
          <w:color w:val="202124"/>
          <w:shd w:val="clear" w:color="auto" w:fill="FFFFFF"/>
        </w:rPr>
        <w:t>Lancet</w:t>
      </w:r>
      <w:r>
        <w:rPr>
          <w:rFonts w:cstheme="minorHAnsi"/>
          <w:color w:val="202124"/>
          <w:shd w:val="clear" w:color="auto" w:fill="FFFFFF"/>
        </w:rPr>
        <w:t>, 381 (9868), 1-25.</w:t>
      </w:r>
    </w:p>
    <w:p w14:paraId="16E81B6D" w14:textId="77777777" w:rsidR="00DB0144" w:rsidRDefault="00DB0144" w:rsidP="00DB0144">
      <w:pPr>
        <w:pStyle w:val="ListParagraph"/>
        <w:numPr>
          <w:ilvl w:val="0"/>
          <w:numId w:val="16"/>
        </w:numPr>
        <w:spacing w:after="0"/>
        <w:rPr>
          <w:rFonts w:cstheme="minorHAnsi"/>
        </w:rPr>
      </w:pPr>
      <w:r>
        <w:rPr>
          <w:rFonts w:cstheme="minorHAnsi"/>
        </w:rPr>
        <w:t xml:space="preserve">Langlois, F., Vu, T., Chasse, K., Dupuis, G., Kergoat, M J., </w:t>
      </w:r>
      <w:proofErr w:type="spellStart"/>
      <w:r>
        <w:rPr>
          <w:rFonts w:cstheme="minorHAnsi"/>
        </w:rPr>
        <w:t>Bherer</w:t>
      </w:r>
      <w:proofErr w:type="spellEnd"/>
      <w:r>
        <w:rPr>
          <w:rFonts w:cstheme="minorHAnsi"/>
        </w:rPr>
        <w:t xml:space="preserve">, L., 2012. Benefits of physical exercise training on cognition and quality of life in frail older adults, The </w:t>
      </w:r>
      <w:r>
        <w:rPr>
          <w:rFonts w:cstheme="minorHAnsi"/>
          <w:i/>
          <w:iCs/>
        </w:rPr>
        <w:t xml:space="preserve">Journals of Gerontology, Series B, Psychological Sciences and Social Sciences, </w:t>
      </w:r>
      <w:r>
        <w:rPr>
          <w:rFonts w:cstheme="minorHAnsi"/>
        </w:rPr>
        <w:t xml:space="preserve">68 (3), 400-404. </w:t>
      </w:r>
    </w:p>
    <w:p w14:paraId="6170E110" w14:textId="77777777" w:rsidR="00DB0144" w:rsidRPr="00E322E6" w:rsidRDefault="00DB0144" w:rsidP="00DB0144">
      <w:pPr>
        <w:pStyle w:val="ListParagraph"/>
        <w:numPr>
          <w:ilvl w:val="0"/>
          <w:numId w:val="16"/>
        </w:numPr>
        <w:spacing w:after="0"/>
        <w:rPr>
          <w:rFonts w:cstheme="minorHAnsi"/>
        </w:rPr>
      </w:pPr>
      <w:r>
        <w:rPr>
          <w:rFonts w:cstheme="minorHAnsi"/>
        </w:rPr>
        <w:t xml:space="preserve">Collard, R., </w:t>
      </w:r>
      <w:proofErr w:type="spellStart"/>
      <w:r>
        <w:rPr>
          <w:rFonts w:cstheme="minorHAnsi"/>
        </w:rPr>
        <w:t>Comijs</w:t>
      </w:r>
      <w:proofErr w:type="spellEnd"/>
      <w:r>
        <w:rPr>
          <w:rFonts w:cstheme="minorHAnsi"/>
        </w:rPr>
        <w:t xml:space="preserve">, H., </w:t>
      </w:r>
      <w:proofErr w:type="spellStart"/>
      <w:r>
        <w:rPr>
          <w:rFonts w:cstheme="minorHAnsi"/>
        </w:rPr>
        <w:t>Naarding</w:t>
      </w:r>
      <w:proofErr w:type="spellEnd"/>
      <w:r>
        <w:rPr>
          <w:rFonts w:cstheme="minorHAnsi"/>
        </w:rPr>
        <w:t xml:space="preserve">, P., </w:t>
      </w:r>
      <w:proofErr w:type="spellStart"/>
      <w:r>
        <w:rPr>
          <w:rFonts w:cstheme="minorHAnsi"/>
        </w:rPr>
        <w:t>Penninx</w:t>
      </w:r>
      <w:proofErr w:type="spellEnd"/>
      <w:r>
        <w:rPr>
          <w:rFonts w:cstheme="minorHAnsi"/>
        </w:rPr>
        <w:t xml:space="preserve">, B., Milaneschi, Y., Ferruci, L., </w:t>
      </w:r>
      <w:proofErr w:type="spellStart"/>
      <w:r>
        <w:rPr>
          <w:rFonts w:cstheme="minorHAnsi"/>
        </w:rPr>
        <w:t>Voshaar</w:t>
      </w:r>
      <w:proofErr w:type="spellEnd"/>
      <w:r>
        <w:rPr>
          <w:rFonts w:cstheme="minorHAnsi"/>
        </w:rPr>
        <w:t>, R., 2015. Frailty as a Predictor of the Incidence and Course of Depressed Mood,</w:t>
      </w:r>
      <w:r w:rsidRPr="0024574E">
        <w:rPr>
          <w:rFonts w:cstheme="minorHAnsi"/>
        </w:rPr>
        <w:t xml:space="preserve"> </w:t>
      </w:r>
      <w:r w:rsidRPr="0024574E">
        <w:rPr>
          <w:rFonts w:cstheme="minorHAnsi"/>
          <w:i/>
          <w:iCs/>
          <w:color w:val="202124"/>
          <w:shd w:val="clear" w:color="auto" w:fill="FFFFFF"/>
        </w:rPr>
        <w:t>Journal of the American Medical Directors Association</w:t>
      </w:r>
      <w:r>
        <w:rPr>
          <w:rFonts w:cstheme="minorHAnsi"/>
          <w:color w:val="202124"/>
          <w:shd w:val="clear" w:color="auto" w:fill="FFFFFF"/>
        </w:rPr>
        <w:t>, 16 (6), 509-514.</w:t>
      </w:r>
    </w:p>
    <w:p w14:paraId="4277130E" w14:textId="77777777" w:rsidR="00DB0144" w:rsidRPr="008401C4" w:rsidRDefault="00DB0144" w:rsidP="00DB0144">
      <w:pPr>
        <w:pStyle w:val="CommentText"/>
        <w:numPr>
          <w:ilvl w:val="0"/>
          <w:numId w:val="16"/>
        </w:numPr>
        <w:spacing w:after="0"/>
        <w:rPr>
          <w:sz w:val="22"/>
          <w:szCs w:val="22"/>
        </w:rPr>
      </w:pPr>
      <w:r>
        <w:rPr>
          <w:sz w:val="22"/>
          <w:szCs w:val="22"/>
        </w:rPr>
        <w:t xml:space="preserve">Robertson, D., Savva, G., Kenny, R., 2013. Frailty and cognitive impairment – A review of the causal mechanisms, </w:t>
      </w:r>
      <w:r>
        <w:rPr>
          <w:i/>
          <w:iCs/>
          <w:sz w:val="22"/>
          <w:szCs w:val="22"/>
        </w:rPr>
        <w:t>Ageing Research Reviews</w:t>
      </w:r>
      <w:r>
        <w:rPr>
          <w:sz w:val="22"/>
          <w:szCs w:val="22"/>
        </w:rPr>
        <w:t xml:space="preserve">, 12 (4), 840-851. </w:t>
      </w:r>
    </w:p>
    <w:p w14:paraId="6D22DDAB" w14:textId="77777777" w:rsidR="00DB0144" w:rsidRPr="007A51DE" w:rsidRDefault="00DB0144" w:rsidP="00DB0144">
      <w:pPr>
        <w:pStyle w:val="ListParagraph"/>
        <w:numPr>
          <w:ilvl w:val="0"/>
          <w:numId w:val="16"/>
        </w:numPr>
        <w:spacing w:after="0"/>
        <w:rPr>
          <w:rFonts w:cstheme="minorHAnsi"/>
        </w:rPr>
      </w:pPr>
      <w:r w:rsidRPr="007A51DE">
        <w:rPr>
          <w:rFonts w:cstheme="minorHAnsi"/>
        </w:rPr>
        <w:t>O’Caoimh, R., Sezgin, D., O’Donovan, M,R., Molloy, D,W., Clegg, A., Rockwood, K., 2021. Prevalence of frailty in 62 countries across the world: a systematic review and meta-analysis of population-level studies, Age Ageing, 50 (1), 96–104.</w:t>
      </w:r>
    </w:p>
    <w:p w14:paraId="6D9EE44D" w14:textId="77777777" w:rsidR="00DB0144" w:rsidRDefault="00DB0144" w:rsidP="00DB0144">
      <w:pPr>
        <w:pStyle w:val="ListParagraph"/>
        <w:numPr>
          <w:ilvl w:val="0"/>
          <w:numId w:val="16"/>
        </w:numPr>
        <w:spacing w:after="0"/>
        <w:rPr>
          <w:rFonts w:cstheme="minorHAnsi"/>
        </w:rPr>
      </w:pPr>
      <w:r>
        <w:rPr>
          <w:rFonts w:cstheme="minorHAnsi"/>
        </w:rPr>
        <w:t xml:space="preserve">Gale, C., Cooper, C., Deary I., Sayer A., 2014. Psychological well-being and incident frailty in men and women: the English Longitudinal Study of Ageing, </w:t>
      </w:r>
      <w:r>
        <w:rPr>
          <w:rFonts w:cstheme="minorHAnsi"/>
          <w:i/>
          <w:iCs/>
        </w:rPr>
        <w:t>Psychological Medicine</w:t>
      </w:r>
      <w:r>
        <w:rPr>
          <w:rFonts w:cstheme="minorHAnsi"/>
        </w:rPr>
        <w:t>, 44 (4), 697-706.</w:t>
      </w:r>
    </w:p>
    <w:p w14:paraId="03A94F7E" w14:textId="77777777" w:rsidR="00DB0144" w:rsidRDefault="00DB0144" w:rsidP="00DB0144">
      <w:pPr>
        <w:pStyle w:val="ListParagraph"/>
        <w:numPr>
          <w:ilvl w:val="0"/>
          <w:numId w:val="16"/>
        </w:numPr>
        <w:spacing w:after="0"/>
        <w:rPr>
          <w:rFonts w:cstheme="minorHAnsi"/>
        </w:rPr>
      </w:pPr>
      <w:r>
        <w:rPr>
          <w:rFonts w:cstheme="minorHAnsi"/>
        </w:rPr>
        <w:t xml:space="preserve">Collard, R., Boter, H., </w:t>
      </w:r>
      <w:proofErr w:type="spellStart"/>
      <w:r>
        <w:rPr>
          <w:rFonts w:cstheme="minorHAnsi"/>
        </w:rPr>
        <w:t>Schoevers</w:t>
      </w:r>
      <w:proofErr w:type="spellEnd"/>
      <w:r>
        <w:rPr>
          <w:rFonts w:cstheme="minorHAnsi"/>
        </w:rPr>
        <w:t xml:space="preserve">, R., </w:t>
      </w:r>
      <w:proofErr w:type="spellStart"/>
      <w:r>
        <w:rPr>
          <w:rFonts w:cstheme="minorHAnsi"/>
        </w:rPr>
        <w:t>Voshaar</w:t>
      </w:r>
      <w:proofErr w:type="spellEnd"/>
      <w:r>
        <w:rPr>
          <w:rFonts w:cstheme="minorHAnsi"/>
        </w:rPr>
        <w:t xml:space="preserve">, R., 2012. Prevalence of Frailty in Community-Dwelling Older Persons: A Systematic Review, </w:t>
      </w:r>
      <w:r>
        <w:rPr>
          <w:rFonts w:cstheme="minorHAnsi"/>
          <w:i/>
          <w:iCs/>
        </w:rPr>
        <w:t>Journal of the American Geriatrics Society</w:t>
      </w:r>
      <w:r>
        <w:rPr>
          <w:rFonts w:cstheme="minorHAnsi"/>
        </w:rPr>
        <w:t>, 60 (8), 1487-1492.</w:t>
      </w:r>
    </w:p>
    <w:p w14:paraId="115B4F72" w14:textId="77777777" w:rsidR="00DB0144" w:rsidRDefault="00DB0144" w:rsidP="00DB0144">
      <w:pPr>
        <w:pStyle w:val="ListParagraph"/>
        <w:numPr>
          <w:ilvl w:val="0"/>
          <w:numId w:val="16"/>
        </w:numPr>
        <w:spacing w:after="0"/>
        <w:rPr>
          <w:rFonts w:cstheme="minorHAnsi"/>
        </w:rPr>
      </w:pPr>
      <w:r>
        <w:rPr>
          <w:rFonts w:cstheme="minorHAnsi"/>
        </w:rPr>
        <w:t xml:space="preserve">Hussien, H., Nastasa, A., </w:t>
      </w:r>
      <w:proofErr w:type="spellStart"/>
      <w:r>
        <w:rPr>
          <w:rFonts w:cstheme="minorHAnsi"/>
        </w:rPr>
        <w:t>Apetrii</w:t>
      </w:r>
      <w:proofErr w:type="spellEnd"/>
      <w:r>
        <w:rPr>
          <w:rFonts w:cstheme="minorHAnsi"/>
        </w:rPr>
        <w:t xml:space="preserve">, M., Nistor, I., Petrovic, M., Covic, A., 2021. Different aspects of frailty and COVID-19: points to consider in the current pandemic and future ones, </w:t>
      </w:r>
      <w:r>
        <w:rPr>
          <w:rFonts w:cstheme="minorHAnsi"/>
          <w:i/>
          <w:iCs/>
        </w:rPr>
        <w:t>BMC Geriatrics</w:t>
      </w:r>
      <w:r>
        <w:rPr>
          <w:rFonts w:cstheme="minorHAnsi"/>
        </w:rPr>
        <w:t>, 21 (389), 1-11.</w:t>
      </w:r>
    </w:p>
    <w:p w14:paraId="77038481" w14:textId="77777777" w:rsidR="00DB0144" w:rsidRDefault="00DB0144" w:rsidP="00DB0144">
      <w:pPr>
        <w:pStyle w:val="ListParagraph"/>
        <w:numPr>
          <w:ilvl w:val="0"/>
          <w:numId w:val="16"/>
        </w:numPr>
        <w:spacing w:after="0"/>
        <w:rPr>
          <w:rFonts w:cstheme="minorHAnsi"/>
        </w:rPr>
      </w:pPr>
      <w:r>
        <w:rPr>
          <w:rFonts w:cstheme="minorHAnsi"/>
        </w:rPr>
        <w:t xml:space="preserve">Steinman, M., Perry, L., </w:t>
      </w:r>
      <w:proofErr w:type="spellStart"/>
      <w:r>
        <w:rPr>
          <w:rFonts w:cstheme="minorHAnsi"/>
        </w:rPr>
        <w:t>Perissinotto</w:t>
      </w:r>
      <w:proofErr w:type="spellEnd"/>
      <w:r>
        <w:rPr>
          <w:rFonts w:cstheme="minorHAnsi"/>
        </w:rPr>
        <w:t xml:space="preserve">, C., 2020. Meeting the Care Needs of Older Adults Isolate at Home During the COVID-19 Pandemic, </w:t>
      </w:r>
      <w:r>
        <w:rPr>
          <w:rFonts w:cstheme="minorHAnsi"/>
          <w:i/>
          <w:iCs/>
        </w:rPr>
        <w:t>JMA Internal Medicine</w:t>
      </w:r>
      <w:r>
        <w:rPr>
          <w:rFonts w:cstheme="minorHAnsi"/>
        </w:rPr>
        <w:t xml:space="preserve">, 180 (6), 819-820. </w:t>
      </w:r>
    </w:p>
    <w:p w14:paraId="5CFF3CA0" w14:textId="77777777" w:rsidR="00DB0144" w:rsidRDefault="00DB0144" w:rsidP="00DB0144">
      <w:pPr>
        <w:pStyle w:val="ListParagraph"/>
        <w:numPr>
          <w:ilvl w:val="0"/>
          <w:numId w:val="16"/>
        </w:numPr>
        <w:spacing w:after="0"/>
        <w:rPr>
          <w:rFonts w:cstheme="minorHAnsi"/>
        </w:rPr>
      </w:pPr>
      <w:r>
        <w:rPr>
          <w:rFonts w:cstheme="minorHAnsi"/>
        </w:rPr>
        <w:t xml:space="preserve">Ng, T., Feng, L., Nyunt, M., Feng, L., Niti, M., Tan, B., Chan, G., Khoo, S., Chan, S., Yap, P., Yap, K., 2015. Nutritional, Physical, Cognitive, and Combination Interventions and Frailty Reversal Among Older Adults: A Randomized Controlled Trial, </w:t>
      </w:r>
      <w:r>
        <w:rPr>
          <w:rFonts w:cstheme="minorHAnsi"/>
          <w:i/>
          <w:iCs/>
        </w:rPr>
        <w:t>The American Journal of Medicine</w:t>
      </w:r>
      <w:r>
        <w:rPr>
          <w:rFonts w:cstheme="minorHAnsi"/>
        </w:rPr>
        <w:t>, 128 (11), 1225-1236.</w:t>
      </w:r>
    </w:p>
    <w:p w14:paraId="46C5B864" w14:textId="77777777" w:rsidR="00DB0144" w:rsidRDefault="00DB0144" w:rsidP="00DB0144">
      <w:pPr>
        <w:pStyle w:val="ListParagraph"/>
        <w:numPr>
          <w:ilvl w:val="0"/>
          <w:numId w:val="16"/>
        </w:numPr>
        <w:spacing w:after="0"/>
        <w:rPr>
          <w:rFonts w:cstheme="minorHAnsi"/>
        </w:rPr>
      </w:pPr>
      <w:r w:rsidRPr="00481139">
        <w:rPr>
          <w:rFonts w:cstheme="minorHAnsi"/>
        </w:rPr>
        <w:t>Gill</w:t>
      </w:r>
      <w:r>
        <w:rPr>
          <w:rFonts w:cstheme="minorHAnsi"/>
        </w:rPr>
        <w:t xml:space="preserve">, T., </w:t>
      </w:r>
      <w:proofErr w:type="spellStart"/>
      <w:r>
        <w:rPr>
          <w:rFonts w:cstheme="minorHAnsi"/>
        </w:rPr>
        <w:t>Gahbauer</w:t>
      </w:r>
      <w:proofErr w:type="spellEnd"/>
      <w:r>
        <w:rPr>
          <w:rFonts w:cstheme="minorHAnsi"/>
        </w:rPr>
        <w:t xml:space="preserve">, E., Allore, H., Han L., 2006. Transitions between frailty states among community-living older persons, </w:t>
      </w:r>
      <w:r>
        <w:rPr>
          <w:rFonts w:cstheme="minorHAnsi"/>
          <w:i/>
          <w:iCs/>
        </w:rPr>
        <w:t>Archives of Internal Medicine</w:t>
      </w:r>
      <w:r>
        <w:rPr>
          <w:rFonts w:cstheme="minorHAnsi"/>
        </w:rPr>
        <w:t>, 166 (4), 418-423.</w:t>
      </w:r>
    </w:p>
    <w:p w14:paraId="2A3FAE3E" w14:textId="77777777" w:rsidR="00DB0144" w:rsidRDefault="00DB0144" w:rsidP="00DB0144">
      <w:pPr>
        <w:pStyle w:val="ListParagraph"/>
        <w:numPr>
          <w:ilvl w:val="0"/>
          <w:numId w:val="16"/>
        </w:numPr>
        <w:spacing w:after="0"/>
        <w:rPr>
          <w:rFonts w:cstheme="minorHAnsi"/>
        </w:rPr>
      </w:pPr>
      <w:r>
        <w:rPr>
          <w:rFonts w:cstheme="minorHAnsi"/>
        </w:rPr>
        <w:t xml:space="preserve">Rockwood, K., </w:t>
      </w:r>
      <w:proofErr w:type="spellStart"/>
      <w:r>
        <w:rPr>
          <w:rFonts w:cstheme="minorHAnsi"/>
        </w:rPr>
        <w:t>Theou</w:t>
      </w:r>
      <w:proofErr w:type="spellEnd"/>
      <w:r>
        <w:rPr>
          <w:rFonts w:cstheme="minorHAnsi"/>
        </w:rPr>
        <w:t xml:space="preserve">, O., Mitnitski, A., 2015. What are frailty instruments for? </w:t>
      </w:r>
      <w:r>
        <w:rPr>
          <w:rFonts w:cstheme="minorHAnsi"/>
          <w:i/>
          <w:iCs/>
        </w:rPr>
        <w:t>Age and Ageing</w:t>
      </w:r>
      <w:r>
        <w:rPr>
          <w:rFonts w:cstheme="minorHAnsi"/>
        </w:rPr>
        <w:t>, 44, 545-547.</w:t>
      </w:r>
    </w:p>
    <w:p w14:paraId="680C5929" w14:textId="77777777" w:rsidR="00DB0144" w:rsidRPr="007A51DE" w:rsidRDefault="00DB0144" w:rsidP="00DB0144">
      <w:pPr>
        <w:pStyle w:val="ListParagraph"/>
        <w:numPr>
          <w:ilvl w:val="0"/>
          <w:numId w:val="16"/>
        </w:numPr>
        <w:spacing w:after="0"/>
        <w:rPr>
          <w:rFonts w:cstheme="minorHAnsi"/>
        </w:rPr>
      </w:pPr>
      <w:r w:rsidRPr="007A51DE">
        <w:rPr>
          <w:rFonts w:cstheme="minorHAnsi"/>
        </w:rPr>
        <w:t xml:space="preserve">Cameron, I., Fairhall, N., John, B., Lockwood, K., Monaghan, N., Sherrington, C., 2017. A multifactorial interdisciplinary intervention in pre-frail older people: randomised trial, </w:t>
      </w:r>
      <w:proofErr w:type="spellStart"/>
      <w:r w:rsidRPr="00481139">
        <w:rPr>
          <w:rFonts w:cstheme="minorHAnsi"/>
          <w:i/>
          <w:iCs/>
        </w:rPr>
        <w:t>Innov</w:t>
      </w:r>
      <w:proofErr w:type="spellEnd"/>
      <w:r w:rsidRPr="00481139">
        <w:rPr>
          <w:rFonts w:cstheme="minorHAnsi"/>
          <w:i/>
          <w:iCs/>
        </w:rPr>
        <w:t xml:space="preserve"> Aging</w:t>
      </w:r>
      <w:r w:rsidRPr="007A51DE">
        <w:rPr>
          <w:rFonts w:cstheme="minorHAnsi"/>
        </w:rPr>
        <w:t>, 1 (196)</w:t>
      </w:r>
    </w:p>
    <w:p w14:paraId="3CC57587" w14:textId="23AC3CF0" w:rsidR="00DB0144" w:rsidRPr="007A51DE" w:rsidRDefault="00DB0144" w:rsidP="00DB0144">
      <w:pPr>
        <w:pStyle w:val="ListParagraph"/>
        <w:numPr>
          <w:ilvl w:val="0"/>
          <w:numId w:val="16"/>
        </w:numPr>
        <w:spacing w:after="0"/>
        <w:rPr>
          <w:rFonts w:cstheme="minorHAnsi"/>
        </w:rPr>
      </w:pPr>
      <w:r w:rsidRPr="007A51DE">
        <w:rPr>
          <w:rFonts w:cstheme="minorHAnsi"/>
        </w:rPr>
        <w:t>Walters</w:t>
      </w:r>
      <w:r w:rsidR="002646C9">
        <w:rPr>
          <w:rFonts w:cstheme="minorHAnsi"/>
        </w:rPr>
        <w:t>,</w:t>
      </w:r>
      <w:r w:rsidRPr="007A51DE">
        <w:rPr>
          <w:rFonts w:cstheme="minorHAnsi"/>
        </w:rPr>
        <w:t xml:space="preserve"> K</w:t>
      </w:r>
      <w:r w:rsidR="002646C9">
        <w:rPr>
          <w:rFonts w:cstheme="minorHAnsi"/>
        </w:rPr>
        <w:t>.</w:t>
      </w:r>
      <w:r w:rsidRPr="007A51DE">
        <w:rPr>
          <w:rFonts w:cstheme="minorHAnsi"/>
        </w:rPr>
        <w:t>, Frost</w:t>
      </w:r>
      <w:r w:rsidR="002646C9">
        <w:rPr>
          <w:rFonts w:cstheme="minorHAnsi"/>
        </w:rPr>
        <w:t>,</w:t>
      </w:r>
      <w:r w:rsidRPr="007A51DE">
        <w:rPr>
          <w:rFonts w:cstheme="minorHAnsi"/>
        </w:rPr>
        <w:t xml:space="preserve"> R</w:t>
      </w:r>
      <w:r w:rsidR="002646C9">
        <w:rPr>
          <w:rFonts w:cstheme="minorHAnsi"/>
        </w:rPr>
        <w:t>.</w:t>
      </w:r>
      <w:r w:rsidRPr="007A51DE">
        <w:rPr>
          <w:rFonts w:cstheme="minorHAnsi"/>
        </w:rPr>
        <w:t xml:space="preserve">, </w:t>
      </w:r>
      <w:proofErr w:type="spellStart"/>
      <w:r w:rsidRPr="007A51DE">
        <w:rPr>
          <w:rFonts w:cstheme="minorHAnsi"/>
        </w:rPr>
        <w:t>Kharicha</w:t>
      </w:r>
      <w:proofErr w:type="spellEnd"/>
      <w:r w:rsidR="002646C9">
        <w:rPr>
          <w:rFonts w:cstheme="minorHAnsi"/>
        </w:rPr>
        <w:t>,</w:t>
      </w:r>
      <w:r w:rsidRPr="007A51DE">
        <w:rPr>
          <w:rFonts w:cstheme="minorHAnsi"/>
        </w:rPr>
        <w:t xml:space="preserve"> K</w:t>
      </w:r>
      <w:r w:rsidR="002646C9">
        <w:rPr>
          <w:rFonts w:cstheme="minorHAnsi"/>
        </w:rPr>
        <w:t>.</w:t>
      </w:r>
      <w:r w:rsidRPr="007A51DE">
        <w:rPr>
          <w:rFonts w:cstheme="minorHAnsi"/>
        </w:rPr>
        <w:t xml:space="preserve">, </w:t>
      </w:r>
      <w:proofErr w:type="spellStart"/>
      <w:r w:rsidRPr="007A51DE">
        <w:rPr>
          <w:rFonts w:cstheme="minorHAnsi"/>
        </w:rPr>
        <w:t>Avgerinou</w:t>
      </w:r>
      <w:proofErr w:type="spellEnd"/>
      <w:r w:rsidR="002646C9">
        <w:rPr>
          <w:rFonts w:cstheme="minorHAnsi"/>
        </w:rPr>
        <w:t>,</w:t>
      </w:r>
      <w:r w:rsidRPr="007A51DE">
        <w:rPr>
          <w:rFonts w:cstheme="minorHAnsi"/>
        </w:rPr>
        <w:t xml:space="preserve"> C</w:t>
      </w:r>
      <w:r w:rsidR="002646C9">
        <w:rPr>
          <w:rFonts w:cstheme="minorHAnsi"/>
        </w:rPr>
        <w:t>.</w:t>
      </w:r>
      <w:r w:rsidRPr="007A51DE">
        <w:rPr>
          <w:rFonts w:cstheme="minorHAnsi"/>
        </w:rPr>
        <w:t>, Gardner</w:t>
      </w:r>
      <w:r w:rsidR="002646C9">
        <w:rPr>
          <w:rFonts w:cstheme="minorHAnsi"/>
        </w:rPr>
        <w:t>,</w:t>
      </w:r>
      <w:r w:rsidRPr="007A51DE">
        <w:rPr>
          <w:rFonts w:cstheme="minorHAnsi"/>
        </w:rPr>
        <w:t xml:space="preserve"> B</w:t>
      </w:r>
      <w:r w:rsidR="002646C9">
        <w:rPr>
          <w:rFonts w:cstheme="minorHAnsi"/>
        </w:rPr>
        <w:t>.</w:t>
      </w:r>
      <w:r w:rsidRPr="007A51DE">
        <w:rPr>
          <w:rFonts w:cstheme="minorHAnsi"/>
        </w:rPr>
        <w:t xml:space="preserve">, Ricciardi, F., 2017. Home-based health promotion for older people with mild frailty: the </w:t>
      </w:r>
      <w:proofErr w:type="gramStart"/>
      <w:r w:rsidRPr="007A51DE">
        <w:rPr>
          <w:rFonts w:cstheme="minorHAnsi"/>
        </w:rPr>
        <w:t>Home</w:t>
      </w:r>
      <w:proofErr w:type="gramEnd"/>
      <w:r w:rsidRPr="007A51DE">
        <w:rPr>
          <w:rFonts w:cstheme="minorHAnsi"/>
        </w:rPr>
        <w:t xml:space="preserve"> Health intervention development and feasibility RCT, </w:t>
      </w:r>
      <w:r w:rsidRPr="00481139">
        <w:rPr>
          <w:rFonts w:cstheme="minorHAnsi"/>
          <w:i/>
          <w:iCs/>
        </w:rPr>
        <w:t xml:space="preserve">Health </w:t>
      </w:r>
      <w:proofErr w:type="spellStart"/>
      <w:r w:rsidRPr="00481139">
        <w:rPr>
          <w:rFonts w:cstheme="minorHAnsi"/>
          <w:i/>
          <w:iCs/>
        </w:rPr>
        <w:t>Technol</w:t>
      </w:r>
      <w:proofErr w:type="spellEnd"/>
      <w:r w:rsidRPr="00481139">
        <w:rPr>
          <w:rFonts w:cstheme="minorHAnsi"/>
          <w:i/>
          <w:iCs/>
        </w:rPr>
        <w:t xml:space="preserve"> Assess</w:t>
      </w:r>
      <w:r w:rsidRPr="007A51DE">
        <w:rPr>
          <w:rFonts w:cstheme="minorHAnsi"/>
        </w:rPr>
        <w:t>, 21 (73), 1–128.</w:t>
      </w:r>
    </w:p>
    <w:p w14:paraId="7E3A8AA4" w14:textId="77777777" w:rsidR="00DB0144" w:rsidRPr="000D643F" w:rsidRDefault="00DB0144" w:rsidP="00DB0144">
      <w:pPr>
        <w:pStyle w:val="ListParagraph"/>
        <w:numPr>
          <w:ilvl w:val="0"/>
          <w:numId w:val="16"/>
        </w:numPr>
        <w:spacing w:after="0"/>
      </w:pPr>
      <w:r w:rsidRPr="000D643F">
        <w:lastRenderedPageBreak/>
        <w:t xml:space="preserve">Serra-Prat, M., Sist, X., </w:t>
      </w:r>
      <w:proofErr w:type="spellStart"/>
      <w:r w:rsidRPr="000D643F">
        <w:t>Domenich</w:t>
      </w:r>
      <w:proofErr w:type="spellEnd"/>
      <w:r w:rsidRPr="000D643F">
        <w:t>, R., Jurado, L., Saiz, A., Roces, A., 2017. Effectiveness of an intervention to prevent frailty in pre-frail community-dwelling older people consulting in primary care: a randomised controlled trial, Age Ageing, 46 (3), 401–7.</w:t>
      </w:r>
    </w:p>
    <w:p w14:paraId="26E5A42D" w14:textId="77777777" w:rsidR="00DB0144" w:rsidRDefault="00DB0144" w:rsidP="00DB0144">
      <w:pPr>
        <w:pStyle w:val="ListParagraph"/>
        <w:numPr>
          <w:ilvl w:val="0"/>
          <w:numId w:val="16"/>
        </w:numPr>
        <w:spacing w:after="0"/>
        <w:rPr>
          <w:rFonts w:cstheme="minorHAnsi"/>
        </w:rPr>
      </w:pPr>
      <w:r w:rsidRPr="007A51DE">
        <w:rPr>
          <w:rFonts w:cstheme="minorHAnsi"/>
        </w:rPr>
        <w:t>Yu, R., Tong, C., Ho, F., Woo, J., 2020. Effects of a Multicomponent Frailty Prevention Program in Prefrail Community-Dwelling Older Persons: A Randomized Controlled Trial. J Am Med Dir Assoc, 21 (2), e1- e10.</w:t>
      </w:r>
    </w:p>
    <w:p w14:paraId="52D809B8" w14:textId="77777777" w:rsidR="00DB0144" w:rsidRPr="003C62FC" w:rsidRDefault="00DB0144" w:rsidP="00DB0144">
      <w:pPr>
        <w:pStyle w:val="ListParagraph"/>
        <w:numPr>
          <w:ilvl w:val="0"/>
          <w:numId w:val="16"/>
        </w:numPr>
        <w:spacing w:after="0"/>
        <w:rPr>
          <w:rFonts w:cstheme="minorHAnsi"/>
        </w:rPr>
      </w:pPr>
      <w:r>
        <w:t xml:space="preserve">Chen, Z., Ding, Z., Chen, C., Sun, Y., Jiang, Y., Liu, F., Wang, S., 2021. Effectiveness of comprehensive geriatric assessment intervention on quality of life, caregiver burden and length of hospital stay: a systematic review and meta-analysis of randomised controlled trials, </w:t>
      </w:r>
      <w:r w:rsidRPr="003C62FC">
        <w:rPr>
          <w:i/>
          <w:iCs/>
        </w:rPr>
        <w:t>BMC Geriatrics</w:t>
      </w:r>
      <w:r>
        <w:t>, 21(1), 377.</w:t>
      </w:r>
    </w:p>
    <w:p w14:paraId="44F9BA99" w14:textId="77777777" w:rsidR="00DB0144" w:rsidRDefault="00DB0144" w:rsidP="00DB0144">
      <w:pPr>
        <w:pStyle w:val="ListParagraph"/>
        <w:numPr>
          <w:ilvl w:val="0"/>
          <w:numId w:val="16"/>
        </w:numPr>
        <w:spacing w:after="0"/>
        <w:rPr>
          <w:rFonts w:cstheme="minorHAnsi"/>
        </w:rPr>
      </w:pPr>
      <w:r>
        <w:rPr>
          <w:rFonts w:cstheme="minorHAnsi"/>
        </w:rPr>
        <w:t xml:space="preserve">Gomes, M., Murray, E., Raftery, J., 2022. Economic Evaluation of Digital Health Interventions: Methodological Issues and Recommendations for Practice, </w:t>
      </w:r>
      <w:proofErr w:type="spellStart"/>
      <w:r w:rsidRPr="003C62FC">
        <w:rPr>
          <w:rFonts w:cstheme="minorHAnsi"/>
          <w:i/>
          <w:iCs/>
        </w:rPr>
        <w:t>PharmacoEconomics</w:t>
      </w:r>
      <w:proofErr w:type="spellEnd"/>
      <w:r>
        <w:rPr>
          <w:rFonts w:cstheme="minorHAnsi"/>
        </w:rPr>
        <w:t>, 40, 367-378.</w:t>
      </w:r>
    </w:p>
    <w:p w14:paraId="3B7868DB" w14:textId="77777777" w:rsidR="00DB0144" w:rsidRDefault="00DB0144" w:rsidP="00DB0144">
      <w:pPr>
        <w:pStyle w:val="ListParagraph"/>
        <w:numPr>
          <w:ilvl w:val="0"/>
          <w:numId w:val="16"/>
        </w:numPr>
        <w:spacing w:after="0"/>
        <w:rPr>
          <w:rFonts w:cstheme="minorHAnsi"/>
        </w:rPr>
      </w:pPr>
      <w:r>
        <w:rPr>
          <w:rFonts w:cstheme="minorHAnsi"/>
        </w:rPr>
        <w:t xml:space="preserve">Velardo, C., Shah, S., Gibson, O., Clifford, G., Heneghan, C., Rutter, H., Farmer, A., </w:t>
      </w:r>
      <w:proofErr w:type="spellStart"/>
      <w:r>
        <w:rPr>
          <w:rFonts w:cstheme="minorHAnsi"/>
        </w:rPr>
        <w:t>Tarassenko</w:t>
      </w:r>
      <w:proofErr w:type="spellEnd"/>
      <w:r>
        <w:rPr>
          <w:rFonts w:cstheme="minorHAnsi"/>
        </w:rPr>
        <w:t xml:space="preserve">, L., 2017. Digital health system for personalised COPD long-term management, </w:t>
      </w:r>
      <w:r>
        <w:rPr>
          <w:rFonts w:cstheme="minorHAnsi"/>
          <w:i/>
          <w:iCs/>
        </w:rPr>
        <w:t>BMC Medical Informatics and Decision Making</w:t>
      </w:r>
      <w:r>
        <w:rPr>
          <w:rFonts w:cstheme="minorHAnsi"/>
        </w:rPr>
        <w:t xml:space="preserve">, 17 (19), 1-13. </w:t>
      </w:r>
    </w:p>
    <w:p w14:paraId="155B7B45" w14:textId="77777777" w:rsidR="00DB0144" w:rsidRDefault="00DB0144" w:rsidP="00DB0144">
      <w:pPr>
        <w:pStyle w:val="ListParagraph"/>
        <w:numPr>
          <w:ilvl w:val="0"/>
          <w:numId w:val="16"/>
        </w:numPr>
        <w:spacing w:after="0"/>
        <w:rPr>
          <w:rFonts w:cstheme="minorHAnsi"/>
        </w:rPr>
      </w:pPr>
      <w:r>
        <w:rPr>
          <w:rFonts w:cstheme="minorHAnsi"/>
        </w:rPr>
        <w:t xml:space="preserve">Smith, A., Crippa, A., Woodcock, J., Brage, S., 2016. Physical activity and incident type 2 diabetes mellitus: a systematic review and dose-response meta-analysis of prospective cohort studies, </w:t>
      </w:r>
      <w:proofErr w:type="spellStart"/>
      <w:r>
        <w:rPr>
          <w:rFonts w:cstheme="minorHAnsi"/>
          <w:i/>
          <w:iCs/>
        </w:rPr>
        <w:t>diabetologia</w:t>
      </w:r>
      <w:proofErr w:type="spellEnd"/>
      <w:r>
        <w:rPr>
          <w:rFonts w:cstheme="minorHAnsi"/>
        </w:rPr>
        <w:t>, 59 (12), 2527-2545.</w:t>
      </w:r>
    </w:p>
    <w:p w14:paraId="7194B425" w14:textId="77777777" w:rsidR="00DB0144" w:rsidRDefault="00DB0144" w:rsidP="00DB0144">
      <w:pPr>
        <w:pStyle w:val="ListParagraph"/>
        <w:numPr>
          <w:ilvl w:val="0"/>
          <w:numId w:val="16"/>
        </w:numPr>
        <w:spacing w:after="0"/>
        <w:rPr>
          <w:rFonts w:cstheme="minorHAnsi"/>
        </w:rPr>
      </w:pPr>
      <w:r>
        <w:rPr>
          <w:rFonts w:cstheme="minorHAnsi"/>
        </w:rPr>
        <w:t xml:space="preserve">Castro Sweet, C., </w:t>
      </w:r>
      <w:proofErr w:type="spellStart"/>
      <w:r>
        <w:rPr>
          <w:rFonts w:cstheme="minorHAnsi"/>
        </w:rPr>
        <w:t>Chiguluri</w:t>
      </w:r>
      <w:proofErr w:type="spellEnd"/>
      <w:r>
        <w:rPr>
          <w:rFonts w:cstheme="minorHAnsi"/>
        </w:rPr>
        <w:t xml:space="preserve">, V., </w:t>
      </w:r>
      <w:proofErr w:type="spellStart"/>
      <w:r>
        <w:rPr>
          <w:rFonts w:cstheme="minorHAnsi"/>
        </w:rPr>
        <w:t>Gumpina</w:t>
      </w:r>
      <w:proofErr w:type="spellEnd"/>
      <w:r>
        <w:rPr>
          <w:rFonts w:cstheme="minorHAnsi"/>
        </w:rPr>
        <w:t xml:space="preserve">, R., Abbott, P., Madero, E., Payne, M., Happe, L., </w:t>
      </w:r>
      <w:proofErr w:type="spellStart"/>
      <w:r>
        <w:rPr>
          <w:rFonts w:cstheme="minorHAnsi"/>
        </w:rPr>
        <w:t>Matanich</w:t>
      </w:r>
      <w:proofErr w:type="spellEnd"/>
      <w:r>
        <w:rPr>
          <w:rFonts w:cstheme="minorHAnsi"/>
        </w:rPr>
        <w:t xml:space="preserve">, R., Renda, A., Prewitt, T., 2018. Outcomes of a Digital Health Program </w:t>
      </w:r>
      <w:proofErr w:type="gramStart"/>
      <w:r>
        <w:rPr>
          <w:rFonts w:cstheme="minorHAnsi"/>
        </w:rPr>
        <w:t>With</w:t>
      </w:r>
      <w:proofErr w:type="gramEnd"/>
      <w:r>
        <w:rPr>
          <w:rFonts w:cstheme="minorHAnsi"/>
        </w:rPr>
        <w:t xml:space="preserve"> Human Coaching for Diabetes Risk Reduction in a Medicare Population, </w:t>
      </w:r>
      <w:r>
        <w:rPr>
          <w:rFonts w:cstheme="minorHAnsi"/>
          <w:i/>
          <w:iCs/>
        </w:rPr>
        <w:t>Journal of Aging and Health</w:t>
      </w:r>
      <w:r>
        <w:rPr>
          <w:rFonts w:cstheme="minorHAnsi"/>
        </w:rPr>
        <w:t xml:space="preserve">, 30 (5), 692-710. </w:t>
      </w:r>
    </w:p>
    <w:p w14:paraId="70CFE47A" w14:textId="77777777" w:rsidR="00DB0144" w:rsidRPr="00FA45FF" w:rsidRDefault="00DB0144" w:rsidP="00DB0144">
      <w:pPr>
        <w:pStyle w:val="ListParagraph"/>
        <w:numPr>
          <w:ilvl w:val="0"/>
          <w:numId w:val="16"/>
        </w:numPr>
        <w:spacing w:after="0"/>
        <w:rPr>
          <w:rFonts w:cstheme="minorHAnsi"/>
        </w:rPr>
      </w:pPr>
      <w:r>
        <w:t>Palmer, S., Cooper, C., Thomas, K., 2003. Creating a Balance: Managing Stress. London: British Library.</w:t>
      </w:r>
    </w:p>
    <w:p w14:paraId="727D1208" w14:textId="77777777" w:rsidR="00DB0144" w:rsidRPr="007A51DE" w:rsidRDefault="00DB0144" w:rsidP="00DB0144">
      <w:pPr>
        <w:pStyle w:val="ListParagraph"/>
        <w:numPr>
          <w:ilvl w:val="0"/>
          <w:numId w:val="16"/>
        </w:numPr>
        <w:spacing w:after="0"/>
        <w:rPr>
          <w:rFonts w:cstheme="minorHAnsi"/>
        </w:rPr>
      </w:pPr>
      <w:r w:rsidRPr="007A51DE">
        <w:rPr>
          <w:rFonts w:cstheme="minorHAnsi"/>
        </w:rPr>
        <w:t>NHS England 2019. Universal Personalised Care: Implementing the Comprehensive Model.</w:t>
      </w:r>
    </w:p>
    <w:p w14:paraId="4329A488" w14:textId="77777777" w:rsidR="00DB0144" w:rsidRDefault="00DB0144" w:rsidP="00DB0144">
      <w:pPr>
        <w:pStyle w:val="ListParagraph"/>
        <w:numPr>
          <w:ilvl w:val="0"/>
          <w:numId w:val="16"/>
        </w:numPr>
        <w:spacing w:after="0"/>
        <w:rPr>
          <w:rFonts w:cstheme="minorHAnsi"/>
        </w:rPr>
      </w:pPr>
      <w:r>
        <w:rPr>
          <w:rFonts w:cstheme="minorHAnsi"/>
        </w:rPr>
        <w:t xml:space="preserve">Pirbaglou, M., Katz, J., Motamed, M., Pludwinski, S., Walker, K., </w:t>
      </w:r>
      <w:proofErr w:type="spellStart"/>
      <w:r>
        <w:rPr>
          <w:rFonts w:cstheme="minorHAnsi"/>
        </w:rPr>
        <w:t>Ritvo</w:t>
      </w:r>
      <w:proofErr w:type="spellEnd"/>
      <w:r>
        <w:rPr>
          <w:rFonts w:cstheme="minorHAnsi"/>
        </w:rPr>
        <w:t xml:space="preserve">, P., 2018. Personal Health Coaching as a Type 2 Diabetes Mellitus Self-Management Strategy: A Systematic Review and Meta-Analysis of Randomized Controlled Trials, </w:t>
      </w:r>
      <w:r>
        <w:rPr>
          <w:rFonts w:cstheme="minorHAnsi"/>
          <w:i/>
          <w:iCs/>
        </w:rPr>
        <w:t>American Journal of Health Promotion</w:t>
      </w:r>
      <w:r>
        <w:rPr>
          <w:rFonts w:cstheme="minorHAnsi"/>
        </w:rPr>
        <w:t xml:space="preserve">, 32 (7), 1613-1626. </w:t>
      </w:r>
    </w:p>
    <w:p w14:paraId="2F99D757" w14:textId="77777777" w:rsidR="00DB0144" w:rsidRPr="007A51DE" w:rsidRDefault="00DB0144" w:rsidP="00DB0144">
      <w:pPr>
        <w:pStyle w:val="ListParagraph"/>
        <w:numPr>
          <w:ilvl w:val="0"/>
          <w:numId w:val="16"/>
        </w:numPr>
        <w:spacing w:after="0"/>
        <w:rPr>
          <w:rFonts w:cstheme="minorHAnsi"/>
        </w:rPr>
      </w:pPr>
      <w:r>
        <w:rPr>
          <w:rFonts w:cstheme="minorHAnsi"/>
          <w:color w:val="202124"/>
          <w:shd w:val="clear" w:color="auto" w:fill="FFFFFF"/>
        </w:rPr>
        <w:t xml:space="preserve">Gastala, N., Wingrove, P., Gaglioti, A., Liaw, W., Bazemore, A., 2018. The Growing Trend of Health Coaches in Team Based Primary Care Training, </w:t>
      </w:r>
      <w:r>
        <w:rPr>
          <w:rFonts w:cstheme="minorHAnsi"/>
          <w:i/>
          <w:iCs/>
          <w:color w:val="202124"/>
          <w:shd w:val="clear" w:color="auto" w:fill="FFFFFF"/>
        </w:rPr>
        <w:t>Family medicine</w:t>
      </w:r>
      <w:r>
        <w:rPr>
          <w:rFonts w:cstheme="minorHAnsi"/>
          <w:color w:val="202124"/>
          <w:shd w:val="clear" w:color="auto" w:fill="FFFFFF"/>
        </w:rPr>
        <w:t xml:space="preserve">, 50 (7), 526-530. </w:t>
      </w:r>
    </w:p>
    <w:p w14:paraId="3BE6E798" w14:textId="77777777" w:rsidR="00DB0144" w:rsidRPr="007A51DE" w:rsidRDefault="00DB0144" w:rsidP="00DB0144">
      <w:pPr>
        <w:pStyle w:val="ListParagraph"/>
        <w:numPr>
          <w:ilvl w:val="0"/>
          <w:numId w:val="16"/>
        </w:numPr>
        <w:spacing w:after="0"/>
        <w:rPr>
          <w:rFonts w:cstheme="minorHAnsi"/>
        </w:rPr>
      </w:pPr>
      <w:r w:rsidRPr="007A51DE">
        <w:rPr>
          <w:rFonts w:cstheme="minorHAnsi"/>
        </w:rPr>
        <w:t xml:space="preserve">Yang, J., Bauer, B., Lindeen, S., Perlman, A., </w:t>
      </w:r>
      <w:proofErr w:type="spellStart"/>
      <w:r w:rsidRPr="007A51DE">
        <w:rPr>
          <w:rFonts w:cstheme="minorHAnsi"/>
        </w:rPr>
        <w:t>Dabrh</w:t>
      </w:r>
      <w:proofErr w:type="spellEnd"/>
      <w:r w:rsidRPr="007A51DE">
        <w:rPr>
          <w:rFonts w:cstheme="minorHAnsi"/>
        </w:rPr>
        <w:t xml:space="preserve">, A., Boehmer, K., Salinas, M., Cutshall, S., 2020. Current trends in health coaching for chronic conditions., </w:t>
      </w:r>
      <w:r w:rsidRPr="007A51DE">
        <w:rPr>
          <w:rFonts w:cstheme="minorHAnsi"/>
          <w:i/>
          <w:iCs/>
        </w:rPr>
        <w:t>Open Medicine</w:t>
      </w:r>
      <w:r w:rsidRPr="007A51DE">
        <w:rPr>
          <w:rFonts w:cstheme="minorHAnsi"/>
        </w:rPr>
        <w:t>, 99 (30), 1-6.</w:t>
      </w:r>
    </w:p>
    <w:p w14:paraId="244F7488" w14:textId="77777777" w:rsidR="00DB0144" w:rsidRPr="00A6638A" w:rsidRDefault="00DB0144" w:rsidP="00DB0144">
      <w:pPr>
        <w:pStyle w:val="ListParagraph"/>
        <w:numPr>
          <w:ilvl w:val="0"/>
          <w:numId w:val="16"/>
        </w:numPr>
        <w:spacing w:after="0"/>
        <w:rPr>
          <w:rFonts w:cstheme="minorHAnsi"/>
        </w:rPr>
      </w:pPr>
      <w:r>
        <w:t xml:space="preserve">McShane, M. and Kirkham, K. (2020). Making it personal – population health management and the NHS”, </w:t>
      </w:r>
      <w:r w:rsidRPr="006E1D26">
        <w:rPr>
          <w:i/>
          <w:iCs/>
        </w:rPr>
        <w:t>Journal of Integrated Care</w:t>
      </w:r>
      <w:r>
        <w:t>, 28 (3), 243-252.</w:t>
      </w:r>
    </w:p>
    <w:p w14:paraId="173655BB" w14:textId="77777777" w:rsidR="00DB0144" w:rsidRDefault="00DB0144" w:rsidP="00DB0144">
      <w:pPr>
        <w:pStyle w:val="CommentText"/>
        <w:numPr>
          <w:ilvl w:val="0"/>
          <w:numId w:val="16"/>
        </w:numPr>
        <w:spacing w:after="0"/>
        <w:rPr>
          <w:sz w:val="22"/>
          <w:szCs w:val="22"/>
        </w:rPr>
      </w:pPr>
      <w:r w:rsidRPr="724877DF">
        <w:rPr>
          <w:sz w:val="22"/>
          <w:szCs w:val="22"/>
        </w:rPr>
        <w:t xml:space="preserve">Barnett, K., Mercer, </w:t>
      </w:r>
      <w:bookmarkStart w:id="9" w:name="_Int_J8XfncHR"/>
      <w:r w:rsidRPr="724877DF">
        <w:rPr>
          <w:sz w:val="22"/>
          <w:szCs w:val="22"/>
        </w:rPr>
        <w:t>SW</w:t>
      </w:r>
      <w:bookmarkEnd w:id="9"/>
      <w:r w:rsidRPr="724877DF">
        <w:rPr>
          <w:sz w:val="22"/>
          <w:szCs w:val="22"/>
        </w:rPr>
        <w:t xml:space="preserve">., Norbury, M., Watt, G., Wyke, S., Guthrie, B., 2012. Epidemiology of multimorbidity and implications for health care, research, and medical education: a cross-sectional study. </w:t>
      </w:r>
      <w:r w:rsidRPr="724877DF">
        <w:rPr>
          <w:i/>
          <w:iCs/>
          <w:sz w:val="22"/>
          <w:szCs w:val="22"/>
        </w:rPr>
        <w:t>Lancet 2012</w:t>
      </w:r>
      <w:r w:rsidRPr="724877DF">
        <w:rPr>
          <w:sz w:val="22"/>
          <w:szCs w:val="22"/>
        </w:rPr>
        <w:t>; 380 (9836), 37–43.</w:t>
      </w:r>
    </w:p>
    <w:p w14:paraId="1A83B5FC" w14:textId="77777777" w:rsidR="00DB0144" w:rsidRPr="007A51DE" w:rsidRDefault="00DB0144" w:rsidP="00DB0144">
      <w:pPr>
        <w:pStyle w:val="ListParagraph"/>
        <w:numPr>
          <w:ilvl w:val="0"/>
          <w:numId w:val="16"/>
        </w:numPr>
        <w:spacing w:after="0"/>
        <w:rPr>
          <w:rFonts w:cstheme="minorHAnsi"/>
        </w:rPr>
      </w:pPr>
      <w:r w:rsidRPr="007A51DE">
        <w:rPr>
          <w:rFonts w:cstheme="minorHAnsi"/>
        </w:rPr>
        <w:t>Salive</w:t>
      </w:r>
      <w:r>
        <w:rPr>
          <w:rFonts w:cstheme="minorHAnsi"/>
        </w:rPr>
        <w:t>,</w:t>
      </w:r>
      <w:r w:rsidRPr="007A51DE">
        <w:rPr>
          <w:rFonts w:cstheme="minorHAnsi"/>
        </w:rPr>
        <w:t xml:space="preserve"> ME.</w:t>
      </w:r>
      <w:r>
        <w:rPr>
          <w:rFonts w:cstheme="minorHAnsi"/>
        </w:rPr>
        <w:t>,</w:t>
      </w:r>
      <w:r w:rsidRPr="007A51DE">
        <w:rPr>
          <w:rFonts w:cstheme="minorHAnsi"/>
        </w:rPr>
        <w:t xml:space="preserve"> </w:t>
      </w:r>
      <w:r>
        <w:rPr>
          <w:rFonts w:cstheme="minorHAnsi"/>
        </w:rPr>
        <w:t xml:space="preserve">2013. </w:t>
      </w:r>
      <w:r w:rsidRPr="007A51DE">
        <w:rPr>
          <w:rFonts w:cstheme="minorHAnsi"/>
        </w:rPr>
        <w:t xml:space="preserve">Multimorbidity in older adults. </w:t>
      </w:r>
      <w:proofErr w:type="spellStart"/>
      <w:r w:rsidRPr="00A6638A">
        <w:rPr>
          <w:rFonts w:cstheme="minorHAnsi"/>
          <w:i/>
          <w:iCs/>
        </w:rPr>
        <w:t>Epidemiol</w:t>
      </w:r>
      <w:proofErr w:type="spellEnd"/>
      <w:r w:rsidRPr="00A6638A">
        <w:rPr>
          <w:rFonts w:cstheme="minorHAnsi"/>
          <w:i/>
          <w:iCs/>
        </w:rPr>
        <w:t xml:space="preserve"> Rev</w:t>
      </w:r>
      <w:r>
        <w:rPr>
          <w:rFonts w:cstheme="minorHAnsi"/>
        </w:rPr>
        <w:t>,</w:t>
      </w:r>
      <w:r w:rsidRPr="007A51DE">
        <w:rPr>
          <w:rFonts w:cstheme="minorHAnsi"/>
        </w:rPr>
        <w:t xml:space="preserve"> 35</w:t>
      </w:r>
      <w:r>
        <w:rPr>
          <w:rFonts w:cstheme="minorHAnsi"/>
        </w:rPr>
        <w:t>,</w:t>
      </w:r>
      <w:r w:rsidRPr="007A51DE">
        <w:rPr>
          <w:rFonts w:cstheme="minorHAnsi"/>
        </w:rPr>
        <w:t xml:space="preserve"> 75–83.</w:t>
      </w:r>
    </w:p>
    <w:p w14:paraId="49E95039" w14:textId="77777777" w:rsidR="00DB0144" w:rsidRPr="007A51DE" w:rsidRDefault="00DB0144" w:rsidP="00DB0144">
      <w:pPr>
        <w:pStyle w:val="ListParagraph"/>
        <w:numPr>
          <w:ilvl w:val="0"/>
          <w:numId w:val="16"/>
        </w:numPr>
        <w:spacing w:after="0"/>
        <w:rPr>
          <w:rFonts w:cstheme="minorHAnsi"/>
          <w:color w:val="0A0A0A"/>
          <w:shd w:val="clear" w:color="auto" w:fill="FEFEFE"/>
        </w:rPr>
      </w:pPr>
      <w:r w:rsidRPr="007A51DE">
        <w:rPr>
          <w:rFonts w:cstheme="minorHAnsi"/>
          <w:color w:val="0A0A0A"/>
          <w:shd w:val="clear" w:color="auto" w:fill="FEFEFE"/>
        </w:rPr>
        <w:t xml:space="preserve">Kingston, A., Robinson, L., Booth, H., Knapp, M., Jagger, C., </w:t>
      </w:r>
      <w:r>
        <w:rPr>
          <w:rFonts w:cstheme="minorHAnsi"/>
          <w:color w:val="0A0A0A"/>
          <w:shd w:val="clear" w:color="auto" w:fill="FEFEFE"/>
        </w:rPr>
        <w:t xml:space="preserve">2018. </w:t>
      </w:r>
      <w:r w:rsidRPr="007A51DE">
        <w:rPr>
          <w:rFonts w:cstheme="minorHAnsi"/>
          <w:color w:val="0A0A0A"/>
          <w:shd w:val="clear" w:color="auto" w:fill="FEFEFE"/>
        </w:rPr>
        <w:t>Projections of multi-morbidity in the older population in England to 2035: estimates from the Population Ageing and Care Simulation (</w:t>
      </w:r>
      <w:proofErr w:type="spellStart"/>
      <w:r w:rsidRPr="007A51DE">
        <w:rPr>
          <w:rFonts w:cstheme="minorHAnsi"/>
          <w:color w:val="0A0A0A"/>
          <w:shd w:val="clear" w:color="auto" w:fill="FEFEFE"/>
        </w:rPr>
        <w:t>PACSim</w:t>
      </w:r>
      <w:proofErr w:type="spellEnd"/>
      <w:r w:rsidRPr="007A51DE">
        <w:rPr>
          <w:rFonts w:cstheme="minorHAnsi"/>
          <w:color w:val="0A0A0A"/>
          <w:shd w:val="clear" w:color="auto" w:fill="FEFEFE"/>
        </w:rPr>
        <w:t xml:space="preserve">) model, </w:t>
      </w:r>
      <w:r w:rsidRPr="007A51DE">
        <w:rPr>
          <w:rFonts w:cstheme="minorHAnsi"/>
          <w:i/>
          <w:iCs/>
          <w:color w:val="0A0A0A"/>
          <w:shd w:val="clear" w:color="auto" w:fill="FEFEFE"/>
        </w:rPr>
        <w:t>Age and Ageing</w:t>
      </w:r>
      <w:r w:rsidRPr="007A51DE">
        <w:rPr>
          <w:rFonts w:cstheme="minorHAnsi"/>
          <w:color w:val="0A0A0A"/>
          <w:shd w:val="clear" w:color="auto" w:fill="FEFEFE"/>
        </w:rPr>
        <w:t>, 47 (3), 374-380.</w:t>
      </w:r>
    </w:p>
    <w:p w14:paraId="16B78615" w14:textId="77777777" w:rsidR="00DB0144" w:rsidRPr="007A51DE" w:rsidRDefault="00DB0144" w:rsidP="00DB0144">
      <w:pPr>
        <w:pStyle w:val="ListParagraph"/>
        <w:numPr>
          <w:ilvl w:val="0"/>
          <w:numId w:val="16"/>
        </w:numPr>
        <w:spacing w:after="0"/>
        <w:rPr>
          <w:rFonts w:cstheme="minorHAnsi"/>
        </w:rPr>
      </w:pPr>
      <w:r w:rsidRPr="007A51DE">
        <w:rPr>
          <w:rFonts w:cstheme="minorHAnsi"/>
        </w:rPr>
        <w:t>Yardley, L</w:t>
      </w:r>
      <w:r>
        <w:rPr>
          <w:rFonts w:cstheme="minorHAnsi"/>
        </w:rPr>
        <w:t>., Morrison, L., Bradbury, K., Muller, I., 2015.</w:t>
      </w:r>
      <w:r w:rsidRPr="007A51DE">
        <w:rPr>
          <w:rFonts w:cstheme="minorHAnsi"/>
        </w:rPr>
        <w:t xml:space="preserve"> The person-based approach to intervention development: application to digital health-related behavior change interventions</w:t>
      </w:r>
      <w:r>
        <w:rPr>
          <w:rFonts w:cstheme="minorHAnsi"/>
        </w:rPr>
        <w:t>,</w:t>
      </w:r>
      <w:r w:rsidRPr="007A51DE">
        <w:rPr>
          <w:rFonts w:cstheme="minorHAnsi"/>
        </w:rPr>
        <w:t xml:space="preserve"> </w:t>
      </w:r>
      <w:r w:rsidRPr="00A6638A">
        <w:rPr>
          <w:rFonts w:cstheme="minorHAnsi"/>
          <w:i/>
          <w:iCs/>
        </w:rPr>
        <w:t>Journal of medical Internet research</w:t>
      </w:r>
      <w:r w:rsidRPr="007A51DE">
        <w:rPr>
          <w:rFonts w:cstheme="minorHAnsi"/>
        </w:rPr>
        <w:t>, 17</w:t>
      </w:r>
      <w:r>
        <w:rPr>
          <w:rFonts w:cstheme="minorHAnsi"/>
        </w:rPr>
        <w:t xml:space="preserve"> </w:t>
      </w:r>
      <w:r w:rsidRPr="007A51DE">
        <w:rPr>
          <w:rFonts w:cstheme="minorHAnsi"/>
        </w:rPr>
        <w:t>(1)</w:t>
      </w:r>
      <w:r>
        <w:rPr>
          <w:rFonts w:cstheme="minorHAnsi"/>
        </w:rPr>
        <w:t>, 1-15.</w:t>
      </w:r>
    </w:p>
    <w:p w14:paraId="199F9246" w14:textId="77777777" w:rsidR="00DB0144" w:rsidRDefault="00DB0144" w:rsidP="00DB0144">
      <w:pPr>
        <w:pStyle w:val="ListParagraph"/>
        <w:numPr>
          <w:ilvl w:val="0"/>
          <w:numId w:val="16"/>
        </w:numPr>
      </w:pPr>
      <w:r>
        <w:lastRenderedPageBreak/>
        <w:t xml:space="preserve">Band, R., Bradbury, K., Morton, K., May, C., Michie, S., Mair, F., Murray, E., McManus R., Little, P., Yardley, L., 2017. Intervention planning for a digital intervention for self-management of hypertension: a theory-, evidence- and person-based approach, </w:t>
      </w:r>
      <w:r w:rsidRPr="007A51DE">
        <w:rPr>
          <w:i/>
          <w:iCs/>
        </w:rPr>
        <w:t>Implementation Science</w:t>
      </w:r>
      <w:r>
        <w:t xml:space="preserve">, 12 (25), 1-13. </w:t>
      </w:r>
    </w:p>
    <w:p w14:paraId="19BB3537" w14:textId="0FD8AAC5" w:rsidR="00DB0144" w:rsidRDefault="00DB0144" w:rsidP="00DB0144">
      <w:pPr>
        <w:pStyle w:val="ListParagraph"/>
        <w:numPr>
          <w:ilvl w:val="0"/>
          <w:numId w:val="16"/>
        </w:numPr>
      </w:pPr>
      <w:r w:rsidRPr="00D83B9D">
        <w:t>Michie, S., van Stralen, M.M.</w:t>
      </w:r>
      <w:r>
        <w:t xml:space="preserve">, </w:t>
      </w:r>
      <w:r w:rsidRPr="00D83B9D">
        <w:t>West, R.</w:t>
      </w:r>
      <w:r>
        <w:t>,</w:t>
      </w:r>
      <w:r w:rsidR="00E440BA">
        <w:t xml:space="preserve"> </w:t>
      </w:r>
      <w:r>
        <w:t>2011.</w:t>
      </w:r>
      <w:r w:rsidRPr="00D83B9D">
        <w:t xml:space="preserve"> The behaviour change wheel: A new method for characterising and designing behaviour change interventions. </w:t>
      </w:r>
      <w:r w:rsidRPr="00D83B9D">
        <w:rPr>
          <w:i/>
          <w:iCs/>
        </w:rPr>
        <w:t>Implementation Sci</w:t>
      </w:r>
      <w:r>
        <w:rPr>
          <w:i/>
          <w:iCs/>
        </w:rPr>
        <w:t>ence,</w:t>
      </w:r>
      <w:r>
        <w:t xml:space="preserve"> 42</w:t>
      </w:r>
      <w:r w:rsidR="000C4F0C">
        <w:t xml:space="preserve"> (6), 1-11</w:t>
      </w:r>
      <w:r>
        <w:t>.</w:t>
      </w:r>
    </w:p>
    <w:p w14:paraId="3DF531C8" w14:textId="4AEC2BB7" w:rsidR="00DB0144" w:rsidRDefault="00DB0144" w:rsidP="00DB0144">
      <w:pPr>
        <w:pStyle w:val="ListParagraph"/>
        <w:numPr>
          <w:ilvl w:val="0"/>
          <w:numId w:val="16"/>
        </w:numPr>
      </w:pPr>
      <w:r w:rsidRPr="00D83B9D">
        <w:t>Cane</w:t>
      </w:r>
      <w:r w:rsidR="00827317">
        <w:t>,</w:t>
      </w:r>
      <w:r w:rsidRPr="00D83B9D">
        <w:t xml:space="preserve"> J</w:t>
      </w:r>
      <w:r>
        <w:t>.</w:t>
      </w:r>
      <w:r w:rsidRPr="00D83B9D">
        <w:t>, O’Connor</w:t>
      </w:r>
      <w:r w:rsidR="00827317">
        <w:t>,</w:t>
      </w:r>
      <w:r w:rsidRPr="00D83B9D">
        <w:t xml:space="preserve"> D</w:t>
      </w:r>
      <w:r>
        <w:t>.</w:t>
      </w:r>
      <w:r w:rsidRPr="00D83B9D">
        <w:t>, Michie</w:t>
      </w:r>
      <w:r w:rsidR="00827317">
        <w:t>,</w:t>
      </w:r>
      <w:r w:rsidRPr="00D83B9D">
        <w:t xml:space="preserve"> S.</w:t>
      </w:r>
      <w:r>
        <w:t>, 2012.</w:t>
      </w:r>
      <w:r w:rsidRPr="00D83B9D">
        <w:t xml:space="preserve"> Validation of the theoretical domains framework for use in behaviour change and implementation research. </w:t>
      </w:r>
      <w:r w:rsidRPr="00D83B9D">
        <w:rPr>
          <w:i/>
          <w:iCs/>
        </w:rPr>
        <w:t>Implementation Sci</w:t>
      </w:r>
      <w:r>
        <w:rPr>
          <w:i/>
          <w:iCs/>
        </w:rPr>
        <w:t>ence</w:t>
      </w:r>
      <w:r w:rsidR="008C6B04">
        <w:t xml:space="preserve">, </w:t>
      </w:r>
      <w:r w:rsidRPr="00D83B9D">
        <w:t>37</w:t>
      </w:r>
      <w:r w:rsidR="008C6B04">
        <w:t xml:space="preserve"> (7), </w:t>
      </w:r>
      <w:r w:rsidR="00E539D2">
        <w:t>1-17</w:t>
      </w:r>
      <w:r w:rsidRPr="00D83B9D">
        <w:t>.</w:t>
      </w:r>
    </w:p>
    <w:p w14:paraId="0283A558" w14:textId="77777777" w:rsidR="00DB0144" w:rsidRPr="007A51DE" w:rsidRDefault="00DB0144" w:rsidP="00DB0144">
      <w:pPr>
        <w:pStyle w:val="ListParagraph"/>
        <w:numPr>
          <w:ilvl w:val="0"/>
          <w:numId w:val="16"/>
        </w:numPr>
        <w:spacing w:after="0"/>
        <w:rPr>
          <w:rFonts w:cstheme="minorHAnsi"/>
        </w:rPr>
      </w:pPr>
      <w:r>
        <w:rPr>
          <w:rFonts w:cstheme="minorHAnsi"/>
        </w:rPr>
        <w:t xml:space="preserve">May, C., Cummings, A., Girling, M., Bracher, M., Mair, F., May, C., Murray, E., Myall, M., Rapley, T., Finch, T., 2018. Using Normalization Process Theory in feasibility studies and process evaluations of complex healthcare interventions: a systematic review, </w:t>
      </w:r>
      <w:r>
        <w:rPr>
          <w:rFonts w:cstheme="minorHAnsi"/>
          <w:i/>
          <w:iCs/>
        </w:rPr>
        <w:t>Implementation Science</w:t>
      </w:r>
      <w:r>
        <w:rPr>
          <w:rFonts w:cstheme="minorHAnsi"/>
        </w:rPr>
        <w:t xml:space="preserve">, 13 (80), 1-27. </w:t>
      </w:r>
    </w:p>
    <w:p w14:paraId="0F6AD2B9" w14:textId="77777777" w:rsidR="00DB0144" w:rsidRDefault="00DB0144" w:rsidP="00DB0144">
      <w:pPr>
        <w:pStyle w:val="ListParagraph"/>
        <w:numPr>
          <w:ilvl w:val="0"/>
          <w:numId w:val="16"/>
        </w:numPr>
      </w:pPr>
      <w:r>
        <w:t xml:space="preserve">Michie, S., Richardson, M., Johnston, M., Abraham, C., Francis, J., Hardeman, W., Eccles, M., Cane, J., Wood, C., 2013. The behaviour change taxonomy (v1) of 93 hierarchically clustered techniques: building an international consensus for the reporting of behaviour change interventions, </w:t>
      </w:r>
      <w:r w:rsidRPr="007A51DE">
        <w:rPr>
          <w:i/>
          <w:iCs/>
        </w:rPr>
        <w:t>Annals of Behavioural Medicine</w:t>
      </w:r>
      <w:r>
        <w:t xml:space="preserve">, 46 (1), 81-95. </w:t>
      </w:r>
    </w:p>
    <w:p w14:paraId="22729E8D" w14:textId="40FF77E7" w:rsidR="00802FDA" w:rsidRDefault="00DD1A70" w:rsidP="00DB0144">
      <w:pPr>
        <w:pStyle w:val="ListParagraph"/>
        <w:numPr>
          <w:ilvl w:val="0"/>
          <w:numId w:val="16"/>
        </w:numPr>
      </w:pPr>
      <w:r>
        <w:t xml:space="preserve">Francis, J., Johnston, M., Robertson, C., Glidewell, L., Entwistle, V., Eccles, M., Grimshaw, J., </w:t>
      </w:r>
      <w:r w:rsidR="006E23ED">
        <w:t xml:space="preserve">2010. What is an adequate sample size? Operationalising data saturation for theory-based interview studies, </w:t>
      </w:r>
      <w:r w:rsidR="00E40471">
        <w:rPr>
          <w:i/>
          <w:iCs/>
        </w:rPr>
        <w:t>Psychology &amp; Health</w:t>
      </w:r>
      <w:r w:rsidR="00E40471">
        <w:t xml:space="preserve">, 25 (10), 1229-1245. </w:t>
      </w:r>
    </w:p>
    <w:p w14:paraId="1022CE11" w14:textId="77777777" w:rsidR="00DB0144" w:rsidRDefault="00DB0144" w:rsidP="00DB0144">
      <w:pPr>
        <w:pStyle w:val="ListParagraph"/>
        <w:numPr>
          <w:ilvl w:val="0"/>
          <w:numId w:val="16"/>
        </w:numPr>
        <w:spacing w:after="0"/>
      </w:pPr>
      <w:r>
        <w:t xml:space="preserve">Hoffman, T., </w:t>
      </w:r>
      <w:proofErr w:type="spellStart"/>
      <w:r>
        <w:t>Glasziou</w:t>
      </w:r>
      <w:proofErr w:type="spellEnd"/>
      <w:r>
        <w:t xml:space="preserve">, P., Milne, R., Moher, D., Barbour, V., Johnston, M., Lamb, S., Dixon-Woods, M., Wyatt, J., 2014. Better reporting of interventions: a template for intervention description and replication (TIDieR) checklist and guide, </w:t>
      </w:r>
      <w:r w:rsidRPr="007A51DE">
        <w:rPr>
          <w:i/>
          <w:iCs/>
        </w:rPr>
        <w:t>BMJ</w:t>
      </w:r>
      <w:r>
        <w:t>, 348, 1-12.</w:t>
      </w:r>
    </w:p>
    <w:p w14:paraId="224817E7" w14:textId="77777777" w:rsidR="00DB0144" w:rsidRPr="00BB0A33" w:rsidRDefault="00DB0144" w:rsidP="00DB0144">
      <w:pPr>
        <w:pStyle w:val="contributor"/>
        <w:numPr>
          <w:ilvl w:val="0"/>
          <w:numId w:val="16"/>
        </w:numPr>
        <w:shd w:val="clear" w:color="auto" w:fill="FFFFFF"/>
        <w:spacing w:before="0" w:beforeAutospacing="0" w:after="0" w:afterAutospacing="0" w:line="276" w:lineRule="auto"/>
        <w:textAlignment w:val="baseline"/>
        <w:rPr>
          <w:rFonts w:asciiTheme="minorHAnsi" w:hAnsiTheme="minorHAnsi" w:cstheme="minorHAnsi"/>
          <w:i/>
          <w:iCs/>
          <w:sz w:val="22"/>
          <w:szCs w:val="22"/>
        </w:rPr>
      </w:pPr>
      <w:r w:rsidRPr="00826881">
        <w:rPr>
          <w:rFonts w:asciiTheme="minorHAnsi" w:hAnsiTheme="minorHAnsi" w:cstheme="minorHAnsi"/>
          <w:sz w:val="22"/>
          <w:szCs w:val="22"/>
        </w:rPr>
        <w:t xml:space="preserve">Chan, A, W., Tetzlaff, J., Gøtzsche, P., Altman, D., Mann, H., Berlin, J., </w:t>
      </w:r>
      <w:proofErr w:type="spellStart"/>
      <w:r w:rsidRPr="00826881">
        <w:rPr>
          <w:rFonts w:asciiTheme="minorHAnsi" w:hAnsiTheme="minorHAnsi" w:cstheme="minorHAnsi"/>
          <w:sz w:val="22"/>
          <w:szCs w:val="22"/>
        </w:rPr>
        <w:t>Dickersin</w:t>
      </w:r>
      <w:proofErr w:type="spellEnd"/>
      <w:r w:rsidRPr="00826881">
        <w:rPr>
          <w:rFonts w:asciiTheme="minorHAnsi" w:hAnsiTheme="minorHAnsi" w:cstheme="minorHAnsi"/>
          <w:sz w:val="22"/>
          <w:szCs w:val="22"/>
        </w:rPr>
        <w:t xml:space="preserve">, K., </w:t>
      </w:r>
      <w:r w:rsidRPr="00826881">
        <w:rPr>
          <w:rStyle w:val="name"/>
          <w:rFonts w:asciiTheme="minorHAnsi" w:hAnsiTheme="minorHAnsi" w:cstheme="minorHAnsi"/>
          <w:sz w:val="22"/>
          <w:szCs w:val="22"/>
          <w:bdr w:val="none" w:sz="0" w:space="0" w:color="auto" w:frame="1"/>
        </w:rPr>
        <w:t>Hróbjartsson</w:t>
      </w:r>
      <w:r w:rsidRPr="00826881">
        <w:rPr>
          <w:rStyle w:val="contrib-role"/>
          <w:rFonts w:asciiTheme="minorHAnsi" w:hAnsiTheme="minorHAnsi" w:cstheme="minorHAnsi"/>
          <w:sz w:val="22"/>
          <w:szCs w:val="22"/>
          <w:bdr w:val="none" w:sz="0" w:space="0" w:color="auto" w:frame="1"/>
        </w:rPr>
        <w:t xml:space="preserve">, A., Schulz, K., Parulekar, W., </w:t>
      </w:r>
      <w:proofErr w:type="spellStart"/>
      <w:r w:rsidRPr="00826881">
        <w:rPr>
          <w:rStyle w:val="name"/>
          <w:rFonts w:asciiTheme="minorHAnsi" w:hAnsiTheme="minorHAnsi" w:cstheme="minorHAnsi"/>
          <w:sz w:val="22"/>
          <w:szCs w:val="22"/>
          <w:bdr w:val="none" w:sz="0" w:space="0" w:color="auto" w:frame="1"/>
        </w:rPr>
        <w:t>Krleža</w:t>
      </w:r>
      <w:proofErr w:type="spellEnd"/>
      <w:r w:rsidRPr="00826881">
        <w:rPr>
          <w:rStyle w:val="name"/>
          <w:rFonts w:asciiTheme="minorHAnsi" w:hAnsiTheme="minorHAnsi" w:cstheme="minorHAnsi"/>
          <w:sz w:val="22"/>
          <w:szCs w:val="22"/>
          <w:bdr w:val="none" w:sz="0" w:space="0" w:color="auto" w:frame="1"/>
        </w:rPr>
        <w:t xml:space="preserve">-Jerić, K., </w:t>
      </w:r>
      <w:proofErr w:type="spellStart"/>
      <w:r w:rsidRPr="00826881">
        <w:rPr>
          <w:rStyle w:val="name"/>
          <w:rFonts w:asciiTheme="minorHAnsi" w:hAnsiTheme="minorHAnsi" w:cstheme="minorHAnsi"/>
          <w:sz w:val="22"/>
          <w:szCs w:val="22"/>
          <w:bdr w:val="none" w:sz="0" w:space="0" w:color="auto" w:frame="1"/>
        </w:rPr>
        <w:t>Laupacis</w:t>
      </w:r>
      <w:proofErr w:type="spellEnd"/>
      <w:r w:rsidRPr="00826881">
        <w:rPr>
          <w:rStyle w:val="name"/>
          <w:rFonts w:asciiTheme="minorHAnsi" w:hAnsiTheme="minorHAnsi" w:cstheme="minorHAnsi"/>
          <w:sz w:val="22"/>
          <w:szCs w:val="22"/>
          <w:bdr w:val="none" w:sz="0" w:space="0" w:color="auto" w:frame="1"/>
        </w:rPr>
        <w:t>, A., Moher, D., 2013</w:t>
      </w:r>
      <w:r>
        <w:rPr>
          <w:rStyle w:val="name"/>
          <w:rFonts w:asciiTheme="minorHAnsi" w:hAnsiTheme="minorHAnsi" w:cstheme="minorHAnsi"/>
          <w:i/>
          <w:iCs/>
          <w:sz w:val="22"/>
          <w:szCs w:val="22"/>
          <w:bdr w:val="none" w:sz="0" w:space="0" w:color="auto" w:frame="1"/>
        </w:rPr>
        <w:t xml:space="preserve">. </w:t>
      </w:r>
      <w:r>
        <w:rPr>
          <w:rStyle w:val="name"/>
          <w:rFonts w:asciiTheme="minorHAnsi" w:hAnsiTheme="minorHAnsi" w:cstheme="minorHAnsi"/>
          <w:sz w:val="22"/>
          <w:szCs w:val="22"/>
          <w:bdr w:val="none" w:sz="0" w:space="0" w:color="auto" w:frame="1"/>
        </w:rPr>
        <w:t xml:space="preserve">SPIRIT 2013 statement: defining standard protocol items for clinical trials, </w:t>
      </w:r>
      <w:r>
        <w:rPr>
          <w:rStyle w:val="name"/>
          <w:rFonts w:asciiTheme="minorHAnsi" w:hAnsiTheme="minorHAnsi" w:cstheme="minorHAnsi"/>
          <w:i/>
          <w:iCs/>
          <w:sz w:val="22"/>
          <w:szCs w:val="22"/>
          <w:bdr w:val="none" w:sz="0" w:space="0" w:color="auto" w:frame="1"/>
        </w:rPr>
        <w:t>Annals of Internal Medicine</w:t>
      </w:r>
      <w:r>
        <w:rPr>
          <w:rStyle w:val="name"/>
          <w:rFonts w:asciiTheme="minorHAnsi" w:hAnsiTheme="minorHAnsi" w:cstheme="minorHAnsi"/>
          <w:sz w:val="22"/>
          <w:szCs w:val="22"/>
          <w:bdr w:val="none" w:sz="0" w:space="0" w:color="auto" w:frame="1"/>
        </w:rPr>
        <w:t>, 158 (3), 200-207.</w:t>
      </w:r>
    </w:p>
    <w:p w14:paraId="42C9B576" w14:textId="77777777" w:rsidR="00DB0144" w:rsidRPr="002457CB" w:rsidRDefault="00DB0144" w:rsidP="00DB0144">
      <w:pPr>
        <w:pStyle w:val="ListParagraph"/>
        <w:widowControl w:val="0"/>
        <w:numPr>
          <w:ilvl w:val="0"/>
          <w:numId w:val="16"/>
        </w:numPr>
        <w:autoSpaceDE w:val="0"/>
        <w:autoSpaceDN w:val="0"/>
        <w:spacing w:after="0"/>
        <w:rPr>
          <w:rFonts w:cstheme="minorHAnsi"/>
        </w:rPr>
      </w:pPr>
      <w:r w:rsidRPr="002457CB">
        <w:rPr>
          <w:rFonts w:cstheme="minorHAnsi"/>
        </w:rPr>
        <w:t xml:space="preserve">Bradbury, K., Morton, K., Band, R., May, C., McManus, R., Little, P., Yardley, L., 2017. Understanding how primary care practitioners perceive an online intervention for the management of hypertension, </w:t>
      </w:r>
      <w:r w:rsidRPr="002457CB">
        <w:rPr>
          <w:rFonts w:cstheme="minorHAnsi"/>
          <w:i/>
          <w:iCs/>
        </w:rPr>
        <w:t xml:space="preserve">BMC Medical Informatics and Decision </w:t>
      </w:r>
      <w:r w:rsidRPr="002457CB">
        <w:rPr>
          <w:rFonts w:cstheme="minorHAnsi"/>
        </w:rPr>
        <w:t xml:space="preserve">Making, 17 (5), 1-13. </w:t>
      </w:r>
    </w:p>
    <w:p w14:paraId="4F4340B7" w14:textId="77777777" w:rsidR="00DB0144" w:rsidRDefault="00DB0144" w:rsidP="00DB0144">
      <w:pPr>
        <w:pStyle w:val="ListParagraph"/>
        <w:numPr>
          <w:ilvl w:val="0"/>
          <w:numId w:val="16"/>
        </w:numPr>
        <w:spacing w:after="0"/>
        <w:rPr>
          <w:rFonts w:cstheme="minorHAnsi"/>
        </w:rPr>
      </w:pPr>
      <w:r w:rsidRPr="002457CB">
        <w:rPr>
          <w:rFonts w:cstheme="minorHAnsi"/>
        </w:rPr>
        <w:t xml:space="preserve">Smith, E., Bradbury, K., Scott, L., Steele, M., Little, P., Yardley, L., 2017. Providing online weight management in primary care: a mixed methods process evaluation of healthcare practitioners’ experiences of using and supporting patients using POWeR+, </w:t>
      </w:r>
      <w:r w:rsidRPr="002457CB">
        <w:rPr>
          <w:rFonts w:cstheme="minorHAnsi"/>
          <w:i/>
          <w:iCs/>
        </w:rPr>
        <w:t>Implementation Science</w:t>
      </w:r>
      <w:r w:rsidRPr="002457CB">
        <w:rPr>
          <w:rFonts w:cstheme="minorHAnsi"/>
        </w:rPr>
        <w:t>, 12 (69), 1-13.</w:t>
      </w:r>
    </w:p>
    <w:p w14:paraId="621685F1" w14:textId="77777777" w:rsidR="00DB0144" w:rsidRDefault="00DB0144" w:rsidP="00DB0144">
      <w:pPr>
        <w:pStyle w:val="ListParagraph"/>
        <w:numPr>
          <w:ilvl w:val="0"/>
          <w:numId w:val="16"/>
        </w:numPr>
        <w:spacing w:after="0"/>
      </w:pPr>
      <w:r>
        <w:t xml:space="preserve">Billingham, S., Whitehead, A., Julious, S., 2013. An audit of sample sizes for pilot and feasibility trials being undertaken in the United Kingdom registered in the United Kingdom Clinical Research Network database, </w:t>
      </w:r>
      <w:r w:rsidRPr="007A51DE">
        <w:rPr>
          <w:i/>
          <w:iCs/>
        </w:rPr>
        <w:t>BMC Medical Research and Methodology</w:t>
      </w:r>
      <w:r>
        <w:t>, 13 (104), 1-6.</w:t>
      </w:r>
    </w:p>
    <w:p w14:paraId="151D6A1C" w14:textId="77777777" w:rsidR="00DB0144" w:rsidRDefault="00DB0144" w:rsidP="00DB0144">
      <w:pPr>
        <w:pStyle w:val="ListParagraph"/>
        <w:numPr>
          <w:ilvl w:val="0"/>
          <w:numId w:val="16"/>
        </w:numPr>
        <w:spacing w:after="0"/>
        <w:rPr>
          <w:rFonts w:cstheme="minorHAnsi"/>
        </w:rPr>
      </w:pPr>
      <w:r>
        <w:rPr>
          <w:rFonts w:cstheme="minorHAnsi"/>
        </w:rPr>
        <w:t xml:space="preserve">May, C., Mair, F., Finch, T., MacFarlane, A., Dowrick, C., Treweek, S., Rapley, T., </w:t>
      </w:r>
      <w:proofErr w:type="spellStart"/>
      <w:r>
        <w:rPr>
          <w:rFonts w:cstheme="minorHAnsi"/>
        </w:rPr>
        <w:t>Ballini</w:t>
      </w:r>
      <w:proofErr w:type="spellEnd"/>
      <w:r>
        <w:rPr>
          <w:rFonts w:cstheme="minorHAnsi"/>
        </w:rPr>
        <w:t xml:space="preserve">, L., Ong, B., Rogers, A., Murray, E., Elwyn, G., </w:t>
      </w:r>
      <w:hyperlink r:id="rId14" w:anchor="auth-France-L_gar_-Aff11" w:history="1">
        <w:r w:rsidRPr="00D83B9D">
          <w:rPr>
            <w:rStyle w:val="Hyperlink"/>
            <w:rFonts w:cstheme="minorHAnsi"/>
            <w:color w:val="000000" w:themeColor="text1"/>
            <w:u w:val="none"/>
            <w:shd w:val="clear" w:color="auto" w:fill="FFFFFF"/>
          </w:rPr>
          <w:t>Légaré</w:t>
        </w:r>
      </w:hyperlink>
      <w:r w:rsidRPr="00D83B9D">
        <w:rPr>
          <w:rFonts w:cstheme="minorHAnsi"/>
          <w:color w:val="000000" w:themeColor="text1"/>
        </w:rPr>
        <w:t xml:space="preserve">, </w:t>
      </w:r>
      <w:r>
        <w:rPr>
          <w:rFonts w:cstheme="minorHAnsi"/>
        </w:rPr>
        <w:t xml:space="preserve">f., Gunn, J., Montori, V., 2009. Development of a theory of implementation and integration: Normalization Process Theory, </w:t>
      </w:r>
      <w:r>
        <w:rPr>
          <w:rFonts w:cstheme="minorHAnsi"/>
          <w:i/>
          <w:iCs/>
        </w:rPr>
        <w:t>Implementation Science</w:t>
      </w:r>
      <w:r>
        <w:rPr>
          <w:rFonts w:cstheme="minorHAnsi"/>
        </w:rPr>
        <w:t>, 4 (29), 1-9.</w:t>
      </w:r>
    </w:p>
    <w:p w14:paraId="247C7BCE" w14:textId="77777777" w:rsidR="00DB0144" w:rsidRDefault="00DB0144" w:rsidP="00DB0144">
      <w:pPr>
        <w:pStyle w:val="ListParagraph"/>
        <w:numPr>
          <w:ilvl w:val="0"/>
          <w:numId w:val="16"/>
        </w:numPr>
      </w:pPr>
      <w:r w:rsidRPr="00BC5189">
        <w:t>Tappenden, P.,</w:t>
      </w:r>
      <w:r>
        <w:t xml:space="preserve"> Campbell, F., Rawdin, A., Wong, R., Kalita, N., 2012.</w:t>
      </w:r>
      <w:r w:rsidRPr="00BC5189">
        <w:t xml:space="preserve"> </w:t>
      </w:r>
      <w:r w:rsidRPr="00093ED7">
        <w:rPr>
          <w:iCs/>
        </w:rPr>
        <w:t>The clinical effectiveness and cost-effectiveness of home-based, nurse-led health promotion for older people: a systematic review</w:t>
      </w:r>
      <w:r>
        <w:rPr>
          <w:iCs/>
        </w:rPr>
        <w:t>,</w:t>
      </w:r>
      <w:r w:rsidRPr="00BC5189">
        <w:t xml:space="preserve"> </w:t>
      </w:r>
      <w:r w:rsidRPr="00093ED7">
        <w:rPr>
          <w:i/>
          <w:iCs/>
        </w:rPr>
        <w:t>Health Technol</w:t>
      </w:r>
      <w:r>
        <w:rPr>
          <w:i/>
          <w:iCs/>
        </w:rPr>
        <w:t>ogy</w:t>
      </w:r>
      <w:r w:rsidRPr="00093ED7">
        <w:rPr>
          <w:i/>
          <w:iCs/>
        </w:rPr>
        <w:t xml:space="preserve"> Assess</w:t>
      </w:r>
      <w:r>
        <w:rPr>
          <w:i/>
          <w:iCs/>
        </w:rPr>
        <w:t>ment</w:t>
      </w:r>
      <w:r w:rsidRPr="00BC5189">
        <w:t xml:space="preserve">, </w:t>
      </w:r>
      <w:r w:rsidRPr="00093ED7">
        <w:rPr>
          <w:bCs/>
        </w:rPr>
        <w:t>16</w:t>
      </w:r>
      <w:r>
        <w:rPr>
          <w:b/>
        </w:rPr>
        <w:t xml:space="preserve"> </w:t>
      </w:r>
      <w:r w:rsidRPr="00BC5189">
        <w:t>(20)</w:t>
      </w:r>
      <w:r>
        <w:t>,</w:t>
      </w:r>
      <w:r w:rsidRPr="00BC5189">
        <w:t xml:space="preserve"> 1-72.</w:t>
      </w:r>
    </w:p>
    <w:p w14:paraId="56A65A30" w14:textId="77777777" w:rsidR="00DB0144" w:rsidRDefault="00DB0144" w:rsidP="00DB0144">
      <w:pPr>
        <w:pStyle w:val="ListParagraph"/>
        <w:numPr>
          <w:ilvl w:val="0"/>
          <w:numId w:val="16"/>
        </w:numPr>
      </w:pPr>
      <w:r w:rsidRPr="007A51DE">
        <w:rPr>
          <w:rFonts w:ascii="Calibri" w:eastAsia="Times New Roman" w:hAnsi="Calibri" w:cs="Calibri"/>
          <w:lang w:eastAsia="en-GB"/>
        </w:rPr>
        <w:lastRenderedPageBreak/>
        <w:t>Wade</w:t>
      </w:r>
      <w:r>
        <w:rPr>
          <w:rFonts w:ascii="Calibri" w:eastAsia="Times New Roman" w:hAnsi="Calibri" w:cs="Calibri"/>
          <w:lang w:eastAsia="en-GB"/>
        </w:rPr>
        <w:t>,</w:t>
      </w:r>
      <w:r w:rsidRPr="007A51DE">
        <w:rPr>
          <w:rFonts w:ascii="Calibri" w:eastAsia="Times New Roman" w:hAnsi="Calibri" w:cs="Calibri"/>
          <w:lang w:eastAsia="en-GB"/>
        </w:rPr>
        <w:t xml:space="preserve"> DT</w:t>
      </w:r>
      <w:r>
        <w:rPr>
          <w:rFonts w:ascii="Calibri" w:eastAsia="Times New Roman" w:hAnsi="Calibri" w:cs="Calibri"/>
          <w:lang w:eastAsia="en-GB"/>
        </w:rPr>
        <w:t>.</w:t>
      </w:r>
      <w:r w:rsidRPr="007A51DE">
        <w:rPr>
          <w:rFonts w:ascii="Calibri" w:eastAsia="Times New Roman" w:hAnsi="Calibri" w:cs="Calibri"/>
          <w:lang w:eastAsia="en-GB"/>
        </w:rPr>
        <w:t>,</w:t>
      </w:r>
      <w:r>
        <w:rPr>
          <w:rFonts w:ascii="Calibri" w:eastAsia="Times New Roman" w:hAnsi="Calibri" w:cs="Calibri"/>
          <w:lang w:eastAsia="en-GB"/>
        </w:rPr>
        <w:t xml:space="preserve"> and</w:t>
      </w:r>
      <w:r w:rsidRPr="007A51DE">
        <w:rPr>
          <w:rFonts w:ascii="Calibri" w:eastAsia="Times New Roman" w:hAnsi="Calibri" w:cs="Calibri"/>
          <w:lang w:eastAsia="en-GB"/>
        </w:rPr>
        <w:t xml:space="preserve"> Collin</w:t>
      </w:r>
      <w:r>
        <w:rPr>
          <w:rFonts w:ascii="Calibri" w:eastAsia="Times New Roman" w:hAnsi="Calibri" w:cs="Calibri"/>
          <w:lang w:eastAsia="en-GB"/>
        </w:rPr>
        <w:t>,</w:t>
      </w:r>
      <w:r w:rsidRPr="007A51DE">
        <w:rPr>
          <w:rFonts w:ascii="Calibri" w:eastAsia="Times New Roman" w:hAnsi="Calibri" w:cs="Calibri"/>
          <w:lang w:eastAsia="en-GB"/>
        </w:rPr>
        <w:t xml:space="preserve"> C.</w:t>
      </w:r>
      <w:r>
        <w:rPr>
          <w:rFonts w:ascii="Calibri" w:eastAsia="Times New Roman" w:hAnsi="Calibri" w:cs="Calibri"/>
          <w:lang w:eastAsia="en-GB"/>
        </w:rPr>
        <w:t>,</w:t>
      </w:r>
      <w:r w:rsidRPr="007A51DE">
        <w:rPr>
          <w:rFonts w:ascii="Calibri" w:eastAsia="Times New Roman" w:hAnsi="Calibri" w:cs="Calibri"/>
          <w:lang w:eastAsia="en-GB"/>
        </w:rPr>
        <w:t xml:space="preserve"> </w:t>
      </w:r>
      <w:r>
        <w:rPr>
          <w:rFonts w:ascii="Calibri" w:eastAsia="Times New Roman" w:hAnsi="Calibri" w:cs="Calibri"/>
          <w:lang w:eastAsia="en-GB"/>
        </w:rPr>
        <w:t xml:space="preserve">1988. </w:t>
      </w:r>
      <w:r w:rsidRPr="007A51DE">
        <w:rPr>
          <w:rFonts w:ascii="Calibri" w:eastAsia="Times New Roman" w:hAnsi="Calibri" w:cs="Calibri"/>
          <w:lang w:eastAsia="en-GB"/>
        </w:rPr>
        <w:t>The Barthel ADL Index: a standard measure of physical disability</w:t>
      </w:r>
      <w:r>
        <w:rPr>
          <w:rFonts w:ascii="Calibri" w:eastAsia="Times New Roman" w:hAnsi="Calibri" w:cs="Calibri"/>
          <w:lang w:eastAsia="en-GB"/>
        </w:rPr>
        <w:t>,</w:t>
      </w:r>
      <w:r w:rsidRPr="007A51DE">
        <w:rPr>
          <w:rFonts w:ascii="Calibri" w:eastAsia="Times New Roman" w:hAnsi="Calibri" w:cs="Calibri"/>
          <w:lang w:eastAsia="en-GB"/>
        </w:rPr>
        <w:t xml:space="preserve"> </w:t>
      </w:r>
      <w:r w:rsidRPr="00093ED7">
        <w:rPr>
          <w:rFonts w:ascii="Calibri" w:eastAsia="Times New Roman" w:hAnsi="Calibri" w:cs="Calibri"/>
          <w:i/>
          <w:iCs/>
          <w:lang w:eastAsia="en-GB"/>
        </w:rPr>
        <w:t>Int</w:t>
      </w:r>
      <w:r>
        <w:rPr>
          <w:rFonts w:ascii="Calibri" w:eastAsia="Times New Roman" w:hAnsi="Calibri" w:cs="Calibri"/>
          <w:i/>
          <w:iCs/>
          <w:lang w:eastAsia="en-GB"/>
        </w:rPr>
        <w:t>ernational</w:t>
      </w:r>
      <w:r w:rsidRPr="00093ED7">
        <w:rPr>
          <w:rFonts w:ascii="Calibri" w:eastAsia="Times New Roman" w:hAnsi="Calibri" w:cs="Calibri"/>
          <w:i/>
          <w:iCs/>
          <w:lang w:eastAsia="en-GB"/>
        </w:rPr>
        <w:t xml:space="preserve"> Disabil</w:t>
      </w:r>
      <w:r>
        <w:rPr>
          <w:rFonts w:ascii="Calibri" w:eastAsia="Times New Roman" w:hAnsi="Calibri" w:cs="Calibri"/>
          <w:i/>
          <w:iCs/>
          <w:lang w:eastAsia="en-GB"/>
        </w:rPr>
        <w:t>ity</w:t>
      </w:r>
      <w:r w:rsidRPr="00093ED7">
        <w:rPr>
          <w:rFonts w:ascii="Calibri" w:eastAsia="Times New Roman" w:hAnsi="Calibri" w:cs="Calibri"/>
          <w:i/>
          <w:iCs/>
          <w:lang w:eastAsia="en-GB"/>
        </w:rPr>
        <w:t xml:space="preserve"> Stud</w:t>
      </w:r>
      <w:r>
        <w:rPr>
          <w:rFonts w:ascii="Calibri" w:eastAsia="Times New Roman" w:hAnsi="Calibri" w:cs="Calibri"/>
          <w:i/>
          <w:iCs/>
          <w:lang w:eastAsia="en-GB"/>
        </w:rPr>
        <w:t>y</w:t>
      </w:r>
      <w:r>
        <w:rPr>
          <w:rFonts w:ascii="Calibri" w:eastAsia="Times New Roman" w:hAnsi="Calibri" w:cs="Calibri"/>
          <w:lang w:eastAsia="en-GB"/>
        </w:rPr>
        <w:t xml:space="preserve">, </w:t>
      </w:r>
      <w:r w:rsidRPr="007A51DE">
        <w:rPr>
          <w:rFonts w:ascii="Calibri" w:eastAsia="Times New Roman" w:hAnsi="Calibri" w:cs="Calibri"/>
          <w:lang w:eastAsia="en-GB"/>
        </w:rPr>
        <w:t>10</w:t>
      </w:r>
      <w:r>
        <w:rPr>
          <w:rFonts w:ascii="Calibri" w:eastAsia="Times New Roman" w:hAnsi="Calibri" w:cs="Calibri"/>
          <w:lang w:eastAsia="en-GB"/>
        </w:rPr>
        <w:t xml:space="preserve">, </w:t>
      </w:r>
      <w:r w:rsidRPr="007A51DE">
        <w:rPr>
          <w:rFonts w:ascii="Calibri" w:eastAsia="Times New Roman" w:hAnsi="Calibri" w:cs="Calibri"/>
          <w:lang w:eastAsia="en-GB"/>
        </w:rPr>
        <w:t>64-67</w:t>
      </w:r>
      <w:r>
        <w:rPr>
          <w:rFonts w:ascii="Calibri" w:eastAsia="Times New Roman" w:hAnsi="Calibri" w:cs="Calibri"/>
          <w:lang w:eastAsia="en-GB"/>
        </w:rPr>
        <w:t>.</w:t>
      </w:r>
    </w:p>
    <w:p w14:paraId="46DEC0CC" w14:textId="77777777" w:rsidR="00DB0144" w:rsidRDefault="00DB0144" w:rsidP="00DB0144">
      <w:pPr>
        <w:pStyle w:val="ListParagraph"/>
        <w:numPr>
          <w:ilvl w:val="0"/>
          <w:numId w:val="16"/>
        </w:numPr>
      </w:pPr>
      <w:r>
        <w:t>Lawton, M.P., and Brody, E.M, 1969. Assessment of older people: Self-maintaining and instrumental activities of daily living. The Gerontologist, 9 (3), 179-186.</w:t>
      </w:r>
    </w:p>
    <w:p w14:paraId="6A973862" w14:textId="77777777" w:rsidR="00DB0144" w:rsidRDefault="00DB0144" w:rsidP="00DB0144">
      <w:pPr>
        <w:pStyle w:val="ListParagraph"/>
        <w:numPr>
          <w:ilvl w:val="0"/>
          <w:numId w:val="16"/>
        </w:numPr>
      </w:pPr>
      <w:r>
        <w:t xml:space="preserve">Hopman-Rock, M., </w:t>
      </w:r>
      <w:proofErr w:type="spellStart"/>
      <w:r>
        <w:t>Hirtum</w:t>
      </w:r>
      <w:proofErr w:type="spellEnd"/>
      <w:r>
        <w:t xml:space="preserve">, H., </w:t>
      </w:r>
      <w:proofErr w:type="spellStart"/>
      <w:r>
        <w:t>Vreede</w:t>
      </w:r>
      <w:proofErr w:type="spellEnd"/>
      <w:r>
        <w:t xml:space="preserve">, P., Freiberger, E., 2019. Activities of daily living in older community-dwelling persons: a systematic review of psychometric properties of instruments, </w:t>
      </w:r>
      <w:r w:rsidRPr="007A51DE">
        <w:rPr>
          <w:i/>
          <w:iCs/>
        </w:rPr>
        <w:t>Aging Clinical and Experimental Research</w:t>
      </w:r>
      <w:r>
        <w:t xml:space="preserve">, 31, 917-925. </w:t>
      </w:r>
    </w:p>
    <w:p w14:paraId="465B057B" w14:textId="77777777" w:rsidR="00DB0144" w:rsidRDefault="00DB0144" w:rsidP="00DB0144">
      <w:pPr>
        <w:pStyle w:val="ListParagraph"/>
        <w:numPr>
          <w:ilvl w:val="0"/>
          <w:numId w:val="16"/>
        </w:numPr>
      </w:pPr>
      <w:r>
        <w:t xml:space="preserve">Hagstromer, M., Oja, P., Sjostrom, M., 2006. The international physical activity questionnaire (IPAQ): a study of concurrent and construct validity. </w:t>
      </w:r>
      <w:r w:rsidRPr="007A51DE">
        <w:rPr>
          <w:i/>
          <w:iCs/>
        </w:rPr>
        <w:t>Public Health Nutrition</w:t>
      </w:r>
      <w:r>
        <w:t>, 9 (6), 755-762.</w:t>
      </w:r>
    </w:p>
    <w:p w14:paraId="2CEE1F85" w14:textId="77777777" w:rsidR="00DB0144" w:rsidRPr="008401C4" w:rsidRDefault="00DB0144" w:rsidP="00DB0144">
      <w:pPr>
        <w:pStyle w:val="ListParagraph"/>
        <w:numPr>
          <w:ilvl w:val="0"/>
          <w:numId w:val="16"/>
        </w:numPr>
        <w:spacing w:after="0"/>
      </w:pPr>
      <w:r>
        <w:t xml:space="preserve">Lee, P., Macfarlane, D., Lam, T., Stewart, S., 2011. Validity of the international physical activity questionnaire short form (IPAQ-SF): A systematic review. </w:t>
      </w:r>
      <w:r w:rsidRPr="007A51DE">
        <w:rPr>
          <w:i/>
          <w:iCs/>
        </w:rPr>
        <w:t>International Journal of Behavioural Nutrition and Physical Activity</w:t>
      </w:r>
      <w:r w:rsidRPr="008401C4">
        <w:t>, 8 (115), 1-11.</w:t>
      </w:r>
    </w:p>
    <w:p w14:paraId="463BF101" w14:textId="77777777" w:rsidR="00DB0144" w:rsidRPr="008401C4" w:rsidRDefault="00DB0144" w:rsidP="00DB0144">
      <w:pPr>
        <w:pStyle w:val="CommentText"/>
        <w:numPr>
          <w:ilvl w:val="0"/>
          <w:numId w:val="16"/>
        </w:numPr>
        <w:spacing w:after="0"/>
        <w:rPr>
          <w:sz w:val="22"/>
          <w:szCs w:val="22"/>
        </w:rPr>
      </w:pPr>
      <w:r w:rsidRPr="008401C4">
        <w:rPr>
          <w:sz w:val="22"/>
          <w:szCs w:val="22"/>
        </w:rPr>
        <w:t>Hurtig-Wennlöf</w:t>
      </w:r>
      <w:r>
        <w:rPr>
          <w:sz w:val="22"/>
          <w:szCs w:val="22"/>
        </w:rPr>
        <w:t>,</w:t>
      </w:r>
      <w:r w:rsidRPr="008401C4">
        <w:rPr>
          <w:sz w:val="22"/>
          <w:szCs w:val="22"/>
        </w:rPr>
        <w:t xml:space="preserve">  A</w:t>
      </w:r>
      <w:r>
        <w:rPr>
          <w:sz w:val="22"/>
          <w:szCs w:val="22"/>
        </w:rPr>
        <w:t>.</w:t>
      </w:r>
      <w:r w:rsidRPr="008401C4">
        <w:rPr>
          <w:sz w:val="22"/>
          <w:szCs w:val="22"/>
        </w:rPr>
        <w:t xml:space="preserve">,  </w:t>
      </w:r>
      <w:proofErr w:type="spellStart"/>
      <w:r w:rsidRPr="008401C4">
        <w:rPr>
          <w:sz w:val="22"/>
          <w:szCs w:val="22"/>
        </w:rPr>
        <w:t>Hagströmer</w:t>
      </w:r>
      <w:proofErr w:type="spellEnd"/>
      <w:r>
        <w:rPr>
          <w:sz w:val="22"/>
          <w:szCs w:val="22"/>
        </w:rPr>
        <w:t>,</w:t>
      </w:r>
      <w:r w:rsidRPr="008401C4">
        <w:rPr>
          <w:sz w:val="22"/>
          <w:szCs w:val="22"/>
        </w:rPr>
        <w:t xml:space="preserve">  M</w:t>
      </w:r>
      <w:r>
        <w:rPr>
          <w:sz w:val="22"/>
          <w:szCs w:val="22"/>
        </w:rPr>
        <w:t>.</w:t>
      </w:r>
      <w:r w:rsidRPr="008401C4">
        <w:rPr>
          <w:sz w:val="22"/>
          <w:szCs w:val="22"/>
        </w:rPr>
        <w:t>,  Olsson</w:t>
      </w:r>
      <w:r>
        <w:rPr>
          <w:sz w:val="22"/>
          <w:szCs w:val="22"/>
        </w:rPr>
        <w:t>,</w:t>
      </w:r>
      <w:r w:rsidRPr="008401C4">
        <w:rPr>
          <w:sz w:val="22"/>
          <w:szCs w:val="22"/>
        </w:rPr>
        <w:t xml:space="preserve">  LA</w:t>
      </w:r>
      <w:r>
        <w:rPr>
          <w:sz w:val="22"/>
          <w:szCs w:val="22"/>
        </w:rPr>
        <w:t>.</w:t>
      </w:r>
      <w:r w:rsidRPr="008401C4">
        <w:rPr>
          <w:sz w:val="22"/>
          <w:szCs w:val="22"/>
        </w:rPr>
        <w:t xml:space="preserve">, 2010. The International Physical Activity Questionnaire modified for the elderly: aspects of validity and feasibility. </w:t>
      </w:r>
      <w:r w:rsidRPr="008401C4">
        <w:rPr>
          <w:i/>
          <w:iCs/>
          <w:sz w:val="22"/>
          <w:szCs w:val="22"/>
        </w:rPr>
        <w:t xml:space="preserve">Public Health </w:t>
      </w:r>
      <w:proofErr w:type="spellStart"/>
      <w:r w:rsidRPr="008401C4">
        <w:rPr>
          <w:i/>
          <w:iCs/>
          <w:sz w:val="22"/>
          <w:szCs w:val="22"/>
        </w:rPr>
        <w:t>Nutr</w:t>
      </w:r>
      <w:proofErr w:type="spellEnd"/>
      <w:r w:rsidRPr="008401C4">
        <w:rPr>
          <w:sz w:val="22"/>
          <w:szCs w:val="22"/>
        </w:rPr>
        <w:t>, 13, 1847–54.</w:t>
      </w:r>
    </w:p>
    <w:p w14:paraId="04999C57" w14:textId="77777777" w:rsidR="00DB0144" w:rsidRPr="005C3D84" w:rsidRDefault="00DB0144" w:rsidP="00DB0144">
      <w:pPr>
        <w:pStyle w:val="CommentText"/>
        <w:numPr>
          <w:ilvl w:val="0"/>
          <w:numId w:val="16"/>
        </w:numPr>
        <w:spacing w:after="0"/>
        <w:rPr>
          <w:rFonts w:cstheme="minorHAnsi"/>
          <w:sz w:val="22"/>
          <w:szCs w:val="22"/>
        </w:rPr>
      </w:pPr>
      <w:r>
        <w:rPr>
          <w:rFonts w:cstheme="minorHAnsi"/>
          <w:sz w:val="22"/>
          <w:szCs w:val="22"/>
        </w:rPr>
        <w:t xml:space="preserve">Prorok, J., Williamson, P., Shea, B., Rolfson, D., Manas, L., Cesari, M., Kim, P., </w:t>
      </w:r>
      <w:proofErr w:type="spellStart"/>
      <w:r>
        <w:rPr>
          <w:rFonts w:cstheme="minorHAnsi"/>
          <w:sz w:val="22"/>
          <w:szCs w:val="22"/>
        </w:rPr>
        <w:t>Muscedere</w:t>
      </w:r>
      <w:proofErr w:type="spellEnd"/>
      <w:r>
        <w:rPr>
          <w:rFonts w:cstheme="minorHAnsi"/>
          <w:sz w:val="22"/>
          <w:szCs w:val="22"/>
        </w:rPr>
        <w:t xml:space="preserve">, J., 2022. An international Delphi consensus process to determine a common data element and core outcome set for frailty: FOCUS (The Frailty Outcomes Consensus Project), </w:t>
      </w:r>
      <w:r>
        <w:rPr>
          <w:rFonts w:cstheme="minorHAnsi"/>
          <w:i/>
          <w:iCs/>
          <w:sz w:val="22"/>
          <w:szCs w:val="22"/>
        </w:rPr>
        <w:t>BMC Geriatrics</w:t>
      </w:r>
      <w:r>
        <w:rPr>
          <w:rFonts w:cstheme="minorHAnsi"/>
          <w:sz w:val="22"/>
          <w:szCs w:val="22"/>
        </w:rPr>
        <w:t xml:space="preserve">, 22 (284), 1-9. </w:t>
      </w:r>
    </w:p>
    <w:p w14:paraId="140F7B71" w14:textId="77777777" w:rsidR="00DB0144" w:rsidRPr="007A51DE" w:rsidRDefault="00DB0144" w:rsidP="00DB0144">
      <w:pPr>
        <w:pStyle w:val="ListParagraph"/>
        <w:numPr>
          <w:ilvl w:val="0"/>
          <w:numId w:val="16"/>
        </w:numPr>
        <w:spacing w:after="0"/>
        <w:rPr>
          <w:rFonts w:ascii="Calibri" w:eastAsia="Times New Roman" w:hAnsi="Calibri" w:cs="Calibri"/>
          <w:lang w:eastAsia="en-GB"/>
        </w:rPr>
      </w:pPr>
      <w:r w:rsidRPr="007A51DE">
        <w:rPr>
          <w:rFonts w:ascii="Calibri" w:eastAsia="Times New Roman" w:hAnsi="Calibri" w:cs="Calibri"/>
          <w:lang w:eastAsia="en-GB"/>
        </w:rPr>
        <w:t xml:space="preserve">The </w:t>
      </w:r>
      <w:proofErr w:type="spellStart"/>
      <w:r w:rsidRPr="007A51DE">
        <w:rPr>
          <w:rFonts w:ascii="Calibri" w:eastAsia="Times New Roman" w:hAnsi="Calibri" w:cs="Calibri"/>
          <w:lang w:eastAsia="en-GB"/>
        </w:rPr>
        <w:t>EuroQoL</w:t>
      </w:r>
      <w:proofErr w:type="spellEnd"/>
      <w:r w:rsidRPr="007A51DE">
        <w:rPr>
          <w:rFonts w:ascii="Calibri" w:eastAsia="Times New Roman" w:hAnsi="Calibri" w:cs="Calibri"/>
          <w:lang w:eastAsia="en-GB"/>
        </w:rPr>
        <w:t xml:space="preserve"> Group. EuroQol--a new facility for the measurement of health-related quality of life. Health Policy 1990;16:199-208.</w:t>
      </w:r>
    </w:p>
    <w:p w14:paraId="30FF5C9E" w14:textId="77777777" w:rsidR="00DB0144" w:rsidRDefault="00DB0144" w:rsidP="00DB0144">
      <w:pPr>
        <w:pStyle w:val="CommentText"/>
        <w:numPr>
          <w:ilvl w:val="0"/>
          <w:numId w:val="16"/>
        </w:numPr>
        <w:spacing w:after="0"/>
        <w:rPr>
          <w:sz w:val="22"/>
          <w:szCs w:val="22"/>
        </w:rPr>
      </w:pPr>
      <w:r w:rsidRPr="008401C4">
        <w:rPr>
          <w:sz w:val="22"/>
          <w:szCs w:val="22"/>
        </w:rPr>
        <w:t xml:space="preserve">Steverink, N., 2001. Measuring frailty: developing and testing the GFI (Groningen frailty Indicator). </w:t>
      </w:r>
      <w:r w:rsidRPr="008401C4">
        <w:rPr>
          <w:i/>
          <w:iCs/>
          <w:sz w:val="22"/>
          <w:szCs w:val="22"/>
        </w:rPr>
        <w:t>The Gerontologist</w:t>
      </w:r>
      <w:r w:rsidRPr="008401C4">
        <w:rPr>
          <w:sz w:val="22"/>
          <w:szCs w:val="22"/>
        </w:rPr>
        <w:t>, 41, 236.</w:t>
      </w:r>
    </w:p>
    <w:p w14:paraId="4F90E693" w14:textId="77777777" w:rsidR="00DB0144" w:rsidRPr="008401C4" w:rsidRDefault="00DB0144" w:rsidP="00DB0144">
      <w:pPr>
        <w:pStyle w:val="ListParagraph"/>
        <w:numPr>
          <w:ilvl w:val="0"/>
          <w:numId w:val="16"/>
        </w:numPr>
        <w:spacing w:after="0"/>
      </w:pPr>
      <w:r>
        <w:rPr>
          <w:rStyle w:val="CommentReference"/>
          <w:sz w:val="22"/>
          <w:szCs w:val="22"/>
        </w:rPr>
        <w:t>M</w:t>
      </w:r>
      <w:r w:rsidRPr="008401C4">
        <w:t xml:space="preserve">etzelthin S, </w:t>
      </w:r>
      <w:proofErr w:type="spellStart"/>
      <w:r w:rsidRPr="008401C4">
        <w:t>Daniëls</w:t>
      </w:r>
      <w:proofErr w:type="spellEnd"/>
      <w:r w:rsidRPr="008401C4">
        <w:t xml:space="preserve"> R, Van Rossum E, De Witte L, van den Heuvel W, Kempen G., 2010. The psychometric properties of three self-report screening instruments for identifying frail older people in the community. </w:t>
      </w:r>
      <w:r w:rsidRPr="008401C4">
        <w:rPr>
          <w:i/>
          <w:iCs/>
        </w:rPr>
        <w:t xml:space="preserve">BMC </w:t>
      </w:r>
      <w:proofErr w:type="spellStart"/>
      <w:r w:rsidRPr="008401C4">
        <w:rPr>
          <w:i/>
          <w:iCs/>
        </w:rPr>
        <w:t>Publ</w:t>
      </w:r>
      <w:proofErr w:type="spellEnd"/>
      <w:r w:rsidRPr="008401C4">
        <w:rPr>
          <w:i/>
          <w:iCs/>
        </w:rPr>
        <w:t xml:space="preserve"> Health</w:t>
      </w:r>
      <w:r w:rsidRPr="008401C4">
        <w:t>, 10 (1), 176–183.</w:t>
      </w:r>
    </w:p>
    <w:p w14:paraId="04EA72B1" w14:textId="77777777" w:rsidR="00DB0144" w:rsidRDefault="00DB0144" w:rsidP="00DB0144">
      <w:pPr>
        <w:pStyle w:val="CommentText"/>
        <w:numPr>
          <w:ilvl w:val="0"/>
          <w:numId w:val="16"/>
        </w:numPr>
        <w:spacing w:after="0"/>
        <w:rPr>
          <w:sz w:val="22"/>
          <w:szCs w:val="22"/>
        </w:rPr>
      </w:pPr>
      <w:r w:rsidRPr="008401C4">
        <w:rPr>
          <w:sz w:val="22"/>
          <w:szCs w:val="22"/>
        </w:rPr>
        <w:t xml:space="preserve">Peters LL, Boter H, </w:t>
      </w:r>
      <w:proofErr w:type="spellStart"/>
      <w:r w:rsidRPr="008401C4">
        <w:rPr>
          <w:sz w:val="22"/>
          <w:szCs w:val="22"/>
        </w:rPr>
        <w:t>Buskens</w:t>
      </w:r>
      <w:proofErr w:type="spellEnd"/>
      <w:r w:rsidRPr="008401C4">
        <w:rPr>
          <w:sz w:val="22"/>
          <w:szCs w:val="22"/>
        </w:rPr>
        <w:t xml:space="preserve"> E, Slaets JPJ., 2012. Measurement properties of the </w:t>
      </w:r>
      <w:proofErr w:type="spellStart"/>
      <w:r w:rsidRPr="008401C4">
        <w:rPr>
          <w:sz w:val="22"/>
          <w:szCs w:val="22"/>
        </w:rPr>
        <w:t>groningen</w:t>
      </w:r>
      <w:proofErr w:type="spellEnd"/>
      <w:r w:rsidRPr="008401C4">
        <w:rPr>
          <w:sz w:val="22"/>
          <w:szCs w:val="22"/>
        </w:rPr>
        <w:t xml:space="preserve"> frailty indicator in home-dwelling and institutionalized elderly people, </w:t>
      </w:r>
      <w:r w:rsidRPr="008401C4">
        <w:rPr>
          <w:i/>
          <w:iCs/>
          <w:sz w:val="22"/>
          <w:szCs w:val="22"/>
        </w:rPr>
        <w:t>J Am Med Dir Assoc</w:t>
      </w:r>
      <w:r w:rsidRPr="008401C4">
        <w:rPr>
          <w:sz w:val="22"/>
          <w:szCs w:val="22"/>
        </w:rPr>
        <w:t>, 13, 546–551</w:t>
      </w:r>
      <w:r>
        <w:rPr>
          <w:sz w:val="22"/>
          <w:szCs w:val="22"/>
        </w:rPr>
        <w:t>.</w:t>
      </w:r>
    </w:p>
    <w:p w14:paraId="313EA93F" w14:textId="77777777" w:rsidR="00DB0144" w:rsidRDefault="00DB0144" w:rsidP="00DB0144">
      <w:pPr>
        <w:pStyle w:val="ListParagraph"/>
        <w:numPr>
          <w:ilvl w:val="0"/>
          <w:numId w:val="16"/>
        </w:numPr>
        <w:spacing w:after="0"/>
      </w:pPr>
      <w:r>
        <w:t xml:space="preserve">Slaets, J,P., 2006. Vulnerability in the elderly: frailty. </w:t>
      </w:r>
      <w:r w:rsidRPr="007A51DE">
        <w:rPr>
          <w:i/>
          <w:iCs/>
        </w:rPr>
        <w:t>Med Clin North Am</w:t>
      </w:r>
      <w:r>
        <w:t>, 90 (4), 593–601.</w:t>
      </w:r>
    </w:p>
    <w:p w14:paraId="4BEFB186" w14:textId="77777777" w:rsidR="00DB0144" w:rsidRPr="00DE4614" w:rsidRDefault="00DB0144" w:rsidP="00DB0144">
      <w:pPr>
        <w:pStyle w:val="ListParagraph"/>
        <w:numPr>
          <w:ilvl w:val="0"/>
          <w:numId w:val="16"/>
        </w:numPr>
        <w:spacing w:after="0"/>
      </w:pPr>
      <w:r>
        <w:t xml:space="preserve">Cleghorn, C., Harrison, R., Ransley, J., </w:t>
      </w:r>
      <w:proofErr w:type="spellStart"/>
      <w:r>
        <w:t>Wilikinson</w:t>
      </w:r>
      <w:proofErr w:type="spellEnd"/>
      <w:r>
        <w:t xml:space="preserve">, S., Thomas, J., Cade, J., 2016. Can a dietary quality score derived from a short-for FFQ assess dietary quality in UK adult population surveys? </w:t>
      </w:r>
      <w:r>
        <w:rPr>
          <w:i/>
          <w:iCs/>
        </w:rPr>
        <w:t>Public Health Nutrition</w:t>
      </w:r>
      <w:r>
        <w:t>, 19 (16), 2915-2923.</w:t>
      </w:r>
    </w:p>
    <w:p w14:paraId="457A4123" w14:textId="77777777" w:rsidR="00DB0144" w:rsidRDefault="00DB0144" w:rsidP="00DB0144">
      <w:pPr>
        <w:pStyle w:val="ListParagraph"/>
        <w:numPr>
          <w:ilvl w:val="0"/>
          <w:numId w:val="16"/>
        </w:numPr>
        <w:spacing w:after="0"/>
      </w:pPr>
      <w:r>
        <w:t xml:space="preserve">Braun, V., Clarke, V., 2014. What can “ thematic analysis ” offer health and wellbeing researchers? </w:t>
      </w:r>
      <w:r w:rsidRPr="007A51DE">
        <w:rPr>
          <w:i/>
          <w:iCs/>
        </w:rPr>
        <w:t>Int J Qual Stud Health Well-Being</w:t>
      </w:r>
      <w:r>
        <w:t>, 9 (26152), 1-2.</w:t>
      </w:r>
    </w:p>
    <w:p w14:paraId="7E21C549" w14:textId="77777777" w:rsidR="00DB0144" w:rsidRPr="007A51DE" w:rsidRDefault="00DB0144" w:rsidP="00DB0144">
      <w:pPr>
        <w:pStyle w:val="ListParagraph"/>
        <w:numPr>
          <w:ilvl w:val="0"/>
          <w:numId w:val="16"/>
        </w:numPr>
        <w:spacing w:after="0"/>
        <w:rPr>
          <w:rFonts w:cstheme="minorHAnsi"/>
        </w:rPr>
      </w:pPr>
      <w:r w:rsidRPr="007A51DE">
        <w:rPr>
          <w:rFonts w:cstheme="minorHAnsi"/>
        </w:rPr>
        <w:t xml:space="preserve">Staniszewska, S., </w:t>
      </w:r>
      <w:r>
        <w:rPr>
          <w:rFonts w:cstheme="minorHAnsi"/>
        </w:rPr>
        <w:t xml:space="preserve">Brett, J., Simera, I., Seers, K., Mockford, C., </w:t>
      </w:r>
      <w:proofErr w:type="spellStart"/>
      <w:r>
        <w:rPr>
          <w:rFonts w:cstheme="minorHAnsi"/>
        </w:rPr>
        <w:t>Goodlad</w:t>
      </w:r>
      <w:proofErr w:type="spellEnd"/>
      <w:r>
        <w:rPr>
          <w:rFonts w:cstheme="minorHAnsi"/>
        </w:rPr>
        <w:t xml:space="preserve">, S., Altman, D., Moher, D., Barber, R., Denegri, S., Entwistle, A., </w:t>
      </w:r>
      <w:proofErr w:type="spellStart"/>
      <w:r>
        <w:rPr>
          <w:rFonts w:cstheme="minorHAnsi"/>
        </w:rPr>
        <w:t>Littlejohns</w:t>
      </w:r>
      <w:proofErr w:type="spellEnd"/>
      <w:r>
        <w:rPr>
          <w:rFonts w:cstheme="minorHAnsi"/>
        </w:rPr>
        <w:t xml:space="preserve">, P., Morris, C., Suleman, R., Thomas, V., </w:t>
      </w:r>
      <w:proofErr w:type="spellStart"/>
      <w:r>
        <w:rPr>
          <w:rFonts w:cstheme="minorHAnsi"/>
        </w:rPr>
        <w:t>Tysall</w:t>
      </w:r>
      <w:proofErr w:type="spellEnd"/>
      <w:r>
        <w:rPr>
          <w:rFonts w:cstheme="minorHAnsi"/>
        </w:rPr>
        <w:t>, C., 2017.</w:t>
      </w:r>
      <w:r w:rsidRPr="007A51DE">
        <w:rPr>
          <w:rFonts w:cstheme="minorHAnsi"/>
        </w:rPr>
        <w:t xml:space="preserve"> GRIPP2 reporting checklists: tools to improve reporting of patient and public involvement in research</w:t>
      </w:r>
      <w:r>
        <w:rPr>
          <w:rFonts w:cstheme="minorHAnsi"/>
        </w:rPr>
        <w:t>,</w:t>
      </w:r>
      <w:r w:rsidRPr="007A51DE">
        <w:rPr>
          <w:rFonts w:cstheme="minorHAnsi"/>
        </w:rPr>
        <w:t xml:space="preserve"> </w:t>
      </w:r>
      <w:r w:rsidRPr="00211860">
        <w:rPr>
          <w:rFonts w:cstheme="minorHAnsi"/>
          <w:i/>
          <w:iCs/>
        </w:rPr>
        <w:t>BMJ</w:t>
      </w:r>
      <w:r w:rsidRPr="007A51DE">
        <w:rPr>
          <w:rFonts w:cstheme="minorHAnsi"/>
        </w:rPr>
        <w:t>, 2017</w:t>
      </w:r>
      <w:r>
        <w:rPr>
          <w:rFonts w:cstheme="minorHAnsi"/>
        </w:rPr>
        <w:t>,</w:t>
      </w:r>
      <w:r w:rsidRPr="007A51DE">
        <w:rPr>
          <w:rFonts w:cstheme="minorHAnsi"/>
        </w:rPr>
        <w:t xml:space="preserve"> 358</w:t>
      </w:r>
      <w:r>
        <w:rPr>
          <w:rFonts w:cstheme="minorHAnsi"/>
        </w:rPr>
        <w:t>, 1-7.</w:t>
      </w:r>
    </w:p>
    <w:bookmarkEnd w:id="8"/>
    <w:p w14:paraId="524400D3" w14:textId="77777777" w:rsidR="00DB0144" w:rsidRDefault="00DB0144" w:rsidP="00ED309B">
      <w:pPr>
        <w:spacing w:after="0"/>
        <w:rPr>
          <w:rFonts w:cstheme="minorHAnsi"/>
          <w:b/>
          <w:bCs/>
        </w:rPr>
      </w:pPr>
    </w:p>
    <w:sectPr w:rsidR="00DB014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A3946" w14:textId="77777777" w:rsidR="00264026" w:rsidRDefault="00264026" w:rsidP="00E0069A">
      <w:pPr>
        <w:spacing w:after="0" w:line="240" w:lineRule="auto"/>
      </w:pPr>
      <w:r>
        <w:separator/>
      </w:r>
    </w:p>
  </w:endnote>
  <w:endnote w:type="continuationSeparator" w:id="0">
    <w:p w14:paraId="03DAFBF3" w14:textId="77777777" w:rsidR="00264026" w:rsidRDefault="00264026" w:rsidP="00E0069A">
      <w:pPr>
        <w:spacing w:after="0" w:line="240" w:lineRule="auto"/>
      </w:pPr>
      <w:r>
        <w:continuationSeparator/>
      </w:r>
    </w:p>
  </w:endnote>
  <w:endnote w:type="continuationNotice" w:id="1">
    <w:p w14:paraId="62845073" w14:textId="77777777" w:rsidR="001273D8" w:rsidRDefault="001273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46016"/>
      <w:docPartObj>
        <w:docPartGallery w:val="Page Numbers (Bottom of Page)"/>
        <w:docPartUnique/>
      </w:docPartObj>
    </w:sdtPr>
    <w:sdtEndPr/>
    <w:sdtContent>
      <w:p w14:paraId="46D99E3A" w14:textId="5C7E92C5" w:rsidR="00CE7E1D" w:rsidRDefault="00CE7E1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9ACFD30" w14:textId="77777777" w:rsidR="00CE7E1D" w:rsidRDefault="00CE7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38CC2" w14:textId="77777777" w:rsidR="00264026" w:rsidRDefault="00264026" w:rsidP="00E0069A">
      <w:pPr>
        <w:spacing w:after="0" w:line="240" w:lineRule="auto"/>
      </w:pPr>
      <w:r>
        <w:separator/>
      </w:r>
    </w:p>
  </w:footnote>
  <w:footnote w:type="continuationSeparator" w:id="0">
    <w:p w14:paraId="2FE0BE35" w14:textId="77777777" w:rsidR="00264026" w:rsidRDefault="00264026" w:rsidP="00E0069A">
      <w:pPr>
        <w:spacing w:after="0" w:line="240" w:lineRule="auto"/>
      </w:pPr>
      <w:r>
        <w:continuationSeparator/>
      </w:r>
    </w:p>
  </w:footnote>
  <w:footnote w:type="continuationNotice" w:id="1">
    <w:p w14:paraId="0D2FA01E" w14:textId="77777777" w:rsidR="001273D8" w:rsidRDefault="001273D8">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qEpNPTmq/5ss+7" int2:id="8H91qV2P">
      <int2:state int2:value="Rejected" int2:type="AugLoop_Text_Critique"/>
    </int2:textHash>
    <int2:textHash int2:hashCode="BT9dskMN0LBf1n" int2:id="Di1Btf3p">
      <int2:state int2:value="Rejected" int2:type="AugLoop_Text_Critique"/>
    </int2:textHash>
    <int2:textHash int2:hashCode="oWP4HjCPrLsVAc" int2:id="XYnJgpYG">
      <int2:state int2:value="Rejected" int2:type="AugLoop_Text_Critique"/>
    </int2:textHash>
    <int2:textHash int2:hashCode="e83V4g+/EnJvXE" int2:id="j6gaTAcv">
      <int2:state int2:value="Rejected" int2:type="AugLoop_Text_Critique"/>
    </int2:textHash>
    <int2:bookmark int2:bookmarkName="_Int_Om0Te8PJ" int2:invalidationBookmarkName="" int2:hashCode="VJNo0H7b1FxHD8" int2:id="GRvdlvND">
      <int2:state int2:value="Rejected" int2:type="AugLoop_Acronyms_AcronymsCritique"/>
    </int2:bookmark>
    <int2:bookmark int2:bookmarkName="_Int_vwXb2zbi" int2:invalidationBookmarkName="" int2:hashCode="DySeTlqhxhrscn" int2:id="IMu8j91W">
      <int2:state int2:value="Rejected" int2:type="AugLoop_Acronyms_AcronymsCritique"/>
    </int2:bookmark>
    <int2:bookmark int2:bookmarkName="_Int_JyirU717" int2:invalidationBookmarkName="" int2:hashCode="bpefQmtnaVX0iW" int2:id="RBJZrNSZ">
      <int2:state int2:value="Rejected" int2:type="AugLoop_Acronyms_AcronymsCritique"/>
    </int2:bookmark>
    <int2:bookmark int2:bookmarkName="_Int_J8XfncHR" int2:invalidationBookmarkName="" int2:hashCode="P6en3VOMCvaXuy" int2:id="UeHJyLwr">
      <int2:state int2:value="Rejected" int2:type="AugLoop_Acronyms_AcronymsCritique"/>
    </int2:bookmark>
    <int2:bookmark int2:bookmarkName="_Int_20p7FPCP" int2:invalidationBookmarkName="" int2:hashCode="GvZpEhjza7JwcT" int2:id="VS11xsBM">
      <int2:state int2:value="Rejected" int2:type="AugLoop_Acronyms_AcronymsCritique"/>
    </int2:bookmark>
    <int2:bookmark int2:bookmarkName="_Int_JK4JGcLQ" int2:invalidationBookmarkName="" int2:hashCode="Mtpn3UCpPGKmiy" int2:id="YZSgiDQC">
      <int2:state int2:value="Rejected" int2:type="AugLoop_Acronyms_AcronymsCritique"/>
    </int2:bookmark>
    <int2:bookmark int2:bookmarkName="_Int_u148tkid" int2:invalidationBookmarkName="" int2:hashCode="wPWtebyMOdIBkB" int2:id="ek2vEXfQ">
      <int2:state int2:value="Rejected" int2:type="AugLoop_Acronyms_AcronymsCritique"/>
    </int2:bookmark>
    <int2:bookmark int2:bookmarkName="_Int_zQeO7Fi3" int2:invalidationBookmarkName="" int2:hashCode="8F1LuzR4jocB4H" int2:id="mE17VWz9">
      <int2:state int2:value="Rejected" int2:type="AugLoop_Acronyms_AcronymsCritique"/>
    </int2:bookmark>
    <int2:bookmark int2:bookmarkName="_Int_5sOmZw5D" int2:invalidationBookmarkName="" int2:hashCode="xal23ntSMfphb7" int2:id="sCsXgr9O">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2D2"/>
    <w:multiLevelType w:val="hybridMultilevel"/>
    <w:tmpl w:val="15689AB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66D43D2"/>
    <w:multiLevelType w:val="multilevel"/>
    <w:tmpl w:val="0A36F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501BA"/>
    <w:multiLevelType w:val="multilevel"/>
    <w:tmpl w:val="C150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02169"/>
    <w:multiLevelType w:val="hybridMultilevel"/>
    <w:tmpl w:val="0CF2F6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30D46"/>
    <w:multiLevelType w:val="hybridMultilevel"/>
    <w:tmpl w:val="86B07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69005"/>
    <w:multiLevelType w:val="hybridMultilevel"/>
    <w:tmpl w:val="054225B4"/>
    <w:lvl w:ilvl="0" w:tplc="B88C786A">
      <w:start w:val="1"/>
      <w:numFmt w:val="bullet"/>
      <w:lvlText w:val=""/>
      <w:lvlJc w:val="left"/>
      <w:pPr>
        <w:ind w:left="720" w:hanging="360"/>
      </w:pPr>
      <w:rPr>
        <w:rFonts w:ascii="Symbol" w:hAnsi="Symbol" w:hint="default"/>
      </w:rPr>
    </w:lvl>
    <w:lvl w:ilvl="1" w:tplc="E8AED872">
      <w:start w:val="1"/>
      <w:numFmt w:val="bullet"/>
      <w:lvlText w:val="o"/>
      <w:lvlJc w:val="left"/>
      <w:pPr>
        <w:ind w:left="1440" w:hanging="360"/>
      </w:pPr>
      <w:rPr>
        <w:rFonts w:ascii="Courier New" w:hAnsi="Courier New" w:hint="default"/>
      </w:rPr>
    </w:lvl>
    <w:lvl w:ilvl="2" w:tplc="26CE0E6E">
      <w:start w:val="1"/>
      <w:numFmt w:val="bullet"/>
      <w:lvlText w:val=""/>
      <w:lvlJc w:val="left"/>
      <w:pPr>
        <w:ind w:left="2160" w:hanging="360"/>
      </w:pPr>
      <w:rPr>
        <w:rFonts w:ascii="Wingdings" w:hAnsi="Wingdings" w:hint="default"/>
      </w:rPr>
    </w:lvl>
    <w:lvl w:ilvl="3" w:tplc="EB5E0784">
      <w:start w:val="1"/>
      <w:numFmt w:val="bullet"/>
      <w:lvlText w:val=""/>
      <w:lvlJc w:val="left"/>
      <w:pPr>
        <w:ind w:left="2880" w:hanging="360"/>
      </w:pPr>
      <w:rPr>
        <w:rFonts w:ascii="Symbol" w:hAnsi="Symbol" w:hint="default"/>
      </w:rPr>
    </w:lvl>
    <w:lvl w:ilvl="4" w:tplc="A6EE6338">
      <w:start w:val="1"/>
      <w:numFmt w:val="bullet"/>
      <w:lvlText w:val="o"/>
      <w:lvlJc w:val="left"/>
      <w:pPr>
        <w:ind w:left="3600" w:hanging="360"/>
      </w:pPr>
      <w:rPr>
        <w:rFonts w:ascii="Courier New" w:hAnsi="Courier New" w:hint="default"/>
      </w:rPr>
    </w:lvl>
    <w:lvl w:ilvl="5" w:tplc="B5AAE136">
      <w:start w:val="1"/>
      <w:numFmt w:val="bullet"/>
      <w:lvlText w:val=""/>
      <w:lvlJc w:val="left"/>
      <w:pPr>
        <w:ind w:left="4320" w:hanging="360"/>
      </w:pPr>
      <w:rPr>
        <w:rFonts w:ascii="Wingdings" w:hAnsi="Wingdings" w:hint="default"/>
      </w:rPr>
    </w:lvl>
    <w:lvl w:ilvl="6" w:tplc="73E6DAEC">
      <w:start w:val="1"/>
      <w:numFmt w:val="bullet"/>
      <w:lvlText w:val=""/>
      <w:lvlJc w:val="left"/>
      <w:pPr>
        <w:ind w:left="5040" w:hanging="360"/>
      </w:pPr>
      <w:rPr>
        <w:rFonts w:ascii="Symbol" w:hAnsi="Symbol" w:hint="default"/>
      </w:rPr>
    </w:lvl>
    <w:lvl w:ilvl="7" w:tplc="119ABA88">
      <w:start w:val="1"/>
      <w:numFmt w:val="bullet"/>
      <w:lvlText w:val="o"/>
      <w:lvlJc w:val="left"/>
      <w:pPr>
        <w:ind w:left="5760" w:hanging="360"/>
      </w:pPr>
      <w:rPr>
        <w:rFonts w:ascii="Courier New" w:hAnsi="Courier New" w:hint="default"/>
      </w:rPr>
    </w:lvl>
    <w:lvl w:ilvl="8" w:tplc="8AB60050">
      <w:start w:val="1"/>
      <w:numFmt w:val="bullet"/>
      <w:lvlText w:val=""/>
      <w:lvlJc w:val="left"/>
      <w:pPr>
        <w:ind w:left="6480" w:hanging="360"/>
      </w:pPr>
      <w:rPr>
        <w:rFonts w:ascii="Wingdings" w:hAnsi="Wingdings" w:hint="default"/>
      </w:rPr>
    </w:lvl>
  </w:abstractNum>
  <w:abstractNum w:abstractNumId="6" w15:restartNumberingAfterBreak="0">
    <w:nsid w:val="1D3F3905"/>
    <w:multiLevelType w:val="multilevel"/>
    <w:tmpl w:val="7F44C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8203BB"/>
    <w:multiLevelType w:val="hybridMultilevel"/>
    <w:tmpl w:val="2A5ED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8252B"/>
    <w:multiLevelType w:val="hybridMultilevel"/>
    <w:tmpl w:val="39F6EA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981897"/>
    <w:multiLevelType w:val="hybridMultilevel"/>
    <w:tmpl w:val="42F04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4F07CF"/>
    <w:multiLevelType w:val="hybridMultilevel"/>
    <w:tmpl w:val="BAC0FF14"/>
    <w:lvl w:ilvl="0" w:tplc="08090001">
      <w:start w:val="1"/>
      <w:numFmt w:val="bullet"/>
      <w:lvlText w:val=""/>
      <w:lvlJc w:val="left"/>
      <w:pPr>
        <w:ind w:left="1440" w:hanging="360"/>
      </w:pPr>
      <w:rPr>
        <w:rFonts w:ascii="Symbol" w:hAnsi="Symbol" w:hint="default"/>
      </w:rPr>
    </w:lvl>
    <w:lvl w:ilvl="1" w:tplc="393282EC">
      <w:numFmt w:val="bullet"/>
      <w:lvlText w:val="•"/>
      <w:lvlJc w:val="left"/>
      <w:pPr>
        <w:ind w:left="2520" w:hanging="720"/>
      </w:pPr>
      <w:rPr>
        <w:rFonts w:ascii="Arial" w:eastAsia="Arial"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9AA436C"/>
    <w:multiLevelType w:val="hybridMultilevel"/>
    <w:tmpl w:val="A89C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74830"/>
    <w:multiLevelType w:val="hybridMultilevel"/>
    <w:tmpl w:val="1A8A7FEA"/>
    <w:lvl w:ilvl="0" w:tplc="08090011">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B535C"/>
    <w:multiLevelType w:val="hybridMultilevel"/>
    <w:tmpl w:val="E8DE1B3A"/>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0DC309"/>
    <w:multiLevelType w:val="hybridMultilevel"/>
    <w:tmpl w:val="0B422994"/>
    <w:lvl w:ilvl="0" w:tplc="6A7817CC">
      <w:start w:val="1"/>
      <w:numFmt w:val="bullet"/>
      <w:lvlText w:val=""/>
      <w:lvlJc w:val="left"/>
      <w:pPr>
        <w:ind w:left="720" w:hanging="360"/>
      </w:pPr>
      <w:rPr>
        <w:rFonts w:ascii="Symbol" w:hAnsi="Symbol" w:hint="default"/>
      </w:rPr>
    </w:lvl>
    <w:lvl w:ilvl="1" w:tplc="34DE87FE">
      <w:start w:val="1"/>
      <w:numFmt w:val="bullet"/>
      <w:lvlText w:val="o"/>
      <w:lvlJc w:val="left"/>
      <w:pPr>
        <w:ind w:left="1440" w:hanging="360"/>
      </w:pPr>
      <w:rPr>
        <w:rFonts w:ascii="Courier New" w:hAnsi="Courier New" w:hint="default"/>
      </w:rPr>
    </w:lvl>
    <w:lvl w:ilvl="2" w:tplc="A2BCAFB8">
      <w:start w:val="1"/>
      <w:numFmt w:val="bullet"/>
      <w:lvlText w:val=""/>
      <w:lvlJc w:val="left"/>
      <w:pPr>
        <w:ind w:left="2160" w:hanging="360"/>
      </w:pPr>
      <w:rPr>
        <w:rFonts w:ascii="Wingdings" w:hAnsi="Wingdings" w:hint="default"/>
      </w:rPr>
    </w:lvl>
    <w:lvl w:ilvl="3" w:tplc="C5B065BC">
      <w:start w:val="1"/>
      <w:numFmt w:val="bullet"/>
      <w:lvlText w:val=""/>
      <w:lvlJc w:val="left"/>
      <w:pPr>
        <w:ind w:left="2880" w:hanging="360"/>
      </w:pPr>
      <w:rPr>
        <w:rFonts w:ascii="Symbol" w:hAnsi="Symbol" w:hint="default"/>
      </w:rPr>
    </w:lvl>
    <w:lvl w:ilvl="4" w:tplc="384AC53E">
      <w:start w:val="1"/>
      <w:numFmt w:val="bullet"/>
      <w:lvlText w:val="o"/>
      <w:lvlJc w:val="left"/>
      <w:pPr>
        <w:ind w:left="3600" w:hanging="360"/>
      </w:pPr>
      <w:rPr>
        <w:rFonts w:ascii="Courier New" w:hAnsi="Courier New" w:hint="default"/>
      </w:rPr>
    </w:lvl>
    <w:lvl w:ilvl="5" w:tplc="66F4FF98">
      <w:start w:val="1"/>
      <w:numFmt w:val="bullet"/>
      <w:lvlText w:val=""/>
      <w:lvlJc w:val="left"/>
      <w:pPr>
        <w:ind w:left="4320" w:hanging="360"/>
      </w:pPr>
      <w:rPr>
        <w:rFonts w:ascii="Wingdings" w:hAnsi="Wingdings" w:hint="default"/>
      </w:rPr>
    </w:lvl>
    <w:lvl w:ilvl="6" w:tplc="0FCA0346">
      <w:start w:val="1"/>
      <w:numFmt w:val="bullet"/>
      <w:lvlText w:val=""/>
      <w:lvlJc w:val="left"/>
      <w:pPr>
        <w:ind w:left="5040" w:hanging="360"/>
      </w:pPr>
      <w:rPr>
        <w:rFonts w:ascii="Symbol" w:hAnsi="Symbol" w:hint="default"/>
      </w:rPr>
    </w:lvl>
    <w:lvl w:ilvl="7" w:tplc="F25690CA">
      <w:start w:val="1"/>
      <w:numFmt w:val="bullet"/>
      <w:lvlText w:val="o"/>
      <w:lvlJc w:val="left"/>
      <w:pPr>
        <w:ind w:left="5760" w:hanging="360"/>
      </w:pPr>
      <w:rPr>
        <w:rFonts w:ascii="Courier New" w:hAnsi="Courier New" w:hint="default"/>
      </w:rPr>
    </w:lvl>
    <w:lvl w:ilvl="8" w:tplc="20A0EAE6">
      <w:start w:val="1"/>
      <w:numFmt w:val="bullet"/>
      <w:lvlText w:val=""/>
      <w:lvlJc w:val="left"/>
      <w:pPr>
        <w:ind w:left="6480" w:hanging="360"/>
      </w:pPr>
      <w:rPr>
        <w:rFonts w:ascii="Wingdings" w:hAnsi="Wingdings" w:hint="default"/>
      </w:rPr>
    </w:lvl>
  </w:abstractNum>
  <w:abstractNum w:abstractNumId="15" w15:restartNumberingAfterBreak="0">
    <w:nsid w:val="557A7E55"/>
    <w:multiLevelType w:val="hybridMultilevel"/>
    <w:tmpl w:val="D1CAC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8159D3"/>
    <w:multiLevelType w:val="hybridMultilevel"/>
    <w:tmpl w:val="CCA691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2F2E02"/>
    <w:multiLevelType w:val="hybridMultilevel"/>
    <w:tmpl w:val="6D862E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346CB1"/>
    <w:multiLevelType w:val="hybridMultilevel"/>
    <w:tmpl w:val="BA4C6A7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520649"/>
    <w:multiLevelType w:val="hybridMultilevel"/>
    <w:tmpl w:val="6882DF62"/>
    <w:lvl w:ilvl="0" w:tplc="5F98A78E">
      <w:start w:val="1"/>
      <w:numFmt w:val="decimal"/>
      <w:lvlText w:val="%1."/>
      <w:lvlJc w:val="left"/>
      <w:pPr>
        <w:ind w:left="644"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B663E8"/>
    <w:multiLevelType w:val="hybridMultilevel"/>
    <w:tmpl w:val="1A3CC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64728A"/>
    <w:multiLevelType w:val="hybridMultilevel"/>
    <w:tmpl w:val="BDCE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0273871">
    <w:abstractNumId w:val="14"/>
  </w:num>
  <w:num w:numId="2" w16cid:durableId="554241041">
    <w:abstractNumId w:val="5"/>
  </w:num>
  <w:num w:numId="3" w16cid:durableId="119687235">
    <w:abstractNumId w:val="13"/>
  </w:num>
  <w:num w:numId="4" w16cid:durableId="1018240410">
    <w:abstractNumId w:val="18"/>
    <w:lvlOverride w:ilvl="0">
      <w:startOverride w:val="1"/>
    </w:lvlOverride>
    <w:lvlOverride w:ilvl="1"/>
    <w:lvlOverride w:ilvl="2"/>
    <w:lvlOverride w:ilvl="3"/>
    <w:lvlOverride w:ilvl="4"/>
    <w:lvlOverride w:ilvl="5"/>
    <w:lvlOverride w:ilvl="6"/>
    <w:lvlOverride w:ilvl="7"/>
    <w:lvlOverride w:ilvl="8"/>
  </w:num>
  <w:num w:numId="5" w16cid:durableId="1654598841">
    <w:abstractNumId w:val="3"/>
  </w:num>
  <w:num w:numId="6" w16cid:durableId="1368024289">
    <w:abstractNumId w:val="18"/>
  </w:num>
  <w:num w:numId="7" w16cid:durableId="713654095">
    <w:abstractNumId w:val="7"/>
  </w:num>
  <w:num w:numId="8" w16cid:durableId="1703172111">
    <w:abstractNumId w:val="4"/>
  </w:num>
  <w:num w:numId="9" w16cid:durableId="776019987">
    <w:abstractNumId w:val="17"/>
  </w:num>
  <w:num w:numId="10" w16cid:durableId="1482691773">
    <w:abstractNumId w:val="8"/>
  </w:num>
  <w:num w:numId="11" w16cid:durableId="224222201">
    <w:abstractNumId w:val="1"/>
  </w:num>
  <w:num w:numId="12" w16cid:durableId="1777947628">
    <w:abstractNumId w:val="6"/>
  </w:num>
  <w:num w:numId="13" w16cid:durableId="776364821">
    <w:abstractNumId w:val="2"/>
  </w:num>
  <w:num w:numId="14" w16cid:durableId="1178302812">
    <w:abstractNumId w:val="20"/>
  </w:num>
  <w:num w:numId="15" w16cid:durableId="1640644459">
    <w:abstractNumId w:val="10"/>
  </w:num>
  <w:num w:numId="16" w16cid:durableId="1251155852">
    <w:abstractNumId w:val="19"/>
  </w:num>
  <w:num w:numId="17" w16cid:durableId="1201554938">
    <w:abstractNumId w:val="12"/>
  </w:num>
  <w:num w:numId="18" w16cid:durableId="333723191">
    <w:abstractNumId w:val="15"/>
  </w:num>
  <w:num w:numId="19" w16cid:durableId="636497627">
    <w:abstractNumId w:val="0"/>
  </w:num>
  <w:num w:numId="20" w16cid:durableId="883367693">
    <w:abstractNumId w:val="9"/>
  </w:num>
  <w:num w:numId="21" w16cid:durableId="79454589">
    <w:abstractNumId w:val="11"/>
  </w:num>
  <w:num w:numId="22" w16cid:durableId="752748239">
    <w:abstractNumId w:val="16"/>
  </w:num>
  <w:num w:numId="23" w16cid:durableId="6208393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0MjQ3MzQ0NTAwtTRX0lEKTi0uzszPAykwNK0FAM7nPhk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zw92025afxwf2epfds5t9r900etw90ad99p&quot;&gt;My EndNote Library&lt;record-ids&gt;&lt;item&gt;4&lt;/item&gt;&lt;item&gt;5&lt;/item&gt;&lt;item&gt;31&lt;/item&gt;&lt;item&gt;40&lt;/item&gt;&lt;item&gt;41&lt;/item&gt;&lt;item&gt;85&lt;/item&gt;&lt;item&gt;87&lt;/item&gt;&lt;/record-ids&gt;&lt;/item&gt;&lt;/Libraries&gt;"/>
  </w:docVars>
  <w:rsids>
    <w:rsidRoot w:val="00B95563"/>
    <w:rsid w:val="00000809"/>
    <w:rsid w:val="00000960"/>
    <w:rsid w:val="00000FDD"/>
    <w:rsid w:val="000012CE"/>
    <w:rsid w:val="00001FAA"/>
    <w:rsid w:val="0000216E"/>
    <w:rsid w:val="00002DA9"/>
    <w:rsid w:val="000031BA"/>
    <w:rsid w:val="00003A53"/>
    <w:rsid w:val="00003D25"/>
    <w:rsid w:val="000045D1"/>
    <w:rsid w:val="00004C0A"/>
    <w:rsid w:val="000053AA"/>
    <w:rsid w:val="000060E8"/>
    <w:rsid w:val="00006491"/>
    <w:rsid w:val="00006FD6"/>
    <w:rsid w:val="00007519"/>
    <w:rsid w:val="000110A3"/>
    <w:rsid w:val="00011485"/>
    <w:rsid w:val="0001333C"/>
    <w:rsid w:val="00013F7D"/>
    <w:rsid w:val="00016EC0"/>
    <w:rsid w:val="00017344"/>
    <w:rsid w:val="0002123B"/>
    <w:rsid w:val="00021955"/>
    <w:rsid w:val="00021D34"/>
    <w:rsid w:val="000227DF"/>
    <w:rsid w:val="00023ABA"/>
    <w:rsid w:val="00024785"/>
    <w:rsid w:val="00025B1A"/>
    <w:rsid w:val="00026FEE"/>
    <w:rsid w:val="00030270"/>
    <w:rsid w:val="00033683"/>
    <w:rsid w:val="0003380D"/>
    <w:rsid w:val="00033E2F"/>
    <w:rsid w:val="000346FA"/>
    <w:rsid w:val="00034942"/>
    <w:rsid w:val="000359A3"/>
    <w:rsid w:val="00035E83"/>
    <w:rsid w:val="0003632A"/>
    <w:rsid w:val="00037065"/>
    <w:rsid w:val="00040FCB"/>
    <w:rsid w:val="00041484"/>
    <w:rsid w:val="00043A02"/>
    <w:rsid w:val="00043DFC"/>
    <w:rsid w:val="00044C87"/>
    <w:rsid w:val="00044D0C"/>
    <w:rsid w:val="00046E88"/>
    <w:rsid w:val="000477A1"/>
    <w:rsid w:val="00050A9A"/>
    <w:rsid w:val="00050C47"/>
    <w:rsid w:val="00050C9F"/>
    <w:rsid w:val="000510A3"/>
    <w:rsid w:val="00051C2A"/>
    <w:rsid w:val="0005263D"/>
    <w:rsid w:val="000528D8"/>
    <w:rsid w:val="00053FE1"/>
    <w:rsid w:val="0005707D"/>
    <w:rsid w:val="0005712E"/>
    <w:rsid w:val="00057835"/>
    <w:rsid w:val="000578CF"/>
    <w:rsid w:val="00057A1D"/>
    <w:rsid w:val="00057B2A"/>
    <w:rsid w:val="000605DA"/>
    <w:rsid w:val="0006081F"/>
    <w:rsid w:val="000616BB"/>
    <w:rsid w:val="0006254E"/>
    <w:rsid w:val="000630F2"/>
    <w:rsid w:val="00063282"/>
    <w:rsid w:val="000653AE"/>
    <w:rsid w:val="00065789"/>
    <w:rsid w:val="000662AA"/>
    <w:rsid w:val="00066750"/>
    <w:rsid w:val="00066773"/>
    <w:rsid w:val="00067AEB"/>
    <w:rsid w:val="000713E3"/>
    <w:rsid w:val="0007153F"/>
    <w:rsid w:val="00072BBD"/>
    <w:rsid w:val="00074DAD"/>
    <w:rsid w:val="000768FC"/>
    <w:rsid w:val="00077BAA"/>
    <w:rsid w:val="00077F1D"/>
    <w:rsid w:val="00080567"/>
    <w:rsid w:val="00081468"/>
    <w:rsid w:val="00081842"/>
    <w:rsid w:val="000821CE"/>
    <w:rsid w:val="00082C53"/>
    <w:rsid w:val="00083B43"/>
    <w:rsid w:val="00083FFA"/>
    <w:rsid w:val="00084405"/>
    <w:rsid w:val="0008512D"/>
    <w:rsid w:val="0008614D"/>
    <w:rsid w:val="0008730C"/>
    <w:rsid w:val="00087D71"/>
    <w:rsid w:val="00090C41"/>
    <w:rsid w:val="00091A0B"/>
    <w:rsid w:val="00093ED7"/>
    <w:rsid w:val="00094096"/>
    <w:rsid w:val="000941B7"/>
    <w:rsid w:val="000949EE"/>
    <w:rsid w:val="00094EC0"/>
    <w:rsid w:val="00096ED7"/>
    <w:rsid w:val="00097B79"/>
    <w:rsid w:val="000A0A34"/>
    <w:rsid w:val="000A1F62"/>
    <w:rsid w:val="000A374B"/>
    <w:rsid w:val="000A4EAF"/>
    <w:rsid w:val="000A566A"/>
    <w:rsid w:val="000A5785"/>
    <w:rsid w:val="000A603B"/>
    <w:rsid w:val="000A61BE"/>
    <w:rsid w:val="000A72FE"/>
    <w:rsid w:val="000A77D0"/>
    <w:rsid w:val="000B2CA6"/>
    <w:rsid w:val="000B2D5F"/>
    <w:rsid w:val="000B326C"/>
    <w:rsid w:val="000B577A"/>
    <w:rsid w:val="000B5C8F"/>
    <w:rsid w:val="000B795D"/>
    <w:rsid w:val="000C1164"/>
    <w:rsid w:val="000C2C7C"/>
    <w:rsid w:val="000C3C64"/>
    <w:rsid w:val="000C49A4"/>
    <w:rsid w:val="000C4F0C"/>
    <w:rsid w:val="000C51A4"/>
    <w:rsid w:val="000C5C81"/>
    <w:rsid w:val="000C6CF9"/>
    <w:rsid w:val="000C7522"/>
    <w:rsid w:val="000D018F"/>
    <w:rsid w:val="000D04AA"/>
    <w:rsid w:val="000D1B09"/>
    <w:rsid w:val="000D1C76"/>
    <w:rsid w:val="000D2D89"/>
    <w:rsid w:val="000D354E"/>
    <w:rsid w:val="000D417D"/>
    <w:rsid w:val="000D516D"/>
    <w:rsid w:val="000D643F"/>
    <w:rsid w:val="000D64AD"/>
    <w:rsid w:val="000D7633"/>
    <w:rsid w:val="000E0D59"/>
    <w:rsid w:val="000E353F"/>
    <w:rsid w:val="000E41E2"/>
    <w:rsid w:val="000E6516"/>
    <w:rsid w:val="000E723A"/>
    <w:rsid w:val="000E7D4B"/>
    <w:rsid w:val="000F0A8C"/>
    <w:rsid w:val="000F1F21"/>
    <w:rsid w:val="000F40FF"/>
    <w:rsid w:val="000F4B0F"/>
    <w:rsid w:val="000F4B92"/>
    <w:rsid w:val="000F4C55"/>
    <w:rsid w:val="000F4D79"/>
    <w:rsid w:val="000F5DD4"/>
    <w:rsid w:val="000F6D2E"/>
    <w:rsid w:val="000F728E"/>
    <w:rsid w:val="000F77E5"/>
    <w:rsid w:val="001006B7"/>
    <w:rsid w:val="00100A7C"/>
    <w:rsid w:val="00100CBC"/>
    <w:rsid w:val="00101624"/>
    <w:rsid w:val="00101CAE"/>
    <w:rsid w:val="00101D73"/>
    <w:rsid w:val="001035F7"/>
    <w:rsid w:val="00103EB9"/>
    <w:rsid w:val="00104665"/>
    <w:rsid w:val="00106AAD"/>
    <w:rsid w:val="001103AB"/>
    <w:rsid w:val="0011068E"/>
    <w:rsid w:val="00112826"/>
    <w:rsid w:val="00114903"/>
    <w:rsid w:val="00115C90"/>
    <w:rsid w:val="00116D83"/>
    <w:rsid w:val="00117623"/>
    <w:rsid w:val="0012021C"/>
    <w:rsid w:val="0012145C"/>
    <w:rsid w:val="00123344"/>
    <w:rsid w:val="00123658"/>
    <w:rsid w:val="00125D01"/>
    <w:rsid w:val="001260B4"/>
    <w:rsid w:val="001263D8"/>
    <w:rsid w:val="00126A91"/>
    <w:rsid w:val="0012730D"/>
    <w:rsid w:val="001273D8"/>
    <w:rsid w:val="0012767D"/>
    <w:rsid w:val="001306F3"/>
    <w:rsid w:val="00131B66"/>
    <w:rsid w:val="00136600"/>
    <w:rsid w:val="00137217"/>
    <w:rsid w:val="00137C08"/>
    <w:rsid w:val="001401FC"/>
    <w:rsid w:val="00141433"/>
    <w:rsid w:val="00141440"/>
    <w:rsid w:val="00141B3C"/>
    <w:rsid w:val="00141D7D"/>
    <w:rsid w:val="00142475"/>
    <w:rsid w:val="00143231"/>
    <w:rsid w:val="00145118"/>
    <w:rsid w:val="00145147"/>
    <w:rsid w:val="00145234"/>
    <w:rsid w:val="00145C29"/>
    <w:rsid w:val="00145E71"/>
    <w:rsid w:val="00146E9A"/>
    <w:rsid w:val="00147252"/>
    <w:rsid w:val="00147A02"/>
    <w:rsid w:val="001514D6"/>
    <w:rsid w:val="00151798"/>
    <w:rsid w:val="00151EC7"/>
    <w:rsid w:val="00154FA7"/>
    <w:rsid w:val="00155C4C"/>
    <w:rsid w:val="001561C8"/>
    <w:rsid w:val="00157978"/>
    <w:rsid w:val="00160BE8"/>
    <w:rsid w:val="00161E77"/>
    <w:rsid w:val="00162EAA"/>
    <w:rsid w:val="00162F3B"/>
    <w:rsid w:val="001662CD"/>
    <w:rsid w:val="00166D8A"/>
    <w:rsid w:val="00166F0E"/>
    <w:rsid w:val="001702FE"/>
    <w:rsid w:val="00170A06"/>
    <w:rsid w:val="0017159A"/>
    <w:rsid w:val="001715C8"/>
    <w:rsid w:val="00171D8D"/>
    <w:rsid w:val="00171E8E"/>
    <w:rsid w:val="001724C4"/>
    <w:rsid w:val="001728D0"/>
    <w:rsid w:val="00172FAA"/>
    <w:rsid w:val="0017354D"/>
    <w:rsid w:val="00174D87"/>
    <w:rsid w:val="001755EB"/>
    <w:rsid w:val="00175DE8"/>
    <w:rsid w:val="00176790"/>
    <w:rsid w:val="00177A68"/>
    <w:rsid w:val="00181F83"/>
    <w:rsid w:val="00182E10"/>
    <w:rsid w:val="00183271"/>
    <w:rsid w:val="00183929"/>
    <w:rsid w:val="0018556F"/>
    <w:rsid w:val="00185AA3"/>
    <w:rsid w:val="001876F0"/>
    <w:rsid w:val="0018798F"/>
    <w:rsid w:val="00191E4C"/>
    <w:rsid w:val="0019257F"/>
    <w:rsid w:val="001925C1"/>
    <w:rsid w:val="001927CF"/>
    <w:rsid w:val="001A2956"/>
    <w:rsid w:val="001A309A"/>
    <w:rsid w:val="001A3DF1"/>
    <w:rsid w:val="001A419A"/>
    <w:rsid w:val="001A50B5"/>
    <w:rsid w:val="001A5340"/>
    <w:rsid w:val="001A580A"/>
    <w:rsid w:val="001A5B09"/>
    <w:rsid w:val="001A65D6"/>
    <w:rsid w:val="001A6692"/>
    <w:rsid w:val="001A7068"/>
    <w:rsid w:val="001A7EA5"/>
    <w:rsid w:val="001B049D"/>
    <w:rsid w:val="001B0697"/>
    <w:rsid w:val="001B1F8D"/>
    <w:rsid w:val="001B1F99"/>
    <w:rsid w:val="001B2373"/>
    <w:rsid w:val="001B2CF7"/>
    <w:rsid w:val="001B336C"/>
    <w:rsid w:val="001B3448"/>
    <w:rsid w:val="001B6EFA"/>
    <w:rsid w:val="001C0101"/>
    <w:rsid w:val="001C0AAC"/>
    <w:rsid w:val="001C1432"/>
    <w:rsid w:val="001C39DB"/>
    <w:rsid w:val="001C3CDC"/>
    <w:rsid w:val="001C4FAC"/>
    <w:rsid w:val="001C7549"/>
    <w:rsid w:val="001D197B"/>
    <w:rsid w:val="001D2001"/>
    <w:rsid w:val="001D2E2B"/>
    <w:rsid w:val="001D3FB0"/>
    <w:rsid w:val="001D44D3"/>
    <w:rsid w:val="001D4A92"/>
    <w:rsid w:val="001D662C"/>
    <w:rsid w:val="001D764F"/>
    <w:rsid w:val="001D7B0D"/>
    <w:rsid w:val="001E066F"/>
    <w:rsid w:val="001E0E52"/>
    <w:rsid w:val="001E109C"/>
    <w:rsid w:val="001E23E6"/>
    <w:rsid w:val="001E291D"/>
    <w:rsid w:val="001E40E2"/>
    <w:rsid w:val="001E6127"/>
    <w:rsid w:val="001E709C"/>
    <w:rsid w:val="001E7E79"/>
    <w:rsid w:val="001F13CA"/>
    <w:rsid w:val="001F2504"/>
    <w:rsid w:val="001F2959"/>
    <w:rsid w:val="001F303E"/>
    <w:rsid w:val="001F3C04"/>
    <w:rsid w:val="001F7133"/>
    <w:rsid w:val="0020190E"/>
    <w:rsid w:val="002021F7"/>
    <w:rsid w:val="00204040"/>
    <w:rsid w:val="00204CE6"/>
    <w:rsid w:val="00205DA7"/>
    <w:rsid w:val="00206B57"/>
    <w:rsid w:val="002075A3"/>
    <w:rsid w:val="00207FF4"/>
    <w:rsid w:val="00210059"/>
    <w:rsid w:val="00210641"/>
    <w:rsid w:val="00210B4A"/>
    <w:rsid w:val="00211860"/>
    <w:rsid w:val="00211A5F"/>
    <w:rsid w:val="0021358D"/>
    <w:rsid w:val="00213695"/>
    <w:rsid w:val="0021415E"/>
    <w:rsid w:val="00214727"/>
    <w:rsid w:val="00214BBB"/>
    <w:rsid w:val="002163E7"/>
    <w:rsid w:val="00220A12"/>
    <w:rsid w:val="00221814"/>
    <w:rsid w:val="00222364"/>
    <w:rsid w:val="00222476"/>
    <w:rsid w:val="00223E4F"/>
    <w:rsid w:val="002240F9"/>
    <w:rsid w:val="002242A1"/>
    <w:rsid w:val="00225C06"/>
    <w:rsid w:val="00226482"/>
    <w:rsid w:val="002269AF"/>
    <w:rsid w:val="00226FE6"/>
    <w:rsid w:val="002278E8"/>
    <w:rsid w:val="002279B4"/>
    <w:rsid w:val="002304CE"/>
    <w:rsid w:val="00230692"/>
    <w:rsid w:val="00235CED"/>
    <w:rsid w:val="00235EA2"/>
    <w:rsid w:val="00237DD5"/>
    <w:rsid w:val="0024250E"/>
    <w:rsid w:val="00242576"/>
    <w:rsid w:val="00242FB9"/>
    <w:rsid w:val="002441EC"/>
    <w:rsid w:val="00244677"/>
    <w:rsid w:val="00244BD5"/>
    <w:rsid w:val="0024574E"/>
    <w:rsid w:val="002457CB"/>
    <w:rsid w:val="00246DE2"/>
    <w:rsid w:val="00247B25"/>
    <w:rsid w:val="002507CB"/>
    <w:rsid w:val="00251284"/>
    <w:rsid w:val="0025457F"/>
    <w:rsid w:val="002553B6"/>
    <w:rsid w:val="002554AA"/>
    <w:rsid w:val="00255759"/>
    <w:rsid w:val="00257F80"/>
    <w:rsid w:val="00260FA0"/>
    <w:rsid w:val="002616B9"/>
    <w:rsid w:val="0026195B"/>
    <w:rsid w:val="002625A7"/>
    <w:rsid w:val="00262EB7"/>
    <w:rsid w:val="002630A5"/>
    <w:rsid w:val="00264026"/>
    <w:rsid w:val="002646C9"/>
    <w:rsid w:val="002650B7"/>
    <w:rsid w:val="00265F18"/>
    <w:rsid w:val="0026601A"/>
    <w:rsid w:val="002668F7"/>
    <w:rsid w:val="00266E58"/>
    <w:rsid w:val="002673AD"/>
    <w:rsid w:val="00270F0F"/>
    <w:rsid w:val="00271920"/>
    <w:rsid w:val="00271BA6"/>
    <w:rsid w:val="002736CD"/>
    <w:rsid w:val="0027381D"/>
    <w:rsid w:val="002740C9"/>
    <w:rsid w:val="00274BEE"/>
    <w:rsid w:val="0027671D"/>
    <w:rsid w:val="00277813"/>
    <w:rsid w:val="00277E63"/>
    <w:rsid w:val="00281FC7"/>
    <w:rsid w:val="00282F0B"/>
    <w:rsid w:val="002834C6"/>
    <w:rsid w:val="0028477F"/>
    <w:rsid w:val="00285AE3"/>
    <w:rsid w:val="00286C09"/>
    <w:rsid w:val="00287D0D"/>
    <w:rsid w:val="00287F7F"/>
    <w:rsid w:val="0029114B"/>
    <w:rsid w:val="00291BEF"/>
    <w:rsid w:val="00291D85"/>
    <w:rsid w:val="00292466"/>
    <w:rsid w:val="00292C34"/>
    <w:rsid w:val="002931A1"/>
    <w:rsid w:val="00293822"/>
    <w:rsid w:val="00293A98"/>
    <w:rsid w:val="00293AAE"/>
    <w:rsid w:val="002948A9"/>
    <w:rsid w:val="00294BE5"/>
    <w:rsid w:val="0029591E"/>
    <w:rsid w:val="00296735"/>
    <w:rsid w:val="00296A84"/>
    <w:rsid w:val="00297200"/>
    <w:rsid w:val="002975DC"/>
    <w:rsid w:val="00297A38"/>
    <w:rsid w:val="002A0CBF"/>
    <w:rsid w:val="002A1B20"/>
    <w:rsid w:val="002A1D64"/>
    <w:rsid w:val="002A24C4"/>
    <w:rsid w:val="002A3F4B"/>
    <w:rsid w:val="002A406C"/>
    <w:rsid w:val="002A4694"/>
    <w:rsid w:val="002A5501"/>
    <w:rsid w:val="002A5D4A"/>
    <w:rsid w:val="002A6492"/>
    <w:rsid w:val="002A6E90"/>
    <w:rsid w:val="002A7180"/>
    <w:rsid w:val="002B00B9"/>
    <w:rsid w:val="002B228F"/>
    <w:rsid w:val="002B3676"/>
    <w:rsid w:val="002B36E3"/>
    <w:rsid w:val="002B41A9"/>
    <w:rsid w:val="002B4329"/>
    <w:rsid w:val="002B5A20"/>
    <w:rsid w:val="002B62E6"/>
    <w:rsid w:val="002B6547"/>
    <w:rsid w:val="002B72EA"/>
    <w:rsid w:val="002C11BA"/>
    <w:rsid w:val="002C1E64"/>
    <w:rsid w:val="002C2199"/>
    <w:rsid w:val="002C33E2"/>
    <w:rsid w:val="002C3F41"/>
    <w:rsid w:val="002C422A"/>
    <w:rsid w:val="002C424E"/>
    <w:rsid w:val="002C62D6"/>
    <w:rsid w:val="002C6446"/>
    <w:rsid w:val="002C65B6"/>
    <w:rsid w:val="002C7008"/>
    <w:rsid w:val="002D09E0"/>
    <w:rsid w:val="002D2AE8"/>
    <w:rsid w:val="002D395D"/>
    <w:rsid w:val="002D4960"/>
    <w:rsid w:val="002D4C98"/>
    <w:rsid w:val="002D60F6"/>
    <w:rsid w:val="002D63BD"/>
    <w:rsid w:val="002D68DB"/>
    <w:rsid w:val="002D789D"/>
    <w:rsid w:val="002E0522"/>
    <w:rsid w:val="002E0B01"/>
    <w:rsid w:val="002E1EAE"/>
    <w:rsid w:val="002E23FE"/>
    <w:rsid w:val="002E276C"/>
    <w:rsid w:val="002E3AE3"/>
    <w:rsid w:val="002E4003"/>
    <w:rsid w:val="002E5ADA"/>
    <w:rsid w:val="002E5BB2"/>
    <w:rsid w:val="002E5C50"/>
    <w:rsid w:val="002E7840"/>
    <w:rsid w:val="002E7DC7"/>
    <w:rsid w:val="002F07EA"/>
    <w:rsid w:val="002F12D9"/>
    <w:rsid w:val="002F2F7F"/>
    <w:rsid w:val="002F38FA"/>
    <w:rsid w:val="002F3907"/>
    <w:rsid w:val="002F3B6E"/>
    <w:rsid w:val="002F50FC"/>
    <w:rsid w:val="002F6DC0"/>
    <w:rsid w:val="00303432"/>
    <w:rsid w:val="00303984"/>
    <w:rsid w:val="00303E52"/>
    <w:rsid w:val="0030471C"/>
    <w:rsid w:val="00304C35"/>
    <w:rsid w:val="00305737"/>
    <w:rsid w:val="00305A39"/>
    <w:rsid w:val="00305ABF"/>
    <w:rsid w:val="003078E3"/>
    <w:rsid w:val="00307AAE"/>
    <w:rsid w:val="00307EA7"/>
    <w:rsid w:val="00311426"/>
    <w:rsid w:val="00311987"/>
    <w:rsid w:val="00312DC7"/>
    <w:rsid w:val="00313EA8"/>
    <w:rsid w:val="003159BC"/>
    <w:rsid w:val="00316743"/>
    <w:rsid w:val="00317629"/>
    <w:rsid w:val="003213CD"/>
    <w:rsid w:val="0032363D"/>
    <w:rsid w:val="0032504B"/>
    <w:rsid w:val="00325BA5"/>
    <w:rsid w:val="0032689B"/>
    <w:rsid w:val="00326C82"/>
    <w:rsid w:val="00326FED"/>
    <w:rsid w:val="0032793F"/>
    <w:rsid w:val="0033028C"/>
    <w:rsid w:val="0033095D"/>
    <w:rsid w:val="00331204"/>
    <w:rsid w:val="00331ECA"/>
    <w:rsid w:val="00332728"/>
    <w:rsid w:val="0033312E"/>
    <w:rsid w:val="0033355F"/>
    <w:rsid w:val="00333D2A"/>
    <w:rsid w:val="00333E1E"/>
    <w:rsid w:val="003341CD"/>
    <w:rsid w:val="00334346"/>
    <w:rsid w:val="00334840"/>
    <w:rsid w:val="00340327"/>
    <w:rsid w:val="00340421"/>
    <w:rsid w:val="00342551"/>
    <w:rsid w:val="00343165"/>
    <w:rsid w:val="00343C2D"/>
    <w:rsid w:val="0034528F"/>
    <w:rsid w:val="00345D55"/>
    <w:rsid w:val="0034603A"/>
    <w:rsid w:val="003475D0"/>
    <w:rsid w:val="00347C10"/>
    <w:rsid w:val="00350B74"/>
    <w:rsid w:val="00350F7F"/>
    <w:rsid w:val="003537F8"/>
    <w:rsid w:val="0035384C"/>
    <w:rsid w:val="00354354"/>
    <w:rsid w:val="00356451"/>
    <w:rsid w:val="003566E1"/>
    <w:rsid w:val="003573E1"/>
    <w:rsid w:val="00360243"/>
    <w:rsid w:val="003602D5"/>
    <w:rsid w:val="0036030D"/>
    <w:rsid w:val="00360408"/>
    <w:rsid w:val="00360D7F"/>
    <w:rsid w:val="00361136"/>
    <w:rsid w:val="0036259B"/>
    <w:rsid w:val="003643DB"/>
    <w:rsid w:val="003648F3"/>
    <w:rsid w:val="003670C9"/>
    <w:rsid w:val="00371858"/>
    <w:rsid w:val="00371E71"/>
    <w:rsid w:val="00373F76"/>
    <w:rsid w:val="0037705F"/>
    <w:rsid w:val="00377598"/>
    <w:rsid w:val="00377B3E"/>
    <w:rsid w:val="00380233"/>
    <w:rsid w:val="00380C5E"/>
    <w:rsid w:val="00382ED7"/>
    <w:rsid w:val="003838E6"/>
    <w:rsid w:val="003841A2"/>
    <w:rsid w:val="003846AF"/>
    <w:rsid w:val="0038475D"/>
    <w:rsid w:val="003851D2"/>
    <w:rsid w:val="00385F65"/>
    <w:rsid w:val="00387DD2"/>
    <w:rsid w:val="003901FF"/>
    <w:rsid w:val="003910DB"/>
    <w:rsid w:val="0039263A"/>
    <w:rsid w:val="00392ACB"/>
    <w:rsid w:val="00393410"/>
    <w:rsid w:val="00393BD8"/>
    <w:rsid w:val="003941BC"/>
    <w:rsid w:val="00395183"/>
    <w:rsid w:val="00397001"/>
    <w:rsid w:val="003A12E4"/>
    <w:rsid w:val="003A2FCC"/>
    <w:rsid w:val="003A4F6C"/>
    <w:rsid w:val="003A50A0"/>
    <w:rsid w:val="003A733D"/>
    <w:rsid w:val="003A7CB2"/>
    <w:rsid w:val="003B0C53"/>
    <w:rsid w:val="003B0E1D"/>
    <w:rsid w:val="003B14CD"/>
    <w:rsid w:val="003B22DA"/>
    <w:rsid w:val="003B2A8E"/>
    <w:rsid w:val="003B3E5D"/>
    <w:rsid w:val="003B416D"/>
    <w:rsid w:val="003B434F"/>
    <w:rsid w:val="003B5D15"/>
    <w:rsid w:val="003B69CC"/>
    <w:rsid w:val="003B7690"/>
    <w:rsid w:val="003B7785"/>
    <w:rsid w:val="003C03FC"/>
    <w:rsid w:val="003C62FC"/>
    <w:rsid w:val="003C6C87"/>
    <w:rsid w:val="003C742B"/>
    <w:rsid w:val="003C7982"/>
    <w:rsid w:val="003D2DF2"/>
    <w:rsid w:val="003D3577"/>
    <w:rsid w:val="003D3CEF"/>
    <w:rsid w:val="003D3D14"/>
    <w:rsid w:val="003D3F3B"/>
    <w:rsid w:val="003D45DB"/>
    <w:rsid w:val="003D5B60"/>
    <w:rsid w:val="003D6026"/>
    <w:rsid w:val="003D71E1"/>
    <w:rsid w:val="003D79FD"/>
    <w:rsid w:val="003D7C41"/>
    <w:rsid w:val="003E0641"/>
    <w:rsid w:val="003E0A3D"/>
    <w:rsid w:val="003E19B8"/>
    <w:rsid w:val="003E2E1E"/>
    <w:rsid w:val="003E4CF0"/>
    <w:rsid w:val="003E585F"/>
    <w:rsid w:val="003E5DF0"/>
    <w:rsid w:val="003E674A"/>
    <w:rsid w:val="003E69FB"/>
    <w:rsid w:val="003E6D2F"/>
    <w:rsid w:val="003F0BF4"/>
    <w:rsid w:val="003F1BAE"/>
    <w:rsid w:val="003F21AE"/>
    <w:rsid w:val="003F306D"/>
    <w:rsid w:val="003F3AC6"/>
    <w:rsid w:val="003F3F96"/>
    <w:rsid w:val="003F4A12"/>
    <w:rsid w:val="003F4AD5"/>
    <w:rsid w:val="003F4CBB"/>
    <w:rsid w:val="003F5B60"/>
    <w:rsid w:val="003F5C9A"/>
    <w:rsid w:val="003F70DC"/>
    <w:rsid w:val="0040096E"/>
    <w:rsid w:val="0040098B"/>
    <w:rsid w:val="00401A83"/>
    <w:rsid w:val="004026C3"/>
    <w:rsid w:val="0040394D"/>
    <w:rsid w:val="00403A66"/>
    <w:rsid w:val="00404934"/>
    <w:rsid w:val="00410303"/>
    <w:rsid w:val="00410754"/>
    <w:rsid w:val="00411EF2"/>
    <w:rsid w:val="00413651"/>
    <w:rsid w:val="00413853"/>
    <w:rsid w:val="00413B08"/>
    <w:rsid w:val="00415A60"/>
    <w:rsid w:val="004202F9"/>
    <w:rsid w:val="004228CD"/>
    <w:rsid w:val="00423417"/>
    <w:rsid w:val="004237AE"/>
    <w:rsid w:val="00424BF6"/>
    <w:rsid w:val="00424CF1"/>
    <w:rsid w:val="00425CD8"/>
    <w:rsid w:val="00426E76"/>
    <w:rsid w:val="00426F0A"/>
    <w:rsid w:val="004303FB"/>
    <w:rsid w:val="0043181D"/>
    <w:rsid w:val="00432875"/>
    <w:rsid w:val="0043291A"/>
    <w:rsid w:val="0043312F"/>
    <w:rsid w:val="0043487C"/>
    <w:rsid w:val="00434E72"/>
    <w:rsid w:val="00436209"/>
    <w:rsid w:val="0044044F"/>
    <w:rsid w:val="00440761"/>
    <w:rsid w:val="004407B2"/>
    <w:rsid w:val="0044134A"/>
    <w:rsid w:val="004415E1"/>
    <w:rsid w:val="004417FE"/>
    <w:rsid w:val="00441DFF"/>
    <w:rsid w:val="00442134"/>
    <w:rsid w:val="004429BF"/>
    <w:rsid w:val="00443228"/>
    <w:rsid w:val="00443530"/>
    <w:rsid w:val="00443550"/>
    <w:rsid w:val="004435FE"/>
    <w:rsid w:val="00443A14"/>
    <w:rsid w:val="00443B21"/>
    <w:rsid w:val="0044415B"/>
    <w:rsid w:val="0044437B"/>
    <w:rsid w:val="00444D26"/>
    <w:rsid w:val="00445383"/>
    <w:rsid w:val="00445B59"/>
    <w:rsid w:val="00446618"/>
    <w:rsid w:val="00446931"/>
    <w:rsid w:val="004501AF"/>
    <w:rsid w:val="004512EE"/>
    <w:rsid w:val="00452A31"/>
    <w:rsid w:val="0045390C"/>
    <w:rsid w:val="00454273"/>
    <w:rsid w:val="004551CC"/>
    <w:rsid w:val="0045555E"/>
    <w:rsid w:val="00455A38"/>
    <w:rsid w:val="00455E44"/>
    <w:rsid w:val="0045636B"/>
    <w:rsid w:val="00456D2C"/>
    <w:rsid w:val="00457BC8"/>
    <w:rsid w:val="00457E08"/>
    <w:rsid w:val="00457F3D"/>
    <w:rsid w:val="0046095C"/>
    <w:rsid w:val="00462537"/>
    <w:rsid w:val="004643A0"/>
    <w:rsid w:val="004647F4"/>
    <w:rsid w:val="00464987"/>
    <w:rsid w:val="004651BA"/>
    <w:rsid w:val="00466D32"/>
    <w:rsid w:val="00467709"/>
    <w:rsid w:val="0047097C"/>
    <w:rsid w:val="00472271"/>
    <w:rsid w:val="004735CB"/>
    <w:rsid w:val="00473D20"/>
    <w:rsid w:val="004753DF"/>
    <w:rsid w:val="00476BA5"/>
    <w:rsid w:val="004804BA"/>
    <w:rsid w:val="00480C7A"/>
    <w:rsid w:val="00481139"/>
    <w:rsid w:val="00481627"/>
    <w:rsid w:val="00481648"/>
    <w:rsid w:val="00482215"/>
    <w:rsid w:val="00483EAD"/>
    <w:rsid w:val="00484D44"/>
    <w:rsid w:val="00484F1A"/>
    <w:rsid w:val="004851CF"/>
    <w:rsid w:val="00485F5F"/>
    <w:rsid w:val="00487A7F"/>
    <w:rsid w:val="00487F6C"/>
    <w:rsid w:val="00491001"/>
    <w:rsid w:val="00491B15"/>
    <w:rsid w:val="00492B0E"/>
    <w:rsid w:val="004932FF"/>
    <w:rsid w:val="0049342D"/>
    <w:rsid w:val="00493A85"/>
    <w:rsid w:val="00493B39"/>
    <w:rsid w:val="004940E2"/>
    <w:rsid w:val="00495022"/>
    <w:rsid w:val="00495C68"/>
    <w:rsid w:val="004966CE"/>
    <w:rsid w:val="0049724A"/>
    <w:rsid w:val="0049738F"/>
    <w:rsid w:val="00497525"/>
    <w:rsid w:val="004977AB"/>
    <w:rsid w:val="004A065A"/>
    <w:rsid w:val="004A0D88"/>
    <w:rsid w:val="004A1E81"/>
    <w:rsid w:val="004A2113"/>
    <w:rsid w:val="004A32D6"/>
    <w:rsid w:val="004A38CE"/>
    <w:rsid w:val="004A525F"/>
    <w:rsid w:val="004A6077"/>
    <w:rsid w:val="004A77BE"/>
    <w:rsid w:val="004B0B13"/>
    <w:rsid w:val="004B2F01"/>
    <w:rsid w:val="004B3514"/>
    <w:rsid w:val="004B37CF"/>
    <w:rsid w:val="004B60B1"/>
    <w:rsid w:val="004B6FC1"/>
    <w:rsid w:val="004B73D5"/>
    <w:rsid w:val="004C0618"/>
    <w:rsid w:val="004C1238"/>
    <w:rsid w:val="004C1786"/>
    <w:rsid w:val="004C1D34"/>
    <w:rsid w:val="004C2A92"/>
    <w:rsid w:val="004C359A"/>
    <w:rsid w:val="004C3C22"/>
    <w:rsid w:val="004C3C27"/>
    <w:rsid w:val="004C52AD"/>
    <w:rsid w:val="004C7164"/>
    <w:rsid w:val="004C73B3"/>
    <w:rsid w:val="004C79A7"/>
    <w:rsid w:val="004C7DB8"/>
    <w:rsid w:val="004D11E2"/>
    <w:rsid w:val="004D19FE"/>
    <w:rsid w:val="004D229C"/>
    <w:rsid w:val="004D3021"/>
    <w:rsid w:val="004D37D8"/>
    <w:rsid w:val="004D6535"/>
    <w:rsid w:val="004D69DB"/>
    <w:rsid w:val="004E1063"/>
    <w:rsid w:val="004E165E"/>
    <w:rsid w:val="004E18B9"/>
    <w:rsid w:val="004E334B"/>
    <w:rsid w:val="004E3625"/>
    <w:rsid w:val="004E40AA"/>
    <w:rsid w:val="004E686F"/>
    <w:rsid w:val="004F1735"/>
    <w:rsid w:val="004F2136"/>
    <w:rsid w:val="004F2E30"/>
    <w:rsid w:val="004F47B1"/>
    <w:rsid w:val="004F6533"/>
    <w:rsid w:val="00500A8E"/>
    <w:rsid w:val="005012F2"/>
    <w:rsid w:val="00502CB6"/>
    <w:rsid w:val="005034FF"/>
    <w:rsid w:val="00504582"/>
    <w:rsid w:val="00504982"/>
    <w:rsid w:val="00504CB3"/>
    <w:rsid w:val="00504D1F"/>
    <w:rsid w:val="00505F5A"/>
    <w:rsid w:val="00507154"/>
    <w:rsid w:val="00510DDE"/>
    <w:rsid w:val="00510E44"/>
    <w:rsid w:val="00510FCC"/>
    <w:rsid w:val="00511510"/>
    <w:rsid w:val="005127CE"/>
    <w:rsid w:val="00512858"/>
    <w:rsid w:val="0051286E"/>
    <w:rsid w:val="0051355B"/>
    <w:rsid w:val="005137B7"/>
    <w:rsid w:val="00513EDD"/>
    <w:rsid w:val="00514C59"/>
    <w:rsid w:val="00514F2A"/>
    <w:rsid w:val="005151CC"/>
    <w:rsid w:val="005152BF"/>
    <w:rsid w:val="00516070"/>
    <w:rsid w:val="005164E9"/>
    <w:rsid w:val="00516EE6"/>
    <w:rsid w:val="0051718C"/>
    <w:rsid w:val="0052134D"/>
    <w:rsid w:val="005227B0"/>
    <w:rsid w:val="0052381C"/>
    <w:rsid w:val="0052389D"/>
    <w:rsid w:val="00524202"/>
    <w:rsid w:val="00524914"/>
    <w:rsid w:val="0052524E"/>
    <w:rsid w:val="0052574D"/>
    <w:rsid w:val="005266CC"/>
    <w:rsid w:val="005274AE"/>
    <w:rsid w:val="00527CE9"/>
    <w:rsid w:val="00530065"/>
    <w:rsid w:val="005319DC"/>
    <w:rsid w:val="00535386"/>
    <w:rsid w:val="005359F9"/>
    <w:rsid w:val="00535D6F"/>
    <w:rsid w:val="00536397"/>
    <w:rsid w:val="0053693B"/>
    <w:rsid w:val="0054020A"/>
    <w:rsid w:val="005403B9"/>
    <w:rsid w:val="00541A9E"/>
    <w:rsid w:val="0054280D"/>
    <w:rsid w:val="00542B61"/>
    <w:rsid w:val="00543981"/>
    <w:rsid w:val="0054399D"/>
    <w:rsid w:val="005454A4"/>
    <w:rsid w:val="005471B4"/>
    <w:rsid w:val="005472C0"/>
    <w:rsid w:val="00551590"/>
    <w:rsid w:val="00551FA2"/>
    <w:rsid w:val="005523C4"/>
    <w:rsid w:val="005531F0"/>
    <w:rsid w:val="00554450"/>
    <w:rsid w:val="005550AF"/>
    <w:rsid w:val="005558DF"/>
    <w:rsid w:val="00556730"/>
    <w:rsid w:val="00556C25"/>
    <w:rsid w:val="005609C4"/>
    <w:rsid w:val="00560E8A"/>
    <w:rsid w:val="005621EB"/>
    <w:rsid w:val="005630CA"/>
    <w:rsid w:val="00564638"/>
    <w:rsid w:val="00564705"/>
    <w:rsid w:val="005664BA"/>
    <w:rsid w:val="00566F66"/>
    <w:rsid w:val="00570905"/>
    <w:rsid w:val="0057332E"/>
    <w:rsid w:val="0057343D"/>
    <w:rsid w:val="00573CE4"/>
    <w:rsid w:val="00573D0F"/>
    <w:rsid w:val="00573D25"/>
    <w:rsid w:val="00575EE6"/>
    <w:rsid w:val="005763E6"/>
    <w:rsid w:val="00576F4D"/>
    <w:rsid w:val="0057768B"/>
    <w:rsid w:val="00581125"/>
    <w:rsid w:val="005821A5"/>
    <w:rsid w:val="005830F3"/>
    <w:rsid w:val="00583AE4"/>
    <w:rsid w:val="00585772"/>
    <w:rsid w:val="00585A17"/>
    <w:rsid w:val="00590162"/>
    <w:rsid w:val="005903E5"/>
    <w:rsid w:val="00591396"/>
    <w:rsid w:val="00591CF0"/>
    <w:rsid w:val="00592A10"/>
    <w:rsid w:val="00594515"/>
    <w:rsid w:val="005947A1"/>
    <w:rsid w:val="005962BE"/>
    <w:rsid w:val="00596D20"/>
    <w:rsid w:val="00597023"/>
    <w:rsid w:val="00597714"/>
    <w:rsid w:val="00597F16"/>
    <w:rsid w:val="005A24F0"/>
    <w:rsid w:val="005A2D0C"/>
    <w:rsid w:val="005A3DB6"/>
    <w:rsid w:val="005A4592"/>
    <w:rsid w:val="005A4DB0"/>
    <w:rsid w:val="005A63F9"/>
    <w:rsid w:val="005A6A34"/>
    <w:rsid w:val="005A6E27"/>
    <w:rsid w:val="005B0C37"/>
    <w:rsid w:val="005B11FD"/>
    <w:rsid w:val="005B1277"/>
    <w:rsid w:val="005B2D34"/>
    <w:rsid w:val="005B3E3B"/>
    <w:rsid w:val="005B5688"/>
    <w:rsid w:val="005B7A29"/>
    <w:rsid w:val="005B7AC5"/>
    <w:rsid w:val="005B7C1C"/>
    <w:rsid w:val="005C11D2"/>
    <w:rsid w:val="005C19E1"/>
    <w:rsid w:val="005C20C5"/>
    <w:rsid w:val="005C2B95"/>
    <w:rsid w:val="005C2D40"/>
    <w:rsid w:val="005C31FA"/>
    <w:rsid w:val="005C3952"/>
    <w:rsid w:val="005C3D84"/>
    <w:rsid w:val="005C4356"/>
    <w:rsid w:val="005C469F"/>
    <w:rsid w:val="005C4A8E"/>
    <w:rsid w:val="005C632B"/>
    <w:rsid w:val="005C6355"/>
    <w:rsid w:val="005C6D49"/>
    <w:rsid w:val="005D1C77"/>
    <w:rsid w:val="005D1E6B"/>
    <w:rsid w:val="005D2128"/>
    <w:rsid w:val="005D2325"/>
    <w:rsid w:val="005D2634"/>
    <w:rsid w:val="005D3466"/>
    <w:rsid w:val="005D38AA"/>
    <w:rsid w:val="005D50B5"/>
    <w:rsid w:val="005D53CB"/>
    <w:rsid w:val="005D6FC0"/>
    <w:rsid w:val="005D7587"/>
    <w:rsid w:val="005D7F38"/>
    <w:rsid w:val="005E03D3"/>
    <w:rsid w:val="005E0AAE"/>
    <w:rsid w:val="005E175C"/>
    <w:rsid w:val="005E2E1A"/>
    <w:rsid w:val="005E4A43"/>
    <w:rsid w:val="005E4EAD"/>
    <w:rsid w:val="005E5629"/>
    <w:rsid w:val="005E5720"/>
    <w:rsid w:val="005E60D3"/>
    <w:rsid w:val="005E69EB"/>
    <w:rsid w:val="005F11F3"/>
    <w:rsid w:val="005F2DF5"/>
    <w:rsid w:val="005F47F1"/>
    <w:rsid w:val="005F5194"/>
    <w:rsid w:val="005F575D"/>
    <w:rsid w:val="005F5817"/>
    <w:rsid w:val="005F6995"/>
    <w:rsid w:val="005F783F"/>
    <w:rsid w:val="00600366"/>
    <w:rsid w:val="006006DD"/>
    <w:rsid w:val="006009B6"/>
    <w:rsid w:val="00601DCE"/>
    <w:rsid w:val="006024A6"/>
    <w:rsid w:val="00602A37"/>
    <w:rsid w:val="006035A7"/>
    <w:rsid w:val="006042DE"/>
    <w:rsid w:val="006069AB"/>
    <w:rsid w:val="00607542"/>
    <w:rsid w:val="00611431"/>
    <w:rsid w:val="00612839"/>
    <w:rsid w:val="006128D7"/>
    <w:rsid w:val="006131F3"/>
    <w:rsid w:val="00613B77"/>
    <w:rsid w:val="0061486F"/>
    <w:rsid w:val="00614D3E"/>
    <w:rsid w:val="00616816"/>
    <w:rsid w:val="00617CAB"/>
    <w:rsid w:val="00617DBC"/>
    <w:rsid w:val="00620EBF"/>
    <w:rsid w:val="00621A82"/>
    <w:rsid w:val="00621FDA"/>
    <w:rsid w:val="00622277"/>
    <w:rsid w:val="00622C9C"/>
    <w:rsid w:val="0062347A"/>
    <w:rsid w:val="006235E7"/>
    <w:rsid w:val="0062493F"/>
    <w:rsid w:val="00624D79"/>
    <w:rsid w:val="00624ED1"/>
    <w:rsid w:val="00625ADB"/>
    <w:rsid w:val="00625C0F"/>
    <w:rsid w:val="00626BE7"/>
    <w:rsid w:val="00627A1B"/>
    <w:rsid w:val="00627DEB"/>
    <w:rsid w:val="00632C0E"/>
    <w:rsid w:val="00633B8C"/>
    <w:rsid w:val="006358BA"/>
    <w:rsid w:val="006359C4"/>
    <w:rsid w:val="00636A99"/>
    <w:rsid w:val="006371FD"/>
    <w:rsid w:val="00641693"/>
    <w:rsid w:val="006423D3"/>
    <w:rsid w:val="00642903"/>
    <w:rsid w:val="00642C85"/>
    <w:rsid w:val="00642EEC"/>
    <w:rsid w:val="00643DF3"/>
    <w:rsid w:val="006441C6"/>
    <w:rsid w:val="00644605"/>
    <w:rsid w:val="00645145"/>
    <w:rsid w:val="00646B55"/>
    <w:rsid w:val="00646BF7"/>
    <w:rsid w:val="00646FA6"/>
    <w:rsid w:val="006509DB"/>
    <w:rsid w:val="00650B39"/>
    <w:rsid w:val="00651138"/>
    <w:rsid w:val="00651197"/>
    <w:rsid w:val="00651A44"/>
    <w:rsid w:val="00651B31"/>
    <w:rsid w:val="0065243E"/>
    <w:rsid w:val="00652E5B"/>
    <w:rsid w:val="00653253"/>
    <w:rsid w:val="00654144"/>
    <w:rsid w:val="006548A6"/>
    <w:rsid w:val="00656731"/>
    <w:rsid w:val="006574D0"/>
    <w:rsid w:val="00657EEF"/>
    <w:rsid w:val="006602B2"/>
    <w:rsid w:val="006619DB"/>
    <w:rsid w:val="006624D8"/>
    <w:rsid w:val="0066292D"/>
    <w:rsid w:val="00662D42"/>
    <w:rsid w:val="00664BB4"/>
    <w:rsid w:val="00664E7E"/>
    <w:rsid w:val="00664E8E"/>
    <w:rsid w:val="0066675B"/>
    <w:rsid w:val="00666A81"/>
    <w:rsid w:val="00666BA8"/>
    <w:rsid w:val="00666F17"/>
    <w:rsid w:val="0067230A"/>
    <w:rsid w:val="00672AD4"/>
    <w:rsid w:val="00672B9F"/>
    <w:rsid w:val="006736F3"/>
    <w:rsid w:val="00673A9E"/>
    <w:rsid w:val="00676FF4"/>
    <w:rsid w:val="00677B9A"/>
    <w:rsid w:val="0068092E"/>
    <w:rsid w:val="00680AD6"/>
    <w:rsid w:val="00681461"/>
    <w:rsid w:val="00681D41"/>
    <w:rsid w:val="00682838"/>
    <w:rsid w:val="006834E1"/>
    <w:rsid w:val="00683DCE"/>
    <w:rsid w:val="0068400D"/>
    <w:rsid w:val="006845F6"/>
    <w:rsid w:val="00685361"/>
    <w:rsid w:val="006861AB"/>
    <w:rsid w:val="0068677D"/>
    <w:rsid w:val="00687F23"/>
    <w:rsid w:val="00690610"/>
    <w:rsid w:val="00691197"/>
    <w:rsid w:val="00691530"/>
    <w:rsid w:val="00691646"/>
    <w:rsid w:val="006917E9"/>
    <w:rsid w:val="0069277D"/>
    <w:rsid w:val="00692888"/>
    <w:rsid w:val="00693F44"/>
    <w:rsid w:val="006950AC"/>
    <w:rsid w:val="0069567F"/>
    <w:rsid w:val="00695E54"/>
    <w:rsid w:val="00696A14"/>
    <w:rsid w:val="0069701B"/>
    <w:rsid w:val="006970F8"/>
    <w:rsid w:val="006978FB"/>
    <w:rsid w:val="006A0051"/>
    <w:rsid w:val="006A03E7"/>
    <w:rsid w:val="006A1C9C"/>
    <w:rsid w:val="006A1E39"/>
    <w:rsid w:val="006A43A0"/>
    <w:rsid w:val="006A44EF"/>
    <w:rsid w:val="006A4C43"/>
    <w:rsid w:val="006A6D0A"/>
    <w:rsid w:val="006A6FF8"/>
    <w:rsid w:val="006A7B5A"/>
    <w:rsid w:val="006B2056"/>
    <w:rsid w:val="006B2248"/>
    <w:rsid w:val="006B2E5C"/>
    <w:rsid w:val="006B3305"/>
    <w:rsid w:val="006B54E6"/>
    <w:rsid w:val="006B5A23"/>
    <w:rsid w:val="006B5F32"/>
    <w:rsid w:val="006B6319"/>
    <w:rsid w:val="006B64F6"/>
    <w:rsid w:val="006B654B"/>
    <w:rsid w:val="006B65CE"/>
    <w:rsid w:val="006B689E"/>
    <w:rsid w:val="006C1EEF"/>
    <w:rsid w:val="006C32F7"/>
    <w:rsid w:val="006C36A2"/>
    <w:rsid w:val="006C37BE"/>
    <w:rsid w:val="006C3DCF"/>
    <w:rsid w:val="006C4585"/>
    <w:rsid w:val="006C5F5A"/>
    <w:rsid w:val="006C692D"/>
    <w:rsid w:val="006C696F"/>
    <w:rsid w:val="006C6CC4"/>
    <w:rsid w:val="006C6E77"/>
    <w:rsid w:val="006D26D7"/>
    <w:rsid w:val="006D4181"/>
    <w:rsid w:val="006D441D"/>
    <w:rsid w:val="006D47A0"/>
    <w:rsid w:val="006D4FF8"/>
    <w:rsid w:val="006D524C"/>
    <w:rsid w:val="006D78EC"/>
    <w:rsid w:val="006E076D"/>
    <w:rsid w:val="006E1864"/>
    <w:rsid w:val="006E1D26"/>
    <w:rsid w:val="006E23ED"/>
    <w:rsid w:val="006E390F"/>
    <w:rsid w:val="006E4519"/>
    <w:rsid w:val="006E693A"/>
    <w:rsid w:val="006E7047"/>
    <w:rsid w:val="006F0A1C"/>
    <w:rsid w:val="006F16FC"/>
    <w:rsid w:val="006F180B"/>
    <w:rsid w:val="006F26F0"/>
    <w:rsid w:val="006F40DC"/>
    <w:rsid w:val="006F4A71"/>
    <w:rsid w:val="006F518F"/>
    <w:rsid w:val="006F5B47"/>
    <w:rsid w:val="006F6B52"/>
    <w:rsid w:val="006F702B"/>
    <w:rsid w:val="00700780"/>
    <w:rsid w:val="007017A4"/>
    <w:rsid w:val="0070198A"/>
    <w:rsid w:val="007033BC"/>
    <w:rsid w:val="00703AE6"/>
    <w:rsid w:val="00703E23"/>
    <w:rsid w:val="007048F4"/>
    <w:rsid w:val="00704B9B"/>
    <w:rsid w:val="0070522F"/>
    <w:rsid w:val="00706A00"/>
    <w:rsid w:val="00706CE3"/>
    <w:rsid w:val="00706DD2"/>
    <w:rsid w:val="00707267"/>
    <w:rsid w:val="00707720"/>
    <w:rsid w:val="00710114"/>
    <w:rsid w:val="00710824"/>
    <w:rsid w:val="00711490"/>
    <w:rsid w:val="00711A50"/>
    <w:rsid w:val="007166A5"/>
    <w:rsid w:val="007168F3"/>
    <w:rsid w:val="00717226"/>
    <w:rsid w:val="00721979"/>
    <w:rsid w:val="0072317C"/>
    <w:rsid w:val="00730B54"/>
    <w:rsid w:val="00734769"/>
    <w:rsid w:val="0073729A"/>
    <w:rsid w:val="007402BF"/>
    <w:rsid w:val="00742D0E"/>
    <w:rsid w:val="00743BBD"/>
    <w:rsid w:val="00744F92"/>
    <w:rsid w:val="00745D3A"/>
    <w:rsid w:val="007460EE"/>
    <w:rsid w:val="0074697E"/>
    <w:rsid w:val="00746A98"/>
    <w:rsid w:val="00747580"/>
    <w:rsid w:val="007509C6"/>
    <w:rsid w:val="007520D2"/>
    <w:rsid w:val="00753D44"/>
    <w:rsid w:val="00754810"/>
    <w:rsid w:val="00755863"/>
    <w:rsid w:val="00757C1B"/>
    <w:rsid w:val="00757D04"/>
    <w:rsid w:val="007606F1"/>
    <w:rsid w:val="00760988"/>
    <w:rsid w:val="007610E7"/>
    <w:rsid w:val="007615DE"/>
    <w:rsid w:val="0076237F"/>
    <w:rsid w:val="00764747"/>
    <w:rsid w:val="00764A25"/>
    <w:rsid w:val="00764A3D"/>
    <w:rsid w:val="00764B17"/>
    <w:rsid w:val="00766AB8"/>
    <w:rsid w:val="00766EBA"/>
    <w:rsid w:val="007670A1"/>
    <w:rsid w:val="00767AD8"/>
    <w:rsid w:val="0077103C"/>
    <w:rsid w:val="0077111C"/>
    <w:rsid w:val="00772512"/>
    <w:rsid w:val="00773444"/>
    <w:rsid w:val="00774F24"/>
    <w:rsid w:val="0077539D"/>
    <w:rsid w:val="007764BD"/>
    <w:rsid w:val="007774B5"/>
    <w:rsid w:val="00777AA9"/>
    <w:rsid w:val="00777BCE"/>
    <w:rsid w:val="00777C12"/>
    <w:rsid w:val="007823CB"/>
    <w:rsid w:val="00783209"/>
    <w:rsid w:val="00784703"/>
    <w:rsid w:val="007855B5"/>
    <w:rsid w:val="00786ABF"/>
    <w:rsid w:val="00787CF8"/>
    <w:rsid w:val="0079291F"/>
    <w:rsid w:val="00793D28"/>
    <w:rsid w:val="007948A1"/>
    <w:rsid w:val="00794B4B"/>
    <w:rsid w:val="00796091"/>
    <w:rsid w:val="00796DD7"/>
    <w:rsid w:val="007978AF"/>
    <w:rsid w:val="00797F0B"/>
    <w:rsid w:val="007A006A"/>
    <w:rsid w:val="007A1D57"/>
    <w:rsid w:val="007A20F9"/>
    <w:rsid w:val="007A2412"/>
    <w:rsid w:val="007A261B"/>
    <w:rsid w:val="007A2820"/>
    <w:rsid w:val="007A4780"/>
    <w:rsid w:val="007A51DE"/>
    <w:rsid w:val="007A54D3"/>
    <w:rsid w:val="007A7EC1"/>
    <w:rsid w:val="007B07A9"/>
    <w:rsid w:val="007B1156"/>
    <w:rsid w:val="007B26B3"/>
    <w:rsid w:val="007B29D4"/>
    <w:rsid w:val="007B2E26"/>
    <w:rsid w:val="007B4339"/>
    <w:rsid w:val="007B5CCD"/>
    <w:rsid w:val="007B6669"/>
    <w:rsid w:val="007B67E9"/>
    <w:rsid w:val="007B6D24"/>
    <w:rsid w:val="007B7038"/>
    <w:rsid w:val="007B7275"/>
    <w:rsid w:val="007B73C1"/>
    <w:rsid w:val="007B7B83"/>
    <w:rsid w:val="007B7FB4"/>
    <w:rsid w:val="007C01DE"/>
    <w:rsid w:val="007C052B"/>
    <w:rsid w:val="007C1D55"/>
    <w:rsid w:val="007C2E61"/>
    <w:rsid w:val="007C305E"/>
    <w:rsid w:val="007C5985"/>
    <w:rsid w:val="007C6316"/>
    <w:rsid w:val="007D137A"/>
    <w:rsid w:val="007D15E7"/>
    <w:rsid w:val="007D2540"/>
    <w:rsid w:val="007D300D"/>
    <w:rsid w:val="007D344D"/>
    <w:rsid w:val="007D3D0E"/>
    <w:rsid w:val="007D4191"/>
    <w:rsid w:val="007D7827"/>
    <w:rsid w:val="007D7BA1"/>
    <w:rsid w:val="007E146D"/>
    <w:rsid w:val="007E1EE6"/>
    <w:rsid w:val="007E2A7F"/>
    <w:rsid w:val="007E2FD4"/>
    <w:rsid w:val="007E37CE"/>
    <w:rsid w:val="007E41CD"/>
    <w:rsid w:val="007E48A7"/>
    <w:rsid w:val="007E6450"/>
    <w:rsid w:val="007E75CF"/>
    <w:rsid w:val="007E7D67"/>
    <w:rsid w:val="007F003D"/>
    <w:rsid w:val="007F01D6"/>
    <w:rsid w:val="007F04D3"/>
    <w:rsid w:val="007F0537"/>
    <w:rsid w:val="007F06E0"/>
    <w:rsid w:val="007F109A"/>
    <w:rsid w:val="007F11D7"/>
    <w:rsid w:val="007F2352"/>
    <w:rsid w:val="007F2C3A"/>
    <w:rsid w:val="007F3BCA"/>
    <w:rsid w:val="007F499A"/>
    <w:rsid w:val="007F4C8A"/>
    <w:rsid w:val="007F54AC"/>
    <w:rsid w:val="007F54FC"/>
    <w:rsid w:val="007F5635"/>
    <w:rsid w:val="007F5BDF"/>
    <w:rsid w:val="007F66DA"/>
    <w:rsid w:val="007F735D"/>
    <w:rsid w:val="007F76BA"/>
    <w:rsid w:val="007F7E46"/>
    <w:rsid w:val="0080012A"/>
    <w:rsid w:val="00802FDA"/>
    <w:rsid w:val="0080380E"/>
    <w:rsid w:val="00803860"/>
    <w:rsid w:val="008047BD"/>
    <w:rsid w:val="00805269"/>
    <w:rsid w:val="0080746B"/>
    <w:rsid w:val="00811D7F"/>
    <w:rsid w:val="00811F6C"/>
    <w:rsid w:val="00813340"/>
    <w:rsid w:val="008133F6"/>
    <w:rsid w:val="00813400"/>
    <w:rsid w:val="00813E5D"/>
    <w:rsid w:val="00814DEE"/>
    <w:rsid w:val="00815633"/>
    <w:rsid w:val="008157CE"/>
    <w:rsid w:val="00815BE7"/>
    <w:rsid w:val="00815E8A"/>
    <w:rsid w:val="00816EE5"/>
    <w:rsid w:val="0081711D"/>
    <w:rsid w:val="008177A4"/>
    <w:rsid w:val="00817D19"/>
    <w:rsid w:val="00817E75"/>
    <w:rsid w:val="0082000E"/>
    <w:rsid w:val="008201F1"/>
    <w:rsid w:val="00820CC1"/>
    <w:rsid w:val="00821415"/>
    <w:rsid w:val="00821A0D"/>
    <w:rsid w:val="0082204F"/>
    <w:rsid w:val="0082257B"/>
    <w:rsid w:val="008229FA"/>
    <w:rsid w:val="00822C20"/>
    <w:rsid w:val="008239BD"/>
    <w:rsid w:val="00823D61"/>
    <w:rsid w:val="008240A4"/>
    <w:rsid w:val="00826881"/>
    <w:rsid w:val="00826A07"/>
    <w:rsid w:val="00827317"/>
    <w:rsid w:val="00830296"/>
    <w:rsid w:val="00830558"/>
    <w:rsid w:val="00831159"/>
    <w:rsid w:val="008313EA"/>
    <w:rsid w:val="00832C29"/>
    <w:rsid w:val="00832D29"/>
    <w:rsid w:val="00833DFA"/>
    <w:rsid w:val="00833EB0"/>
    <w:rsid w:val="00836B1E"/>
    <w:rsid w:val="00837F15"/>
    <w:rsid w:val="008401C4"/>
    <w:rsid w:val="00840ADB"/>
    <w:rsid w:val="008423C4"/>
    <w:rsid w:val="00843685"/>
    <w:rsid w:val="00844AEF"/>
    <w:rsid w:val="00844FA9"/>
    <w:rsid w:val="00845DEF"/>
    <w:rsid w:val="008467FE"/>
    <w:rsid w:val="0084736A"/>
    <w:rsid w:val="0085002B"/>
    <w:rsid w:val="00850DCF"/>
    <w:rsid w:val="0085102E"/>
    <w:rsid w:val="008512CA"/>
    <w:rsid w:val="0085141D"/>
    <w:rsid w:val="00851809"/>
    <w:rsid w:val="008524EF"/>
    <w:rsid w:val="008534A3"/>
    <w:rsid w:val="00853A2F"/>
    <w:rsid w:val="00853C83"/>
    <w:rsid w:val="008549C3"/>
    <w:rsid w:val="00855869"/>
    <w:rsid w:val="00855A3B"/>
    <w:rsid w:val="00856E34"/>
    <w:rsid w:val="00857998"/>
    <w:rsid w:val="0086029B"/>
    <w:rsid w:val="008625C8"/>
    <w:rsid w:val="008625D8"/>
    <w:rsid w:val="00863C56"/>
    <w:rsid w:val="00863E7F"/>
    <w:rsid w:val="008649C8"/>
    <w:rsid w:val="00865506"/>
    <w:rsid w:val="00865DB3"/>
    <w:rsid w:val="00866CB1"/>
    <w:rsid w:val="00866D8C"/>
    <w:rsid w:val="00867594"/>
    <w:rsid w:val="0086779D"/>
    <w:rsid w:val="00867BC0"/>
    <w:rsid w:val="00870161"/>
    <w:rsid w:val="00871F39"/>
    <w:rsid w:val="0087202A"/>
    <w:rsid w:val="0087292B"/>
    <w:rsid w:val="00872BA0"/>
    <w:rsid w:val="00873D8A"/>
    <w:rsid w:val="00873DF7"/>
    <w:rsid w:val="00874194"/>
    <w:rsid w:val="008757E5"/>
    <w:rsid w:val="00875AC8"/>
    <w:rsid w:val="0087607E"/>
    <w:rsid w:val="0087660D"/>
    <w:rsid w:val="008768DD"/>
    <w:rsid w:val="008771FF"/>
    <w:rsid w:val="00880BBC"/>
    <w:rsid w:val="0088180A"/>
    <w:rsid w:val="00881BD7"/>
    <w:rsid w:val="00882124"/>
    <w:rsid w:val="00882B3A"/>
    <w:rsid w:val="00883BFE"/>
    <w:rsid w:val="008846C2"/>
    <w:rsid w:val="008867FC"/>
    <w:rsid w:val="00887F69"/>
    <w:rsid w:val="00891CD2"/>
    <w:rsid w:val="0089226C"/>
    <w:rsid w:val="008926E5"/>
    <w:rsid w:val="0089381D"/>
    <w:rsid w:val="00894B4A"/>
    <w:rsid w:val="0089646C"/>
    <w:rsid w:val="00896FF9"/>
    <w:rsid w:val="008976D5"/>
    <w:rsid w:val="00897B56"/>
    <w:rsid w:val="00897CBE"/>
    <w:rsid w:val="008A02FC"/>
    <w:rsid w:val="008A1AC6"/>
    <w:rsid w:val="008A1B75"/>
    <w:rsid w:val="008A2354"/>
    <w:rsid w:val="008A4833"/>
    <w:rsid w:val="008A6820"/>
    <w:rsid w:val="008A787D"/>
    <w:rsid w:val="008B0463"/>
    <w:rsid w:val="008B08B9"/>
    <w:rsid w:val="008B0E37"/>
    <w:rsid w:val="008B1634"/>
    <w:rsid w:val="008B1CE3"/>
    <w:rsid w:val="008B1E6A"/>
    <w:rsid w:val="008B3728"/>
    <w:rsid w:val="008B5574"/>
    <w:rsid w:val="008B5AE1"/>
    <w:rsid w:val="008B66A2"/>
    <w:rsid w:val="008B792D"/>
    <w:rsid w:val="008B7E1B"/>
    <w:rsid w:val="008C042B"/>
    <w:rsid w:val="008C0E5D"/>
    <w:rsid w:val="008C1824"/>
    <w:rsid w:val="008C18F2"/>
    <w:rsid w:val="008C237F"/>
    <w:rsid w:val="008C26C0"/>
    <w:rsid w:val="008C27FF"/>
    <w:rsid w:val="008C30B4"/>
    <w:rsid w:val="008C5424"/>
    <w:rsid w:val="008C5739"/>
    <w:rsid w:val="008C5862"/>
    <w:rsid w:val="008C5975"/>
    <w:rsid w:val="008C62B8"/>
    <w:rsid w:val="008C6B04"/>
    <w:rsid w:val="008D0A12"/>
    <w:rsid w:val="008D128D"/>
    <w:rsid w:val="008D388D"/>
    <w:rsid w:val="008D47D1"/>
    <w:rsid w:val="008D4845"/>
    <w:rsid w:val="008D6164"/>
    <w:rsid w:val="008D6C7B"/>
    <w:rsid w:val="008E11EB"/>
    <w:rsid w:val="008E156F"/>
    <w:rsid w:val="008E1908"/>
    <w:rsid w:val="008E1CFE"/>
    <w:rsid w:val="008E20D1"/>
    <w:rsid w:val="008E20D6"/>
    <w:rsid w:val="008E22D7"/>
    <w:rsid w:val="008E23ED"/>
    <w:rsid w:val="008E25D9"/>
    <w:rsid w:val="008E2945"/>
    <w:rsid w:val="008E2B03"/>
    <w:rsid w:val="008E2ECF"/>
    <w:rsid w:val="008E305A"/>
    <w:rsid w:val="008E3F22"/>
    <w:rsid w:val="008E6211"/>
    <w:rsid w:val="008E7C9A"/>
    <w:rsid w:val="008F0711"/>
    <w:rsid w:val="008F28C6"/>
    <w:rsid w:val="008F40A6"/>
    <w:rsid w:val="008F4FA9"/>
    <w:rsid w:val="008F5D7D"/>
    <w:rsid w:val="008F600C"/>
    <w:rsid w:val="008F6603"/>
    <w:rsid w:val="0090139A"/>
    <w:rsid w:val="00902BC4"/>
    <w:rsid w:val="00902F47"/>
    <w:rsid w:val="0090355E"/>
    <w:rsid w:val="009048AE"/>
    <w:rsid w:val="00904BB7"/>
    <w:rsid w:val="00904BEF"/>
    <w:rsid w:val="0091005D"/>
    <w:rsid w:val="00910FEF"/>
    <w:rsid w:val="00911451"/>
    <w:rsid w:val="00911482"/>
    <w:rsid w:val="00911893"/>
    <w:rsid w:val="00912D43"/>
    <w:rsid w:val="009139F4"/>
    <w:rsid w:val="00913C68"/>
    <w:rsid w:val="009155F2"/>
    <w:rsid w:val="00915933"/>
    <w:rsid w:val="00915DD6"/>
    <w:rsid w:val="009160E7"/>
    <w:rsid w:val="009166D0"/>
    <w:rsid w:val="00917504"/>
    <w:rsid w:val="0092039B"/>
    <w:rsid w:val="009215F8"/>
    <w:rsid w:val="00921662"/>
    <w:rsid w:val="00922A03"/>
    <w:rsid w:val="00923D27"/>
    <w:rsid w:val="00923F38"/>
    <w:rsid w:val="00925EBD"/>
    <w:rsid w:val="00925F3A"/>
    <w:rsid w:val="0092605A"/>
    <w:rsid w:val="00931FB1"/>
    <w:rsid w:val="00932FE9"/>
    <w:rsid w:val="00933A59"/>
    <w:rsid w:val="00933C69"/>
    <w:rsid w:val="009367C2"/>
    <w:rsid w:val="00936B54"/>
    <w:rsid w:val="00937087"/>
    <w:rsid w:val="009376D9"/>
    <w:rsid w:val="00937E45"/>
    <w:rsid w:val="0094070F"/>
    <w:rsid w:val="00941142"/>
    <w:rsid w:val="00941DF9"/>
    <w:rsid w:val="00941E10"/>
    <w:rsid w:val="00941FE0"/>
    <w:rsid w:val="00942B3F"/>
    <w:rsid w:val="00942E65"/>
    <w:rsid w:val="00943AC0"/>
    <w:rsid w:val="00944627"/>
    <w:rsid w:val="0094600C"/>
    <w:rsid w:val="00946529"/>
    <w:rsid w:val="00946B89"/>
    <w:rsid w:val="00947D16"/>
    <w:rsid w:val="009529A2"/>
    <w:rsid w:val="00953E14"/>
    <w:rsid w:val="009540B8"/>
    <w:rsid w:val="00954D05"/>
    <w:rsid w:val="00960372"/>
    <w:rsid w:val="009608D8"/>
    <w:rsid w:val="0096143E"/>
    <w:rsid w:val="009628E2"/>
    <w:rsid w:val="00962915"/>
    <w:rsid w:val="00963B5B"/>
    <w:rsid w:val="00963E24"/>
    <w:rsid w:val="00965184"/>
    <w:rsid w:val="00966330"/>
    <w:rsid w:val="0096735D"/>
    <w:rsid w:val="0097045E"/>
    <w:rsid w:val="009705CE"/>
    <w:rsid w:val="00970984"/>
    <w:rsid w:val="00972A42"/>
    <w:rsid w:val="0097407F"/>
    <w:rsid w:val="0097574A"/>
    <w:rsid w:val="0097665B"/>
    <w:rsid w:val="0098044E"/>
    <w:rsid w:val="00980768"/>
    <w:rsid w:val="00980868"/>
    <w:rsid w:val="00980E21"/>
    <w:rsid w:val="0098137B"/>
    <w:rsid w:val="00982B8B"/>
    <w:rsid w:val="00984BDD"/>
    <w:rsid w:val="009866D5"/>
    <w:rsid w:val="00986B8E"/>
    <w:rsid w:val="00986EA6"/>
    <w:rsid w:val="00987376"/>
    <w:rsid w:val="0099081F"/>
    <w:rsid w:val="009909AF"/>
    <w:rsid w:val="00990CE6"/>
    <w:rsid w:val="00990F3E"/>
    <w:rsid w:val="00991476"/>
    <w:rsid w:val="00994AD3"/>
    <w:rsid w:val="00995C13"/>
    <w:rsid w:val="00995DE3"/>
    <w:rsid w:val="00995E75"/>
    <w:rsid w:val="009970D7"/>
    <w:rsid w:val="009A0955"/>
    <w:rsid w:val="009A0CCB"/>
    <w:rsid w:val="009A0E3E"/>
    <w:rsid w:val="009A1395"/>
    <w:rsid w:val="009A15C7"/>
    <w:rsid w:val="009A15D9"/>
    <w:rsid w:val="009A1951"/>
    <w:rsid w:val="009A23C5"/>
    <w:rsid w:val="009A30CF"/>
    <w:rsid w:val="009A4134"/>
    <w:rsid w:val="009A5E16"/>
    <w:rsid w:val="009A5E79"/>
    <w:rsid w:val="009A5F38"/>
    <w:rsid w:val="009A602D"/>
    <w:rsid w:val="009A6C7E"/>
    <w:rsid w:val="009B0109"/>
    <w:rsid w:val="009B1967"/>
    <w:rsid w:val="009B205E"/>
    <w:rsid w:val="009B22B4"/>
    <w:rsid w:val="009B2B57"/>
    <w:rsid w:val="009B2D6A"/>
    <w:rsid w:val="009B302A"/>
    <w:rsid w:val="009B3B21"/>
    <w:rsid w:val="009B4917"/>
    <w:rsid w:val="009B6B12"/>
    <w:rsid w:val="009B7FBD"/>
    <w:rsid w:val="009C0454"/>
    <w:rsid w:val="009C0D06"/>
    <w:rsid w:val="009C2664"/>
    <w:rsid w:val="009C35D3"/>
    <w:rsid w:val="009C450F"/>
    <w:rsid w:val="009C50A8"/>
    <w:rsid w:val="009C52A3"/>
    <w:rsid w:val="009D5BFA"/>
    <w:rsid w:val="009D609F"/>
    <w:rsid w:val="009D7288"/>
    <w:rsid w:val="009E0776"/>
    <w:rsid w:val="009E1632"/>
    <w:rsid w:val="009E204E"/>
    <w:rsid w:val="009E2577"/>
    <w:rsid w:val="009E36C8"/>
    <w:rsid w:val="009E5C05"/>
    <w:rsid w:val="009E7AA0"/>
    <w:rsid w:val="009F0061"/>
    <w:rsid w:val="009F06BD"/>
    <w:rsid w:val="009F19B6"/>
    <w:rsid w:val="009F2F35"/>
    <w:rsid w:val="009F32CC"/>
    <w:rsid w:val="009F4060"/>
    <w:rsid w:val="009F4805"/>
    <w:rsid w:val="009F51AA"/>
    <w:rsid w:val="009F56DB"/>
    <w:rsid w:val="009F6E1D"/>
    <w:rsid w:val="009F7A94"/>
    <w:rsid w:val="00A01210"/>
    <w:rsid w:val="00A0132B"/>
    <w:rsid w:val="00A016F3"/>
    <w:rsid w:val="00A02059"/>
    <w:rsid w:val="00A021D4"/>
    <w:rsid w:val="00A024EC"/>
    <w:rsid w:val="00A02D62"/>
    <w:rsid w:val="00A03F17"/>
    <w:rsid w:val="00A03F89"/>
    <w:rsid w:val="00A048F5"/>
    <w:rsid w:val="00A05046"/>
    <w:rsid w:val="00A0580B"/>
    <w:rsid w:val="00A05843"/>
    <w:rsid w:val="00A11399"/>
    <w:rsid w:val="00A113F8"/>
    <w:rsid w:val="00A1156C"/>
    <w:rsid w:val="00A11824"/>
    <w:rsid w:val="00A12B04"/>
    <w:rsid w:val="00A13105"/>
    <w:rsid w:val="00A131ED"/>
    <w:rsid w:val="00A1497F"/>
    <w:rsid w:val="00A14EE3"/>
    <w:rsid w:val="00A150F8"/>
    <w:rsid w:val="00A161A4"/>
    <w:rsid w:val="00A2002E"/>
    <w:rsid w:val="00A24682"/>
    <w:rsid w:val="00A251E8"/>
    <w:rsid w:val="00A25683"/>
    <w:rsid w:val="00A26970"/>
    <w:rsid w:val="00A30DA5"/>
    <w:rsid w:val="00A32D10"/>
    <w:rsid w:val="00A34897"/>
    <w:rsid w:val="00A34BAF"/>
    <w:rsid w:val="00A3574C"/>
    <w:rsid w:val="00A362C1"/>
    <w:rsid w:val="00A368C9"/>
    <w:rsid w:val="00A3757B"/>
    <w:rsid w:val="00A40629"/>
    <w:rsid w:val="00A42C09"/>
    <w:rsid w:val="00A42DF3"/>
    <w:rsid w:val="00A430D3"/>
    <w:rsid w:val="00A44C28"/>
    <w:rsid w:val="00A45EEA"/>
    <w:rsid w:val="00A47A76"/>
    <w:rsid w:val="00A47D9F"/>
    <w:rsid w:val="00A50460"/>
    <w:rsid w:val="00A50CB1"/>
    <w:rsid w:val="00A5202E"/>
    <w:rsid w:val="00A522D9"/>
    <w:rsid w:val="00A53107"/>
    <w:rsid w:val="00A539DF"/>
    <w:rsid w:val="00A544AE"/>
    <w:rsid w:val="00A546E9"/>
    <w:rsid w:val="00A54EFB"/>
    <w:rsid w:val="00A55714"/>
    <w:rsid w:val="00A57534"/>
    <w:rsid w:val="00A60145"/>
    <w:rsid w:val="00A60518"/>
    <w:rsid w:val="00A60776"/>
    <w:rsid w:val="00A60B4E"/>
    <w:rsid w:val="00A62C20"/>
    <w:rsid w:val="00A65749"/>
    <w:rsid w:val="00A6638A"/>
    <w:rsid w:val="00A66675"/>
    <w:rsid w:val="00A666A7"/>
    <w:rsid w:val="00A676CF"/>
    <w:rsid w:val="00A705B4"/>
    <w:rsid w:val="00A70613"/>
    <w:rsid w:val="00A70BE8"/>
    <w:rsid w:val="00A71A7B"/>
    <w:rsid w:val="00A7233F"/>
    <w:rsid w:val="00A730ED"/>
    <w:rsid w:val="00A753BB"/>
    <w:rsid w:val="00A758D2"/>
    <w:rsid w:val="00A75D04"/>
    <w:rsid w:val="00A82667"/>
    <w:rsid w:val="00A82A3F"/>
    <w:rsid w:val="00A85C78"/>
    <w:rsid w:val="00A85D01"/>
    <w:rsid w:val="00A86D28"/>
    <w:rsid w:val="00A87C6D"/>
    <w:rsid w:val="00A906C2"/>
    <w:rsid w:val="00A90982"/>
    <w:rsid w:val="00A9128D"/>
    <w:rsid w:val="00A94485"/>
    <w:rsid w:val="00A94B53"/>
    <w:rsid w:val="00A951C6"/>
    <w:rsid w:val="00A95C52"/>
    <w:rsid w:val="00A96205"/>
    <w:rsid w:val="00A9696C"/>
    <w:rsid w:val="00A969CF"/>
    <w:rsid w:val="00AA0345"/>
    <w:rsid w:val="00AA041D"/>
    <w:rsid w:val="00AA096D"/>
    <w:rsid w:val="00AA3D28"/>
    <w:rsid w:val="00AA4200"/>
    <w:rsid w:val="00AA4DF2"/>
    <w:rsid w:val="00AA5F11"/>
    <w:rsid w:val="00AA65AA"/>
    <w:rsid w:val="00AA6DA2"/>
    <w:rsid w:val="00AB18BF"/>
    <w:rsid w:val="00AB3D29"/>
    <w:rsid w:val="00AB58DB"/>
    <w:rsid w:val="00AB72C2"/>
    <w:rsid w:val="00AB76FA"/>
    <w:rsid w:val="00AC1CA8"/>
    <w:rsid w:val="00AC2E82"/>
    <w:rsid w:val="00AC3FA0"/>
    <w:rsid w:val="00AC6206"/>
    <w:rsid w:val="00AC64A5"/>
    <w:rsid w:val="00AC67C0"/>
    <w:rsid w:val="00AC76B6"/>
    <w:rsid w:val="00AD02E2"/>
    <w:rsid w:val="00AD08C8"/>
    <w:rsid w:val="00AD0B7F"/>
    <w:rsid w:val="00AD186D"/>
    <w:rsid w:val="00AD3BCF"/>
    <w:rsid w:val="00AD4D1F"/>
    <w:rsid w:val="00AD58DC"/>
    <w:rsid w:val="00AD6755"/>
    <w:rsid w:val="00AD71D4"/>
    <w:rsid w:val="00AD765F"/>
    <w:rsid w:val="00AE0374"/>
    <w:rsid w:val="00AE0620"/>
    <w:rsid w:val="00AE07B4"/>
    <w:rsid w:val="00AE10A4"/>
    <w:rsid w:val="00AE146D"/>
    <w:rsid w:val="00AE14D6"/>
    <w:rsid w:val="00AE226E"/>
    <w:rsid w:val="00AE35F7"/>
    <w:rsid w:val="00AE44EF"/>
    <w:rsid w:val="00AE5AEB"/>
    <w:rsid w:val="00AE5DEA"/>
    <w:rsid w:val="00AE5FCC"/>
    <w:rsid w:val="00AF02FB"/>
    <w:rsid w:val="00AF04F3"/>
    <w:rsid w:val="00AF1F55"/>
    <w:rsid w:val="00AF2B97"/>
    <w:rsid w:val="00AF2DE8"/>
    <w:rsid w:val="00AF30A8"/>
    <w:rsid w:val="00AF3859"/>
    <w:rsid w:val="00B006B1"/>
    <w:rsid w:val="00B00C15"/>
    <w:rsid w:val="00B01BD3"/>
    <w:rsid w:val="00B02023"/>
    <w:rsid w:val="00B034F8"/>
    <w:rsid w:val="00B03F6C"/>
    <w:rsid w:val="00B0443D"/>
    <w:rsid w:val="00B04709"/>
    <w:rsid w:val="00B04987"/>
    <w:rsid w:val="00B04D14"/>
    <w:rsid w:val="00B050F1"/>
    <w:rsid w:val="00B103C9"/>
    <w:rsid w:val="00B141E8"/>
    <w:rsid w:val="00B15F18"/>
    <w:rsid w:val="00B16578"/>
    <w:rsid w:val="00B17B88"/>
    <w:rsid w:val="00B20D45"/>
    <w:rsid w:val="00B21395"/>
    <w:rsid w:val="00B21413"/>
    <w:rsid w:val="00B215F6"/>
    <w:rsid w:val="00B216D0"/>
    <w:rsid w:val="00B21F1B"/>
    <w:rsid w:val="00B22508"/>
    <w:rsid w:val="00B22FD5"/>
    <w:rsid w:val="00B23FED"/>
    <w:rsid w:val="00B25234"/>
    <w:rsid w:val="00B25591"/>
    <w:rsid w:val="00B25C45"/>
    <w:rsid w:val="00B26281"/>
    <w:rsid w:val="00B26B95"/>
    <w:rsid w:val="00B2754B"/>
    <w:rsid w:val="00B328C7"/>
    <w:rsid w:val="00B33DF4"/>
    <w:rsid w:val="00B34C45"/>
    <w:rsid w:val="00B36191"/>
    <w:rsid w:val="00B365D6"/>
    <w:rsid w:val="00B36C6E"/>
    <w:rsid w:val="00B36F34"/>
    <w:rsid w:val="00B37C6E"/>
    <w:rsid w:val="00B4261A"/>
    <w:rsid w:val="00B42AD7"/>
    <w:rsid w:val="00B43473"/>
    <w:rsid w:val="00B45E2E"/>
    <w:rsid w:val="00B468BB"/>
    <w:rsid w:val="00B47F5A"/>
    <w:rsid w:val="00B50082"/>
    <w:rsid w:val="00B5034A"/>
    <w:rsid w:val="00B5103C"/>
    <w:rsid w:val="00B51D7D"/>
    <w:rsid w:val="00B5260C"/>
    <w:rsid w:val="00B53E4B"/>
    <w:rsid w:val="00B540B0"/>
    <w:rsid w:val="00B543FD"/>
    <w:rsid w:val="00B546DA"/>
    <w:rsid w:val="00B55470"/>
    <w:rsid w:val="00B56238"/>
    <w:rsid w:val="00B610B1"/>
    <w:rsid w:val="00B61FCB"/>
    <w:rsid w:val="00B62982"/>
    <w:rsid w:val="00B62CAC"/>
    <w:rsid w:val="00B63DBD"/>
    <w:rsid w:val="00B63EF1"/>
    <w:rsid w:val="00B644D3"/>
    <w:rsid w:val="00B644E0"/>
    <w:rsid w:val="00B65380"/>
    <w:rsid w:val="00B655C5"/>
    <w:rsid w:val="00B66BEC"/>
    <w:rsid w:val="00B675A9"/>
    <w:rsid w:val="00B70A1D"/>
    <w:rsid w:val="00B70AFB"/>
    <w:rsid w:val="00B71017"/>
    <w:rsid w:val="00B719EE"/>
    <w:rsid w:val="00B71D55"/>
    <w:rsid w:val="00B72A65"/>
    <w:rsid w:val="00B7654A"/>
    <w:rsid w:val="00B82115"/>
    <w:rsid w:val="00B85BB8"/>
    <w:rsid w:val="00B85EDC"/>
    <w:rsid w:val="00B86468"/>
    <w:rsid w:val="00B8653F"/>
    <w:rsid w:val="00B86563"/>
    <w:rsid w:val="00B86725"/>
    <w:rsid w:val="00B87B8E"/>
    <w:rsid w:val="00B90015"/>
    <w:rsid w:val="00B938E9"/>
    <w:rsid w:val="00B94057"/>
    <w:rsid w:val="00B946E4"/>
    <w:rsid w:val="00B95563"/>
    <w:rsid w:val="00B97BDF"/>
    <w:rsid w:val="00BA0852"/>
    <w:rsid w:val="00BA125A"/>
    <w:rsid w:val="00BA29D3"/>
    <w:rsid w:val="00BA3D21"/>
    <w:rsid w:val="00BA3DB1"/>
    <w:rsid w:val="00BA48D3"/>
    <w:rsid w:val="00BA5BA6"/>
    <w:rsid w:val="00BA66B7"/>
    <w:rsid w:val="00BA66ED"/>
    <w:rsid w:val="00BA6B74"/>
    <w:rsid w:val="00BA6DC7"/>
    <w:rsid w:val="00BA704B"/>
    <w:rsid w:val="00BB06D4"/>
    <w:rsid w:val="00BB0A33"/>
    <w:rsid w:val="00BB14D4"/>
    <w:rsid w:val="00BB2878"/>
    <w:rsid w:val="00BB4380"/>
    <w:rsid w:val="00BB4602"/>
    <w:rsid w:val="00BB472B"/>
    <w:rsid w:val="00BB58E3"/>
    <w:rsid w:val="00BB609B"/>
    <w:rsid w:val="00BB69B4"/>
    <w:rsid w:val="00BB6ADE"/>
    <w:rsid w:val="00BB72CD"/>
    <w:rsid w:val="00BC098C"/>
    <w:rsid w:val="00BC1FBB"/>
    <w:rsid w:val="00BC2533"/>
    <w:rsid w:val="00BC4FEF"/>
    <w:rsid w:val="00BC52D8"/>
    <w:rsid w:val="00BC5A94"/>
    <w:rsid w:val="00BC5F75"/>
    <w:rsid w:val="00BC7C6C"/>
    <w:rsid w:val="00BD022E"/>
    <w:rsid w:val="00BD02AA"/>
    <w:rsid w:val="00BD059F"/>
    <w:rsid w:val="00BD081C"/>
    <w:rsid w:val="00BD244B"/>
    <w:rsid w:val="00BD2B60"/>
    <w:rsid w:val="00BD384A"/>
    <w:rsid w:val="00BD3C1B"/>
    <w:rsid w:val="00BD404B"/>
    <w:rsid w:val="00BD410E"/>
    <w:rsid w:val="00BD5495"/>
    <w:rsid w:val="00BD689B"/>
    <w:rsid w:val="00BD6B1D"/>
    <w:rsid w:val="00BE00C5"/>
    <w:rsid w:val="00BE109F"/>
    <w:rsid w:val="00BE2AA6"/>
    <w:rsid w:val="00BE2EBC"/>
    <w:rsid w:val="00BE2FF8"/>
    <w:rsid w:val="00BE3345"/>
    <w:rsid w:val="00BE507C"/>
    <w:rsid w:val="00BE53DB"/>
    <w:rsid w:val="00BF4420"/>
    <w:rsid w:val="00BF46AB"/>
    <w:rsid w:val="00BF49B0"/>
    <w:rsid w:val="00BF535E"/>
    <w:rsid w:val="00BF5775"/>
    <w:rsid w:val="00BF6A23"/>
    <w:rsid w:val="00BF7655"/>
    <w:rsid w:val="00C00534"/>
    <w:rsid w:val="00C0063A"/>
    <w:rsid w:val="00C014BA"/>
    <w:rsid w:val="00C01507"/>
    <w:rsid w:val="00C01616"/>
    <w:rsid w:val="00C0397F"/>
    <w:rsid w:val="00C03B3B"/>
    <w:rsid w:val="00C03EC4"/>
    <w:rsid w:val="00C04354"/>
    <w:rsid w:val="00C04648"/>
    <w:rsid w:val="00C06007"/>
    <w:rsid w:val="00C06FEB"/>
    <w:rsid w:val="00C070F9"/>
    <w:rsid w:val="00C0747E"/>
    <w:rsid w:val="00C1061B"/>
    <w:rsid w:val="00C1121B"/>
    <w:rsid w:val="00C115C7"/>
    <w:rsid w:val="00C1182A"/>
    <w:rsid w:val="00C12991"/>
    <w:rsid w:val="00C1492B"/>
    <w:rsid w:val="00C16B0B"/>
    <w:rsid w:val="00C16E64"/>
    <w:rsid w:val="00C17F19"/>
    <w:rsid w:val="00C17FD1"/>
    <w:rsid w:val="00C20379"/>
    <w:rsid w:val="00C2038B"/>
    <w:rsid w:val="00C204BD"/>
    <w:rsid w:val="00C20DD3"/>
    <w:rsid w:val="00C22782"/>
    <w:rsid w:val="00C232A3"/>
    <w:rsid w:val="00C26566"/>
    <w:rsid w:val="00C26663"/>
    <w:rsid w:val="00C26ABF"/>
    <w:rsid w:val="00C275C7"/>
    <w:rsid w:val="00C27B5D"/>
    <w:rsid w:val="00C31092"/>
    <w:rsid w:val="00C315FE"/>
    <w:rsid w:val="00C31783"/>
    <w:rsid w:val="00C31A41"/>
    <w:rsid w:val="00C322F5"/>
    <w:rsid w:val="00C323B3"/>
    <w:rsid w:val="00C32417"/>
    <w:rsid w:val="00C326BC"/>
    <w:rsid w:val="00C346AF"/>
    <w:rsid w:val="00C34820"/>
    <w:rsid w:val="00C34B5B"/>
    <w:rsid w:val="00C34EB8"/>
    <w:rsid w:val="00C36064"/>
    <w:rsid w:val="00C3625C"/>
    <w:rsid w:val="00C36C9A"/>
    <w:rsid w:val="00C3792D"/>
    <w:rsid w:val="00C37BF1"/>
    <w:rsid w:val="00C37FF9"/>
    <w:rsid w:val="00C4038B"/>
    <w:rsid w:val="00C4076C"/>
    <w:rsid w:val="00C410BB"/>
    <w:rsid w:val="00C414D5"/>
    <w:rsid w:val="00C41DD9"/>
    <w:rsid w:val="00C41EFA"/>
    <w:rsid w:val="00C423D7"/>
    <w:rsid w:val="00C42440"/>
    <w:rsid w:val="00C432FC"/>
    <w:rsid w:val="00C44251"/>
    <w:rsid w:val="00C446F4"/>
    <w:rsid w:val="00C450AA"/>
    <w:rsid w:val="00C461EF"/>
    <w:rsid w:val="00C46263"/>
    <w:rsid w:val="00C46981"/>
    <w:rsid w:val="00C46F8C"/>
    <w:rsid w:val="00C47138"/>
    <w:rsid w:val="00C474E9"/>
    <w:rsid w:val="00C47621"/>
    <w:rsid w:val="00C51AA7"/>
    <w:rsid w:val="00C52DE2"/>
    <w:rsid w:val="00C55543"/>
    <w:rsid w:val="00C55E6E"/>
    <w:rsid w:val="00C560F6"/>
    <w:rsid w:val="00C5662A"/>
    <w:rsid w:val="00C5693C"/>
    <w:rsid w:val="00C5762A"/>
    <w:rsid w:val="00C633A6"/>
    <w:rsid w:val="00C63CCC"/>
    <w:rsid w:val="00C64B48"/>
    <w:rsid w:val="00C65C63"/>
    <w:rsid w:val="00C67080"/>
    <w:rsid w:val="00C67333"/>
    <w:rsid w:val="00C678CC"/>
    <w:rsid w:val="00C73199"/>
    <w:rsid w:val="00C73B29"/>
    <w:rsid w:val="00C73F0B"/>
    <w:rsid w:val="00C74A40"/>
    <w:rsid w:val="00C750A4"/>
    <w:rsid w:val="00C80432"/>
    <w:rsid w:val="00C81224"/>
    <w:rsid w:val="00C81CDC"/>
    <w:rsid w:val="00C8238F"/>
    <w:rsid w:val="00C82E3B"/>
    <w:rsid w:val="00C83E67"/>
    <w:rsid w:val="00C840F8"/>
    <w:rsid w:val="00C84130"/>
    <w:rsid w:val="00C90297"/>
    <w:rsid w:val="00C9031B"/>
    <w:rsid w:val="00C90B13"/>
    <w:rsid w:val="00C916BE"/>
    <w:rsid w:val="00C918A8"/>
    <w:rsid w:val="00C924BE"/>
    <w:rsid w:val="00C92A30"/>
    <w:rsid w:val="00C93278"/>
    <w:rsid w:val="00C94477"/>
    <w:rsid w:val="00C94AF5"/>
    <w:rsid w:val="00C94E02"/>
    <w:rsid w:val="00C95A74"/>
    <w:rsid w:val="00C963EF"/>
    <w:rsid w:val="00C96623"/>
    <w:rsid w:val="00C96730"/>
    <w:rsid w:val="00C9704C"/>
    <w:rsid w:val="00CA07A2"/>
    <w:rsid w:val="00CA0FFC"/>
    <w:rsid w:val="00CA2999"/>
    <w:rsid w:val="00CA2F04"/>
    <w:rsid w:val="00CA3128"/>
    <w:rsid w:val="00CA36A2"/>
    <w:rsid w:val="00CA3B82"/>
    <w:rsid w:val="00CA41A3"/>
    <w:rsid w:val="00CA56AB"/>
    <w:rsid w:val="00CA6B6D"/>
    <w:rsid w:val="00CA6CF9"/>
    <w:rsid w:val="00CA6D1B"/>
    <w:rsid w:val="00CA7411"/>
    <w:rsid w:val="00CB0F81"/>
    <w:rsid w:val="00CB2AFC"/>
    <w:rsid w:val="00CB2C9B"/>
    <w:rsid w:val="00CB3AB5"/>
    <w:rsid w:val="00CB4BBD"/>
    <w:rsid w:val="00CB50F1"/>
    <w:rsid w:val="00CB6163"/>
    <w:rsid w:val="00CB6ED4"/>
    <w:rsid w:val="00CC07CF"/>
    <w:rsid w:val="00CC0B14"/>
    <w:rsid w:val="00CC0DB6"/>
    <w:rsid w:val="00CC2700"/>
    <w:rsid w:val="00CC2CD4"/>
    <w:rsid w:val="00CC2F56"/>
    <w:rsid w:val="00CC2FB2"/>
    <w:rsid w:val="00CC3865"/>
    <w:rsid w:val="00CC430A"/>
    <w:rsid w:val="00CC633D"/>
    <w:rsid w:val="00CC6CB7"/>
    <w:rsid w:val="00CC7001"/>
    <w:rsid w:val="00CC736F"/>
    <w:rsid w:val="00CC7C46"/>
    <w:rsid w:val="00CC7EEF"/>
    <w:rsid w:val="00CD149C"/>
    <w:rsid w:val="00CD1F1F"/>
    <w:rsid w:val="00CD3DE8"/>
    <w:rsid w:val="00CD5D0B"/>
    <w:rsid w:val="00CD6293"/>
    <w:rsid w:val="00CD6517"/>
    <w:rsid w:val="00CE0FAF"/>
    <w:rsid w:val="00CE119A"/>
    <w:rsid w:val="00CE12D1"/>
    <w:rsid w:val="00CE2D1B"/>
    <w:rsid w:val="00CE3576"/>
    <w:rsid w:val="00CE42D6"/>
    <w:rsid w:val="00CE4773"/>
    <w:rsid w:val="00CE4785"/>
    <w:rsid w:val="00CE4F96"/>
    <w:rsid w:val="00CE56E3"/>
    <w:rsid w:val="00CE5A5F"/>
    <w:rsid w:val="00CE63E3"/>
    <w:rsid w:val="00CE6AAB"/>
    <w:rsid w:val="00CE70F3"/>
    <w:rsid w:val="00CE7D22"/>
    <w:rsid w:val="00CE7E1D"/>
    <w:rsid w:val="00CF0B45"/>
    <w:rsid w:val="00CF1F64"/>
    <w:rsid w:val="00CF3C0C"/>
    <w:rsid w:val="00CF47C1"/>
    <w:rsid w:val="00CF55C4"/>
    <w:rsid w:val="00CF5B6F"/>
    <w:rsid w:val="00CF73B7"/>
    <w:rsid w:val="00D00525"/>
    <w:rsid w:val="00D007F9"/>
    <w:rsid w:val="00D01050"/>
    <w:rsid w:val="00D021F0"/>
    <w:rsid w:val="00D02F75"/>
    <w:rsid w:val="00D03E66"/>
    <w:rsid w:val="00D041FD"/>
    <w:rsid w:val="00D05924"/>
    <w:rsid w:val="00D072E9"/>
    <w:rsid w:val="00D07925"/>
    <w:rsid w:val="00D07CDB"/>
    <w:rsid w:val="00D11D8C"/>
    <w:rsid w:val="00D11E5E"/>
    <w:rsid w:val="00D122E3"/>
    <w:rsid w:val="00D12EA2"/>
    <w:rsid w:val="00D13A6F"/>
    <w:rsid w:val="00D142AC"/>
    <w:rsid w:val="00D14918"/>
    <w:rsid w:val="00D17C2C"/>
    <w:rsid w:val="00D17E0E"/>
    <w:rsid w:val="00D17F65"/>
    <w:rsid w:val="00D2036D"/>
    <w:rsid w:val="00D20CA3"/>
    <w:rsid w:val="00D210AD"/>
    <w:rsid w:val="00D22CEF"/>
    <w:rsid w:val="00D23F72"/>
    <w:rsid w:val="00D23FB5"/>
    <w:rsid w:val="00D2494F"/>
    <w:rsid w:val="00D24BA2"/>
    <w:rsid w:val="00D270B5"/>
    <w:rsid w:val="00D27FBD"/>
    <w:rsid w:val="00D30267"/>
    <w:rsid w:val="00D307D6"/>
    <w:rsid w:val="00D308F4"/>
    <w:rsid w:val="00D30D4F"/>
    <w:rsid w:val="00D30DCA"/>
    <w:rsid w:val="00D314BB"/>
    <w:rsid w:val="00D31958"/>
    <w:rsid w:val="00D32614"/>
    <w:rsid w:val="00D32940"/>
    <w:rsid w:val="00D34C97"/>
    <w:rsid w:val="00D34FCE"/>
    <w:rsid w:val="00D350DF"/>
    <w:rsid w:val="00D35282"/>
    <w:rsid w:val="00D35F2C"/>
    <w:rsid w:val="00D360C4"/>
    <w:rsid w:val="00D376B7"/>
    <w:rsid w:val="00D37952"/>
    <w:rsid w:val="00D379E7"/>
    <w:rsid w:val="00D40B8D"/>
    <w:rsid w:val="00D42B0A"/>
    <w:rsid w:val="00D4334C"/>
    <w:rsid w:val="00D43B8E"/>
    <w:rsid w:val="00D43DC4"/>
    <w:rsid w:val="00D44294"/>
    <w:rsid w:val="00D44AF4"/>
    <w:rsid w:val="00D4503D"/>
    <w:rsid w:val="00D45483"/>
    <w:rsid w:val="00D45868"/>
    <w:rsid w:val="00D45B75"/>
    <w:rsid w:val="00D45D86"/>
    <w:rsid w:val="00D472CB"/>
    <w:rsid w:val="00D508FF"/>
    <w:rsid w:val="00D50DF7"/>
    <w:rsid w:val="00D53067"/>
    <w:rsid w:val="00D530C4"/>
    <w:rsid w:val="00D53118"/>
    <w:rsid w:val="00D53968"/>
    <w:rsid w:val="00D54ABB"/>
    <w:rsid w:val="00D5738A"/>
    <w:rsid w:val="00D62500"/>
    <w:rsid w:val="00D62B2C"/>
    <w:rsid w:val="00D638B7"/>
    <w:rsid w:val="00D662F4"/>
    <w:rsid w:val="00D667B4"/>
    <w:rsid w:val="00D672E3"/>
    <w:rsid w:val="00D67B5C"/>
    <w:rsid w:val="00D70BE0"/>
    <w:rsid w:val="00D71143"/>
    <w:rsid w:val="00D7196E"/>
    <w:rsid w:val="00D72EF1"/>
    <w:rsid w:val="00D72EF5"/>
    <w:rsid w:val="00D73A7C"/>
    <w:rsid w:val="00D741B8"/>
    <w:rsid w:val="00D74A57"/>
    <w:rsid w:val="00D75465"/>
    <w:rsid w:val="00D75758"/>
    <w:rsid w:val="00D7621C"/>
    <w:rsid w:val="00D777D1"/>
    <w:rsid w:val="00D80946"/>
    <w:rsid w:val="00D80AFB"/>
    <w:rsid w:val="00D80ECB"/>
    <w:rsid w:val="00D81460"/>
    <w:rsid w:val="00D81A79"/>
    <w:rsid w:val="00D82B6A"/>
    <w:rsid w:val="00D84549"/>
    <w:rsid w:val="00D87182"/>
    <w:rsid w:val="00D9023C"/>
    <w:rsid w:val="00D91D12"/>
    <w:rsid w:val="00D925B5"/>
    <w:rsid w:val="00D93F5C"/>
    <w:rsid w:val="00D94CB9"/>
    <w:rsid w:val="00D95A82"/>
    <w:rsid w:val="00D96AD1"/>
    <w:rsid w:val="00D96F6B"/>
    <w:rsid w:val="00D975B0"/>
    <w:rsid w:val="00DA047D"/>
    <w:rsid w:val="00DA071C"/>
    <w:rsid w:val="00DA2EBF"/>
    <w:rsid w:val="00DB0144"/>
    <w:rsid w:val="00DB1884"/>
    <w:rsid w:val="00DB22DD"/>
    <w:rsid w:val="00DB26BB"/>
    <w:rsid w:val="00DB2E2B"/>
    <w:rsid w:val="00DB31FB"/>
    <w:rsid w:val="00DB4491"/>
    <w:rsid w:val="00DB44B1"/>
    <w:rsid w:val="00DB4BE0"/>
    <w:rsid w:val="00DB4DB6"/>
    <w:rsid w:val="00DB6799"/>
    <w:rsid w:val="00DB7495"/>
    <w:rsid w:val="00DC0831"/>
    <w:rsid w:val="00DC0FD1"/>
    <w:rsid w:val="00DC17FD"/>
    <w:rsid w:val="00DC40FB"/>
    <w:rsid w:val="00DC5C7D"/>
    <w:rsid w:val="00DD07EF"/>
    <w:rsid w:val="00DD0E3A"/>
    <w:rsid w:val="00DD1A70"/>
    <w:rsid w:val="00DD3606"/>
    <w:rsid w:val="00DD40EE"/>
    <w:rsid w:val="00DD47C9"/>
    <w:rsid w:val="00DD6F5E"/>
    <w:rsid w:val="00DD74CD"/>
    <w:rsid w:val="00DD774F"/>
    <w:rsid w:val="00DE1E48"/>
    <w:rsid w:val="00DE22BB"/>
    <w:rsid w:val="00DE27E5"/>
    <w:rsid w:val="00DE32EF"/>
    <w:rsid w:val="00DE4614"/>
    <w:rsid w:val="00DE5399"/>
    <w:rsid w:val="00DE6BCE"/>
    <w:rsid w:val="00DE718F"/>
    <w:rsid w:val="00DF04BB"/>
    <w:rsid w:val="00DF0EF6"/>
    <w:rsid w:val="00DF23D0"/>
    <w:rsid w:val="00DF2D9A"/>
    <w:rsid w:val="00DF3BBE"/>
    <w:rsid w:val="00DF3CE4"/>
    <w:rsid w:val="00DF6E5B"/>
    <w:rsid w:val="00DF6F72"/>
    <w:rsid w:val="00DF72BC"/>
    <w:rsid w:val="00DF72E5"/>
    <w:rsid w:val="00DF736B"/>
    <w:rsid w:val="00E00106"/>
    <w:rsid w:val="00E0069A"/>
    <w:rsid w:val="00E02E4B"/>
    <w:rsid w:val="00E033C2"/>
    <w:rsid w:val="00E044E2"/>
    <w:rsid w:val="00E0468B"/>
    <w:rsid w:val="00E048BC"/>
    <w:rsid w:val="00E05EC9"/>
    <w:rsid w:val="00E07A3F"/>
    <w:rsid w:val="00E10483"/>
    <w:rsid w:val="00E11653"/>
    <w:rsid w:val="00E11B2E"/>
    <w:rsid w:val="00E11EBA"/>
    <w:rsid w:val="00E11F17"/>
    <w:rsid w:val="00E13364"/>
    <w:rsid w:val="00E1402B"/>
    <w:rsid w:val="00E14AAD"/>
    <w:rsid w:val="00E16C43"/>
    <w:rsid w:val="00E16D51"/>
    <w:rsid w:val="00E17658"/>
    <w:rsid w:val="00E17B16"/>
    <w:rsid w:val="00E20335"/>
    <w:rsid w:val="00E20F75"/>
    <w:rsid w:val="00E20F94"/>
    <w:rsid w:val="00E218CD"/>
    <w:rsid w:val="00E21FA6"/>
    <w:rsid w:val="00E23AA2"/>
    <w:rsid w:val="00E24894"/>
    <w:rsid w:val="00E24FFF"/>
    <w:rsid w:val="00E25159"/>
    <w:rsid w:val="00E2698B"/>
    <w:rsid w:val="00E27FEA"/>
    <w:rsid w:val="00E30FA3"/>
    <w:rsid w:val="00E322E6"/>
    <w:rsid w:val="00E32D28"/>
    <w:rsid w:val="00E33DDB"/>
    <w:rsid w:val="00E35C34"/>
    <w:rsid w:val="00E3640C"/>
    <w:rsid w:val="00E37850"/>
    <w:rsid w:val="00E40471"/>
    <w:rsid w:val="00E40EE3"/>
    <w:rsid w:val="00E4223A"/>
    <w:rsid w:val="00E42618"/>
    <w:rsid w:val="00E433DD"/>
    <w:rsid w:val="00E440BA"/>
    <w:rsid w:val="00E478BE"/>
    <w:rsid w:val="00E47FBF"/>
    <w:rsid w:val="00E50294"/>
    <w:rsid w:val="00E503CA"/>
    <w:rsid w:val="00E50DC6"/>
    <w:rsid w:val="00E512AD"/>
    <w:rsid w:val="00E53944"/>
    <w:rsid w:val="00E539D2"/>
    <w:rsid w:val="00E547AE"/>
    <w:rsid w:val="00E55673"/>
    <w:rsid w:val="00E55FF6"/>
    <w:rsid w:val="00E566FE"/>
    <w:rsid w:val="00E56DDD"/>
    <w:rsid w:val="00E578FE"/>
    <w:rsid w:val="00E60BB9"/>
    <w:rsid w:val="00E631B6"/>
    <w:rsid w:val="00E64C0B"/>
    <w:rsid w:val="00E65AF4"/>
    <w:rsid w:val="00E65DC1"/>
    <w:rsid w:val="00E70DCE"/>
    <w:rsid w:val="00E70F70"/>
    <w:rsid w:val="00E71210"/>
    <w:rsid w:val="00E727EF"/>
    <w:rsid w:val="00E72934"/>
    <w:rsid w:val="00E72CDA"/>
    <w:rsid w:val="00E746E5"/>
    <w:rsid w:val="00E7566D"/>
    <w:rsid w:val="00E765DD"/>
    <w:rsid w:val="00E766B8"/>
    <w:rsid w:val="00E77847"/>
    <w:rsid w:val="00E80A95"/>
    <w:rsid w:val="00E80B5B"/>
    <w:rsid w:val="00E81040"/>
    <w:rsid w:val="00E81925"/>
    <w:rsid w:val="00E82958"/>
    <w:rsid w:val="00E833B0"/>
    <w:rsid w:val="00E835A4"/>
    <w:rsid w:val="00E8485C"/>
    <w:rsid w:val="00E84B3F"/>
    <w:rsid w:val="00E84DDC"/>
    <w:rsid w:val="00E85069"/>
    <w:rsid w:val="00E8618A"/>
    <w:rsid w:val="00E86780"/>
    <w:rsid w:val="00E869ED"/>
    <w:rsid w:val="00E8719B"/>
    <w:rsid w:val="00E9062D"/>
    <w:rsid w:val="00E90B80"/>
    <w:rsid w:val="00E90EF6"/>
    <w:rsid w:val="00E91514"/>
    <w:rsid w:val="00E9159C"/>
    <w:rsid w:val="00E91F5F"/>
    <w:rsid w:val="00E9317F"/>
    <w:rsid w:val="00E9447C"/>
    <w:rsid w:val="00E94D1A"/>
    <w:rsid w:val="00E95610"/>
    <w:rsid w:val="00E96993"/>
    <w:rsid w:val="00E96E09"/>
    <w:rsid w:val="00EA17D9"/>
    <w:rsid w:val="00EA386A"/>
    <w:rsid w:val="00EA42CD"/>
    <w:rsid w:val="00EA445D"/>
    <w:rsid w:val="00EA498D"/>
    <w:rsid w:val="00EA56B3"/>
    <w:rsid w:val="00EA748E"/>
    <w:rsid w:val="00EA773B"/>
    <w:rsid w:val="00EA7EE6"/>
    <w:rsid w:val="00EB0F80"/>
    <w:rsid w:val="00EB1B45"/>
    <w:rsid w:val="00EB2457"/>
    <w:rsid w:val="00EB3103"/>
    <w:rsid w:val="00EB44CF"/>
    <w:rsid w:val="00EB49C4"/>
    <w:rsid w:val="00EB4DD4"/>
    <w:rsid w:val="00EB5224"/>
    <w:rsid w:val="00EB54DD"/>
    <w:rsid w:val="00EB5924"/>
    <w:rsid w:val="00EB5CA8"/>
    <w:rsid w:val="00EB6314"/>
    <w:rsid w:val="00EB752B"/>
    <w:rsid w:val="00EB7601"/>
    <w:rsid w:val="00EB7C2D"/>
    <w:rsid w:val="00EB7EFB"/>
    <w:rsid w:val="00EC14D5"/>
    <w:rsid w:val="00EC1D01"/>
    <w:rsid w:val="00EC2744"/>
    <w:rsid w:val="00EC2BF7"/>
    <w:rsid w:val="00EC3569"/>
    <w:rsid w:val="00EC3982"/>
    <w:rsid w:val="00EC3A29"/>
    <w:rsid w:val="00EC4FFB"/>
    <w:rsid w:val="00EC61F1"/>
    <w:rsid w:val="00EC645A"/>
    <w:rsid w:val="00EC7125"/>
    <w:rsid w:val="00ED0FDF"/>
    <w:rsid w:val="00ED309B"/>
    <w:rsid w:val="00ED315C"/>
    <w:rsid w:val="00ED4532"/>
    <w:rsid w:val="00ED4AC5"/>
    <w:rsid w:val="00ED560E"/>
    <w:rsid w:val="00ED6317"/>
    <w:rsid w:val="00ED6702"/>
    <w:rsid w:val="00ED6E71"/>
    <w:rsid w:val="00ED73B7"/>
    <w:rsid w:val="00ED7CBB"/>
    <w:rsid w:val="00EE01EF"/>
    <w:rsid w:val="00EE0A39"/>
    <w:rsid w:val="00EE0E00"/>
    <w:rsid w:val="00EE18BC"/>
    <w:rsid w:val="00EE1ACF"/>
    <w:rsid w:val="00EE4CFC"/>
    <w:rsid w:val="00EE545A"/>
    <w:rsid w:val="00EE5654"/>
    <w:rsid w:val="00EE5D38"/>
    <w:rsid w:val="00EE5D74"/>
    <w:rsid w:val="00EE6BF0"/>
    <w:rsid w:val="00EF1DE4"/>
    <w:rsid w:val="00EF1EE4"/>
    <w:rsid w:val="00EF238D"/>
    <w:rsid w:val="00EF469E"/>
    <w:rsid w:val="00EF4A9B"/>
    <w:rsid w:val="00EF647B"/>
    <w:rsid w:val="00EF7B6E"/>
    <w:rsid w:val="00F00AC6"/>
    <w:rsid w:val="00F01010"/>
    <w:rsid w:val="00F010D0"/>
    <w:rsid w:val="00F012AB"/>
    <w:rsid w:val="00F014D8"/>
    <w:rsid w:val="00F01599"/>
    <w:rsid w:val="00F0271D"/>
    <w:rsid w:val="00F03100"/>
    <w:rsid w:val="00F03C08"/>
    <w:rsid w:val="00F06052"/>
    <w:rsid w:val="00F06E3D"/>
    <w:rsid w:val="00F074AD"/>
    <w:rsid w:val="00F0759A"/>
    <w:rsid w:val="00F100F1"/>
    <w:rsid w:val="00F107CF"/>
    <w:rsid w:val="00F1187B"/>
    <w:rsid w:val="00F11D45"/>
    <w:rsid w:val="00F11FC5"/>
    <w:rsid w:val="00F1265E"/>
    <w:rsid w:val="00F13996"/>
    <w:rsid w:val="00F13C96"/>
    <w:rsid w:val="00F15541"/>
    <w:rsid w:val="00F16229"/>
    <w:rsid w:val="00F16578"/>
    <w:rsid w:val="00F174F6"/>
    <w:rsid w:val="00F17525"/>
    <w:rsid w:val="00F17613"/>
    <w:rsid w:val="00F1769F"/>
    <w:rsid w:val="00F17F00"/>
    <w:rsid w:val="00F20242"/>
    <w:rsid w:val="00F203A5"/>
    <w:rsid w:val="00F2088C"/>
    <w:rsid w:val="00F20B7D"/>
    <w:rsid w:val="00F22140"/>
    <w:rsid w:val="00F22C25"/>
    <w:rsid w:val="00F26DCE"/>
    <w:rsid w:val="00F27431"/>
    <w:rsid w:val="00F2756D"/>
    <w:rsid w:val="00F276BB"/>
    <w:rsid w:val="00F27732"/>
    <w:rsid w:val="00F3090A"/>
    <w:rsid w:val="00F325C4"/>
    <w:rsid w:val="00F32E81"/>
    <w:rsid w:val="00F330F2"/>
    <w:rsid w:val="00F3342E"/>
    <w:rsid w:val="00F35691"/>
    <w:rsid w:val="00F366DB"/>
    <w:rsid w:val="00F37561"/>
    <w:rsid w:val="00F417C2"/>
    <w:rsid w:val="00F420F3"/>
    <w:rsid w:val="00F432B3"/>
    <w:rsid w:val="00F43728"/>
    <w:rsid w:val="00F43BD6"/>
    <w:rsid w:val="00F44103"/>
    <w:rsid w:val="00F44CBD"/>
    <w:rsid w:val="00F4679D"/>
    <w:rsid w:val="00F46A37"/>
    <w:rsid w:val="00F46E5C"/>
    <w:rsid w:val="00F50057"/>
    <w:rsid w:val="00F51DA5"/>
    <w:rsid w:val="00F52BB0"/>
    <w:rsid w:val="00F52CA2"/>
    <w:rsid w:val="00F53CCA"/>
    <w:rsid w:val="00F53FEB"/>
    <w:rsid w:val="00F54A6C"/>
    <w:rsid w:val="00F5521D"/>
    <w:rsid w:val="00F555B1"/>
    <w:rsid w:val="00F55FBB"/>
    <w:rsid w:val="00F5686C"/>
    <w:rsid w:val="00F57C63"/>
    <w:rsid w:val="00F57E75"/>
    <w:rsid w:val="00F61E11"/>
    <w:rsid w:val="00F62D7E"/>
    <w:rsid w:val="00F6553F"/>
    <w:rsid w:val="00F6631E"/>
    <w:rsid w:val="00F708D3"/>
    <w:rsid w:val="00F7097B"/>
    <w:rsid w:val="00F723C1"/>
    <w:rsid w:val="00F72705"/>
    <w:rsid w:val="00F73654"/>
    <w:rsid w:val="00F76576"/>
    <w:rsid w:val="00F7674F"/>
    <w:rsid w:val="00F77EBA"/>
    <w:rsid w:val="00F804E3"/>
    <w:rsid w:val="00F810B6"/>
    <w:rsid w:val="00F824E3"/>
    <w:rsid w:val="00F82D9B"/>
    <w:rsid w:val="00F859CA"/>
    <w:rsid w:val="00F86A3A"/>
    <w:rsid w:val="00F91A13"/>
    <w:rsid w:val="00F91F86"/>
    <w:rsid w:val="00F9246D"/>
    <w:rsid w:val="00F924FB"/>
    <w:rsid w:val="00F92C56"/>
    <w:rsid w:val="00F93FB2"/>
    <w:rsid w:val="00F94139"/>
    <w:rsid w:val="00F94905"/>
    <w:rsid w:val="00F94CC3"/>
    <w:rsid w:val="00F94DF0"/>
    <w:rsid w:val="00F95347"/>
    <w:rsid w:val="00F953B0"/>
    <w:rsid w:val="00F9548B"/>
    <w:rsid w:val="00F95D66"/>
    <w:rsid w:val="00F979C0"/>
    <w:rsid w:val="00FA0E8D"/>
    <w:rsid w:val="00FA0FC1"/>
    <w:rsid w:val="00FA24F5"/>
    <w:rsid w:val="00FA407E"/>
    <w:rsid w:val="00FA4412"/>
    <w:rsid w:val="00FA45FF"/>
    <w:rsid w:val="00FA55CE"/>
    <w:rsid w:val="00FA5809"/>
    <w:rsid w:val="00FA5A74"/>
    <w:rsid w:val="00FA6A3B"/>
    <w:rsid w:val="00FB08C2"/>
    <w:rsid w:val="00FB2C52"/>
    <w:rsid w:val="00FB3839"/>
    <w:rsid w:val="00FB4246"/>
    <w:rsid w:val="00FB48E3"/>
    <w:rsid w:val="00FB57BE"/>
    <w:rsid w:val="00FB58FE"/>
    <w:rsid w:val="00FB731F"/>
    <w:rsid w:val="00FC02B5"/>
    <w:rsid w:val="00FC05A1"/>
    <w:rsid w:val="00FC1428"/>
    <w:rsid w:val="00FC2672"/>
    <w:rsid w:val="00FC32DE"/>
    <w:rsid w:val="00FC3E37"/>
    <w:rsid w:val="00FC4602"/>
    <w:rsid w:val="00FC5472"/>
    <w:rsid w:val="00FC5C9A"/>
    <w:rsid w:val="00FC6027"/>
    <w:rsid w:val="00FC72A8"/>
    <w:rsid w:val="00FD0EBD"/>
    <w:rsid w:val="00FD242D"/>
    <w:rsid w:val="00FD24C0"/>
    <w:rsid w:val="00FD396C"/>
    <w:rsid w:val="00FD446A"/>
    <w:rsid w:val="00FD5BD5"/>
    <w:rsid w:val="00FD6BC7"/>
    <w:rsid w:val="00FD743E"/>
    <w:rsid w:val="00FD748F"/>
    <w:rsid w:val="00FE0060"/>
    <w:rsid w:val="00FE015B"/>
    <w:rsid w:val="00FE0AAC"/>
    <w:rsid w:val="00FE109E"/>
    <w:rsid w:val="00FE2302"/>
    <w:rsid w:val="00FE4260"/>
    <w:rsid w:val="00FE497C"/>
    <w:rsid w:val="00FE56B9"/>
    <w:rsid w:val="00FE58A2"/>
    <w:rsid w:val="00FE5A6B"/>
    <w:rsid w:val="00FE5C2A"/>
    <w:rsid w:val="00FE6E3A"/>
    <w:rsid w:val="00FE7805"/>
    <w:rsid w:val="00FE7A22"/>
    <w:rsid w:val="00FF0837"/>
    <w:rsid w:val="00FF1414"/>
    <w:rsid w:val="00FF2D79"/>
    <w:rsid w:val="00FF3CF7"/>
    <w:rsid w:val="00FF47EB"/>
    <w:rsid w:val="00FF5ECE"/>
    <w:rsid w:val="00FF618D"/>
    <w:rsid w:val="00FF68C4"/>
    <w:rsid w:val="028B0334"/>
    <w:rsid w:val="02C68C11"/>
    <w:rsid w:val="02FD74C7"/>
    <w:rsid w:val="031352AC"/>
    <w:rsid w:val="055139CB"/>
    <w:rsid w:val="05758548"/>
    <w:rsid w:val="06278FEF"/>
    <w:rsid w:val="06568881"/>
    <w:rsid w:val="0691C7E2"/>
    <w:rsid w:val="0711BA89"/>
    <w:rsid w:val="076AA601"/>
    <w:rsid w:val="07FED7FD"/>
    <w:rsid w:val="08960D60"/>
    <w:rsid w:val="08D906A2"/>
    <w:rsid w:val="08F1D70F"/>
    <w:rsid w:val="095F30B1"/>
    <w:rsid w:val="0AD33F39"/>
    <w:rsid w:val="0C0C9F51"/>
    <w:rsid w:val="0C24B8C2"/>
    <w:rsid w:val="0D01448F"/>
    <w:rsid w:val="0D0CB660"/>
    <w:rsid w:val="0D65A690"/>
    <w:rsid w:val="0D6924C1"/>
    <w:rsid w:val="0DB8B5B5"/>
    <w:rsid w:val="0EA886C1"/>
    <w:rsid w:val="0F1A2D5B"/>
    <w:rsid w:val="0F2FB218"/>
    <w:rsid w:val="0F611D4C"/>
    <w:rsid w:val="0F707F4F"/>
    <w:rsid w:val="0FB632CB"/>
    <w:rsid w:val="10CB8279"/>
    <w:rsid w:val="111B5A0C"/>
    <w:rsid w:val="11629A64"/>
    <w:rsid w:val="1194E238"/>
    <w:rsid w:val="12327D8B"/>
    <w:rsid w:val="1296F2CA"/>
    <w:rsid w:val="13A6D457"/>
    <w:rsid w:val="141C0A80"/>
    <w:rsid w:val="141DF2C6"/>
    <w:rsid w:val="143EF016"/>
    <w:rsid w:val="1456927A"/>
    <w:rsid w:val="14926292"/>
    <w:rsid w:val="14DD3C6A"/>
    <w:rsid w:val="14F46E3F"/>
    <w:rsid w:val="15097558"/>
    <w:rsid w:val="150EB454"/>
    <w:rsid w:val="162F09DF"/>
    <w:rsid w:val="1701F4E6"/>
    <w:rsid w:val="173F7E7B"/>
    <w:rsid w:val="1A19FCF8"/>
    <w:rsid w:val="1C084B6B"/>
    <w:rsid w:val="1C513249"/>
    <w:rsid w:val="1C5927E6"/>
    <w:rsid w:val="1C777A2E"/>
    <w:rsid w:val="1D3FA502"/>
    <w:rsid w:val="1DB7E754"/>
    <w:rsid w:val="1DD4D192"/>
    <w:rsid w:val="1EBCF7A8"/>
    <w:rsid w:val="1EC1A5B3"/>
    <w:rsid w:val="202664C5"/>
    <w:rsid w:val="20487039"/>
    <w:rsid w:val="20B71B54"/>
    <w:rsid w:val="20BB45E1"/>
    <w:rsid w:val="20BF3095"/>
    <w:rsid w:val="210BB5E3"/>
    <w:rsid w:val="214529EE"/>
    <w:rsid w:val="21588778"/>
    <w:rsid w:val="21B78DD5"/>
    <w:rsid w:val="21FFA227"/>
    <w:rsid w:val="223F4D19"/>
    <w:rsid w:val="22E92627"/>
    <w:rsid w:val="2358113A"/>
    <w:rsid w:val="23A0F7EC"/>
    <w:rsid w:val="23DC3F9D"/>
    <w:rsid w:val="23E2202F"/>
    <w:rsid w:val="23EC3967"/>
    <w:rsid w:val="2406D962"/>
    <w:rsid w:val="26199FAA"/>
    <w:rsid w:val="2686BA03"/>
    <w:rsid w:val="2687C571"/>
    <w:rsid w:val="26AA4963"/>
    <w:rsid w:val="27431870"/>
    <w:rsid w:val="276E37FC"/>
    <w:rsid w:val="27C4A12D"/>
    <w:rsid w:val="281956E8"/>
    <w:rsid w:val="2821A2A9"/>
    <w:rsid w:val="295CE69E"/>
    <w:rsid w:val="2A77F74C"/>
    <w:rsid w:val="2A92965A"/>
    <w:rsid w:val="2B23781E"/>
    <w:rsid w:val="2C3E0FF0"/>
    <w:rsid w:val="2C41CD38"/>
    <w:rsid w:val="2CB45173"/>
    <w:rsid w:val="2DB704F3"/>
    <w:rsid w:val="2DC22D1C"/>
    <w:rsid w:val="2DC3521B"/>
    <w:rsid w:val="2DD53DA4"/>
    <w:rsid w:val="2E810174"/>
    <w:rsid w:val="2E8820E7"/>
    <w:rsid w:val="2EAAC920"/>
    <w:rsid w:val="2EAC2D97"/>
    <w:rsid w:val="2EFF205A"/>
    <w:rsid w:val="2F42D24A"/>
    <w:rsid w:val="2F7E4FA6"/>
    <w:rsid w:val="2F8769B8"/>
    <w:rsid w:val="314ABA82"/>
    <w:rsid w:val="31C93366"/>
    <w:rsid w:val="32189C36"/>
    <w:rsid w:val="32EEF733"/>
    <w:rsid w:val="335BC4DB"/>
    <w:rsid w:val="33966BE8"/>
    <w:rsid w:val="33BF1C17"/>
    <w:rsid w:val="33D59FD2"/>
    <w:rsid w:val="3440D817"/>
    <w:rsid w:val="34E29F13"/>
    <w:rsid w:val="34EB67F1"/>
    <w:rsid w:val="34EC13C5"/>
    <w:rsid w:val="350D9004"/>
    <w:rsid w:val="35369A4E"/>
    <w:rsid w:val="3616D398"/>
    <w:rsid w:val="368B54A7"/>
    <w:rsid w:val="373BD004"/>
    <w:rsid w:val="37AA0966"/>
    <w:rsid w:val="37C7FCCE"/>
    <w:rsid w:val="38971956"/>
    <w:rsid w:val="38E7A5B3"/>
    <w:rsid w:val="39A60EE7"/>
    <w:rsid w:val="39E5640E"/>
    <w:rsid w:val="3A3944CB"/>
    <w:rsid w:val="3BD477CF"/>
    <w:rsid w:val="3C12AACB"/>
    <w:rsid w:val="3C84721A"/>
    <w:rsid w:val="3D03231F"/>
    <w:rsid w:val="3D03DC73"/>
    <w:rsid w:val="3E30923C"/>
    <w:rsid w:val="3E7081AB"/>
    <w:rsid w:val="3EBBC3EF"/>
    <w:rsid w:val="4054A592"/>
    <w:rsid w:val="41DE4342"/>
    <w:rsid w:val="42CE3718"/>
    <w:rsid w:val="42EC2F21"/>
    <w:rsid w:val="436A588F"/>
    <w:rsid w:val="44A4F98F"/>
    <w:rsid w:val="44E09396"/>
    <w:rsid w:val="455D78BC"/>
    <w:rsid w:val="45B2BB32"/>
    <w:rsid w:val="467C1A0D"/>
    <w:rsid w:val="47357533"/>
    <w:rsid w:val="4783068F"/>
    <w:rsid w:val="478423FD"/>
    <w:rsid w:val="47DE16BC"/>
    <w:rsid w:val="48018B35"/>
    <w:rsid w:val="48582502"/>
    <w:rsid w:val="48D0A695"/>
    <w:rsid w:val="491FF45E"/>
    <w:rsid w:val="4A1E86D1"/>
    <w:rsid w:val="4AA9362A"/>
    <w:rsid w:val="4AD9214F"/>
    <w:rsid w:val="4AFEC4E0"/>
    <w:rsid w:val="4B7FC2E6"/>
    <w:rsid w:val="4C978F0E"/>
    <w:rsid w:val="4CC04148"/>
    <w:rsid w:val="4F8CB9FD"/>
    <w:rsid w:val="4FAAE1BA"/>
    <w:rsid w:val="4FEE668D"/>
    <w:rsid w:val="501C9643"/>
    <w:rsid w:val="5134AD30"/>
    <w:rsid w:val="515EC24D"/>
    <w:rsid w:val="516A180D"/>
    <w:rsid w:val="5240E09F"/>
    <w:rsid w:val="52A31F9F"/>
    <w:rsid w:val="52BAEF0D"/>
    <w:rsid w:val="52CFB78A"/>
    <w:rsid w:val="544B749A"/>
    <w:rsid w:val="55403155"/>
    <w:rsid w:val="56C8D009"/>
    <w:rsid w:val="56F5A1B4"/>
    <w:rsid w:val="5794298B"/>
    <w:rsid w:val="57B3549D"/>
    <w:rsid w:val="58550FF6"/>
    <w:rsid w:val="586A7FFE"/>
    <w:rsid w:val="59C4C087"/>
    <w:rsid w:val="5AE16815"/>
    <w:rsid w:val="5B9C412C"/>
    <w:rsid w:val="5BE7C2E5"/>
    <w:rsid w:val="5BFC0982"/>
    <w:rsid w:val="5C545DDD"/>
    <w:rsid w:val="5D839346"/>
    <w:rsid w:val="5D845587"/>
    <w:rsid w:val="5E4EA68D"/>
    <w:rsid w:val="5F7EAA1F"/>
    <w:rsid w:val="5FCC77B6"/>
    <w:rsid w:val="608DF4A3"/>
    <w:rsid w:val="60C3218E"/>
    <w:rsid w:val="6144EFB6"/>
    <w:rsid w:val="62133A11"/>
    <w:rsid w:val="626E148C"/>
    <w:rsid w:val="628FB24D"/>
    <w:rsid w:val="62D4E26F"/>
    <w:rsid w:val="63B79504"/>
    <w:rsid w:val="63C0C77A"/>
    <w:rsid w:val="63FAC250"/>
    <w:rsid w:val="64D59D2A"/>
    <w:rsid w:val="64EE6494"/>
    <w:rsid w:val="64F66420"/>
    <w:rsid w:val="65159771"/>
    <w:rsid w:val="652F2702"/>
    <w:rsid w:val="653DBFC0"/>
    <w:rsid w:val="657B300C"/>
    <w:rsid w:val="65C7530F"/>
    <w:rsid w:val="670B9FA1"/>
    <w:rsid w:val="675D1AE3"/>
    <w:rsid w:val="6781DE0F"/>
    <w:rsid w:val="6979687F"/>
    <w:rsid w:val="6990A941"/>
    <w:rsid w:val="6A6A03D4"/>
    <w:rsid w:val="6A77BA60"/>
    <w:rsid w:val="6B60517E"/>
    <w:rsid w:val="6BAD2D57"/>
    <w:rsid w:val="6BBAA36F"/>
    <w:rsid w:val="6C629C58"/>
    <w:rsid w:val="6C8CFF8C"/>
    <w:rsid w:val="6D11BF5D"/>
    <w:rsid w:val="6D2FB296"/>
    <w:rsid w:val="6D8F733A"/>
    <w:rsid w:val="6DA1A496"/>
    <w:rsid w:val="6DB5F2BD"/>
    <w:rsid w:val="6DF71964"/>
    <w:rsid w:val="6E28CFED"/>
    <w:rsid w:val="6E5259EE"/>
    <w:rsid w:val="6EE78D7D"/>
    <w:rsid w:val="6F3D74F7"/>
    <w:rsid w:val="6F550CF8"/>
    <w:rsid w:val="7066C407"/>
    <w:rsid w:val="70AB481F"/>
    <w:rsid w:val="71077F81"/>
    <w:rsid w:val="718CAF32"/>
    <w:rsid w:val="719FBFFF"/>
    <w:rsid w:val="722160E2"/>
    <w:rsid w:val="724877DF"/>
    <w:rsid w:val="7299C8BF"/>
    <w:rsid w:val="729DC27C"/>
    <w:rsid w:val="7524CBF3"/>
    <w:rsid w:val="76319BBD"/>
    <w:rsid w:val="7647207A"/>
    <w:rsid w:val="767D44BF"/>
    <w:rsid w:val="76A0796E"/>
    <w:rsid w:val="773E67B9"/>
    <w:rsid w:val="774886DC"/>
    <w:rsid w:val="77BDD2D6"/>
    <w:rsid w:val="786970AE"/>
    <w:rsid w:val="7882F10F"/>
    <w:rsid w:val="7886CC1B"/>
    <w:rsid w:val="78C216FB"/>
    <w:rsid w:val="78EF64DC"/>
    <w:rsid w:val="79FFD978"/>
    <w:rsid w:val="7A668719"/>
    <w:rsid w:val="7B079A6F"/>
    <w:rsid w:val="7B815564"/>
    <w:rsid w:val="7BB74B1A"/>
    <w:rsid w:val="7C0BB03B"/>
    <w:rsid w:val="7CCFB051"/>
    <w:rsid w:val="7E580CCC"/>
    <w:rsid w:val="7E9262F6"/>
    <w:rsid w:val="7EBF71E8"/>
    <w:rsid w:val="7FC917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51B6"/>
  <w15:docId w15:val="{77B700F7-F1D8-4A1D-8ED3-E7B83C11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19A"/>
    <w:pPr>
      <w:spacing w:after="200" w:line="276" w:lineRule="auto"/>
      <w:ind w:left="720"/>
      <w:contextualSpacing/>
    </w:pPr>
  </w:style>
  <w:style w:type="paragraph" w:styleId="EndnoteText">
    <w:name w:val="endnote text"/>
    <w:basedOn w:val="Normal"/>
    <w:link w:val="EndnoteTextChar"/>
    <w:semiHidden/>
    <w:rsid w:val="00651A44"/>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651A44"/>
    <w:rPr>
      <w:rFonts w:ascii="Times Roman" w:eastAsia="Times New Roman" w:hAnsi="Times Roman" w:cs="Times New Roman"/>
      <w:sz w:val="24"/>
      <w:szCs w:val="20"/>
    </w:rPr>
  </w:style>
  <w:style w:type="character" w:styleId="CommentReference">
    <w:name w:val="annotation reference"/>
    <w:basedOn w:val="DefaultParagraphFont"/>
    <w:uiPriority w:val="99"/>
    <w:semiHidden/>
    <w:unhideWhenUsed/>
    <w:rsid w:val="00873DF7"/>
    <w:rPr>
      <w:sz w:val="16"/>
      <w:szCs w:val="16"/>
    </w:rPr>
  </w:style>
  <w:style w:type="paragraph" w:styleId="CommentText">
    <w:name w:val="annotation text"/>
    <w:basedOn w:val="Normal"/>
    <w:link w:val="CommentTextChar"/>
    <w:uiPriority w:val="99"/>
    <w:unhideWhenUsed/>
    <w:rsid w:val="00873DF7"/>
    <w:pPr>
      <w:spacing w:line="240" w:lineRule="auto"/>
    </w:pPr>
    <w:rPr>
      <w:sz w:val="20"/>
      <w:szCs w:val="20"/>
    </w:rPr>
  </w:style>
  <w:style w:type="character" w:customStyle="1" w:styleId="CommentTextChar">
    <w:name w:val="Comment Text Char"/>
    <w:basedOn w:val="DefaultParagraphFont"/>
    <w:link w:val="CommentText"/>
    <w:uiPriority w:val="99"/>
    <w:rsid w:val="00873DF7"/>
    <w:rPr>
      <w:sz w:val="20"/>
      <w:szCs w:val="20"/>
    </w:rPr>
  </w:style>
  <w:style w:type="paragraph" w:styleId="CommentSubject">
    <w:name w:val="annotation subject"/>
    <w:basedOn w:val="CommentText"/>
    <w:next w:val="CommentText"/>
    <w:link w:val="CommentSubjectChar"/>
    <w:uiPriority w:val="99"/>
    <w:semiHidden/>
    <w:unhideWhenUsed/>
    <w:rsid w:val="00873DF7"/>
    <w:rPr>
      <w:b/>
      <w:bCs/>
    </w:rPr>
  </w:style>
  <w:style w:type="character" w:customStyle="1" w:styleId="CommentSubjectChar">
    <w:name w:val="Comment Subject Char"/>
    <w:basedOn w:val="CommentTextChar"/>
    <w:link w:val="CommentSubject"/>
    <w:uiPriority w:val="99"/>
    <w:semiHidden/>
    <w:rsid w:val="00873DF7"/>
    <w:rPr>
      <w:b/>
      <w:bCs/>
      <w:sz w:val="20"/>
      <w:szCs w:val="20"/>
    </w:rPr>
  </w:style>
  <w:style w:type="paragraph" w:customStyle="1" w:styleId="EndNoteBibliographyTitle">
    <w:name w:val="EndNote Bibliography Title"/>
    <w:basedOn w:val="Normal"/>
    <w:link w:val="EndNoteBibliographyTitleChar"/>
    <w:rsid w:val="00BC52D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C52D8"/>
    <w:rPr>
      <w:rFonts w:ascii="Calibri" w:hAnsi="Calibri" w:cs="Calibri"/>
      <w:noProof/>
      <w:lang w:val="en-US"/>
    </w:rPr>
  </w:style>
  <w:style w:type="paragraph" w:customStyle="1" w:styleId="EndNoteBibliography">
    <w:name w:val="EndNote Bibliography"/>
    <w:basedOn w:val="Normal"/>
    <w:link w:val="EndNoteBibliographyChar"/>
    <w:rsid w:val="00BC52D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C52D8"/>
    <w:rPr>
      <w:rFonts w:ascii="Calibri" w:hAnsi="Calibri" w:cs="Calibri"/>
      <w:noProof/>
      <w:lang w:val="en-US"/>
    </w:rPr>
  </w:style>
  <w:style w:type="character" w:styleId="Hyperlink">
    <w:name w:val="Hyperlink"/>
    <w:basedOn w:val="DefaultParagraphFont"/>
    <w:uiPriority w:val="99"/>
    <w:unhideWhenUsed/>
    <w:rsid w:val="00BC52D8"/>
    <w:rPr>
      <w:color w:val="0563C1" w:themeColor="hyperlink"/>
      <w:u w:val="single"/>
    </w:rPr>
  </w:style>
  <w:style w:type="character" w:customStyle="1" w:styleId="UnresolvedMention1">
    <w:name w:val="Unresolved Mention1"/>
    <w:basedOn w:val="DefaultParagraphFont"/>
    <w:uiPriority w:val="99"/>
    <w:semiHidden/>
    <w:unhideWhenUsed/>
    <w:rsid w:val="00BC52D8"/>
    <w:rPr>
      <w:color w:val="605E5C"/>
      <w:shd w:val="clear" w:color="auto" w:fill="E1DFDD"/>
    </w:rPr>
  </w:style>
  <w:style w:type="table" w:styleId="TableGrid">
    <w:name w:val="Table Grid"/>
    <w:basedOn w:val="TableNormal"/>
    <w:uiPriority w:val="39"/>
    <w:rsid w:val="005C4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07EF"/>
    <w:pPr>
      <w:spacing w:after="0" w:line="240" w:lineRule="auto"/>
    </w:pPr>
  </w:style>
  <w:style w:type="paragraph" w:customStyle="1" w:styleId="paragraph">
    <w:name w:val="paragraph"/>
    <w:basedOn w:val="Normal"/>
    <w:rsid w:val="008677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5C3D84"/>
    <w:rPr>
      <w:color w:val="954F72" w:themeColor="followedHyperlink"/>
      <w:u w:val="single"/>
    </w:rPr>
  </w:style>
  <w:style w:type="paragraph" w:customStyle="1" w:styleId="contributor">
    <w:name w:val="contributor"/>
    <w:basedOn w:val="Normal"/>
    <w:rsid w:val="004B60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ame">
    <w:name w:val="name"/>
    <w:basedOn w:val="DefaultParagraphFont"/>
    <w:rsid w:val="004B60B1"/>
  </w:style>
  <w:style w:type="character" w:customStyle="1" w:styleId="contrib-role">
    <w:name w:val="contrib-role"/>
    <w:basedOn w:val="DefaultParagraphFont"/>
    <w:rsid w:val="00764B17"/>
  </w:style>
  <w:style w:type="paragraph" w:styleId="BalloonText">
    <w:name w:val="Balloon Text"/>
    <w:basedOn w:val="Normal"/>
    <w:link w:val="BalloonTextChar"/>
    <w:uiPriority w:val="99"/>
    <w:semiHidden/>
    <w:unhideWhenUsed/>
    <w:rsid w:val="00960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372"/>
    <w:rPr>
      <w:rFonts w:ascii="Tahoma" w:hAnsi="Tahoma" w:cs="Tahoma"/>
      <w:sz w:val="16"/>
      <w:szCs w:val="16"/>
    </w:rPr>
  </w:style>
  <w:style w:type="character" w:styleId="UnresolvedMention">
    <w:name w:val="Unresolved Mention"/>
    <w:basedOn w:val="DefaultParagraphFont"/>
    <w:uiPriority w:val="99"/>
    <w:unhideWhenUsed/>
    <w:rsid w:val="00C04648"/>
    <w:rPr>
      <w:color w:val="605E5C"/>
      <w:shd w:val="clear" w:color="auto" w:fill="E1DFDD"/>
    </w:rPr>
  </w:style>
  <w:style w:type="character" w:styleId="Emphasis">
    <w:name w:val="Emphasis"/>
    <w:basedOn w:val="DefaultParagraphFont"/>
    <w:uiPriority w:val="20"/>
    <w:qFormat/>
    <w:rsid w:val="00077F1D"/>
    <w:rPr>
      <w:i/>
      <w:iCs/>
    </w:rPr>
  </w:style>
  <w:style w:type="paragraph" w:customStyle="1" w:styleId="RightPar1">
    <w:name w:val="Right Par 1"/>
    <w:rsid w:val="00A34897"/>
    <w:pPr>
      <w:tabs>
        <w:tab w:val="left" w:pos="-720"/>
        <w:tab w:val="left" w:pos="0"/>
        <w:tab w:val="decimal" w:pos="720"/>
      </w:tabs>
      <w:suppressAutoHyphens/>
      <w:spacing w:after="0" w:line="240" w:lineRule="auto"/>
      <w:ind w:left="720"/>
    </w:pPr>
    <w:rPr>
      <w:rFonts w:ascii="Times Roman" w:eastAsia="Times New Roman" w:hAnsi="Times Roman" w:cs="Times New Roman"/>
      <w:sz w:val="24"/>
      <w:szCs w:val="20"/>
      <w:lang w:val="en-US"/>
    </w:rPr>
  </w:style>
  <w:style w:type="character" w:styleId="Mention">
    <w:name w:val="Mention"/>
    <w:basedOn w:val="DefaultParagraphFont"/>
    <w:uiPriority w:val="99"/>
    <w:unhideWhenUsed/>
    <w:rsid w:val="00237DD5"/>
    <w:rPr>
      <w:color w:val="2B579A"/>
      <w:shd w:val="clear" w:color="auto" w:fill="E1DFDD"/>
    </w:rPr>
  </w:style>
  <w:style w:type="paragraph" w:styleId="Header">
    <w:name w:val="header"/>
    <w:basedOn w:val="Normal"/>
    <w:link w:val="HeaderChar"/>
    <w:uiPriority w:val="99"/>
    <w:unhideWhenUsed/>
    <w:rsid w:val="00E00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069A"/>
  </w:style>
  <w:style w:type="paragraph" w:styleId="Footer">
    <w:name w:val="footer"/>
    <w:basedOn w:val="Normal"/>
    <w:link w:val="FooterChar"/>
    <w:uiPriority w:val="99"/>
    <w:unhideWhenUsed/>
    <w:rsid w:val="00E00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818540">
      <w:bodyDiv w:val="1"/>
      <w:marLeft w:val="0"/>
      <w:marRight w:val="0"/>
      <w:marTop w:val="0"/>
      <w:marBottom w:val="0"/>
      <w:divBdr>
        <w:top w:val="none" w:sz="0" w:space="0" w:color="auto"/>
        <w:left w:val="none" w:sz="0" w:space="0" w:color="auto"/>
        <w:bottom w:val="none" w:sz="0" w:space="0" w:color="auto"/>
        <w:right w:val="none" w:sz="0" w:space="0" w:color="auto"/>
      </w:divBdr>
    </w:div>
    <w:div w:id="855273817">
      <w:bodyDiv w:val="1"/>
      <w:marLeft w:val="0"/>
      <w:marRight w:val="0"/>
      <w:marTop w:val="0"/>
      <w:marBottom w:val="0"/>
      <w:divBdr>
        <w:top w:val="none" w:sz="0" w:space="0" w:color="auto"/>
        <w:left w:val="none" w:sz="0" w:space="0" w:color="auto"/>
        <w:bottom w:val="none" w:sz="0" w:space="0" w:color="auto"/>
        <w:right w:val="none" w:sz="0" w:space="0" w:color="auto"/>
      </w:divBdr>
    </w:div>
    <w:div w:id="877428591">
      <w:bodyDiv w:val="1"/>
      <w:marLeft w:val="0"/>
      <w:marRight w:val="0"/>
      <w:marTop w:val="0"/>
      <w:marBottom w:val="0"/>
      <w:divBdr>
        <w:top w:val="none" w:sz="0" w:space="0" w:color="auto"/>
        <w:left w:val="none" w:sz="0" w:space="0" w:color="auto"/>
        <w:bottom w:val="none" w:sz="0" w:space="0" w:color="auto"/>
        <w:right w:val="none" w:sz="0" w:space="0" w:color="auto"/>
      </w:divBdr>
    </w:div>
    <w:div w:id="1093432011">
      <w:bodyDiv w:val="1"/>
      <w:marLeft w:val="0"/>
      <w:marRight w:val="0"/>
      <w:marTop w:val="0"/>
      <w:marBottom w:val="0"/>
      <w:divBdr>
        <w:top w:val="none" w:sz="0" w:space="0" w:color="auto"/>
        <w:left w:val="none" w:sz="0" w:space="0" w:color="auto"/>
        <w:bottom w:val="none" w:sz="0" w:space="0" w:color="auto"/>
        <w:right w:val="none" w:sz="0" w:space="0" w:color="auto"/>
      </w:divBdr>
    </w:div>
    <w:div w:id="12796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mplementationscience.biomedcentral.com/articles/10.1186/1748-5908-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2AC9F3964C4D4D8FC350A57D4CD5E8" ma:contentTypeVersion="15" ma:contentTypeDescription="Create a new document." ma:contentTypeScope="" ma:versionID="19c54286fedb5f58713dcb43e4c4a215">
  <xsd:schema xmlns:xsd="http://www.w3.org/2001/XMLSchema" xmlns:xs="http://www.w3.org/2001/XMLSchema" xmlns:p="http://schemas.microsoft.com/office/2006/metadata/properties" xmlns:ns2="10c8805f-ff09-4bd5-9f5f-0d87939d0b0b" xmlns:ns3="fdc88ac3-96c5-4dc5-a004-4f6171e0f665" targetNamespace="http://schemas.microsoft.com/office/2006/metadata/properties" ma:root="true" ma:fieldsID="de460275fb796c51ce05f191b1358aab" ns2:_="" ns3:_="">
    <xsd:import namespace="10c8805f-ff09-4bd5-9f5f-0d87939d0b0b"/>
    <xsd:import namespace="fdc88ac3-96c5-4dc5-a004-4f6171e0f6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8805f-ff09-4bd5-9f5f-0d87939d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88ac3-96c5-4dc5-a004-4f6171e0f6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99ffaf6-7688-421a-9ee0-dab8021ca797}" ma:internalName="TaxCatchAll" ma:showField="CatchAllData" ma:web="fdc88ac3-96c5-4dc5-a004-4f6171e0f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c8805f-ff09-4bd5-9f5f-0d87939d0b0b">
      <Terms xmlns="http://schemas.microsoft.com/office/infopath/2007/PartnerControls"/>
    </lcf76f155ced4ddcb4097134ff3c332f>
    <TaxCatchAll xmlns="fdc88ac3-96c5-4dc5-a004-4f6171e0f665" xsi:nil="true"/>
    <SharedWithUsers xmlns="fdc88ac3-96c5-4dc5-a004-4f6171e0f665">
      <UserInfo>
        <DisplayName>Sarah Thomas</DisplayName>
        <AccountId>55</AccountId>
        <AccountType/>
      </UserInfo>
      <UserInfo>
        <DisplayName>Chantel Cox</DisplayName>
        <AccountId>22</AccountId>
        <AccountType/>
      </UserInfo>
      <UserInfo>
        <DisplayName>Matthew Sait</DisplayName>
        <AccountId>12</AccountId>
        <AccountType/>
      </UserInfo>
      <UserInfo>
        <DisplayName>Rachel Christie</DisplayName>
        <AccountId>9</AccountId>
        <AccountType/>
      </UserInfo>
      <UserInfo>
        <DisplayName>Helen Allen</DisplayName>
        <AccountId>38</AccountId>
        <AccountType/>
      </UserInfo>
      <UserInfo>
        <DisplayName>Mark Allen-Pick</DisplayName>
        <AccountId>18</AccountId>
        <AccountType/>
      </UserInfo>
      <UserInfo>
        <DisplayName>Jane Murphy</DisplayName>
        <AccountId>13</AccountId>
        <AccountType/>
      </UserInfo>
      <UserInfo>
        <DisplayName>Karen Light</DisplayName>
        <AccountId>133</AccountId>
        <AccountType/>
      </UserInfo>
      <UserInfo>
        <DisplayName>Michele Board</DisplayName>
        <AccountId>19</AccountId>
        <AccountType/>
      </UserInfo>
    </SharedWithUsers>
  </documentManagement>
</p:properties>
</file>

<file path=customXml/itemProps1.xml><?xml version="1.0" encoding="utf-8"?>
<ds:datastoreItem xmlns:ds="http://schemas.openxmlformats.org/officeDocument/2006/customXml" ds:itemID="{04D59FF4-88F2-4C72-9A55-44464D0FC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8805f-ff09-4bd5-9f5f-0d87939d0b0b"/>
    <ds:schemaRef ds:uri="fdc88ac3-96c5-4dc5-a004-4f6171e0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CF6AF-9BA2-4D9D-87B8-D6D8ED0C02CD}">
  <ds:schemaRefs>
    <ds:schemaRef ds:uri="http://schemas.openxmlformats.org/officeDocument/2006/bibliography"/>
  </ds:schemaRefs>
</ds:datastoreItem>
</file>

<file path=customXml/itemProps3.xml><?xml version="1.0" encoding="utf-8"?>
<ds:datastoreItem xmlns:ds="http://schemas.openxmlformats.org/officeDocument/2006/customXml" ds:itemID="{6FE653B5-732A-4A75-AF82-1345CF41F53A}">
  <ds:schemaRefs>
    <ds:schemaRef ds:uri="http://schemas.microsoft.com/sharepoint/v3/contenttype/forms"/>
  </ds:schemaRefs>
</ds:datastoreItem>
</file>

<file path=customXml/itemProps4.xml><?xml version="1.0" encoding="utf-8"?>
<ds:datastoreItem xmlns:ds="http://schemas.openxmlformats.org/officeDocument/2006/customXml" ds:itemID="{10A2205E-2C68-4246-A844-8D5C618EAD7B}">
  <ds:schemaRefs>
    <ds:schemaRef ds:uri="http://schemas.microsoft.com/office/2006/metadata/properties"/>
    <ds:schemaRef ds:uri="http://schemas.microsoft.com/office/infopath/2007/PartnerControls"/>
    <ds:schemaRef ds:uri="10c8805f-ff09-4bd5-9f5f-0d87939d0b0b"/>
    <ds:schemaRef ds:uri="fdc88ac3-96c5-4dc5-a004-4f6171e0f66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6605</Words>
  <Characters>37653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RBCH</Company>
  <LinksUpToDate>false</LinksUpToDate>
  <CharactersWithSpaces>44170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Christie</dc:creator>
  <cp:keywords/>
  <cp:lastModifiedBy>Matthew Sait</cp:lastModifiedBy>
  <cp:revision>2</cp:revision>
  <dcterms:created xsi:type="dcterms:W3CDTF">2024-03-19T18:09:00Z</dcterms:created>
  <dcterms:modified xsi:type="dcterms:W3CDTF">2024-03-19T18:09:00Z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0x010100F62AC9F3964C4D4D8FC350A57D4CD5E8</vt:lpwstr>
  </property>
  <property fmtid="{D5CDD505-2E9C-101B-9397-08002B2CF9AE}" pid="3" name="MediaServiceImageTags">
    <vt:lpwstr/>
  </property>
</Properties>
</file>