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4680E" w14:textId="60D9B864" w:rsidR="002E2E39" w:rsidRPr="0068474F" w:rsidRDefault="00C7312C" w:rsidP="00C7312C">
      <w:pPr>
        <w:rPr>
          <w:lang w:val="en-GB"/>
        </w:rPr>
      </w:pPr>
      <w:r w:rsidRPr="00C7312C">
        <w:rPr>
          <w:i/>
          <w:iCs/>
          <w:lang w:val="en-GB"/>
        </w:rPr>
        <w:t>Cultural Politics, Volume 20, Issue 1, 2024</w:t>
      </w:r>
    </w:p>
    <w:p w14:paraId="2937FE7E" w14:textId="77777777" w:rsidR="00C7312C" w:rsidRDefault="00C7312C" w:rsidP="002E2E39">
      <w:pPr>
        <w:rPr>
          <w:b/>
          <w:bCs/>
          <w:lang w:val="en-GB"/>
        </w:rPr>
      </w:pPr>
    </w:p>
    <w:p w14:paraId="61347258" w14:textId="77777777" w:rsidR="00C7312C" w:rsidRDefault="00C7312C" w:rsidP="002E2E39">
      <w:pPr>
        <w:rPr>
          <w:b/>
          <w:bCs/>
          <w:lang w:val="en-GB"/>
        </w:rPr>
      </w:pPr>
    </w:p>
    <w:p w14:paraId="2087BBF6" w14:textId="642B038F" w:rsidR="002E2E39" w:rsidRPr="002E2E39" w:rsidRDefault="002E2E39" w:rsidP="002E2E39">
      <w:pPr>
        <w:rPr>
          <w:b/>
          <w:bCs/>
          <w:lang w:val="en-GB"/>
        </w:rPr>
      </w:pPr>
      <w:r w:rsidRPr="002E2E39">
        <w:rPr>
          <w:b/>
          <w:bCs/>
          <w:lang w:val="en-GB"/>
        </w:rPr>
        <w:t>FOLLOWING the FISH</w:t>
      </w:r>
    </w:p>
    <w:p w14:paraId="6E639192" w14:textId="2023259F" w:rsidR="002E2E39" w:rsidRPr="002E2E39" w:rsidRDefault="002E2E39" w:rsidP="002E2E39">
      <w:pPr>
        <w:rPr>
          <w:b/>
          <w:bCs/>
          <w:lang w:val="en-GB"/>
        </w:rPr>
      </w:pPr>
      <w:r w:rsidRPr="002E2E39">
        <w:rPr>
          <w:b/>
          <w:bCs/>
          <w:lang w:val="en-GB"/>
        </w:rPr>
        <w:t>An Exhibition, a Collection of Conversations,</w:t>
      </w:r>
      <w:r w:rsidRPr="002E2E39">
        <w:rPr>
          <w:b/>
          <w:bCs/>
          <w:lang w:val="en-GB"/>
        </w:rPr>
        <w:t xml:space="preserve"> </w:t>
      </w:r>
      <w:r w:rsidRPr="002E2E39">
        <w:rPr>
          <w:b/>
          <w:bCs/>
          <w:lang w:val="en-GB"/>
        </w:rPr>
        <w:t>a Call to Action</w:t>
      </w:r>
    </w:p>
    <w:p w14:paraId="2D50C232" w14:textId="77777777" w:rsidR="002E2E39" w:rsidRDefault="002E2E39" w:rsidP="002E2E39">
      <w:pPr>
        <w:rPr>
          <w:lang w:val="en-GB"/>
        </w:rPr>
      </w:pPr>
    </w:p>
    <w:p w14:paraId="7CD47CC8" w14:textId="7F66FEFA" w:rsidR="002E2E39" w:rsidRPr="002E2E39" w:rsidRDefault="002E2E39" w:rsidP="002E2E39">
      <w:pPr>
        <w:rPr>
          <w:lang w:val="en-GB"/>
        </w:rPr>
      </w:pPr>
      <w:r w:rsidRPr="002E2E39">
        <w:rPr>
          <w:lang w:val="en-GB"/>
        </w:rPr>
        <w:t>Ryan Bishop and Daniel Cid</w:t>
      </w:r>
    </w:p>
    <w:p w14:paraId="5B00287D" w14:textId="77777777" w:rsidR="002E2E39" w:rsidRDefault="002E2E39" w:rsidP="002E2E39">
      <w:pPr>
        <w:rPr>
          <w:lang w:val="en-GB"/>
        </w:rPr>
      </w:pPr>
    </w:p>
    <w:p w14:paraId="2BBCA61A" w14:textId="7D2AC584" w:rsidR="002E2E39" w:rsidRPr="002E2E39" w:rsidRDefault="002E2E39" w:rsidP="002E2E39">
      <w:pPr>
        <w:rPr>
          <w:lang w:val="en-GB"/>
        </w:rPr>
      </w:pPr>
      <w:r w:rsidRPr="002E2E39">
        <w:rPr>
          <w:lang w:val="en-GB"/>
        </w:rPr>
        <w:t xml:space="preserve">Abstract </w:t>
      </w:r>
      <w:r w:rsidR="0068474F">
        <w:rPr>
          <w:lang w:val="en-GB"/>
        </w:rPr>
        <w:t>–</w:t>
      </w:r>
      <w:r w:rsidR="00A753CC">
        <w:rPr>
          <w:lang w:val="en-GB"/>
        </w:rPr>
        <w:t xml:space="preserve"> </w:t>
      </w:r>
      <w:r w:rsidRPr="002E2E39">
        <w:rPr>
          <w:lang w:val="en-GB"/>
        </w:rPr>
        <w:t>This visual essay explores the Catalan exhibition Following</w:t>
      </w:r>
      <w:r>
        <w:rPr>
          <w:lang w:val="en-GB"/>
        </w:rPr>
        <w:t xml:space="preserve"> </w:t>
      </w:r>
      <w:r w:rsidRPr="002E2E39">
        <w:rPr>
          <w:lang w:val="en-GB"/>
        </w:rPr>
        <w:t xml:space="preserve">the Fish/Toppi </w:t>
      </w:r>
      <w:proofErr w:type="spellStart"/>
      <w:r w:rsidRPr="002E2E39">
        <w:rPr>
          <w:lang w:val="en-GB"/>
        </w:rPr>
        <w:t>jën</w:t>
      </w:r>
      <w:proofErr w:type="spellEnd"/>
      <w:r w:rsidRPr="002E2E39">
        <w:rPr>
          <w:lang w:val="en-GB"/>
        </w:rPr>
        <w:t xml:space="preserve"> </w:t>
      </w:r>
      <w:proofErr w:type="spellStart"/>
      <w:r w:rsidRPr="002E2E39">
        <w:rPr>
          <w:lang w:val="en-GB"/>
        </w:rPr>
        <w:t>wi</w:t>
      </w:r>
      <w:proofErr w:type="spellEnd"/>
      <w:r w:rsidRPr="002E2E39">
        <w:rPr>
          <w:lang w:val="en-GB"/>
        </w:rPr>
        <w:t xml:space="preserve"> at the</w:t>
      </w:r>
      <w:r>
        <w:rPr>
          <w:lang w:val="en-GB"/>
        </w:rPr>
        <w:t xml:space="preserve"> </w:t>
      </w:r>
      <w:r w:rsidRPr="002E2E39">
        <w:rPr>
          <w:lang w:val="en-GB"/>
        </w:rPr>
        <w:t>Venice Architecture Biennale (2023).</w:t>
      </w:r>
      <w:r>
        <w:rPr>
          <w:lang w:val="en-GB"/>
        </w:rPr>
        <w:t xml:space="preserve"> </w:t>
      </w:r>
      <w:r w:rsidRPr="002E2E39">
        <w:rPr>
          <w:lang w:val="en-GB"/>
        </w:rPr>
        <w:t>The exhibition concentrates on the various geopolitical, economic,</w:t>
      </w:r>
      <w:r>
        <w:rPr>
          <w:lang w:val="en-GB"/>
        </w:rPr>
        <w:t xml:space="preserve"> </w:t>
      </w:r>
      <w:r w:rsidRPr="002E2E39">
        <w:rPr>
          <w:lang w:val="en-GB"/>
        </w:rPr>
        <w:t>and historical forces that have driven many sub-Saharan</w:t>
      </w:r>
    </w:p>
    <w:p w14:paraId="62678FE2" w14:textId="186A9A1D" w:rsidR="002E2E39" w:rsidRPr="002E2E39" w:rsidRDefault="002E2E39" w:rsidP="002E2E39">
      <w:pPr>
        <w:rPr>
          <w:lang w:val="en-GB"/>
        </w:rPr>
      </w:pPr>
      <w:r w:rsidRPr="002E2E39">
        <w:rPr>
          <w:lang w:val="en-GB"/>
        </w:rPr>
        <w:t>migrants to</w:t>
      </w:r>
      <w:r>
        <w:rPr>
          <w:lang w:val="en-GB"/>
        </w:rPr>
        <w:t xml:space="preserve"> </w:t>
      </w:r>
      <w:r w:rsidRPr="002E2E39">
        <w:rPr>
          <w:lang w:val="en-GB"/>
        </w:rPr>
        <w:t>flee their homes for the EU, placing them in complexly perilous sites</w:t>
      </w:r>
    </w:p>
    <w:p w14:paraId="0AECEBF0" w14:textId="77777777" w:rsidR="00A753CC" w:rsidRDefault="002E2E39" w:rsidP="002E2E39">
      <w:pPr>
        <w:rPr>
          <w:lang w:val="en-GB"/>
        </w:rPr>
      </w:pPr>
      <w:r w:rsidRPr="002E2E39">
        <w:rPr>
          <w:lang w:val="en-GB"/>
        </w:rPr>
        <w:t>of socio-legal-economic</w:t>
      </w:r>
      <w:r>
        <w:rPr>
          <w:lang w:val="en-GB"/>
        </w:rPr>
        <w:t xml:space="preserve"> </w:t>
      </w:r>
      <w:r w:rsidRPr="002E2E39">
        <w:rPr>
          <w:lang w:val="en-GB"/>
        </w:rPr>
        <w:t>and cultural conditions, ones fraught with</w:t>
      </w:r>
      <w:r>
        <w:rPr>
          <w:lang w:val="en-GB"/>
        </w:rPr>
        <w:t xml:space="preserve"> </w:t>
      </w:r>
      <w:r w:rsidRPr="002E2E39">
        <w:rPr>
          <w:lang w:val="en-GB"/>
        </w:rPr>
        <w:t>danger but also operating in hope with many lessons for EU cities and</w:t>
      </w:r>
      <w:r>
        <w:rPr>
          <w:lang w:val="en-GB"/>
        </w:rPr>
        <w:t xml:space="preserve"> </w:t>
      </w:r>
      <w:r w:rsidRPr="002E2E39">
        <w:rPr>
          <w:lang w:val="en-GB"/>
        </w:rPr>
        <w:t>their civic, public spheres. The exhibition is a collaboration between</w:t>
      </w:r>
      <w:r>
        <w:rPr>
          <w:lang w:val="en-GB"/>
        </w:rPr>
        <w:t xml:space="preserve"> </w:t>
      </w:r>
      <w:r w:rsidRPr="002E2E39">
        <w:rPr>
          <w:lang w:val="en-GB"/>
        </w:rPr>
        <w:t>the Barcelona architectural collective Leve and the organization Top</w:t>
      </w:r>
      <w:r>
        <w:rPr>
          <w:lang w:val="en-GB"/>
        </w:rPr>
        <w:t xml:space="preserve"> </w:t>
      </w:r>
      <w:r w:rsidRPr="002E2E39">
        <w:rPr>
          <w:lang w:val="en-GB"/>
        </w:rPr>
        <w:t>Manta, a Barcelona collective and fashion design manufacturer that</w:t>
      </w:r>
      <w:r>
        <w:rPr>
          <w:lang w:val="en-GB"/>
        </w:rPr>
        <w:t xml:space="preserve"> </w:t>
      </w:r>
      <w:r w:rsidRPr="002E2E39">
        <w:rPr>
          <w:lang w:val="en-GB"/>
        </w:rPr>
        <w:t>creates communal and legal opportunities for migrants who sell their</w:t>
      </w:r>
      <w:r>
        <w:rPr>
          <w:lang w:val="en-GB"/>
        </w:rPr>
        <w:t xml:space="preserve"> </w:t>
      </w:r>
      <w:r w:rsidRPr="002E2E39">
        <w:rPr>
          <w:lang w:val="en-GB"/>
        </w:rPr>
        <w:t>wares on blankets in public squares.</w:t>
      </w:r>
      <w:r>
        <w:rPr>
          <w:lang w:val="en-GB"/>
        </w:rPr>
        <w:t xml:space="preserve"> </w:t>
      </w:r>
    </w:p>
    <w:p w14:paraId="0A8D4E29" w14:textId="77777777" w:rsidR="00A753CC" w:rsidRDefault="00A753CC" w:rsidP="002E2E39">
      <w:pPr>
        <w:rPr>
          <w:lang w:val="en-GB"/>
        </w:rPr>
      </w:pPr>
    </w:p>
    <w:p w14:paraId="0A7AA946" w14:textId="3E241D85" w:rsidR="002E2E39" w:rsidRDefault="002E2E39" w:rsidP="002E2E39">
      <w:pPr>
        <w:rPr>
          <w:lang w:val="en-GB"/>
        </w:rPr>
      </w:pPr>
      <w:r w:rsidRPr="002E2E39">
        <w:rPr>
          <w:lang w:val="en-GB"/>
        </w:rPr>
        <w:t>Keywords African refugee rights, Venice Architecture Biennale,</w:t>
      </w:r>
      <w:r>
        <w:rPr>
          <w:lang w:val="en-GB"/>
        </w:rPr>
        <w:t xml:space="preserve"> </w:t>
      </w:r>
      <w:r w:rsidRPr="002E2E39">
        <w:rPr>
          <w:lang w:val="en-GB"/>
        </w:rPr>
        <w:t>activist organization</w:t>
      </w:r>
    </w:p>
    <w:p w14:paraId="15541A10" w14:textId="77777777" w:rsidR="002E2E39" w:rsidRDefault="002E2E39" w:rsidP="002E2E39">
      <w:pPr>
        <w:rPr>
          <w:lang w:val="en-GB"/>
        </w:rPr>
      </w:pPr>
    </w:p>
    <w:p w14:paraId="6AD1D88D" w14:textId="77777777" w:rsidR="002E2E39" w:rsidRDefault="002E2E39" w:rsidP="002E2E39">
      <w:pPr>
        <w:rPr>
          <w:lang w:val="en-GB"/>
        </w:rPr>
      </w:pPr>
    </w:p>
    <w:p w14:paraId="6648A155" w14:textId="4B0AAE81" w:rsidR="002E2E39" w:rsidRPr="002E2E39" w:rsidRDefault="002E2E39" w:rsidP="002E2E39">
      <w:pPr>
        <w:rPr>
          <w:lang w:val="en-GB"/>
        </w:rPr>
      </w:pPr>
      <w:r>
        <w:rPr>
          <w:lang w:val="en-GB"/>
        </w:rPr>
        <w:t>“</w:t>
      </w:r>
      <w:r w:rsidRPr="002E2E39">
        <w:rPr>
          <w:lang w:val="en-GB"/>
        </w:rPr>
        <w:t>Individualism is unsustainable; community structures are more efficient.</w:t>
      </w:r>
    </w:p>
    <w:p w14:paraId="0B6228B4" w14:textId="77777777" w:rsidR="002E2E39" w:rsidRPr="002E2E39" w:rsidRDefault="002E2E39" w:rsidP="002E2E39">
      <w:pPr>
        <w:rPr>
          <w:lang w:val="en-GB"/>
        </w:rPr>
      </w:pPr>
      <w:r w:rsidRPr="002E2E39">
        <w:rPr>
          <w:lang w:val="en-GB"/>
        </w:rPr>
        <w:t>Decarbonization goes beyond a technological matter, it is also related to a</w:t>
      </w:r>
    </w:p>
    <w:p w14:paraId="4FC0274E" w14:textId="77777777" w:rsidR="002E2E39" w:rsidRPr="002E2E39" w:rsidRDefault="002E2E39" w:rsidP="002E2E39">
      <w:pPr>
        <w:rPr>
          <w:lang w:val="en-GB"/>
        </w:rPr>
      </w:pPr>
      <w:r w:rsidRPr="002E2E39">
        <w:rPr>
          <w:lang w:val="en-GB"/>
        </w:rPr>
        <w:t>change in habits. In the face of this, it is imperative to change the slow and</w:t>
      </w:r>
    </w:p>
    <w:p w14:paraId="19B0B1BB" w14:textId="192E71DE" w:rsidR="002E2E39" w:rsidRPr="002E2E39" w:rsidRDefault="002E2E39" w:rsidP="002E2E39">
      <w:pPr>
        <w:rPr>
          <w:lang w:val="en-GB"/>
        </w:rPr>
      </w:pPr>
      <w:r w:rsidRPr="002E2E39">
        <w:rPr>
          <w:lang w:val="en-GB"/>
        </w:rPr>
        <w:t>bureaucratic ways of Eurocentric architecture.</w:t>
      </w:r>
      <w:r>
        <w:rPr>
          <w:lang w:val="en-GB"/>
        </w:rPr>
        <w:t>”</w:t>
      </w:r>
    </w:p>
    <w:p w14:paraId="2A9F16F8" w14:textId="77777777" w:rsidR="002E2E39" w:rsidRPr="002E2E39" w:rsidRDefault="002E2E39" w:rsidP="002E2E39">
      <w:pPr>
        <w:rPr>
          <w:lang w:val="en-GB"/>
        </w:rPr>
      </w:pPr>
      <w:r w:rsidRPr="002E2E39">
        <w:rPr>
          <w:lang w:val="en-GB"/>
        </w:rPr>
        <w:t>— Curatorial text printed on the first blanket in the exhibition Following</w:t>
      </w:r>
    </w:p>
    <w:p w14:paraId="3440FF3D" w14:textId="77777777" w:rsidR="002E2E39" w:rsidRDefault="002E2E39" w:rsidP="002E2E39">
      <w:pPr>
        <w:rPr>
          <w:lang w:val="en-GB"/>
        </w:rPr>
      </w:pPr>
      <w:r w:rsidRPr="002E2E39">
        <w:rPr>
          <w:lang w:val="en-GB"/>
        </w:rPr>
        <w:t>the Fish</w:t>
      </w:r>
    </w:p>
    <w:p w14:paraId="7635F436" w14:textId="77777777" w:rsidR="002E2E39" w:rsidRDefault="002E2E39" w:rsidP="002E2E39">
      <w:pPr>
        <w:rPr>
          <w:lang w:val="en-GB"/>
        </w:rPr>
      </w:pPr>
    </w:p>
    <w:p w14:paraId="3E062B61" w14:textId="77777777" w:rsidR="002E2E39" w:rsidRDefault="002E2E39" w:rsidP="002E2E39">
      <w:pPr>
        <w:rPr>
          <w:lang w:val="en-GB"/>
        </w:rPr>
      </w:pPr>
    </w:p>
    <w:p w14:paraId="408D2967" w14:textId="77777777" w:rsidR="002E2E39" w:rsidRPr="002E2E39" w:rsidRDefault="002E2E39" w:rsidP="002E2E39">
      <w:pPr>
        <w:rPr>
          <w:lang w:val="en-GB"/>
        </w:rPr>
      </w:pPr>
    </w:p>
    <w:p w14:paraId="7CF8B693" w14:textId="4DF537F4" w:rsidR="002E2E39" w:rsidRDefault="002E2E39" w:rsidP="002E2E39">
      <w:pPr>
        <w:rPr>
          <w:lang w:val="en-GB"/>
        </w:rPr>
      </w:pPr>
      <w:r w:rsidRPr="002E2E39">
        <w:rPr>
          <w:lang w:val="en-GB"/>
        </w:rPr>
        <w:t xml:space="preserve">The Catalan exhibition Following the Fish/Toppi </w:t>
      </w:r>
      <w:proofErr w:type="spellStart"/>
      <w:r w:rsidRPr="002E2E39">
        <w:rPr>
          <w:lang w:val="en-GB"/>
        </w:rPr>
        <w:t>jën</w:t>
      </w:r>
      <w:proofErr w:type="spellEnd"/>
      <w:r w:rsidRPr="002E2E39">
        <w:rPr>
          <w:lang w:val="en-GB"/>
        </w:rPr>
        <w:t xml:space="preserve"> </w:t>
      </w:r>
      <w:proofErr w:type="spellStart"/>
      <w:r w:rsidRPr="002E2E39">
        <w:rPr>
          <w:lang w:val="en-GB"/>
        </w:rPr>
        <w:t>wi</w:t>
      </w:r>
      <w:proofErr w:type="spellEnd"/>
      <w:r>
        <w:rPr>
          <w:lang w:val="en-GB"/>
        </w:rPr>
        <w:t xml:space="preserve"> </w:t>
      </w:r>
      <w:r w:rsidRPr="002E2E39">
        <w:rPr>
          <w:lang w:val="en-GB"/>
        </w:rPr>
        <w:t xml:space="preserve">(figs. 1 – 5), organized by Ramon Llull </w:t>
      </w:r>
      <w:proofErr w:type="spellStart"/>
      <w:r w:rsidRPr="002E2E39">
        <w:rPr>
          <w:lang w:val="en-GB"/>
        </w:rPr>
        <w:t>Institut</w:t>
      </w:r>
      <w:proofErr w:type="spellEnd"/>
      <w:r w:rsidRPr="002E2E39">
        <w:rPr>
          <w:lang w:val="en-GB"/>
        </w:rPr>
        <w:t>, responds</w:t>
      </w:r>
      <w:r>
        <w:rPr>
          <w:lang w:val="en-GB"/>
        </w:rPr>
        <w:t xml:space="preserve"> </w:t>
      </w:r>
      <w:r w:rsidRPr="002E2E39">
        <w:rPr>
          <w:lang w:val="en-GB"/>
        </w:rPr>
        <w:t>to the challenge posed by the artistic director of the Biennale</w:t>
      </w:r>
      <w:r>
        <w:rPr>
          <w:lang w:val="en-GB"/>
        </w:rPr>
        <w:t xml:space="preserve"> </w:t>
      </w:r>
      <w:proofErr w:type="spellStart"/>
      <w:r w:rsidRPr="002E2E39">
        <w:rPr>
          <w:lang w:val="en-GB"/>
        </w:rPr>
        <w:t>Architettura</w:t>
      </w:r>
      <w:proofErr w:type="spellEnd"/>
      <w:r w:rsidRPr="002E2E39">
        <w:rPr>
          <w:lang w:val="en-GB"/>
        </w:rPr>
        <w:t xml:space="preserve"> 2023, Lesley Lokko, to create a laboratory of</w:t>
      </w:r>
      <w:r>
        <w:rPr>
          <w:lang w:val="en-GB"/>
        </w:rPr>
        <w:t xml:space="preserve"> </w:t>
      </w:r>
      <w:r w:rsidRPr="002E2E39">
        <w:rPr>
          <w:lang w:val="en-GB"/>
        </w:rPr>
        <w:t xml:space="preserve">the future with Africa at the </w:t>
      </w:r>
      <w:proofErr w:type="spellStart"/>
      <w:r w:rsidRPr="002E2E39">
        <w:rPr>
          <w:lang w:val="en-GB"/>
        </w:rPr>
        <w:t>center</w:t>
      </w:r>
      <w:proofErr w:type="spellEnd"/>
      <w:r w:rsidRPr="002E2E39">
        <w:rPr>
          <w:lang w:val="en-GB"/>
        </w:rPr>
        <w:t xml:space="preserve">. As a result, the exhibition concentrates on the various geopolitical, economic, and historical forces that have driven many sub- Saharan migrants to flee their homes for the European Union (EU), placing them in complexly perilous sites of socio- legal- economic and cultural conditions, ones fraught with danger but also operating in hope with many lessons for EU cities and their civic, public spheres. The </w:t>
      </w:r>
      <w:r w:rsidRPr="002E2E39">
        <w:rPr>
          <w:lang w:val="en-GB"/>
        </w:rPr>
        <w:lastRenderedPageBreak/>
        <w:t xml:space="preserve">exhibition is a collaboration between the Barcelona architectural collective Leve and the Union of Barcelona Street Vendors (Top Manta), a Barcelona collective of Senegalese origin and fashion design manufacturer that creates communal and legal opportunities through unionization for migrants who sell their wares on blankets in public squares. </w:t>
      </w:r>
    </w:p>
    <w:p w14:paraId="1C8433BE" w14:textId="77777777" w:rsidR="002E2E39" w:rsidRPr="002E2E39" w:rsidRDefault="002E2E39" w:rsidP="002E2E39">
      <w:pPr>
        <w:rPr>
          <w:lang w:val="en-GB"/>
        </w:rPr>
      </w:pPr>
    </w:p>
    <w:p w14:paraId="6C812F45" w14:textId="77777777" w:rsidR="002E2E39" w:rsidRDefault="002E2E39" w:rsidP="002E2E39">
      <w:pPr>
        <w:rPr>
          <w:lang w:val="en-GB"/>
        </w:rPr>
      </w:pPr>
      <w:r w:rsidRPr="002E2E39">
        <w:rPr>
          <w:lang w:val="en-GB"/>
        </w:rPr>
        <w:t xml:space="preserve">The focus of the social, legal, communal, and architectural work of Top Manta highlighted in the exhibition concentrates on matters of care and repair necessitated by centuries of colonial plunder of African materials, wealth, and </w:t>
      </w:r>
      <w:proofErr w:type="spellStart"/>
      <w:r w:rsidRPr="002E2E39">
        <w:rPr>
          <w:lang w:val="en-GB"/>
        </w:rPr>
        <w:t>labor</w:t>
      </w:r>
      <w:proofErr w:type="spellEnd"/>
      <w:r w:rsidRPr="002E2E39">
        <w:rPr>
          <w:lang w:val="en-GB"/>
        </w:rPr>
        <w:t xml:space="preserve">: “The burning fossil that </w:t>
      </w:r>
      <w:proofErr w:type="spellStart"/>
      <w:r w:rsidRPr="002E2E39">
        <w:rPr>
          <w:lang w:val="en-GB"/>
        </w:rPr>
        <w:t>fueled</w:t>
      </w:r>
      <w:proofErr w:type="spellEnd"/>
      <w:r w:rsidRPr="002E2E39">
        <w:rPr>
          <w:lang w:val="en-GB"/>
        </w:rPr>
        <w:t xml:space="preserve"> capitalism in its primitive era” (Mbembe and Goldberg 2018). Top Manta carries and exemplifies a recent iteration of this burning </w:t>
      </w:r>
      <w:proofErr w:type="gramStart"/>
      <w:r w:rsidRPr="002E2E39">
        <w:rPr>
          <w:lang w:val="en-GB"/>
        </w:rPr>
        <w:t>fossil</w:t>
      </w:r>
      <w:proofErr w:type="gramEnd"/>
      <w:r w:rsidRPr="002E2E39">
        <w:rPr>
          <w:lang w:val="en-GB"/>
        </w:rPr>
        <w:t xml:space="preserve"> and its myriad demands by communities as fuel for the wealth of generation of others. Such conditions result directly in the organizational and improvisational skills exemplified by Top Manta, with ramifications for the European urban environments in which these migrants find themselves, and force reconsiderations of the role of architecture from an African perspective in the face of the threats of decarbonization and decolonization. In this sense, this exhibition encourages the production of narratives and architectures alternative to the hegemonic ones. Through a critical and proactive look at migrant communities at their places of arrival, this project sought  to resituate the places where architecture is made and the role of architects within contexts of migration to not only decolonize architecture but also to include discussions about the environmental, decarbonizing impact that could alter daily urban habits through privileging acts of sharing, repairing, and caring.</w:t>
      </w:r>
    </w:p>
    <w:p w14:paraId="224C0D70" w14:textId="77777777" w:rsidR="002E2E39" w:rsidRPr="002E2E39" w:rsidRDefault="002E2E39" w:rsidP="002E2E39">
      <w:pPr>
        <w:rPr>
          <w:lang w:val="en-GB"/>
        </w:rPr>
      </w:pPr>
    </w:p>
    <w:p w14:paraId="32FF4C4C" w14:textId="77777777" w:rsidR="002E2E39" w:rsidRPr="002E2E39" w:rsidRDefault="002E2E39" w:rsidP="002E2E39">
      <w:pPr>
        <w:rPr>
          <w:lang w:val="en-GB"/>
        </w:rPr>
      </w:pPr>
      <w:r w:rsidRPr="002E2E39">
        <w:rPr>
          <w:lang w:val="en-GB"/>
        </w:rPr>
        <w:t>The blankets are called “manta,” and those use them to display their goods are called “</w:t>
      </w:r>
      <w:proofErr w:type="spellStart"/>
      <w:r w:rsidRPr="002E2E39">
        <w:rPr>
          <w:lang w:val="en-GB"/>
        </w:rPr>
        <w:t>manters</w:t>
      </w:r>
      <w:proofErr w:type="spellEnd"/>
      <w:r w:rsidRPr="002E2E39">
        <w:rPr>
          <w:lang w:val="en-GB"/>
        </w:rPr>
        <w:t xml:space="preserve">.” If a migrant is allowed to be in the country but without the possibility of having an employment contract, selling in this fashion is illegal, and the blanket serves as display and bundle for a quick getaway if the police come around. Supremely practical, the blankets act as a literal and figurative platform for displaying the multiple contradictory positions African migrants in the EU face as well as articulating improvisational strategies of survival. Further, they gesture to ways of rethinking community, social networks, and small sustainability in European urban </w:t>
      </w:r>
      <w:proofErr w:type="spellStart"/>
      <w:r w:rsidRPr="002E2E39">
        <w:rPr>
          <w:lang w:val="en-GB"/>
        </w:rPr>
        <w:t>centers</w:t>
      </w:r>
      <w:proofErr w:type="spellEnd"/>
      <w:r w:rsidRPr="002E2E39">
        <w:rPr>
          <w:lang w:val="en-GB"/>
        </w:rPr>
        <w:t>.</w:t>
      </w:r>
    </w:p>
    <w:p w14:paraId="0D8B41A8" w14:textId="77777777" w:rsidR="00A753CC" w:rsidRDefault="00A753CC" w:rsidP="002E2E39">
      <w:pPr>
        <w:rPr>
          <w:lang w:val="en-GB"/>
        </w:rPr>
      </w:pPr>
    </w:p>
    <w:p w14:paraId="071EDE8C" w14:textId="09390199" w:rsidR="002E2E39" w:rsidRDefault="002E2E39" w:rsidP="002E2E39">
      <w:pPr>
        <w:rPr>
          <w:lang w:val="en-GB"/>
        </w:rPr>
      </w:pPr>
      <w:r w:rsidRPr="002E2E39">
        <w:rPr>
          <w:lang w:val="en-GB"/>
        </w:rPr>
        <w:t xml:space="preserve">This exhibition essay explores the contexts, concepts, rationale, material, and conversations that form the Venice exhibition in a reflective and projective way. As we write, the exhibition is still open at the Biennale and undergoing constant revision, change, growth and transformation through ongoing participation of different communities, contributors, and participants as it moves into and signals new futures. Daniel Cid is part of Leve, together with Eva Serrats and Francesc Pla, and along with </w:t>
      </w:r>
      <w:r w:rsidRPr="002E2E39">
        <w:rPr>
          <w:lang w:val="en-GB"/>
        </w:rPr>
        <w:lastRenderedPageBreak/>
        <w:t xml:space="preserve">Ryan Bishop and </w:t>
      </w:r>
      <w:proofErr w:type="spellStart"/>
      <w:r w:rsidRPr="002E2E39">
        <w:rPr>
          <w:lang w:val="en-GB"/>
        </w:rPr>
        <w:t>AbdouMaliq</w:t>
      </w:r>
      <w:proofErr w:type="spellEnd"/>
      <w:r w:rsidRPr="002E2E39">
        <w:rPr>
          <w:lang w:val="en-GB"/>
        </w:rPr>
        <w:t xml:space="preserve"> Simone edited the texts published in </w:t>
      </w:r>
      <w:proofErr w:type="spellStart"/>
      <w:r w:rsidRPr="002E2E39">
        <w:rPr>
          <w:lang w:val="en-GB"/>
        </w:rPr>
        <w:t>Quaderns</w:t>
      </w:r>
      <w:proofErr w:type="spellEnd"/>
      <w:r w:rsidR="00A753CC">
        <w:rPr>
          <w:lang w:val="en-GB"/>
        </w:rPr>
        <w:t xml:space="preserve"> </w:t>
      </w:r>
      <w:r w:rsidRPr="002E2E39">
        <w:rPr>
          <w:lang w:val="en-GB"/>
        </w:rPr>
        <w:t>Biennale, 2023 (cited throughout this essay) that contributed to the exhibition’s development, conversations, and installation.</w:t>
      </w:r>
    </w:p>
    <w:p w14:paraId="5979B461" w14:textId="77777777" w:rsidR="002E2E39" w:rsidRDefault="002E2E39" w:rsidP="002E2E39">
      <w:pPr>
        <w:rPr>
          <w:lang w:val="en-GB"/>
        </w:rPr>
      </w:pPr>
    </w:p>
    <w:p w14:paraId="464C59A8" w14:textId="0DBAFC9C" w:rsidR="002E2E39" w:rsidRPr="002E2E39" w:rsidRDefault="002E2E39" w:rsidP="002E2E39">
      <w:pPr>
        <w:rPr>
          <w:b/>
          <w:bCs/>
          <w:lang w:val="en-GB"/>
        </w:rPr>
      </w:pPr>
      <w:r w:rsidRPr="002E2E39">
        <w:rPr>
          <w:b/>
          <w:bCs/>
          <w:lang w:val="en-GB"/>
        </w:rPr>
        <w:t>Following the Fish</w:t>
      </w:r>
    </w:p>
    <w:p w14:paraId="76FF24E2" w14:textId="77777777" w:rsidR="002E2E39" w:rsidRDefault="002E2E39" w:rsidP="002E2E39">
      <w:pPr>
        <w:rPr>
          <w:lang w:val="en-GB"/>
        </w:rPr>
      </w:pPr>
    </w:p>
    <w:p w14:paraId="7A184FBB" w14:textId="5FF1FFAD" w:rsidR="002E2E39" w:rsidRPr="002E2E39" w:rsidRDefault="002E2E39" w:rsidP="002E2E39">
      <w:pPr>
        <w:rPr>
          <w:lang w:val="en-GB"/>
        </w:rPr>
      </w:pPr>
      <w:r>
        <w:rPr>
          <w:lang w:val="en-GB"/>
        </w:rPr>
        <w:t>“</w:t>
      </w:r>
      <w:r w:rsidRPr="002E2E39">
        <w:rPr>
          <w:lang w:val="en-GB"/>
        </w:rPr>
        <w:t>In the face of such adverse circumstances, the young fishermen of Senegal reached the conclusion that if they could no longer use their canoes to fish, they would use them to sail where the fish were being taken.</w:t>
      </w:r>
      <w:r>
        <w:rPr>
          <w:lang w:val="en-GB"/>
        </w:rPr>
        <w:t>”</w:t>
      </w:r>
    </w:p>
    <w:p w14:paraId="11B7A0A3" w14:textId="77777777" w:rsidR="002E2E39" w:rsidRDefault="002E2E39" w:rsidP="002E2E39">
      <w:pPr>
        <w:rPr>
          <w:lang w:val="en-GB"/>
        </w:rPr>
      </w:pPr>
      <w:r w:rsidRPr="002E2E39">
        <w:rPr>
          <w:lang w:val="en-GB"/>
        </w:rPr>
        <w:t xml:space="preserve"> — Daniel Cid, Francesc Pla, and Eva Serrats (17)</w:t>
      </w:r>
    </w:p>
    <w:p w14:paraId="176AB28D" w14:textId="77777777" w:rsidR="002E2E39" w:rsidRPr="002E2E39" w:rsidRDefault="002E2E39" w:rsidP="002E2E39">
      <w:pPr>
        <w:rPr>
          <w:lang w:val="en-GB"/>
        </w:rPr>
      </w:pPr>
    </w:p>
    <w:p w14:paraId="4C9A4FAD" w14:textId="3FF447A1" w:rsidR="002E2E39" w:rsidRPr="002E2E39" w:rsidRDefault="002E2E39" w:rsidP="002E2E39">
      <w:pPr>
        <w:rPr>
          <w:lang w:val="en-GB"/>
        </w:rPr>
      </w:pPr>
      <w:r>
        <w:rPr>
          <w:lang w:val="en-GB"/>
        </w:rPr>
        <w:t>“</w:t>
      </w:r>
      <w:r w:rsidRPr="002E2E39">
        <w:rPr>
          <w:lang w:val="en-GB"/>
        </w:rPr>
        <w:t xml:space="preserve">There is a law that harms us for anything we do. We don’t have any other choice, any other way to make a living, because we are illegal and </w:t>
      </w:r>
      <w:proofErr w:type="gramStart"/>
      <w:r w:rsidRPr="002E2E39">
        <w:rPr>
          <w:lang w:val="en-GB"/>
        </w:rPr>
        <w:t>therefore</w:t>
      </w:r>
      <w:proofErr w:type="gramEnd"/>
      <w:r w:rsidRPr="002E2E39">
        <w:rPr>
          <w:lang w:val="en-GB"/>
        </w:rPr>
        <w:t xml:space="preserve"> we can’t work. But then everything is set up so that for anything we do, our activities, there’s a law in place that hurts us, because any police </w:t>
      </w:r>
      <w:proofErr w:type="gramStart"/>
      <w:r w:rsidRPr="002E2E39">
        <w:rPr>
          <w:lang w:val="en-GB"/>
        </w:rPr>
        <w:t>records</w:t>
      </w:r>
      <w:proofErr w:type="gramEnd"/>
      <w:r w:rsidRPr="002E2E39">
        <w:rPr>
          <w:lang w:val="en-GB"/>
        </w:rPr>
        <w:t xml:space="preserve"> you acquire prevent you from being able to regularize your situation.</w:t>
      </w:r>
      <w:r>
        <w:rPr>
          <w:lang w:val="en-GB"/>
        </w:rPr>
        <w:t>”</w:t>
      </w:r>
    </w:p>
    <w:p w14:paraId="56EF7E1B" w14:textId="77777777" w:rsidR="002E2E39" w:rsidRDefault="002E2E39" w:rsidP="002E2E39">
      <w:pPr>
        <w:rPr>
          <w:lang w:val="en-GB"/>
        </w:rPr>
      </w:pPr>
      <w:r w:rsidRPr="002E2E39">
        <w:rPr>
          <w:lang w:val="en-GB"/>
        </w:rPr>
        <w:t xml:space="preserve"> — Aziz Faye, “The Following the Fish Archive”</w:t>
      </w:r>
    </w:p>
    <w:p w14:paraId="7535A6DF" w14:textId="77777777" w:rsidR="002E2E39" w:rsidRPr="002E2E39" w:rsidRDefault="002E2E39" w:rsidP="002E2E39">
      <w:pPr>
        <w:rPr>
          <w:lang w:val="en-GB"/>
        </w:rPr>
      </w:pPr>
    </w:p>
    <w:p w14:paraId="541A6EF9" w14:textId="77777777" w:rsidR="00A753CC" w:rsidRDefault="002E2E39" w:rsidP="002E2E39">
      <w:pPr>
        <w:rPr>
          <w:lang w:val="en-GB"/>
        </w:rPr>
      </w:pPr>
      <w:r w:rsidRPr="002E2E39">
        <w:rPr>
          <w:lang w:val="en-GB"/>
        </w:rPr>
        <w:t>As if in an African folktale, the fish in the title of the exhibition emerges as the unintentional narrator of the “</w:t>
      </w:r>
      <w:proofErr w:type="spellStart"/>
      <w:r w:rsidRPr="002E2E39">
        <w:rPr>
          <w:lang w:val="en-GB"/>
        </w:rPr>
        <w:t>manters</w:t>
      </w:r>
      <w:proofErr w:type="spellEnd"/>
      <w:r w:rsidRPr="002E2E39">
        <w:rPr>
          <w:lang w:val="en-GB"/>
        </w:rPr>
        <w:t xml:space="preserve">” collective fate: a tale of resource plundering that landed them in the plunderers’ public squares (figs. 6 – 14). This tale represents the pillaging of the continent’s natural resources, in this case fish, but it could be any number of fungible resources consolidated in Europe, including the energy and strength of bodies. Here it is fish that kept communities from the brink of starvation. Such movement of sustenance and other goods subsequently caused the migration of those who ended up founding the street vendors union. European commercial ships take their fish, and they are left with no other choice but to follow the ships in the dugout canoes they once used for fishing. </w:t>
      </w:r>
    </w:p>
    <w:p w14:paraId="0DCB868B" w14:textId="77777777" w:rsidR="00A753CC" w:rsidRDefault="00A753CC" w:rsidP="002E2E39">
      <w:pPr>
        <w:rPr>
          <w:lang w:val="en-GB"/>
        </w:rPr>
      </w:pPr>
    </w:p>
    <w:p w14:paraId="3CC5BEFB" w14:textId="152028D7" w:rsidR="002E2E39" w:rsidRDefault="002E2E39" w:rsidP="002E2E39">
      <w:pPr>
        <w:rPr>
          <w:lang w:val="en-GB"/>
        </w:rPr>
      </w:pPr>
      <w:r w:rsidRPr="002E2E39">
        <w:rPr>
          <w:lang w:val="en-GB"/>
        </w:rPr>
        <w:t xml:space="preserve">These are dangerous journeys to European ground, where, if they make it, they find themselves trapped in the vicious cycle of the legal system that prevents them from accessing the </w:t>
      </w:r>
      <w:proofErr w:type="spellStart"/>
      <w:r w:rsidRPr="002E2E39">
        <w:rPr>
          <w:lang w:val="en-GB"/>
        </w:rPr>
        <w:t>labor</w:t>
      </w:r>
      <w:proofErr w:type="spellEnd"/>
      <w:r w:rsidRPr="002E2E39">
        <w:rPr>
          <w:lang w:val="en-GB"/>
        </w:rPr>
        <w:t xml:space="preserve"> market. </w:t>
      </w:r>
      <w:proofErr w:type="gramStart"/>
      <w:r w:rsidRPr="002E2E39">
        <w:rPr>
          <w:lang w:val="en-GB"/>
        </w:rPr>
        <w:t>Thus</w:t>
      </w:r>
      <w:proofErr w:type="gramEnd"/>
      <w:r w:rsidRPr="002E2E39">
        <w:rPr>
          <w:lang w:val="en-GB"/>
        </w:rPr>
        <w:t xml:space="preserve"> forced to work in the informal economy, they rely on the local migrant community for survival tactics as well as solidarity and camaraderie. In this spirit fellow Senegalese offer newcomers a blanket that will allow them to begin. But in a split second they can lose everything, creating a climate of imposed criminalization that also has severe psychological repercussions. This situation exposes the ideological exclusions of public space, as the migrants are unable to partake of its commonality. They are allowed to coexist in our society, but they are subject to very harsh policies that prevent participation and contribution. This disrepute generates </w:t>
      </w:r>
      <w:r w:rsidRPr="002E2E39">
        <w:rPr>
          <w:lang w:val="en-GB"/>
        </w:rPr>
        <w:lastRenderedPageBreak/>
        <w:t xml:space="preserve">social rejection and condemns our </w:t>
      </w:r>
      <w:proofErr w:type="spellStart"/>
      <w:r w:rsidRPr="002E2E39">
        <w:rPr>
          <w:lang w:val="en-GB"/>
        </w:rPr>
        <w:t>neighbors</w:t>
      </w:r>
      <w:proofErr w:type="spellEnd"/>
      <w:r w:rsidRPr="002E2E39">
        <w:rPr>
          <w:lang w:val="en-GB"/>
        </w:rPr>
        <w:t xml:space="preserve"> to use nonlegitimate means, which, as a result, increases their social marginalization.</w:t>
      </w:r>
    </w:p>
    <w:p w14:paraId="5CDA3535" w14:textId="77777777" w:rsidR="002E2E39" w:rsidRDefault="002E2E39" w:rsidP="002E2E39">
      <w:pPr>
        <w:rPr>
          <w:lang w:val="en-GB"/>
        </w:rPr>
      </w:pPr>
    </w:p>
    <w:p w14:paraId="093C6F9D" w14:textId="53F52C15" w:rsidR="002E2E39" w:rsidRPr="002E2E39" w:rsidRDefault="002E2E39" w:rsidP="002E2E39">
      <w:pPr>
        <w:rPr>
          <w:b/>
          <w:bCs/>
          <w:lang w:val="en-GB"/>
        </w:rPr>
      </w:pPr>
      <w:r w:rsidRPr="002E2E39">
        <w:rPr>
          <w:b/>
          <w:bCs/>
          <w:lang w:val="en-GB"/>
        </w:rPr>
        <w:t>Calling the Migrant Community</w:t>
      </w:r>
    </w:p>
    <w:p w14:paraId="14CFD3E6" w14:textId="77777777" w:rsidR="002E2E39" w:rsidRPr="002E2E39" w:rsidRDefault="002E2E39" w:rsidP="002E2E39">
      <w:pPr>
        <w:rPr>
          <w:lang w:val="en-GB"/>
        </w:rPr>
      </w:pPr>
    </w:p>
    <w:p w14:paraId="62E745AB" w14:textId="2331B78A" w:rsidR="002E2E39" w:rsidRDefault="002E2E39" w:rsidP="002E2E39">
      <w:pPr>
        <w:rPr>
          <w:lang w:val="en-GB"/>
        </w:rPr>
      </w:pPr>
      <w:r>
        <w:rPr>
          <w:lang w:val="en-GB"/>
        </w:rPr>
        <w:t>“</w:t>
      </w:r>
      <w:r w:rsidRPr="002E2E39">
        <w:rPr>
          <w:lang w:val="en-GB"/>
        </w:rPr>
        <w:t>It has been a long time since we —black people, immigrants— have stopped being afraid. The moment we leave our homes with our backpacks on our back, we left our fears behind when we crossed borders and were beaten, tortured, locked up; we stopped being afraid when we crossed deserts, mountains, and above all we stopped being afraid when we crossed the Mediterranean, that mass grave, where so many brothers and sisters have died as a result of racist and criminal policies.</w:t>
      </w:r>
      <w:r>
        <w:rPr>
          <w:lang w:val="en-GB"/>
        </w:rPr>
        <w:t>”</w:t>
      </w:r>
      <w:r w:rsidRPr="002E2E39">
        <w:rPr>
          <w:lang w:val="en-GB"/>
        </w:rPr>
        <w:t xml:space="preserve"> </w:t>
      </w:r>
    </w:p>
    <w:p w14:paraId="6E929800" w14:textId="3C389CE1" w:rsidR="002E2E39" w:rsidRPr="002E2E39" w:rsidRDefault="002E2E39" w:rsidP="002E2E39">
      <w:pPr>
        <w:rPr>
          <w:lang w:val="en-GB"/>
        </w:rPr>
      </w:pPr>
      <w:r w:rsidRPr="002E2E39">
        <w:rPr>
          <w:lang w:val="en-GB"/>
        </w:rPr>
        <w:t>— Union of Street Vendors, Manifesto for the freedom of the “</w:t>
      </w:r>
      <w:proofErr w:type="spellStart"/>
      <w:r w:rsidRPr="002E2E39">
        <w:rPr>
          <w:lang w:val="en-GB"/>
        </w:rPr>
        <w:t>manters</w:t>
      </w:r>
      <w:proofErr w:type="spellEnd"/>
      <w:r w:rsidRPr="002E2E39">
        <w:rPr>
          <w:lang w:val="en-GB"/>
        </w:rPr>
        <w:t>”</w:t>
      </w:r>
    </w:p>
    <w:p w14:paraId="7E988523" w14:textId="77777777" w:rsidR="002E2E39" w:rsidRDefault="002E2E39" w:rsidP="002E2E39">
      <w:pPr>
        <w:rPr>
          <w:lang w:val="en-GB"/>
        </w:rPr>
      </w:pPr>
    </w:p>
    <w:p w14:paraId="4B9E486C" w14:textId="0431DAE3" w:rsidR="002E2E39" w:rsidRDefault="002E2E39" w:rsidP="002E2E39">
      <w:pPr>
        <w:rPr>
          <w:lang w:val="en-GB"/>
        </w:rPr>
      </w:pPr>
      <w:r>
        <w:rPr>
          <w:lang w:val="en-GB"/>
        </w:rPr>
        <w:t>“</w:t>
      </w:r>
      <w:r w:rsidRPr="002E2E39">
        <w:rPr>
          <w:lang w:val="en-GB"/>
        </w:rPr>
        <w:t>Whatever Contains Your Source of Sustenance, Contains Your Dignity</w:t>
      </w:r>
      <w:r>
        <w:rPr>
          <w:lang w:val="en-GB"/>
        </w:rPr>
        <w:t>”</w:t>
      </w:r>
    </w:p>
    <w:p w14:paraId="124D338D" w14:textId="77777777" w:rsidR="002E2E39" w:rsidRDefault="002E2E39" w:rsidP="002E2E39">
      <w:pPr>
        <w:rPr>
          <w:lang w:val="en-GB"/>
        </w:rPr>
      </w:pPr>
      <w:r w:rsidRPr="002E2E39">
        <w:rPr>
          <w:lang w:val="en-GB"/>
        </w:rPr>
        <w:t xml:space="preserve"> — </w:t>
      </w:r>
      <w:proofErr w:type="spellStart"/>
      <w:r w:rsidRPr="002E2E39">
        <w:rPr>
          <w:lang w:val="en-GB"/>
        </w:rPr>
        <w:t>Marame</w:t>
      </w:r>
      <w:proofErr w:type="spellEnd"/>
      <w:r w:rsidRPr="002E2E39">
        <w:rPr>
          <w:lang w:val="en-GB"/>
        </w:rPr>
        <w:t xml:space="preserve"> Gueye (83)</w:t>
      </w:r>
    </w:p>
    <w:p w14:paraId="685BB2EF" w14:textId="77777777" w:rsidR="002E2E39" w:rsidRPr="002E2E39" w:rsidRDefault="002E2E39" w:rsidP="002E2E39">
      <w:pPr>
        <w:rPr>
          <w:lang w:val="en-GB"/>
        </w:rPr>
      </w:pPr>
    </w:p>
    <w:p w14:paraId="36BF534F" w14:textId="0B457F50" w:rsidR="002E2E39" w:rsidRPr="002E2E39" w:rsidRDefault="00A753CC" w:rsidP="002E2E39">
      <w:pPr>
        <w:rPr>
          <w:lang w:val="en-GB"/>
        </w:rPr>
      </w:pPr>
      <w:r>
        <w:rPr>
          <w:lang w:val="en-GB"/>
        </w:rPr>
        <w:t>“</w:t>
      </w:r>
      <w:r w:rsidR="002E2E39" w:rsidRPr="002E2E39">
        <w:rPr>
          <w:lang w:val="en-GB"/>
        </w:rPr>
        <w:t>Legal clothing, illegal people</w:t>
      </w:r>
      <w:r>
        <w:rPr>
          <w:lang w:val="en-GB"/>
        </w:rPr>
        <w:t>”</w:t>
      </w:r>
    </w:p>
    <w:p w14:paraId="64EBC22F" w14:textId="77777777" w:rsidR="002E2E39" w:rsidRDefault="002E2E39" w:rsidP="002E2E39">
      <w:pPr>
        <w:rPr>
          <w:lang w:val="en-GB"/>
        </w:rPr>
      </w:pPr>
      <w:r w:rsidRPr="002E2E39">
        <w:rPr>
          <w:lang w:val="en-GB"/>
        </w:rPr>
        <w:t xml:space="preserve"> — Top Manta T- shirt slogan</w:t>
      </w:r>
    </w:p>
    <w:p w14:paraId="76D4DE9D" w14:textId="77777777" w:rsidR="00A753CC" w:rsidRPr="002E2E39" w:rsidRDefault="00A753CC" w:rsidP="002E2E39">
      <w:pPr>
        <w:rPr>
          <w:lang w:val="en-GB"/>
        </w:rPr>
      </w:pPr>
    </w:p>
    <w:p w14:paraId="43855FAA" w14:textId="77777777" w:rsidR="002E2E39" w:rsidRPr="002E2E39" w:rsidRDefault="002E2E39" w:rsidP="002E2E39">
      <w:pPr>
        <w:rPr>
          <w:lang w:val="en-GB"/>
        </w:rPr>
      </w:pPr>
      <w:r w:rsidRPr="002E2E39">
        <w:rPr>
          <w:lang w:val="en-GB"/>
        </w:rPr>
        <w:t xml:space="preserve">European migration policies turn the </w:t>
      </w:r>
      <w:proofErr w:type="spellStart"/>
      <w:r w:rsidRPr="002E2E39">
        <w:rPr>
          <w:lang w:val="en-GB"/>
        </w:rPr>
        <w:t>mantero</w:t>
      </w:r>
      <w:proofErr w:type="spellEnd"/>
      <w:r w:rsidRPr="002E2E39">
        <w:rPr>
          <w:lang w:val="en-GB"/>
        </w:rPr>
        <w:t xml:space="preserve"> into a border wherever they go, thus revealing the ideological nature of public space: public space as public only for some and not all. These laws constitute a migrant- only architecture made up of multiple borders, activated according to skin </w:t>
      </w:r>
      <w:proofErr w:type="spellStart"/>
      <w:r w:rsidRPr="002E2E39">
        <w:rPr>
          <w:lang w:val="en-GB"/>
        </w:rPr>
        <w:t>color</w:t>
      </w:r>
      <w:proofErr w:type="spellEnd"/>
      <w:r w:rsidRPr="002E2E39">
        <w:rPr>
          <w:lang w:val="en-GB"/>
        </w:rPr>
        <w:t xml:space="preserve">. A hostile urbanism results, one based on the displacement of problems without addressing their cause, and an aestheticization of public space that denies the conflict in </w:t>
      </w:r>
      <w:proofErr w:type="spellStart"/>
      <w:r w:rsidRPr="002E2E39">
        <w:rPr>
          <w:lang w:val="en-GB"/>
        </w:rPr>
        <w:t>favor</w:t>
      </w:r>
      <w:proofErr w:type="spellEnd"/>
      <w:r w:rsidRPr="002E2E39">
        <w:rPr>
          <w:lang w:val="en-GB"/>
        </w:rPr>
        <w:t xml:space="preserve"> of a false image of the city (a city without conflicts). These are mechanisms of power that turn their victims into enemies of cities and the most vulnerable into a problem.</w:t>
      </w:r>
    </w:p>
    <w:p w14:paraId="270B0F83" w14:textId="77777777" w:rsidR="00A753CC" w:rsidRDefault="00A753CC" w:rsidP="002E2E39">
      <w:pPr>
        <w:rPr>
          <w:lang w:val="en-GB"/>
        </w:rPr>
      </w:pPr>
    </w:p>
    <w:p w14:paraId="01F4F783" w14:textId="6E5EE12A" w:rsidR="002E2E39" w:rsidRDefault="002E2E39" w:rsidP="002E2E39">
      <w:pPr>
        <w:rPr>
          <w:lang w:val="en-GB"/>
        </w:rPr>
      </w:pPr>
      <w:r w:rsidRPr="002E2E39">
        <w:rPr>
          <w:lang w:val="en-GB"/>
        </w:rPr>
        <w:t>To address these realities, a group of “</w:t>
      </w:r>
      <w:proofErr w:type="spellStart"/>
      <w:r w:rsidRPr="002E2E39">
        <w:rPr>
          <w:lang w:val="en-GB"/>
        </w:rPr>
        <w:t>manters</w:t>
      </w:r>
      <w:proofErr w:type="spellEnd"/>
      <w:r w:rsidRPr="002E2E39">
        <w:rPr>
          <w:lang w:val="en-GB"/>
        </w:rPr>
        <w:t xml:space="preserve">” created the Union of Barcelona Street Vendors in 2015 and the Top Manta brand in 2017. When they were accused of selling copies of famous brands, they took action to demonstrate their creative capacity while creating a business system that allows for legalization through hiring. Through the union, and later the brand name Top Manta, they used this conflict to reverse the situation and restructure themselves and rediscover their identity as a minority with rights within the larger society. Collective self- help strategies and spirituality have given them very profound tools of resistance. Cultural practices and values that take the form of a struggle when it </w:t>
      </w:r>
      <w:proofErr w:type="gramStart"/>
      <w:r w:rsidRPr="002E2E39">
        <w:rPr>
          <w:lang w:val="en-GB"/>
        </w:rPr>
        <w:t>comes into contact with</w:t>
      </w:r>
      <w:proofErr w:type="gramEnd"/>
      <w:r w:rsidRPr="002E2E39">
        <w:rPr>
          <w:lang w:val="en-GB"/>
        </w:rPr>
        <w:t xml:space="preserve"> influences from the Zapatista and Black Panther movements highlight the power of the connection and collaboration between struggles. It was then they understood the potential of the symbolic systems </w:t>
      </w:r>
      <w:r w:rsidRPr="002E2E39">
        <w:rPr>
          <w:lang w:val="en-GB"/>
        </w:rPr>
        <w:lastRenderedPageBreak/>
        <w:t>learned at home for struggle and the applications it had. Based on communal logics learned from grandparents, a large solidarity network was created through small acts of sustainability. In fact, in terms of care, this collective has for years been deploying a network of aid for the most vulnerable, which, unlike the official social services, acts organically and quickly. This network is structured outside official and exclusionary systems. Most of the migrants came to Europe with a cultural background that embodies strong collective self- help strategies directed by repair and care as necessary conditions for all human existence.</w:t>
      </w:r>
    </w:p>
    <w:p w14:paraId="5FC7C0AB" w14:textId="77777777" w:rsidR="00A753CC" w:rsidRPr="002E2E39" w:rsidRDefault="00A753CC" w:rsidP="002E2E39">
      <w:pPr>
        <w:rPr>
          <w:lang w:val="en-GB"/>
        </w:rPr>
      </w:pPr>
    </w:p>
    <w:p w14:paraId="2DC80846" w14:textId="77777777" w:rsidR="002E2E39" w:rsidRPr="002E2E39" w:rsidRDefault="002E2E39" w:rsidP="002E2E39">
      <w:pPr>
        <w:rPr>
          <w:lang w:val="en-GB"/>
        </w:rPr>
      </w:pPr>
      <w:r w:rsidRPr="002E2E39">
        <w:rPr>
          <w:lang w:val="en-GB"/>
        </w:rPr>
        <w:t>Expressing the direness of their collective position, the slogan of a T- shirt designed by Top Manta ironically reminds us that this garment is “legal clothing” made by “illegal people.” The T- shirt circulates freely in any city and across borders, but not the people who made it; they are subject to a process of “</w:t>
      </w:r>
      <w:proofErr w:type="spellStart"/>
      <w:r w:rsidRPr="002E2E39">
        <w:rPr>
          <w:lang w:val="en-GB"/>
        </w:rPr>
        <w:t>borderization</w:t>
      </w:r>
      <w:proofErr w:type="spellEnd"/>
      <w:r w:rsidRPr="002E2E39">
        <w:rPr>
          <w:lang w:val="en-GB"/>
        </w:rPr>
        <w:t xml:space="preserve">” that considers free movement as an exclusive European right but excludes African migrant movement. Their goods, like their fish, are welcome; they are not. Achille Mbembe (2020) argues that Black bodies demarcate and are marked as borders. The process of </w:t>
      </w:r>
      <w:proofErr w:type="spellStart"/>
      <w:r w:rsidRPr="002E2E39">
        <w:rPr>
          <w:lang w:val="en-GB"/>
        </w:rPr>
        <w:t>borderization</w:t>
      </w:r>
      <w:proofErr w:type="spellEnd"/>
      <w:r w:rsidRPr="002E2E39">
        <w:rPr>
          <w:lang w:val="en-GB"/>
        </w:rPr>
        <w:t xml:space="preserve"> resides in the skin. The Black body corporeally manifests borders and tells a story of exclusion. The T- shirt, regardless of </w:t>
      </w:r>
      <w:proofErr w:type="spellStart"/>
      <w:r w:rsidRPr="002E2E39">
        <w:rPr>
          <w:lang w:val="en-GB"/>
        </w:rPr>
        <w:t>color</w:t>
      </w:r>
      <w:proofErr w:type="spellEnd"/>
      <w:r w:rsidRPr="002E2E39">
        <w:rPr>
          <w:lang w:val="en-GB"/>
        </w:rPr>
        <w:t>, manifests circulation and free movement.</w:t>
      </w:r>
    </w:p>
    <w:p w14:paraId="010376C7" w14:textId="77777777" w:rsidR="00A753CC" w:rsidRDefault="00A753CC" w:rsidP="002E2E39">
      <w:pPr>
        <w:rPr>
          <w:lang w:val="en-GB"/>
        </w:rPr>
      </w:pPr>
    </w:p>
    <w:p w14:paraId="6DF23B4C" w14:textId="0FAD28D0" w:rsidR="002E2E39" w:rsidRDefault="002E2E39" w:rsidP="002E2E39">
      <w:pPr>
        <w:rPr>
          <w:lang w:val="en-GB"/>
        </w:rPr>
      </w:pPr>
      <w:r w:rsidRPr="002E2E39">
        <w:rPr>
          <w:lang w:val="en-GB"/>
        </w:rPr>
        <w:t xml:space="preserve">Black, illegal, and </w:t>
      </w:r>
      <w:proofErr w:type="spellStart"/>
      <w:r w:rsidRPr="002E2E39">
        <w:rPr>
          <w:lang w:val="en-GB"/>
        </w:rPr>
        <w:t>underresourced</w:t>
      </w:r>
      <w:proofErr w:type="spellEnd"/>
      <w:r w:rsidRPr="002E2E39">
        <w:rPr>
          <w:lang w:val="en-GB"/>
        </w:rPr>
        <w:t xml:space="preserve">, they enter the public scene without waiting for someone else to give them a place at the table. And they do so not to claim the right to aid, but as subjects with the right to have rights, workers with rights. This exhibition in Venice wants to share these ways of positively </w:t>
      </w:r>
      <w:proofErr w:type="spellStart"/>
      <w:r w:rsidRPr="002E2E39">
        <w:rPr>
          <w:lang w:val="en-GB"/>
        </w:rPr>
        <w:t>resignifiying</w:t>
      </w:r>
      <w:proofErr w:type="spellEnd"/>
      <w:r w:rsidRPr="002E2E39">
        <w:rPr>
          <w:lang w:val="en-GB"/>
        </w:rPr>
        <w:t xml:space="preserve"> a stigmatized identity through both a political struggle and a creative one. An Africa made from afar that has much to say about the future.</w:t>
      </w:r>
    </w:p>
    <w:p w14:paraId="1B94BA15" w14:textId="77777777" w:rsidR="00A753CC" w:rsidRPr="002E2E39" w:rsidRDefault="00A753CC" w:rsidP="002E2E39">
      <w:pPr>
        <w:rPr>
          <w:lang w:val="en-GB"/>
        </w:rPr>
      </w:pPr>
    </w:p>
    <w:p w14:paraId="00D9C99A" w14:textId="77777777" w:rsidR="002E2E39" w:rsidRPr="00A753CC" w:rsidRDefault="002E2E39" w:rsidP="002E2E39">
      <w:pPr>
        <w:rPr>
          <w:b/>
          <w:bCs/>
          <w:lang w:val="en-GB"/>
        </w:rPr>
      </w:pPr>
      <w:r w:rsidRPr="00A753CC">
        <w:rPr>
          <w:b/>
          <w:bCs/>
          <w:lang w:val="en-GB"/>
        </w:rPr>
        <w:t>Calling Architecture</w:t>
      </w:r>
    </w:p>
    <w:p w14:paraId="093FAD06" w14:textId="77777777" w:rsidR="00A753CC" w:rsidRDefault="00A753CC" w:rsidP="002E2E39">
      <w:pPr>
        <w:rPr>
          <w:lang w:val="en-GB"/>
        </w:rPr>
      </w:pPr>
    </w:p>
    <w:p w14:paraId="4A03658B" w14:textId="40C476FC" w:rsidR="00A753CC" w:rsidRDefault="00A753CC" w:rsidP="002E2E39">
      <w:pPr>
        <w:rPr>
          <w:lang w:val="en-GB"/>
        </w:rPr>
      </w:pPr>
      <w:r>
        <w:rPr>
          <w:lang w:val="en-GB"/>
        </w:rPr>
        <w:t>“</w:t>
      </w:r>
      <w:r w:rsidR="002E2E39" w:rsidRPr="002E2E39">
        <w:rPr>
          <w:lang w:val="en-GB"/>
        </w:rPr>
        <w:t>And yet, what is precisely beyond the ken of a dominant order is also what lies beyond its command — on the one hand, posing a threat to the dominant global order but on the other bearing the promise of other, more communitarian modes of life.</w:t>
      </w:r>
      <w:r>
        <w:rPr>
          <w:lang w:val="en-GB"/>
        </w:rPr>
        <w:t>”</w:t>
      </w:r>
      <w:r w:rsidR="002E2E39" w:rsidRPr="002E2E39">
        <w:rPr>
          <w:lang w:val="en-GB"/>
        </w:rPr>
        <w:t xml:space="preserve">  </w:t>
      </w:r>
    </w:p>
    <w:p w14:paraId="3E17B724" w14:textId="6ADD61F2" w:rsidR="002E2E39" w:rsidRDefault="002E2E39" w:rsidP="002E2E39">
      <w:pPr>
        <w:rPr>
          <w:lang w:val="en-GB"/>
        </w:rPr>
      </w:pPr>
      <w:r w:rsidRPr="002E2E39">
        <w:rPr>
          <w:lang w:val="en-GB"/>
        </w:rPr>
        <w:t xml:space="preserve">— </w:t>
      </w:r>
      <w:proofErr w:type="spellStart"/>
      <w:r w:rsidRPr="002E2E39">
        <w:rPr>
          <w:lang w:val="en-GB"/>
        </w:rPr>
        <w:t>Neferti</w:t>
      </w:r>
      <w:proofErr w:type="spellEnd"/>
      <w:r w:rsidRPr="002E2E39">
        <w:rPr>
          <w:lang w:val="en-GB"/>
        </w:rPr>
        <w:t xml:space="preserve"> </w:t>
      </w:r>
      <w:proofErr w:type="spellStart"/>
      <w:r w:rsidRPr="002E2E39">
        <w:rPr>
          <w:lang w:val="en-GB"/>
        </w:rPr>
        <w:t>Tadiar</w:t>
      </w:r>
      <w:proofErr w:type="spellEnd"/>
      <w:r w:rsidRPr="002E2E39">
        <w:rPr>
          <w:lang w:val="en-GB"/>
        </w:rPr>
        <w:t xml:space="preserve"> (76)</w:t>
      </w:r>
    </w:p>
    <w:p w14:paraId="6F14BB88" w14:textId="77777777" w:rsidR="00A753CC" w:rsidRPr="002E2E39" w:rsidRDefault="00A753CC" w:rsidP="002E2E39">
      <w:pPr>
        <w:rPr>
          <w:lang w:val="en-GB"/>
        </w:rPr>
      </w:pPr>
    </w:p>
    <w:p w14:paraId="2ED9C1A3" w14:textId="7B06EDF8" w:rsidR="002E2E39" w:rsidRDefault="002E2E39" w:rsidP="002E2E39">
      <w:pPr>
        <w:rPr>
          <w:lang w:val="en-GB"/>
        </w:rPr>
      </w:pPr>
      <w:r w:rsidRPr="002E2E39">
        <w:rPr>
          <w:lang w:val="en-GB"/>
        </w:rPr>
        <w:t xml:space="preserve">When they were accused of selling copies of brand- name items, they took action to demonstrate their creative capacity while creating a business system that allows for legalization through hiring. Not only did they create a union or a cooperative business, but they also created community- based education, </w:t>
      </w:r>
      <w:proofErr w:type="gramStart"/>
      <w:r w:rsidRPr="002E2E39">
        <w:rPr>
          <w:lang w:val="en-GB"/>
        </w:rPr>
        <w:t>child care</w:t>
      </w:r>
      <w:proofErr w:type="gramEnd"/>
      <w:r w:rsidRPr="002E2E39">
        <w:rPr>
          <w:lang w:val="en-GB"/>
        </w:rPr>
        <w:t xml:space="preserve">, and health care, in a situation very much like the Black Panther model from the United States in the 1960s. The Black Panthers saw that racial segregation laws and housing regulations as well as </w:t>
      </w:r>
      <w:r w:rsidRPr="002E2E39">
        <w:rPr>
          <w:lang w:val="en-GB"/>
        </w:rPr>
        <w:lastRenderedPageBreak/>
        <w:t>strategic urban planning had isolated, marginalized, and stigmatized their</w:t>
      </w:r>
      <w:r w:rsidR="00A753CC">
        <w:rPr>
          <w:lang w:val="en-GB"/>
        </w:rPr>
        <w:t xml:space="preserve"> </w:t>
      </w:r>
      <w:r w:rsidRPr="002E2E39">
        <w:rPr>
          <w:lang w:val="en-GB"/>
        </w:rPr>
        <w:t xml:space="preserve">communities. </w:t>
      </w:r>
      <w:proofErr w:type="gramStart"/>
      <w:r w:rsidRPr="002E2E39">
        <w:rPr>
          <w:lang w:val="en-GB"/>
        </w:rPr>
        <w:t>Therefore</w:t>
      </w:r>
      <w:proofErr w:type="gramEnd"/>
      <w:r w:rsidRPr="002E2E39">
        <w:rPr>
          <w:lang w:val="en-GB"/>
        </w:rPr>
        <w:t xml:space="preserve"> they took it upon themselves to offer their community what the local and national governments did not provide, and they did so in a way that was outside the law. But these strategies of repair became </w:t>
      </w:r>
      <w:proofErr w:type="gramStart"/>
      <w:r w:rsidRPr="002E2E39">
        <w:rPr>
          <w:lang w:val="en-GB"/>
        </w:rPr>
        <w:t>the means by which</w:t>
      </w:r>
      <w:proofErr w:type="gramEnd"/>
      <w:r w:rsidRPr="002E2E39">
        <w:rPr>
          <w:lang w:val="en-GB"/>
        </w:rPr>
        <w:t xml:space="preserve"> they could sustain the community. </w:t>
      </w:r>
      <w:proofErr w:type="gramStart"/>
      <w:r w:rsidRPr="002E2E39">
        <w:rPr>
          <w:lang w:val="en-GB"/>
        </w:rPr>
        <w:t>Thus</w:t>
      </w:r>
      <w:proofErr w:type="gramEnd"/>
      <w:r w:rsidRPr="002E2E39">
        <w:rPr>
          <w:lang w:val="en-GB"/>
        </w:rPr>
        <w:t xml:space="preserve"> an interesting model echoes across time and space offering potential solutions that can be articulated through design and architecture. It is these voices one hears in this exhibition.</w:t>
      </w:r>
    </w:p>
    <w:p w14:paraId="768C3110" w14:textId="77777777" w:rsidR="00A753CC" w:rsidRPr="002E2E39" w:rsidRDefault="00A753CC" w:rsidP="002E2E39">
      <w:pPr>
        <w:rPr>
          <w:lang w:val="en-GB"/>
        </w:rPr>
      </w:pPr>
    </w:p>
    <w:p w14:paraId="72E65C2F" w14:textId="77777777" w:rsidR="002E2E39" w:rsidRDefault="002E2E39" w:rsidP="002E2E39">
      <w:pPr>
        <w:rPr>
          <w:lang w:val="en-GB"/>
        </w:rPr>
      </w:pPr>
      <w:r w:rsidRPr="002E2E39">
        <w:rPr>
          <w:lang w:val="en-GB"/>
        </w:rPr>
        <w:t>In the resignification of the “</w:t>
      </w:r>
      <w:proofErr w:type="spellStart"/>
      <w:r w:rsidRPr="002E2E39">
        <w:rPr>
          <w:lang w:val="en-GB"/>
        </w:rPr>
        <w:t>manters</w:t>
      </w:r>
      <w:proofErr w:type="spellEnd"/>
      <w:r w:rsidRPr="002E2E39">
        <w:rPr>
          <w:lang w:val="en-GB"/>
        </w:rPr>
        <w:t>,” they chose fashion design. Just like music, visual arts or architecture, fashion is a field where the ways of what is to come are constructed. It is here where union struggles and creative ones converge through the culture of the project. In fact, in each of the projects carried out by the union there is a resolve to create systems of struggle and support alternative to those officially established. And they have done so from a place of instability, from a place of struggle and resistance. They transgressed certain urban roles to insert themselves seamlessly into the city.</w:t>
      </w:r>
    </w:p>
    <w:p w14:paraId="5BD25495" w14:textId="77777777" w:rsidR="00A753CC" w:rsidRPr="002E2E39" w:rsidRDefault="00A753CC" w:rsidP="002E2E39">
      <w:pPr>
        <w:rPr>
          <w:lang w:val="en-GB"/>
        </w:rPr>
      </w:pPr>
    </w:p>
    <w:p w14:paraId="0A6B6C57" w14:textId="77777777" w:rsidR="002E2E39" w:rsidRDefault="002E2E39" w:rsidP="002E2E39">
      <w:pPr>
        <w:rPr>
          <w:lang w:val="en-GB"/>
        </w:rPr>
      </w:pPr>
      <w:r w:rsidRPr="002E2E39">
        <w:rPr>
          <w:lang w:val="en-GB"/>
        </w:rPr>
        <w:t xml:space="preserve">True to the charge, promise, and challenge put forward by Lesley Lokko, Following the Fish fully engages Africa as a laboratory of futures. In fact, colonial and postcolonial sites often reveal themselves as quintessentially ones of “experimentation and appropriation, which produce different kinds of feedback effects” (Bishop, Phillips, and Yeo 2003: 23). They served as laboratories of the future insofar as various forms of social, legal, bureaucratic, penal, civic, social/class restrictions and limitations, medicinal and agricultural practices established in the colonies were transferred to cosmopolitan </w:t>
      </w:r>
      <w:proofErr w:type="spellStart"/>
      <w:r w:rsidRPr="002E2E39">
        <w:rPr>
          <w:lang w:val="en-GB"/>
        </w:rPr>
        <w:t>centers</w:t>
      </w:r>
      <w:proofErr w:type="spellEnd"/>
      <w:r w:rsidRPr="002E2E39">
        <w:rPr>
          <w:lang w:val="en-GB"/>
        </w:rPr>
        <w:t xml:space="preserve"> if deemed successful. But how they were transplanted often emerged in unexpected ways and with unexpected results. Thus, despite the </w:t>
      </w:r>
      <w:proofErr w:type="gramStart"/>
      <w:r w:rsidRPr="002E2E39">
        <w:rPr>
          <w:lang w:val="en-GB"/>
        </w:rPr>
        <w:t>general public</w:t>
      </w:r>
      <w:proofErr w:type="gramEnd"/>
      <w:r w:rsidRPr="002E2E39">
        <w:rPr>
          <w:lang w:val="en-GB"/>
        </w:rPr>
        <w:t xml:space="preserve"> imaginary being filled with narratives of European evolution among civilizations deemed backward and “of the past,” the reality told a different temporal tale. By their very nature, colonialized sites had to be and were futural. “The history of colonization, in fact, belies a latent modernization and reveals an extended engagement with potential futures for the cosmopolitan cities of the colonizers” (24). The nature of colonial administration essentially demanded improvisation and experimentation, dealing as it did with the incalculable and unplannable, thus prescribing future repetition elsewhere. Lokko’s refractive take on this repressed element of colonial history is to call architecture to self- reflexively engage its own practices and learn how to play a role in the decolonization and decarbonization practices that constitute the African quotidian, but, once again, in a European context.</w:t>
      </w:r>
    </w:p>
    <w:p w14:paraId="2CCBB2C4" w14:textId="77777777" w:rsidR="00A753CC" w:rsidRPr="002E2E39" w:rsidRDefault="00A753CC" w:rsidP="002E2E39">
      <w:pPr>
        <w:rPr>
          <w:lang w:val="en-GB"/>
        </w:rPr>
      </w:pPr>
    </w:p>
    <w:p w14:paraId="5628036C" w14:textId="77777777" w:rsidR="002E2E39" w:rsidRDefault="002E2E39" w:rsidP="002E2E39">
      <w:pPr>
        <w:rPr>
          <w:lang w:val="en-GB"/>
        </w:rPr>
      </w:pPr>
      <w:r w:rsidRPr="002E2E39">
        <w:rPr>
          <w:lang w:val="en-GB"/>
        </w:rPr>
        <w:lastRenderedPageBreak/>
        <w:t xml:space="preserve">The voices in Following the Fish articulate some clues about how to respond to this call, and many of these are both self- evident in their logic and likely to fall on resistant ears. They are lessons much of the North seems reluctant to incorporate and </w:t>
      </w:r>
      <w:proofErr w:type="gramStart"/>
      <w:r w:rsidRPr="002E2E39">
        <w:rPr>
          <w:lang w:val="en-GB"/>
        </w:rPr>
        <w:t>embody:</w:t>
      </w:r>
      <w:proofErr w:type="gramEnd"/>
      <w:r w:rsidRPr="002E2E39">
        <w:rPr>
          <w:lang w:val="en-GB"/>
        </w:rPr>
        <w:t xml:space="preserve"> for example, that individualism is unsustainable, while community structures are more efficient. Or decarbonization goes beyond a technological matter; it </w:t>
      </w:r>
      <w:proofErr w:type="gramStart"/>
      <w:r w:rsidRPr="002E2E39">
        <w:rPr>
          <w:lang w:val="en-GB"/>
        </w:rPr>
        <w:t>is also relates</w:t>
      </w:r>
      <w:proofErr w:type="gramEnd"/>
      <w:r w:rsidRPr="002E2E39">
        <w:rPr>
          <w:lang w:val="en-GB"/>
        </w:rPr>
        <w:t xml:space="preserve"> to a change in habits (hence the resistance). Such lessons appear in print on the first blanket in the exhibition, making the imperative to change the slow and bureaucratic ways of Eurocentric architecture increasingly difficult to ignore.</w:t>
      </w:r>
    </w:p>
    <w:p w14:paraId="3BFD46B2" w14:textId="77777777" w:rsidR="00A753CC" w:rsidRPr="002E2E39" w:rsidRDefault="00A753CC" w:rsidP="002E2E39">
      <w:pPr>
        <w:rPr>
          <w:lang w:val="en-GB"/>
        </w:rPr>
      </w:pPr>
    </w:p>
    <w:p w14:paraId="58181A74" w14:textId="77777777" w:rsidR="002E2E39" w:rsidRDefault="002E2E39" w:rsidP="002E2E39">
      <w:pPr>
        <w:rPr>
          <w:lang w:val="en-GB"/>
        </w:rPr>
      </w:pPr>
      <w:r w:rsidRPr="002E2E39">
        <w:rPr>
          <w:lang w:val="en-GB"/>
        </w:rPr>
        <w:t xml:space="preserve">If these self- evident statements could be followed and realized, Africa could be a beacon of optimism. It has demonstrated an enormous capacity to create relational spaces based on the connections between people and collective gain. If, as the African proverb says, “You get wisdom from an ant heap,” Top Manta exemplifies the many other </w:t>
      </w:r>
      <w:proofErr w:type="spellStart"/>
      <w:r w:rsidRPr="002E2E39">
        <w:rPr>
          <w:lang w:val="en-GB"/>
        </w:rPr>
        <w:t>Africas</w:t>
      </w:r>
      <w:proofErr w:type="spellEnd"/>
      <w:r w:rsidRPr="002E2E39">
        <w:rPr>
          <w:lang w:val="en-GB"/>
        </w:rPr>
        <w:t xml:space="preserve"> that, from the diaspora, reside in Europe’s cities and rural areas. Through their political and creative struggles, this collective has been able to repair what has failed in the cities that (have failed to) receive them.</w:t>
      </w:r>
    </w:p>
    <w:p w14:paraId="287678B1" w14:textId="77777777" w:rsidR="00A753CC" w:rsidRPr="002E2E39" w:rsidRDefault="00A753CC" w:rsidP="002E2E39">
      <w:pPr>
        <w:rPr>
          <w:lang w:val="en-GB"/>
        </w:rPr>
      </w:pPr>
    </w:p>
    <w:p w14:paraId="2FBBB446" w14:textId="24004889" w:rsidR="002E2E39" w:rsidRPr="00A753CC" w:rsidRDefault="002E2E39" w:rsidP="002E2E39">
      <w:pPr>
        <w:rPr>
          <w:b/>
          <w:bCs/>
          <w:lang w:val="en-GB"/>
        </w:rPr>
      </w:pPr>
      <w:r w:rsidRPr="00A753CC">
        <w:rPr>
          <w:b/>
          <w:bCs/>
          <w:lang w:val="en-GB"/>
        </w:rPr>
        <w:t>Small Sustainability, or a Conversation</w:t>
      </w:r>
      <w:r w:rsidR="00A753CC" w:rsidRPr="00A753CC">
        <w:rPr>
          <w:b/>
          <w:bCs/>
          <w:lang w:val="en-GB"/>
        </w:rPr>
        <w:t xml:space="preserve"> </w:t>
      </w:r>
      <w:r w:rsidRPr="00A753CC">
        <w:rPr>
          <w:b/>
          <w:bCs/>
          <w:lang w:val="en-GB"/>
        </w:rPr>
        <w:t>to Decolonize Architecture</w:t>
      </w:r>
    </w:p>
    <w:p w14:paraId="1A78EB91" w14:textId="77777777" w:rsidR="00A753CC" w:rsidRPr="002E2E39" w:rsidRDefault="00A753CC" w:rsidP="002E2E39">
      <w:pPr>
        <w:rPr>
          <w:lang w:val="en-GB"/>
        </w:rPr>
      </w:pPr>
    </w:p>
    <w:p w14:paraId="4EFFBCFE" w14:textId="66BB87D0" w:rsidR="002E2E39" w:rsidRPr="002E2E39" w:rsidRDefault="00A753CC" w:rsidP="002E2E39">
      <w:pPr>
        <w:rPr>
          <w:lang w:val="en-GB"/>
        </w:rPr>
      </w:pPr>
      <w:r>
        <w:rPr>
          <w:lang w:val="en-GB"/>
        </w:rPr>
        <w:t>“</w:t>
      </w:r>
      <w:r w:rsidR="002E2E39" w:rsidRPr="002E2E39">
        <w:rPr>
          <w:lang w:val="en-GB"/>
        </w:rPr>
        <w:t xml:space="preserve">African cities always seem to exist in the meantime. It as if the residents are saying, In the meantime while we are </w:t>
      </w:r>
      <w:proofErr w:type="gramStart"/>
      <w:r w:rsidR="002E2E39" w:rsidRPr="002E2E39">
        <w:rPr>
          <w:lang w:val="en-GB"/>
        </w:rPr>
        <w:t>waiting</w:t>
      </w:r>
      <w:proofErr w:type="gramEnd"/>
      <w:r w:rsidR="002E2E39" w:rsidRPr="002E2E39">
        <w:rPr>
          <w:lang w:val="en-GB"/>
        </w:rPr>
        <w:t xml:space="preserve"> we will do this, we will practice a myriad of small experiments, off- grid, improvised, and replete with small sustainability. We wait for </w:t>
      </w:r>
      <w:proofErr w:type="gramStart"/>
      <w:r w:rsidR="002E2E39" w:rsidRPr="002E2E39">
        <w:rPr>
          <w:lang w:val="en-GB"/>
        </w:rPr>
        <w:t>all of</w:t>
      </w:r>
      <w:proofErr w:type="gramEnd"/>
      <w:r w:rsidR="002E2E39" w:rsidRPr="002E2E39">
        <w:rPr>
          <w:lang w:val="en-GB"/>
        </w:rPr>
        <w:t xml:space="preserve"> the international “clubs” to deliberate accords and deliverables. We wait for all the sclerotic generations of “big men” to finally go and for all those well- trained, brilliant African technicians to assume the mantels of power and </w:t>
      </w:r>
      <w:r>
        <w:rPr>
          <w:lang w:val="en-GB"/>
        </w:rPr>
        <w:t>a</w:t>
      </w:r>
      <w:r w:rsidR="002E2E39" w:rsidRPr="002E2E39">
        <w:rPr>
          <w:lang w:val="en-GB"/>
        </w:rPr>
        <w:t xml:space="preserve">ct in the general interest. But we will not wait, and we take bits and pieces of cities on our back and implant them in </w:t>
      </w:r>
      <w:proofErr w:type="gramStart"/>
      <w:r w:rsidR="002E2E39" w:rsidRPr="002E2E39">
        <w:rPr>
          <w:lang w:val="en-GB"/>
        </w:rPr>
        <w:t>all</w:t>
      </w:r>
      <w:r>
        <w:rPr>
          <w:lang w:val="en-GB"/>
        </w:rPr>
        <w:t xml:space="preserve"> </w:t>
      </w:r>
      <w:r w:rsidR="002E2E39" w:rsidRPr="002E2E39">
        <w:rPr>
          <w:lang w:val="en-GB"/>
        </w:rPr>
        <w:t>of</w:t>
      </w:r>
      <w:proofErr w:type="gramEnd"/>
      <w:r w:rsidR="002E2E39" w:rsidRPr="002E2E39">
        <w:rPr>
          <w:lang w:val="en-GB"/>
        </w:rPr>
        <w:t xml:space="preserve"> those spaces where our resources have been stored and </w:t>
      </w:r>
      <w:proofErr w:type="gramStart"/>
      <w:r w:rsidR="002E2E39" w:rsidRPr="002E2E39">
        <w:rPr>
          <w:lang w:val="en-GB"/>
        </w:rPr>
        <w:t>put to use</w:t>
      </w:r>
      <w:proofErr w:type="gramEnd"/>
      <w:r w:rsidR="002E2E39" w:rsidRPr="002E2E39">
        <w:rPr>
          <w:lang w:val="en-GB"/>
        </w:rPr>
        <w:t xml:space="preserve"> by others.</w:t>
      </w:r>
      <w:r>
        <w:rPr>
          <w:lang w:val="en-GB"/>
        </w:rPr>
        <w:t>”</w:t>
      </w:r>
    </w:p>
    <w:p w14:paraId="440234C4" w14:textId="77777777" w:rsidR="002E2E39" w:rsidRDefault="002E2E39" w:rsidP="002E2E39">
      <w:pPr>
        <w:rPr>
          <w:lang w:val="en-GB"/>
        </w:rPr>
      </w:pPr>
      <w:r w:rsidRPr="002E2E39">
        <w:rPr>
          <w:lang w:val="en-GB"/>
        </w:rPr>
        <w:t xml:space="preserve"> — Bishop, Simone, and Cid (54 – 55)</w:t>
      </w:r>
    </w:p>
    <w:p w14:paraId="1A9B07E6" w14:textId="77777777" w:rsidR="00A753CC" w:rsidRPr="002E2E39" w:rsidRDefault="00A753CC" w:rsidP="002E2E39">
      <w:pPr>
        <w:rPr>
          <w:lang w:val="en-GB"/>
        </w:rPr>
      </w:pPr>
    </w:p>
    <w:p w14:paraId="23AF0A89" w14:textId="77777777" w:rsidR="002E2E39" w:rsidRDefault="002E2E39" w:rsidP="002E2E39">
      <w:pPr>
        <w:rPr>
          <w:lang w:val="en-GB"/>
        </w:rPr>
      </w:pPr>
      <w:proofErr w:type="spellStart"/>
      <w:r w:rsidRPr="002E2E39">
        <w:rPr>
          <w:lang w:val="en-GB"/>
        </w:rPr>
        <w:t>AbdouMaliq</w:t>
      </w:r>
      <w:proofErr w:type="spellEnd"/>
      <w:r w:rsidRPr="002E2E39">
        <w:rPr>
          <w:lang w:val="en-GB"/>
        </w:rPr>
        <w:t xml:space="preserve"> Simone, in the exhibition publication, introduces the conceptual and temporal configuration “in the meantime” to consider tactics for addressing the complexities of African urbanization as well as the affordances of failure, rupture, and asymmetrical rates of development and infrastructure. When confronted by such inexplicable situations, the gesture to the prolongation of life as a priority attainable through the maximization of human and material resources takes precedence. “In the </w:t>
      </w:r>
      <w:proofErr w:type="gramStart"/>
      <w:r w:rsidRPr="002E2E39">
        <w:rPr>
          <w:lang w:val="en-GB"/>
        </w:rPr>
        <w:t>meantime</w:t>
      </w:r>
      <w:proofErr w:type="gramEnd"/>
      <w:r w:rsidRPr="002E2E39">
        <w:rPr>
          <w:lang w:val="en-GB"/>
        </w:rPr>
        <w:t xml:space="preserve">” holds resonance for displaced African urban dwellers in Europe, too. The double valence in the phrase implies being suspended in inaction owing to the larger powers preventing action, a state of waiting. It also means that, in the meantime while waiting for these large forces to act, one can take the moment of suspension as an </w:t>
      </w:r>
      <w:r w:rsidRPr="002E2E39">
        <w:rPr>
          <w:lang w:val="en-GB"/>
        </w:rPr>
        <w:lastRenderedPageBreak/>
        <w:t>opportunity to make small but significant changes, getting some things done on the ground. And once the larger bureaucratic, political, and administrative forces do finally move, it could be too late to displace what has been established or alter the progress created by community actions in the meantime: the interregnum as potential.</w:t>
      </w:r>
    </w:p>
    <w:p w14:paraId="58F962FE" w14:textId="77777777" w:rsidR="00A753CC" w:rsidRPr="002E2E39" w:rsidRDefault="00A753CC" w:rsidP="002E2E39">
      <w:pPr>
        <w:rPr>
          <w:lang w:val="en-GB"/>
        </w:rPr>
      </w:pPr>
    </w:p>
    <w:p w14:paraId="0D34009D" w14:textId="77777777" w:rsidR="002E2E39" w:rsidRDefault="002E2E39" w:rsidP="002E2E39">
      <w:pPr>
        <w:rPr>
          <w:lang w:val="en-GB"/>
        </w:rPr>
      </w:pPr>
      <w:r w:rsidRPr="002E2E39">
        <w:rPr>
          <w:lang w:val="en-GB"/>
        </w:rPr>
        <w:t>This is one way architecture can learn from marginalized migrant communities and decolonize its enterprise. With the explicit desire to bring to light possible spaces of African realities in Europe, Leve allied with Top Manta to address specific mutual struggles that connect with the challenges facing architecture today. The alternative strategies Top Manta adopt — precisely through the culture of the project — imagine more sustainable futures and challenge us to think about the city otherwise. Following the Fish is the rehearsal of this working together.</w:t>
      </w:r>
    </w:p>
    <w:p w14:paraId="240F2BB7" w14:textId="77777777" w:rsidR="00A753CC" w:rsidRPr="002E2E39" w:rsidRDefault="00A753CC" w:rsidP="002E2E39">
      <w:pPr>
        <w:rPr>
          <w:lang w:val="en-GB"/>
        </w:rPr>
      </w:pPr>
    </w:p>
    <w:p w14:paraId="1F084E85" w14:textId="77777777" w:rsidR="002E2E39" w:rsidRDefault="002E2E39" w:rsidP="002E2E39">
      <w:pPr>
        <w:rPr>
          <w:lang w:val="en-GB"/>
        </w:rPr>
      </w:pPr>
      <w:r w:rsidRPr="002E2E39">
        <w:rPr>
          <w:lang w:val="en-GB"/>
        </w:rPr>
        <w:t>Together Leve and Top Manta created an exhibition that is a jumping- off point to think about the future through the lens of project- centric culture, searching for clues of an architecture that is more equitable and communal.</w:t>
      </w:r>
    </w:p>
    <w:p w14:paraId="08A42509" w14:textId="77777777" w:rsidR="00A753CC" w:rsidRPr="002E2E39" w:rsidRDefault="00A753CC" w:rsidP="002E2E39">
      <w:pPr>
        <w:rPr>
          <w:lang w:val="en-GB"/>
        </w:rPr>
      </w:pPr>
    </w:p>
    <w:p w14:paraId="1CB902BC" w14:textId="77777777" w:rsidR="002E2E39" w:rsidRPr="00A753CC" w:rsidRDefault="002E2E39" w:rsidP="002E2E39">
      <w:pPr>
        <w:rPr>
          <w:b/>
          <w:bCs/>
          <w:lang w:val="en-GB"/>
        </w:rPr>
      </w:pPr>
      <w:r w:rsidRPr="00A753CC">
        <w:rPr>
          <w:b/>
          <w:bCs/>
          <w:lang w:val="en-GB"/>
        </w:rPr>
        <w:t>Call to Action</w:t>
      </w:r>
    </w:p>
    <w:p w14:paraId="1A883FAE" w14:textId="77777777" w:rsidR="00A753CC" w:rsidRDefault="00A753CC" w:rsidP="002E2E39">
      <w:pPr>
        <w:rPr>
          <w:lang w:val="en-GB"/>
        </w:rPr>
      </w:pPr>
    </w:p>
    <w:p w14:paraId="00AAA58A" w14:textId="4B2E204D" w:rsidR="002E2E39" w:rsidRDefault="00A753CC" w:rsidP="002E2E39">
      <w:pPr>
        <w:rPr>
          <w:lang w:val="en-GB"/>
        </w:rPr>
      </w:pPr>
      <w:r>
        <w:rPr>
          <w:lang w:val="en-GB"/>
        </w:rPr>
        <w:t>“</w:t>
      </w:r>
      <w:r w:rsidR="002E2E39" w:rsidRPr="002E2E39">
        <w:rPr>
          <w:lang w:val="en-GB"/>
        </w:rPr>
        <w:t>Africa as the primary signifier of colonial violence, extraction and global dehumanization nonetheless has managed to bear through its sustained brutal material and symbolic violence to become an occasional beacon of optimism through its resistance to inhuman and inhumane modes of governmentality. A continent without borders, one that acknowledges the ineluctable seepage and porosity of the governance, could mark a planetary Africanization— the becoming black of the world.</w:t>
      </w:r>
      <w:r>
        <w:rPr>
          <w:lang w:val="en-GB"/>
        </w:rPr>
        <w:t>”</w:t>
      </w:r>
      <w:r w:rsidR="002E2E39" w:rsidRPr="002E2E39">
        <w:rPr>
          <w:lang w:val="en-GB"/>
        </w:rPr>
        <w:t xml:space="preserve">  — Bishop, Simone, and Cid (57)</w:t>
      </w:r>
    </w:p>
    <w:p w14:paraId="08FDF84E" w14:textId="77777777" w:rsidR="00A753CC" w:rsidRPr="002E2E39" w:rsidRDefault="00A753CC" w:rsidP="002E2E39">
      <w:pPr>
        <w:rPr>
          <w:lang w:val="en-GB"/>
        </w:rPr>
      </w:pPr>
    </w:p>
    <w:p w14:paraId="5F8F865B" w14:textId="77777777" w:rsidR="00A753CC" w:rsidRDefault="00A753CC" w:rsidP="002E2E39">
      <w:pPr>
        <w:rPr>
          <w:lang w:val="en-GB"/>
        </w:rPr>
      </w:pPr>
      <w:r>
        <w:rPr>
          <w:lang w:val="en-GB"/>
        </w:rPr>
        <w:t>“</w:t>
      </w:r>
      <w:r w:rsidR="002E2E39" w:rsidRPr="002E2E39">
        <w:rPr>
          <w:lang w:val="en-GB"/>
        </w:rPr>
        <w:t xml:space="preserve">You feel safe by building walls between you. I feel safe being amongst others. </w:t>
      </w:r>
    </w:p>
    <w:p w14:paraId="2D9D5E4C" w14:textId="1496282A" w:rsidR="002E2E39" w:rsidRDefault="00A753CC" w:rsidP="002E2E39">
      <w:pPr>
        <w:rPr>
          <w:lang w:val="en-GB"/>
        </w:rPr>
      </w:pPr>
      <w:r w:rsidRPr="002E2E39">
        <w:rPr>
          <w:lang w:val="en-GB"/>
        </w:rPr>
        <w:t xml:space="preserve">— </w:t>
      </w:r>
      <w:proofErr w:type="spellStart"/>
      <w:r w:rsidR="002E2E39" w:rsidRPr="002E2E39">
        <w:rPr>
          <w:lang w:val="en-GB"/>
        </w:rPr>
        <w:t>Papalaye</w:t>
      </w:r>
      <w:proofErr w:type="spellEnd"/>
      <w:r w:rsidR="002E2E39" w:rsidRPr="002E2E39">
        <w:rPr>
          <w:lang w:val="en-GB"/>
        </w:rPr>
        <w:t xml:space="preserve"> Seck, “The Following the Fish Archive”</w:t>
      </w:r>
    </w:p>
    <w:p w14:paraId="5EE21107" w14:textId="77777777" w:rsidR="00A753CC" w:rsidRPr="002E2E39" w:rsidRDefault="00A753CC" w:rsidP="002E2E39">
      <w:pPr>
        <w:rPr>
          <w:lang w:val="en-GB"/>
        </w:rPr>
      </w:pPr>
    </w:p>
    <w:p w14:paraId="0937682C" w14:textId="77777777" w:rsidR="002E2E39" w:rsidRPr="002E2E39" w:rsidRDefault="002E2E39" w:rsidP="002E2E39">
      <w:pPr>
        <w:rPr>
          <w:lang w:val="en-GB"/>
        </w:rPr>
      </w:pPr>
      <w:r w:rsidRPr="002E2E39">
        <w:rPr>
          <w:lang w:val="en-GB"/>
        </w:rPr>
        <w:t xml:space="preserve">Collaborating with Top Manta, this exhibition showcases the conversations held in their store’s back room in the Raval </w:t>
      </w:r>
      <w:proofErr w:type="spellStart"/>
      <w:r w:rsidRPr="002E2E39">
        <w:rPr>
          <w:lang w:val="en-GB"/>
        </w:rPr>
        <w:t>neighborhood</w:t>
      </w:r>
      <w:proofErr w:type="spellEnd"/>
      <w:r w:rsidRPr="002E2E39">
        <w:rPr>
          <w:lang w:val="en-GB"/>
        </w:rPr>
        <w:t xml:space="preserve"> of Barcelona: a small space full of life where they sell T- shirts or shoes from their brand. In this back room, trade union issues are discussed and new proposals put forward, people eat and rest, postal packages are prepared for the online sale of T- shirts, mobile phones are charged, homework is done, and prayer sessions are held. This improvised architecture provides an intensively used community space. The same is true for the textile atelier Top Manta has in Can Batlló, in the Sans </w:t>
      </w:r>
      <w:proofErr w:type="spellStart"/>
      <w:r w:rsidRPr="002E2E39">
        <w:rPr>
          <w:lang w:val="en-GB"/>
        </w:rPr>
        <w:t>neighborhood</w:t>
      </w:r>
      <w:proofErr w:type="spellEnd"/>
      <w:r w:rsidRPr="002E2E39">
        <w:rPr>
          <w:lang w:val="en-GB"/>
        </w:rPr>
        <w:t xml:space="preserve"> of Barcelona. In this factory, company business is managed and manufacturing activity is carried out; but </w:t>
      </w:r>
      <w:proofErr w:type="gramStart"/>
      <w:r w:rsidRPr="002E2E39">
        <w:rPr>
          <w:lang w:val="en-GB"/>
        </w:rPr>
        <w:t>also</w:t>
      </w:r>
      <w:proofErr w:type="gramEnd"/>
      <w:r w:rsidRPr="002E2E39">
        <w:rPr>
          <w:lang w:val="en-GB"/>
        </w:rPr>
        <w:t xml:space="preserve"> Binta, the cook, prepares </w:t>
      </w:r>
      <w:r w:rsidRPr="002E2E39">
        <w:rPr>
          <w:lang w:val="en-GB"/>
        </w:rPr>
        <w:lastRenderedPageBreak/>
        <w:t xml:space="preserve">delicious meals for everyone every day. When it’s time for lunch, workers stop their activity and gather to eat together from the same platter. Guests and newcomers are always invited to join the meal. These spaces, whose design has evolved on the basis </w:t>
      </w:r>
    </w:p>
    <w:p w14:paraId="2DA427CE" w14:textId="77777777" w:rsidR="002E2E39" w:rsidRDefault="002E2E39" w:rsidP="002E2E39">
      <w:pPr>
        <w:rPr>
          <w:lang w:val="en-GB"/>
        </w:rPr>
      </w:pPr>
      <w:r w:rsidRPr="002E2E39">
        <w:rPr>
          <w:lang w:val="en-GB"/>
        </w:rPr>
        <w:t>of their uses, propose ideas for the future that are not lost in idle speculation (that is, the ideas that may come to fruition one day) but, rather, are ones that are firmly rooted in the present context of struggle. These ideas, which come from a place of marginalization and are informed by a shared experience, a collective centuries- old historical set of relations, and the struggle to build a life of dignity predicated on care, provide us with valuable insight into how we might restructure our cultural, social, economic, or political systems, into how we might create new spaces of signification in cities. They are key symbolic capital for thinking about new social approaches.</w:t>
      </w:r>
    </w:p>
    <w:p w14:paraId="1812BD57" w14:textId="77777777" w:rsidR="00A753CC" w:rsidRPr="002E2E39" w:rsidRDefault="00A753CC" w:rsidP="002E2E39">
      <w:pPr>
        <w:rPr>
          <w:lang w:val="en-GB"/>
        </w:rPr>
      </w:pPr>
    </w:p>
    <w:p w14:paraId="0D97D46E" w14:textId="77777777" w:rsidR="002E2E39" w:rsidRDefault="002E2E39" w:rsidP="002E2E39">
      <w:pPr>
        <w:rPr>
          <w:lang w:val="en-GB"/>
        </w:rPr>
      </w:pPr>
      <w:r w:rsidRPr="002E2E39">
        <w:rPr>
          <w:lang w:val="en-GB"/>
        </w:rPr>
        <w:t xml:space="preserve">The conversations held in these two spaces entwine with and further the story of Following the Fish, a story about shared struggles and the right to the city, but they also created the conditions to activate applied research in architecture. In fact, in the many work sessions that have been held in the store’s back and the atelier, ideas for projects with great potential have been formulated. One proposal is for a communitarian restaurant, a redefinition of soup kitchens through the collective expression found in the Senegalese community. Another one would explore the idea of an open house, a quality place to spend the necessary amount of time to recompose a life after arrival. A third one would be inspired by the same back room of the Top Manta store and its multifaceted, generative capacities, which becomes a site for socializing and small- scale, multipurpose social facilities at street level. Together these build a strategy based on equipping </w:t>
      </w:r>
      <w:proofErr w:type="spellStart"/>
      <w:r w:rsidRPr="002E2E39">
        <w:rPr>
          <w:lang w:val="en-GB"/>
        </w:rPr>
        <w:t>neighborhoods</w:t>
      </w:r>
      <w:proofErr w:type="spellEnd"/>
      <w:r w:rsidRPr="002E2E39">
        <w:rPr>
          <w:lang w:val="en-GB"/>
        </w:rPr>
        <w:t xml:space="preserve"> with social systems installed in commercial spaces that until then were sitting unused.</w:t>
      </w:r>
    </w:p>
    <w:p w14:paraId="06942FD6" w14:textId="77777777" w:rsidR="00A753CC" w:rsidRPr="002E2E39" w:rsidRDefault="00A753CC" w:rsidP="002E2E39">
      <w:pPr>
        <w:rPr>
          <w:lang w:val="en-GB"/>
        </w:rPr>
      </w:pPr>
    </w:p>
    <w:p w14:paraId="14BD3FD7" w14:textId="77777777" w:rsidR="002E2E39" w:rsidRDefault="002E2E39" w:rsidP="002E2E39">
      <w:pPr>
        <w:rPr>
          <w:lang w:val="en-GB"/>
        </w:rPr>
      </w:pPr>
      <w:r w:rsidRPr="002E2E39">
        <w:rPr>
          <w:lang w:val="en-GB"/>
        </w:rPr>
        <w:t xml:space="preserve">With this idea in mind, the Following the Fish project has called on international architecture students to work with Top Manta on these proposals that explore these three described formations, architectural typologies, and programs, to preview possible future scenarios.1 One workshop, called “Reparation Atelier,” provokes new ways of looking, new ways of mapping places and imagining those who inhabit them. Such strategies could lead to proposals for change within the urban status quo through pocket- sized strategies easily inserted into the existing system, based on concrete ideas, but potentially replicable, scalable, and transferable. These are previews of more sustainable future scenarios: a rehearsal that reclaims the culture of the project as a form of knowledge, discussion, and reflection, but also as an operational way of making things happen. For this reason, the students’ projects </w:t>
      </w:r>
      <w:proofErr w:type="gramStart"/>
      <w:r w:rsidRPr="002E2E39">
        <w:rPr>
          <w:lang w:val="en-GB"/>
        </w:rPr>
        <w:t>are located in</w:t>
      </w:r>
      <w:proofErr w:type="gramEnd"/>
      <w:r w:rsidRPr="002E2E39">
        <w:rPr>
          <w:lang w:val="en-GB"/>
        </w:rPr>
        <w:t xml:space="preserve"> real spaces: empty ground- floor premises acquired by the Barcelona City Council through the Pla de Barris Program (</w:t>
      </w:r>
      <w:proofErr w:type="spellStart"/>
      <w:r w:rsidRPr="002E2E39">
        <w:rPr>
          <w:lang w:val="en-GB"/>
        </w:rPr>
        <w:t>Neighborhood</w:t>
      </w:r>
      <w:proofErr w:type="spellEnd"/>
      <w:r w:rsidRPr="002E2E39">
        <w:rPr>
          <w:lang w:val="en-GB"/>
        </w:rPr>
        <w:t xml:space="preserve"> Plan). Following the Fish wants to be a space </w:t>
      </w:r>
      <w:r w:rsidRPr="002E2E39">
        <w:rPr>
          <w:lang w:val="en-GB"/>
        </w:rPr>
        <w:lastRenderedPageBreak/>
        <w:t>where ideas from a workshop with architecture students from around the world can be exhibited to fuel debate and transformation. This offers participants unique opportunities to explore — with an Africa made from afar — new spaces of coexistence for everyone, for the benefit of all. Further, the visibility offered by a Biennale provides opportunities to be in contact with public administrators from many cities who could realize these rehearsals beyond their currently limited experimental sites.</w:t>
      </w:r>
    </w:p>
    <w:p w14:paraId="4288A3AB" w14:textId="77777777" w:rsidR="00A753CC" w:rsidRPr="002E2E39" w:rsidRDefault="00A753CC" w:rsidP="002E2E39">
      <w:pPr>
        <w:rPr>
          <w:lang w:val="en-GB"/>
        </w:rPr>
      </w:pPr>
    </w:p>
    <w:p w14:paraId="3B46DBF5" w14:textId="77777777" w:rsidR="002E2E39" w:rsidRDefault="002E2E39" w:rsidP="002E2E39">
      <w:pPr>
        <w:rPr>
          <w:lang w:val="en-GB"/>
        </w:rPr>
      </w:pPr>
      <w:r w:rsidRPr="002E2E39">
        <w:rPr>
          <w:lang w:val="en-GB"/>
        </w:rPr>
        <w:t xml:space="preserve">With the aim of demonstrating with statistical data the idea expressed in the first blanket — decarbonizing also means decolonizing an architecture strongly rooted in specific narratives of modernization, progress, and development — the students’ projects are also accompanied by a scientific study of carbon emission calculations that looks at the environmental impact of new typological proposals in comparison to standard architectural practices. The study considers the habits of architectural practice that countered the normative discourse on sustainability, which continues to insist that our standards of living be maintained the same as usual through simple changes through green technology (Sierra Figueras 2023). And although the mere fact of being together entails a not insignificant social return, here sharing also proves quantifiably beneficial in terms of carbon emissions. To the challenge of decarbonization that launched this year’s </w:t>
      </w:r>
      <w:proofErr w:type="spellStart"/>
      <w:r w:rsidRPr="002E2E39">
        <w:rPr>
          <w:lang w:val="en-GB"/>
        </w:rPr>
        <w:t>Bienniale</w:t>
      </w:r>
      <w:proofErr w:type="spellEnd"/>
      <w:r w:rsidRPr="002E2E39">
        <w:rPr>
          <w:lang w:val="en-GB"/>
        </w:rPr>
        <w:t xml:space="preserve">, Following the Fish wants to also respond in kilograms. To the moral reparation that Europe owes to Africa, there would be the African capacity to repair. Mbembe (2020) makes similar arguments about the astonishing sum of energy devoted in urban Africa to repairing what has broken or rusted after prolonged neglect, a repair that reflects the imperative of accomplishing what can be accomplished in the meantime. In the </w:t>
      </w:r>
      <w:proofErr w:type="gramStart"/>
      <w:r w:rsidRPr="002E2E39">
        <w:rPr>
          <w:lang w:val="en-GB"/>
        </w:rPr>
        <w:t>meantime</w:t>
      </w:r>
      <w:proofErr w:type="gramEnd"/>
      <w:r w:rsidRPr="002E2E39">
        <w:rPr>
          <w:lang w:val="en-GB"/>
        </w:rPr>
        <w:t xml:space="preserve"> but not waiting, as </w:t>
      </w:r>
      <w:proofErr w:type="spellStart"/>
      <w:r w:rsidRPr="002E2E39">
        <w:rPr>
          <w:lang w:val="en-GB"/>
        </w:rPr>
        <w:t>AbdouMaliq</w:t>
      </w:r>
      <w:proofErr w:type="spellEnd"/>
      <w:r w:rsidRPr="002E2E39">
        <w:rPr>
          <w:lang w:val="en-GB"/>
        </w:rPr>
        <w:t xml:space="preserve"> Simone would say, the informality of African urban space that demands repair and care is transplanted by the African diaspora in European metropolitan </w:t>
      </w:r>
      <w:proofErr w:type="spellStart"/>
      <w:r w:rsidRPr="002E2E39">
        <w:rPr>
          <w:lang w:val="en-GB"/>
        </w:rPr>
        <w:t>centers</w:t>
      </w:r>
      <w:proofErr w:type="spellEnd"/>
      <w:r w:rsidRPr="002E2E39">
        <w:rPr>
          <w:lang w:val="en-GB"/>
        </w:rPr>
        <w:t>, thus transposing the possibilities of collective gain to these sites. This project is based on acts of shared learning that make the values and practices of marginalized communities an open book, an urban manual where we can see and work on the keys to our future coexistence.</w:t>
      </w:r>
    </w:p>
    <w:p w14:paraId="6B0544EA" w14:textId="77777777" w:rsidR="00A753CC" w:rsidRPr="002E2E39" w:rsidRDefault="00A753CC" w:rsidP="002E2E39">
      <w:pPr>
        <w:rPr>
          <w:lang w:val="en-GB"/>
        </w:rPr>
      </w:pPr>
    </w:p>
    <w:p w14:paraId="287114B8" w14:textId="77777777" w:rsidR="002E2E39" w:rsidRDefault="002E2E39" w:rsidP="002E2E39">
      <w:pPr>
        <w:rPr>
          <w:lang w:val="en-GB"/>
        </w:rPr>
      </w:pPr>
      <w:r w:rsidRPr="002E2E39">
        <w:rPr>
          <w:lang w:val="en-GB"/>
        </w:rPr>
        <w:t xml:space="preserve">From a textile atelier and a store’s back room, the Top Manta community has beneficially managed to assert its identity through the creation of new realities. In fact, faced with a problem for which the system offers no solution for obstacles in the built environment, Top Manta has already started to develop projects even if no architect is taking part, demonstrating once again the transformative capacity of collective work. Architecture’s gain can accrue through being part of this transformation, and the best way to do this is by collaborating with those who are addressing these new social </w:t>
      </w:r>
      <w:r w:rsidRPr="002E2E39">
        <w:rPr>
          <w:lang w:val="en-GB"/>
        </w:rPr>
        <w:lastRenderedPageBreak/>
        <w:t>challenges, learning from them while providing the prefigurative capacity intrinsic to the discipline.</w:t>
      </w:r>
    </w:p>
    <w:p w14:paraId="40512970" w14:textId="77777777" w:rsidR="00A753CC" w:rsidRPr="002E2E39" w:rsidRDefault="00A753CC" w:rsidP="002E2E39">
      <w:pPr>
        <w:rPr>
          <w:lang w:val="en-GB"/>
        </w:rPr>
      </w:pPr>
    </w:p>
    <w:p w14:paraId="15349663" w14:textId="77777777" w:rsidR="002E2E39" w:rsidRPr="00A753CC" w:rsidRDefault="002E2E39" w:rsidP="002E2E39">
      <w:pPr>
        <w:rPr>
          <w:b/>
          <w:bCs/>
          <w:lang w:val="en-GB"/>
        </w:rPr>
      </w:pPr>
      <w:r w:rsidRPr="00A753CC">
        <w:rPr>
          <w:b/>
          <w:bCs/>
          <w:lang w:val="en-GB"/>
        </w:rPr>
        <w:t>A Floating Street Market</w:t>
      </w:r>
    </w:p>
    <w:p w14:paraId="5E7EA5BD" w14:textId="77777777" w:rsidR="00A753CC" w:rsidRDefault="00A753CC" w:rsidP="002E2E39">
      <w:pPr>
        <w:rPr>
          <w:lang w:val="en-GB"/>
        </w:rPr>
      </w:pPr>
    </w:p>
    <w:p w14:paraId="2FB0AFAD" w14:textId="77777777" w:rsidR="00A753CC" w:rsidRDefault="00A753CC" w:rsidP="002E2E39">
      <w:pPr>
        <w:rPr>
          <w:lang w:val="en-GB"/>
        </w:rPr>
      </w:pPr>
      <w:r>
        <w:rPr>
          <w:lang w:val="en-GB"/>
        </w:rPr>
        <w:t>“</w:t>
      </w:r>
      <w:r w:rsidR="002E2E39" w:rsidRPr="002E2E39">
        <w:rPr>
          <w:lang w:val="en-GB"/>
        </w:rPr>
        <w:t xml:space="preserve">An aged warehouse stands on a pier in Venice; the tide rises and falls outside and in. The leakage is unavoidable regardless of the boundaries the warehouse walls are meant to provide. All the holes in the border cannot be plugged, </w:t>
      </w:r>
      <w:proofErr w:type="gramStart"/>
      <w:r w:rsidR="002E2E39" w:rsidRPr="002E2E39">
        <w:rPr>
          <w:lang w:val="en-GB"/>
        </w:rPr>
        <w:t>in spite of</w:t>
      </w:r>
      <w:proofErr w:type="gramEnd"/>
      <w:r w:rsidR="002E2E39" w:rsidRPr="002E2E39">
        <w:rPr>
          <w:lang w:val="en-GB"/>
        </w:rPr>
        <w:t xml:space="preserve"> vigilance and investment. As the tidal waters ebb and flow, blankets suspended by ropes and pulleys also rise and fall, marking the inhalation and exhalation of time. The theatricality of the site manifests the staged </w:t>
      </w:r>
      <w:proofErr w:type="gramStart"/>
      <w:r w:rsidR="002E2E39" w:rsidRPr="002E2E39">
        <w:rPr>
          <w:lang w:val="en-GB"/>
        </w:rPr>
        <w:t>state of affairs</w:t>
      </w:r>
      <w:proofErr w:type="gramEnd"/>
      <w:r w:rsidR="002E2E39" w:rsidRPr="002E2E39">
        <w:rPr>
          <w:lang w:val="en-GB"/>
        </w:rPr>
        <w:t xml:space="preserve"> by which the blankets have come to be metonyms for the embodied precarity and ingenuity on the geopolitical stage that reside in every European square.</w:t>
      </w:r>
      <w:r>
        <w:rPr>
          <w:lang w:val="en-GB"/>
        </w:rPr>
        <w:t>”</w:t>
      </w:r>
    </w:p>
    <w:p w14:paraId="1D7A08A4" w14:textId="2C28AE3A" w:rsidR="002E2E39" w:rsidRDefault="002E2E39" w:rsidP="002E2E39">
      <w:pPr>
        <w:rPr>
          <w:lang w:val="en-GB"/>
        </w:rPr>
      </w:pPr>
      <w:r w:rsidRPr="002E2E39">
        <w:rPr>
          <w:lang w:val="en-GB"/>
        </w:rPr>
        <w:t xml:space="preserve">  — Bishop, Simone, and Cid (21)</w:t>
      </w:r>
    </w:p>
    <w:p w14:paraId="2D9BE5F7" w14:textId="77777777" w:rsidR="00A753CC" w:rsidRPr="002E2E39" w:rsidRDefault="00A753CC" w:rsidP="002E2E39">
      <w:pPr>
        <w:rPr>
          <w:lang w:val="en-GB"/>
        </w:rPr>
      </w:pPr>
    </w:p>
    <w:p w14:paraId="6DAA49A7" w14:textId="14759DFE" w:rsidR="002E2E39" w:rsidRPr="002E2E39" w:rsidRDefault="00A753CC" w:rsidP="002E2E39">
      <w:pPr>
        <w:rPr>
          <w:lang w:val="en-GB"/>
        </w:rPr>
      </w:pPr>
      <w:r>
        <w:rPr>
          <w:lang w:val="en-GB"/>
        </w:rPr>
        <w:t>“</w:t>
      </w:r>
      <w:r w:rsidR="002E2E39" w:rsidRPr="002E2E39">
        <w:rPr>
          <w:lang w:val="en-GB"/>
        </w:rPr>
        <w:t>Each blanket is arranged and linked to the others . . . which turn the exhibition into a large mobile of ships stranded on a calm sea. A floating market suspended a few centimetres from the ground . . . blankets are both the medium and image of the exhibition.</w:t>
      </w:r>
      <w:r>
        <w:rPr>
          <w:lang w:val="en-GB"/>
        </w:rPr>
        <w:t>”</w:t>
      </w:r>
    </w:p>
    <w:p w14:paraId="38D86FD9" w14:textId="77777777" w:rsidR="002E2E39" w:rsidRDefault="002E2E39" w:rsidP="002E2E39">
      <w:pPr>
        <w:rPr>
          <w:lang w:val="en-GB"/>
        </w:rPr>
      </w:pPr>
      <w:r w:rsidRPr="002E2E39">
        <w:rPr>
          <w:lang w:val="en-GB"/>
        </w:rPr>
        <w:t xml:space="preserve"> — Daniel Cid, Francesca Pla, and Eva Serrats (28 – 29)</w:t>
      </w:r>
    </w:p>
    <w:p w14:paraId="225E0D0E" w14:textId="77777777" w:rsidR="00A753CC" w:rsidRPr="002E2E39" w:rsidRDefault="00A753CC" w:rsidP="002E2E39">
      <w:pPr>
        <w:rPr>
          <w:lang w:val="en-GB"/>
        </w:rPr>
      </w:pPr>
    </w:p>
    <w:p w14:paraId="6247AC20" w14:textId="77777777" w:rsidR="002E2E39" w:rsidRDefault="002E2E39" w:rsidP="002E2E39">
      <w:pPr>
        <w:rPr>
          <w:lang w:val="en-GB"/>
        </w:rPr>
      </w:pPr>
      <w:r w:rsidRPr="002E2E39">
        <w:rPr>
          <w:lang w:val="en-GB"/>
        </w:rPr>
        <w:t xml:space="preserve">Cantieri Navali, a shipyard chosen by the Ramon Llull </w:t>
      </w:r>
      <w:proofErr w:type="spellStart"/>
      <w:r w:rsidRPr="002E2E39">
        <w:rPr>
          <w:lang w:val="en-GB"/>
        </w:rPr>
        <w:t>Institut</w:t>
      </w:r>
      <w:proofErr w:type="spellEnd"/>
      <w:r w:rsidRPr="002E2E39">
        <w:rPr>
          <w:lang w:val="en-GB"/>
        </w:rPr>
        <w:t xml:space="preserve"> to present the project as part of the </w:t>
      </w:r>
      <w:proofErr w:type="spellStart"/>
      <w:r w:rsidRPr="002E2E39">
        <w:rPr>
          <w:lang w:val="en-GB"/>
        </w:rPr>
        <w:t>Eventi</w:t>
      </w:r>
      <w:proofErr w:type="spellEnd"/>
      <w:r w:rsidRPr="002E2E39">
        <w:rPr>
          <w:lang w:val="en-GB"/>
        </w:rPr>
        <w:t xml:space="preserve"> </w:t>
      </w:r>
      <w:proofErr w:type="spellStart"/>
      <w:r w:rsidRPr="002E2E39">
        <w:rPr>
          <w:lang w:val="en-GB"/>
        </w:rPr>
        <w:t>Collaterali</w:t>
      </w:r>
      <w:proofErr w:type="spellEnd"/>
      <w:r w:rsidRPr="002E2E39">
        <w:rPr>
          <w:lang w:val="en-GB"/>
        </w:rPr>
        <w:t xml:space="preserve"> of the Venice Biennale, is turned into an informal street market: a street market composed of unfurled blankets (in Wolof, </w:t>
      </w:r>
      <w:proofErr w:type="spellStart"/>
      <w:r w:rsidRPr="002E2E39">
        <w:rPr>
          <w:lang w:val="en-GB"/>
        </w:rPr>
        <w:t>sër</w:t>
      </w:r>
      <w:proofErr w:type="spellEnd"/>
      <w:r w:rsidRPr="002E2E39">
        <w:rPr>
          <w:lang w:val="en-GB"/>
        </w:rPr>
        <w:t xml:space="preserve">) extended along the length of the building, exhibiting the contents of the journey made by following the fish (figs. 15–19). </w:t>
      </w:r>
    </w:p>
    <w:p w14:paraId="10D8B061" w14:textId="77777777" w:rsidR="00A753CC" w:rsidRPr="002E2E39" w:rsidRDefault="00A753CC" w:rsidP="002E2E39">
      <w:pPr>
        <w:rPr>
          <w:lang w:val="en-GB"/>
        </w:rPr>
      </w:pPr>
    </w:p>
    <w:p w14:paraId="72A32EB9" w14:textId="77777777" w:rsidR="002E2E39" w:rsidRDefault="002E2E39" w:rsidP="002E2E39">
      <w:pPr>
        <w:rPr>
          <w:lang w:val="en-GB"/>
        </w:rPr>
      </w:pPr>
      <w:r w:rsidRPr="002E2E39">
        <w:rPr>
          <w:lang w:val="en-GB"/>
        </w:rPr>
        <w:t xml:space="preserve">This market of ideas is quick and easy to install, just like unfurling blankets on the street: simple, economical, and easily transportable, a lightweight installation that does not require any alteration of the existing space. It makes the most of the natural light that comes in through the large skylight, the multiple side windows and the large doorway, which always remain open. Just as swiftly as they are unfurled, the </w:t>
      </w:r>
      <w:proofErr w:type="spellStart"/>
      <w:r w:rsidRPr="002E2E39">
        <w:rPr>
          <w:lang w:val="en-GB"/>
        </w:rPr>
        <w:t>sër</w:t>
      </w:r>
      <w:proofErr w:type="spellEnd"/>
      <w:r w:rsidRPr="002E2E39">
        <w:rPr>
          <w:lang w:val="en-GB"/>
        </w:rPr>
        <w:t xml:space="preserve"> can be transformed back into bundles (in Wolof, </w:t>
      </w:r>
      <w:proofErr w:type="spellStart"/>
      <w:r w:rsidRPr="002E2E39">
        <w:rPr>
          <w:lang w:val="en-GB"/>
        </w:rPr>
        <w:t>ëmb</w:t>
      </w:r>
      <w:proofErr w:type="spellEnd"/>
      <w:r w:rsidRPr="002E2E39">
        <w:rPr>
          <w:lang w:val="en-GB"/>
        </w:rPr>
        <w:t>), which is exactly what happens when the police arrive on the scene in everyday situations across Europe’s squares. As such, the venue can easily handle format changes to carry out programmed actions: a blanket- filled landscape, the very layout of which performs the narrative of Following the Fish.</w:t>
      </w:r>
    </w:p>
    <w:p w14:paraId="0255022D" w14:textId="77777777" w:rsidR="00A753CC" w:rsidRPr="002E2E39" w:rsidRDefault="00A753CC" w:rsidP="002E2E39">
      <w:pPr>
        <w:rPr>
          <w:lang w:val="en-GB"/>
        </w:rPr>
      </w:pPr>
    </w:p>
    <w:p w14:paraId="79446D02" w14:textId="77777777" w:rsidR="002E2E39" w:rsidRDefault="002E2E39" w:rsidP="002E2E39">
      <w:pPr>
        <w:rPr>
          <w:lang w:val="en-GB"/>
        </w:rPr>
      </w:pPr>
      <w:r w:rsidRPr="002E2E39">
        <w:rPr>
          <w:lang w:val="en-GB"/>
        </w:rPr>
        <w:lastRenderedPageBreak/>
        <w:t>The sequence of moving through the space begins with a contextual introduction, continues with the presentation of the “</w:t>
      </w:r>
      <w:proofErr w:type="spellStart"/>
      <w:r w:rsidRPr="002E2E39">
        <w:rPr>
          <w:lang w:val="en-GB"/>
        </w:rPr>
        <w:t>manter</w:t>
      </w:r>
      <w:proofErr w:type="spellEnd"/>
      <w:r w:rsidRPr="002E2E39">
        <w:rPr>
          <w:lang w:val="en-GB"/>
        </w:rPr>
        <w:t>” collective, and ends by revealing the figurations of possible future scenarios. Each of the blankets focuses on a theme: “Africa, Origin of Humanity,” “Europe’s African Pillaging,” “Diaspora,” “Fortress Europe,” “Aid Network,” “Political and Creative Struggles2,” “Community Care Projects,” and “Africa, Here and Now” (figs. 6–14). Each blanket boasts an image that expresses one of these ideas: an instantly impactful image surrounded by text printed on wood displaying different written elements. The pieces are attached to transverse slats, fluttering over the blanket and amplifying its meanings. These written texts record fragments taken from conversations with Top Manta on each of the themes visualized on the blankets. These were originated in conversations in the back room, but also from the infinite space of the book Following the Fish, dialogues in the distance held with the different authors invited to participate in the publication. As such, the curators speak only at the beginning of the exhibition route, setting out the objectives of the project and the methodologies followed, and leave the community of interest to speak. In any case, their function as curators is to activate and visualize these conversations as catalysts for thought and action — encouraging open, multifaceted, controversial, and hopeful engagements.</w:t>
      </w:r>
    </w:p>
    <w:p w14:paraId="6735A69A" w14:textId="77777777" w:rsidR="00A753CC" w:rsidRPr="002E2E39" w:rsidRDefault="00A753CC" w:rsidP="002E2E39">
      <w:pPr>
        <w:rPr>
          <w:lang w:val="en-GB"/>
        </w:rPr>
      </w:pPr>
    </w:p>
    <w:p w14:paraId="5116E507" w14:textId="77777777" w:rsidR="002E2E39" w:rsidRDefault="002E2E39" w:rsidP="002E2E39">
      <w:pPr>
        <w:rPr>
          <w:lang w:val="en-GB"/>
        </w:rPr>
      </w:pPr>
      <w:r w:rsidRPr="002E2E39">
        <w:rPr>
          <w:lang w:val="en-GB"/>
        </w:rPr>
        <w:t xml:space="preserve">But as occurs in the Top Manta story itself, this exhibition system blurs the linearity of the route, interweaving the relations between the blankets in a rich, complex, and — ultimately — more dependent and supportive way. Each blanket is arranged and linked to the others through the </w:t>
      </w:r>
      <w:proofErr w:type="gramStart"/>
      <w:r w:rsidRPr="002E2E39">
        <w:rPr>
          <w:lang w:val="en-GB"/>
        </w:rPr>
        <w:t>aforementioned slats</w:t>
      </w:r>
      <w:proofErr w:type="gramEnd"/>
      <w:r w:rsidRPr="002E2E39">
        <w:rPr>
          <w:lang w:val="en-GB"/>
        </w:rPr>
        <w:t>, which turn the exhibition into a large mobile of ships stranded on a calm sea. Unfurled in the shipyard, like boats ready to follow the fish, the blankets are held in place by a mass of boat rigging composed of sails, sail battens, ropes, and pulleys that facilitate the folding up of the blankets while conferring the image of a system. The easy dismantling of the sail battens makes it possible to fold the blankets away by means of a simple pulley system. The ropes when knotted in a top position enable the blankets to form a false ceiling.</w:t>
      </w:r>
    </w:p>
    <w:p w14:paraId="50630285" w14:textId="77777777" w:rsidR="00A753CC" w:rsidRPr="002E2E39" w:rsidRDefault="00A753CC" w:rsidP="002E2E39">
      <w:pPr>
        <w:rPr>
          <w:lang w:val="en-GB"/>
        </w:rPr>
      </w:pPr>
    </w:p>
    <w:p w14:paraId="765D2EC2" w14:textId="77777777" w:rsidR="002E2E39" w:rsidRDefault="002E2E39" w:rsidP="002E2E39">
      <w:pPr>
        <w:rPr>
          <w:lang w:val="en-GB"/>
        </w:rPr>
      </w:pPr>
      <w:r w:rsidRPr="002E2E39">
        <w:rPr>
          <w:lang w:val="en-GB"/>
        </w:rPr>
        <w:t xml:space="preserve">From the </w:t>
      </w:r>
      <w:proofErr w:type="spellStart"/>
      <w:r w:rsidRPr="002E2E39">
        <w:rPr>
          <w:lang w:val="en-GB"/>
        </w:rPr>
        <w:t>Quintavale</w:t>
      </w:r>
      <w:proofErr w:type="spellEnd"/>
      <w:r w:rsidRPr="002E2E39">
        <w:rPr>
          <w:lang w:val="en-GB"/>
        </w:rPr>
        <w:t xml:space="preserve"> bridge, the blankets at the shipyard look like boats on the beach outside the exhibition site, blurring the division between inside and out yet again. This floating market is suspended a few </w:t>
      </w:r>
      <w:proofErr w:type="spellStart"/>
      <w:r w:rsidRPr="002E2E39">
        <w:rPr>
          <w:lang w:val="en-GB"/>
        </w:rPr>
        <w:t>centimeters</w:t>
      </w:r>
      <w:proofErr w:type="spellEnd"/>
      <w:r w:rsidRPr="002E2E39">
        <w:rPr>
          <w:lang w:val="en-GB"/>
        </w:rPr>
        <w:t xml:space="preserve"> from the ground, as if expecting </w:t>
      </w:r>
      <w:proofErr w:type="spellStart"/>
      <w:r w:rsidRPr="002E2E39">
        <w:rPr>
          <w:lang w:val="en-GB"/>
        </w:rPr>
        <w:t>acqua</w:t>
      </w:r>
      <w:proofErr w:type="spellEnd"/>
      <w:r w:rsidRPr="002E2E39">
        <w:rPr>
          <w:lang w:val="en-GB"/>
        </w:rPr>
        <w:t xml:space="preserve"> </w:t>
      </w:r>
      <w:proofErr w:type="spellStart"/>
      <w:r w:rsidRPr="002E2E39">
        <w:rPr>
          <w:lang w:val="en-GB"/>
        </w:rPr>
        <w:t>alta</w:t>
      </w:r>
      <w:proofErr w:type="spellEnd"/>
      <w:r w:rsidRPr="002E2E39">
        <w:rPr>
          <w:lang w:val="en-GB"/>
        </w:rPr>
        <w:t xml:space="preserve"> (high- tide flooding) and imbues the exhibition with a sense of foreboding and inevitability. The blankets collect the knowledge acquired by Top Manta in the struggles found in positions of enforced instability and marginality, struggles held in common to build a more fully dignified life. It is a story of resignification that at the same time contains necessary operational knowledge, valuable clues of how to create new spaces of meaning in cities. It is also knowledge with pedagogical applications, as </w:t>
      </w:r>
      <w:r w:rsidRPr="002E2E39">
        <w:rPr>
          <w:lang w:val="en-GB"/>
        </w:rPr>
        <w:lastRenderedPageBreak/>
        <w:t>it served to activate the workshop with the international group of architecture students that fed into the exhibition. The students’ proposals are displayed on the exhibition’s walls, surrounding the market of blankets. These constitute small projects of sustainability operating in standard typologies of the built environment but looking for alternative ways of coexistence that are concrete and realizable. Small and specific but of great relevance, these explorations exhibit flexibility, inclusion, public space, and domesticity transferred to the street. That is where the fish have led.</w:t>
      </w:r>
    </w:p>
    <w:p w14:paraId="08E79E70" w14:textId="77777777" w:rsidR="00A753CC" w:rsidRPr="002E2E39" w:rsidRDefault="00A753CC" w:rsidP="002E2E39">
      <w:pPr>
        <w:rPr>
          <w:lang w:val="en-GB"/>
        </w:rPr>
      </w:pPr>
    </w:p>
    <w:p w14:paraId="6FD7B3EC" w14:textId="77777777" w:rsidR="002E2E39" w:rsidRPr="002E2E39" w:rsidRDefault="002E2E39" w:rsidP="002E2E39">
      <w:pPr>
        <w:rPr>
          <w:lang w:val="en-GB"/>
        </w:rPr>
      </w:pPr>
      <w:r w:rsidRPr="002E2E39">
        <w:rPr>
          <w:lang w:val="en-GB"/>
        </w:rPr>
        <w:t xml:space="preserve">Following the Fish begins with a double proclamation, with a doubt and a manifesto. </w:t>
      </w:r>
      <w:proofErr w:type="spellStart"/>
      <w:r w:rsidRPr="002E2E39">
        <w:rPr>
          <w:lang w:val="en-GB"/>
        </w:rPr>
        <w:t>Mostafà</w:t>
      </w:r>
      <w:proofErr w:type="spellEnd"/>
      <w:r w:rsidRPr="002E2E39">
        <w:rPr>
          <w:lang w:val="en-GB"/>
        </w:rPr>
        <w:t xml:space="preserve"> Shaimi, an anti- racist activist and academic from Girona, expresses this doubt: “This thing that you’re doing, this exhibition, does it upset the paradigm? Or is it just a reality being exploited?” This question becomes the first text visitors see on entering the exhibit. The manifesto is printed on the first blanket, the curatorial text that begins by saying that individualism is not sustainable. A question and a doubt continue to be dragged through an exhibition that wants to share with the public a work in process, as well as the places where the questions are born, the differences come out, the proposals are raised and drawn.</w:t>
      </w:r>
    </w:p>
    <w:p w14:paraId="411E50B5" w14:textId="77777777" w:rsidR="002E2E39" w:rsidRPr="002E2E39" w:rsidRDefault="002E2E39" w:rsidP="002E2E39">
      <w:pPr>
        <w:rPr>
          <w:lang w:val="en-GB"/>
        </w:rPr>
      </w:pPr>
      <w:r w:rsidRPr="002E2E39">
        <w:rPr>
          <w:lang w:val="en-GB"/>
        </w:rPr>
        <w:t xml:space="preserve"> </w:t>
      </w:r>
    </w:p>
    <w:p w14:paraId="49E6EE06" w14:textId="7805FB80" w:rsidR="002E2E39" w:rsidRPr="002E2E39" w:rsidRDefault="002E2E39" w:rsidP="002E2E39">
      <w:pPr>
        <w:rPr>
          <w:lang w:val="en-GB"/>
        </w:rPr>
      </w:pPr>
    </w:p>
    <w:p w14:paraId="3B463D23" w14:textId="77777777" w:rsidR="002E2E39" w:rsidRPr="00A15776" w:rsidRDefault="002E2E39" w:rsidP="002E2E39">
      <w:pPr>
        <w:rPr>
          <w:b/>
          <w:bCs/>
          <w:lang w:val="en-GB"/>
        </w:rPr>
      </w:pPr>
      <w:r w:rsidRPr="00A15776">
        <w:rPr>
          <w:b/>
          <w:bCs/>
          <w:lang w:val="en-GB"/>
        </w:rPr>
        <w:t>Note</w:t>
      </w:r>
    </w:p>
    <w:p w14:paraId="144DDE7D" w14:textId="27F0E05D" w:rsidR="002E2E39" w:rsidRPr="002E2E39" w:rsidRDefault="002E2E39" w:rsidP="002E2E39">
      <w:pPr>
        <w:rPr>
          <w:lang w:val="en-GB"/>
        </w:rPr>
      </w:pPr>
      <w:r w:rsidRPr="002E2E39">
        <w:rPr>
          <w:lang w:val="en-GB"/>
        </w:rPr>
        <w:t xml:space="preserve">1. Architecture students from Escola </w:t>
      </w:r>
      <w:proofErr w:type="spellStart"/>
      <w:r w:rsidRPr="002E2E39">
        <w:rPr>
          <w:lang w:val="en-GB"/>
        </w:rPr>
        <w:t>Tècnica</w:t>
      </w:r>
      <w:proofErr w:type="spellEnd"/>
      <w:r w:rsidRPr="002E2E39">
        <w:rPr>
          <w:lang w:val="en-GB"/>
        </w:rPr>
        <w:t xml:space="preserve"> Superior </w:t>
      </w:r>
      <w:proofErr w:type="spellStart"/>
      <w:r w:rsidRPr="002E2E39">
        <w:rPr>
          <w:lang w:val="en-GB"/>
        </w:rPr>
        <w:t>d’Arquitectura</w:t>
      </w:r>
      <w:proofErr w:type="spellEnd"/>
      <w:r w:rsidRPr="002E2E39">
        <w:rPr>
          <w:lang w:val="en-GB"/>
        </w:rPr>
        <w:t xml:space="preserve"> de Barcelona (</w:t>
      </w:r>
      <w:proofErr w:type="spellStart"/>
      <w:r w:rsidRPr="002E2E39">
        <w:rPr>
          <w:lang w:val="en-GB"/>
        </w:rPr>
        <w:t>Universitat</w:t>
      </w:r>
      <w:proofErr w:type="spellEnd"/>
      <w:r w:rsidRPr="002E2E39">
        <w:rPr>
          <w:lang w:val="en-GB"/>
        </w:rPr>
        <w:t xml:space="preserve"> </w:t>
      </w:r>
      <w:proofErr w:type="spellStart"/>
      <w:r w:rsidRPr="002E2E39">
        <w:rPr>
          <w:lang w:val="en-GB"/>
        </w:rPr>
        <w:t>Politècnica</w:t>
      </w:r>
      <w:proofErr w:type="spellEnd"/>
      <w:r w:rsidRPr="002E2E39">
        <w:rPr>
          <w:lang w:val="en-GB"/>
        </w:rPr>
        <w:t xml:space="preserve"> de Catalunya), Escola </w:t>
      </w:r>
      <w:proofErr w:type="spellStart"/>
      <w:r w:rsidRPr="002E2E39">
        <w:rPr>
          <w:lang w:val="en-GB"/>
        </w:rPr>
        <w:t>Tècnica</w:t>
      </w:r>
      <w:proofErr w:type="spellEnd"/>
      <w:r w:rsidRPr="002E2E39">
        <w:rPr>
          <w:lang w:val="en-GB"/>
        </w:rPr>
        <w:t xml:space="preserve"> Superior </w:t>
      </w:r>
      <w:proofErr w:type="spellStart"/>
      <w:r w:rsidRPr="002E2E39">
        <w:rPr>
          <w:lang w:val="en-GB"/>
        </w:rPr>
        <w:t>d’Arquitectura</w:t>
      </w:r>
      <w:proofErr w:type="spellEnd"/>
      <w:r w:rsidRPr="002E2E39">
        <w:rPr>
          <w:lang w:val="en-GB"/>
        </w:rPr>
        <w:t xml:space="preserve"> del </w:t>
      </w:r>
      <w:proofErr w:type="spellStart"/>
      <w:r w:rsidRPr="002E2E39">
        <w:rPr>
          <w:lang w:val="en-GB"/>
        </w:rPr>
        <w:t>Vallès</w:t>
      </w:r>
      <w:proofErr w:type="spellEnd"/>
      <w:r w:rsidRPr="002E2E39">
        <w:rPr>
          <w:lang w:val="en-GB"/>
        </w:rPr>
        <w:t xml:space="preserve"> (</w:t>
      </w:r>
      <w:proofErr w:type="spellStart"/>
      <w:r w:rsidRPr="002E2E39">
        <w:rPr>
          <w:lang w:val="en-GB"/>
        </w:rPr>
        <w:t>Universitat</w:t>
      </w:r>
      <w:proofErr w:type="spellEnd"/>
      <w:r w:rsidRPr="002E2E39">
        <w:rPr>
          <w:lang w:val="en-GB"/>
        </w:rPr>
        <w:t xml:space="preserve"> </w:t>
      </w:r>
      <w:proofErr w:type="spellStart"/>
      <w:r w:rsidRPr="002E2E39">
        <w:rPr>
          <w:lang w:val="en-GB"/>
        </w:rPr>
        <w:t>Politècnica</w:t>
      </w:r>
      <w:proofErr w:type="spellEnd"/>
      <w:r w:rsidRPr="002E2E39">
        <w:rPr>
          <w:lang w:val="en-GB"/>
        </w:rPr>
        <w:t xml:space="preserve"> de Catalunya), Escola </w:t>
      </w:r>
      <w:proofErr w:type="spellStart"/>
      <w:r w:rsidRPr="002E2E39">
        <w:rPr>
          <w:lang w:val="en-GB"/>
        </w:rPr>
        <w:t>Tècnica</w:t>
      </w:r>
      <w:proofErr w:type="spellEnd"/>
      <w:r w:rsidRPr="002E2E39">
        <w:rPr>
          <w:lang w:val="en-GB"/>
        </w:rPr>
        <w:t xml:space="preserve"> Superior </w:t>
      </w:r>
      <w:proofErr w:type="spellStart"/>
      <w:r w:rsidRPr="002E2E39">
        <w:rPr>
          <w:lang w:val="en-GB"/>
        </w:rPr>
        <w:t>d’Arquitectura</w:t>
      </w:r>
      <w:proofErr w:type="spellEnd"/>
      <w:r w:rsidRPr="002E2E39">
        <w:rPr>
          <w:lang w:val="en-GB"/>
        </w:rPr>
        <w:t xml:space="preserve"> de Reus (</w:t>
      </w:r>
      <w:proofErr w:type="spellStart"/>
      <w:r w:rsidRPr="002E2E39">
        <w:rPr>
          <w:lang w:val="en-GB"/>
        </w:rPr>
        <w:t>Universitat</w:t>
      </w:r>
      <w:proofErr w:type="spellEnd"/>
      <w:r w:rsidRPr="002E2E39">
        <w:rPr>
          <w:lang w:val="en-GB"/>
        </w:rPr>
        <w:t xml:space="preserve"> Rovira </w:t>
      </w:r>
      <w:proofErr w:type="spellStart"/>
      <w:r w:rsidRPr="002E2E39">
        <w:rPr>
          <w:lang w:val="en-GB"/>
        </w:rPr>
        <w:t>i</w:t>
      </w:r>
      <w:proofErr w:type="spellEnd"/>
      <w:r w:rsidRPr="002E2E39">
        <w:rPr>
          <w:lang w:val="en-GB"/>
        </w:rPr>
        <w:t xml:space="preserve"> Virgili), Scuola di </w:t>
      </w:r>
      <w:proofErr w:type="spellStart"/>
      <w:r w:rsidRPr="002E2E39">
        <w:rPr>
          <w:lang w:val="en-GB"/>
        </w:rPr>
        <w:t>Architectura</w:t>
      </w:r>
      <w:proofErr w:type="spellEnd"/>
      <w:r w:rsidRPr="002E2E39">
        <w:rPr>
          <w:lang w:val="en-GB"/>
        </w:rPr>
        <w:t xml:space="preserve">, </w:t>
      </w:r>
      <w:proofErr w:type="spellStart"/>
      <w:r w:rsidRPr="002E2E39">
        <w:rPr>
          <w:lang w:val="en-GB"/>
        </w:rPr>
        <w:t>Urbanisitca</w:t>
      </w:r>
      <w:proofErr w:type="spellEnd"/>
      <w:r w:rsidRPr="002E2E39">
        <w:rPr>
          <w:lang w:val="en-GB"/>
        </w:rPr>
        <w:t xml:space="preserve"> e </w:t>
      </w:r>
      <w:proofErr w:type="spellStart"/>
      <w:r w:rsidRPr="002E2E39">
        <w:rPr>
          <w:lang w:val="en-GB"/>
        </w:rPr>
        <w:t>Ingegneria</w:t>
      </w:r>
      <w:proofErr w:type="spellEnd"/>
      <w:r w:rsidRPr="002E2E39">
        <w:rPr>
          <w:lang w:val="en-GB"/>
        </w:rPr>
        <w:t xml:space="preserve"> della Costruzioni (</w:t>
      </w:r>
      <w:proofErr w:type="spellStart"/>
      <w:r w:rsidRPr="002E2E39">
        <w:rPr>
          <w:lang w:val="en-GB"/>
        </w:rPr>
        <w:t>Politecnico</w:t>
      </w:r>
      <w:proofErr w:type="spellEnd"/>
      <w:r w:rsidRPr="002E2E39">
        <w:rPr>
          <w:lang w:val="en-GB"/>
        </w:rPr>
        <w:t xml:space="preserve"> di Milano), School of Architecture (Lund University), as well as curatorial students from Winchester School of Art (University of Southampton).</w:t>
      </w:r>
    </w:p>
    <w:p w14:paraId="5456636E" w14:textId="77777777" w:rsidR="00A15776" w:rsidRDefault="00A15776" w:rsidP="002E2E39">
      <w:pPr>
        <w:rPr>
          <w:lang w:val="en-GB"/>
        </w:rPr>
      </w:pPr>
    </w:p>
    <w:p w14:paraId="0A5D10D8" w14:textId="24D9D894" w:rsidR="002E2E39" w:rsidRPr="00A15776" w:rsidRDefault="002E2E39" w:rsidP="002E2E39">
      <w:pPr>
        <w:rPr>
          <w:b/>
          <w:bCs/>
          <w:lang w:val="en-GB"/>
        </w:rPr>
      </w:pPr>
      <w:r w:rsidRPr="00A15776">
        <w:rPr>
          <w:b/>
          <w:bCs/>
          <w:lang w:val="en-GB"/>
        </w:rPr>
        <w:t>References</w:t>
      </w:r>
    </w:p>
    <w:p w14:paraId="2E2DA5AF" w14:textId="77777777" w:rsidR="00A15776" w:rsidRDefault="00A15776" w:rsidP="002E2E39">
      <w:pPr>
        <w:rPr>
          <w:lang w:val="en-GB"/>
        </w:rPr>
      </w:pPr>
    </w:p>
    <w:p w14:paraId="2F5BE11F" w14:textId="11315F9C" w:rsidR="002E2E39" w:rsidRPr="002E2E39" w:rsidRDefault="002E2E39" w:rsidP="002E2E39">
      <w:pPr>
        <w:rPr>
          <w:lang w:val="en-GB"/>
        </w:rPr>
      </w:pPr>
      <w:r w:rsidRPr="002E2E39">
        <w:rPr>
          <w:lang w:val="en-GB"/>
        </w:rPr>
        <w:t>Bishop, Ryan, John Phillips, and Wei- Wei Yeo. 2003. Postcolonial Urbanism: Southeast Asian Cities and Global Processes. New York: Routledge.</w:t>
      </w:r>
    </w:p>
    <w:p w14:paraId="54ED867F" w14:textId="77777777" w:rsidR="00A15776" w:rsidRDefault="00A15776" w:rsidP="002E2E39">
      <w:pPr>
        <w:rPr>
          <w:lang w:val="en-GB"/>
        </w:rPr>
      </w:pPr>
    </w:p>
    <w:p w14:paraId="72D83401" w14:textId="283A0564" w:rsidR="002E2E39" w:rsidRPr="002E2E39" w:rsidRDefault="002E2E39" w:rsidP="002E2E39">
      <w:pPr>
        <w:rPr>
          <w:lang w:val="en-GB"/>
        </w:rPr>
      </w:pPr>
      <w:r w:rsidRPr="002E2E39">
        <w:rPr>
          <w:lang w:val="en-GB"/>
        </w:rPr>
        <w:t xml:space="preserve">Mbembe, Achille. 2020. </w:t>
      </w:r>
      <w:proofErr w:type="spellStart"/>
      <w:r w:rsidRPr="002E2E39">
        <w:rPr>
          <w:lang w:val="en-GB"/>
        </w:rPr>
        <w:t>Brutalisme</w:t>
      </w:r>
      <w:proofErr w:type="spellEnd"/>
      <w:r w:rsidRPr="002E2E39">
        <w:rPr>
          <w:lang w:val="en-GB"/>
        </w:rPr>
        <w:t xml:space="preserve">. Paris: La </w:t>
      </w:r>
      <w:proofErr w:type="spellStart"/>
      <w:r w:rsidRPr="002E2E39">
        <w:rPr>
          <w:lang w:val="en-GB"/>
        </w:rPr>
        <w:t>Deouverte</w:t>
      </w:r>
      <w:proofErr w:type="spellEnd"/>
      <w:r w:rsidRPr="002E2E39">
        <w:rPr>
          <w:lang w:val="en-GB"/>
        </w:rPr>
        <w:t>.</w:t>
      </w:r>
    </w:p>
    <w:p w14:paraId="79AC4318" w14:textId="57E37F08" w:rsidR="002E2E39" w:rsidRPr="002E2E39" w:rsidRDefault="002E2E39" w:rsidP="002E2E39">
      <w:pPr>
        <w:rPr>
          <w:lang w:val="en-GB"/>
        </w:rPr>
      </w:pPr>
      <w:r w:rsidRPr="002E2E39">
        <w:rPr>
          <w:lang w:val="en-GB"/>
        </w:rPr>
        <w:t xml:space="preserve">Mbembe, Achille, and David Theo Goldberg. 2018. “The Reason of Unreason: A </w:t>
      </w:r>
      <w:proofErr w:type="gramStart"/>
      <w:r w:rsidRPr="002E2E39">
        <w:rPr>
          <w:lang w:val="en-GB"/>
        </w:rPr>
        <w:t>Conversation  about</w:t>
      </w:r>
      <w:proofErr w:type="gramEnd"/>
      <w:r w:rsidRPr="002E2E39">
        <w:rPr>
          <w:lang w:val="en-GB"/>
        </w:rPr>
        <w:t xml:space="preserve"> Critique of Black Reason.” </w:t>
      </w:r>
      <w:proofErr w:type="gramStart"/>
      <w:r w:rsidRPr="002E2E39">
        <w:rPr>
          <w:lang w:val="en-GB"/>
        </w:rPr>
        <w:t>Theory,  Culture</w:t>
      </w:r>
      <w:proofErr w:type="gramEnd"/>
      <w:r w:rsidRPr="002E2E39">
        <w:rPr>
          <w:lang w:val="en-GB"/>
        </w:rPr>
        <w:t xml:space="preserve">, and Society, March 17. </w:t>
      </w:r>
      <w:proofErr w:type="gramStart"/>
      <w:r w:rsidRPr="002E2E39">
        <w:rPr>
          <w:lang w:val="en-GB"/>
        </w:rPr>
        <w:t>https://www .</w:t>
      </w:r>
      <w:proofErr w:type="gramEnd"/>
      <w:r w:rsidRPr="002E2E39">
        <w:rPr>
          <w:lang w:val="en-GB"/>
        </w:rPr>
        <w:t xml:space="preserve">theoryculturesociety.org/blog/interviews - </w:t>
      </w:r>
      <w:proofErr w:type="spellStart"/>
      <w:r w:rsidRPr="002E2E39">
        <w:rPr>
          <w:lang w:val="en-GB"/>
        </w:rPr>
        <w:t>achille</w:t>
      </w:r>
      <w:proofErr w:type="spellEnd"/>
      <w:r w:rsidRPr="002E2E39">
        <w:rPr>
          <w:lang w:val="en-GB"/>
        </w:rPr>
        <w:t xml:space="preserve">- </w:t>
      </w:r>
      <w:proofErr w:type="spellStart"/>
      <w:r w:rsidRPr="002E2E39">
        <w:rPr>
          <w:lang w:val="en-GB"/>
        </w:rPr>
        <w:t>mbembe</w:t>
      </w:r>
      <w:proofErr w:type="spellEnd"/>
      <w:r w:rsidRPr="002E2E39">
        <w:rPr>
          <w:lang w:val="en-GB"/>
        </w:rPr>
        <w:t xml:space="preserve">- </w:t>
      </w:r>
      <w:proofErr w:type="spellStart"/>
      <w:r w:rsidRPr="002E2E39">
        <w:rPr>
          <w:lang w:val="en-GB"/>
        </w:rPr>
        <w:t>david</w:t>
      </w:r>
      <w:proofErr w:type="spellEnd"/>
      <w:r w:rsidRPr="002E2E39">
        <w:rPr>
          <w:lang w:val="en-GB"/>
        </w:rPr>
        <w:t xml:space="preserve">- </w:t>
      </w:r>
      <w:proofErr w:type="spellStart"/>
      <w:r w:rsidRPr="002E2E39">
        <w:rPr>
          <w:lang w:val="en-GB"/>
        </w:rPr>
        <w:t>theo</w:t>
      </w:r>
      <w:proofErr w:type="spellEnd"/>
      <w:r w:rsidRPr="002E2E39">
        <w:rPr>
          <w:lang w:val="en-GB"/>
        </w:rPr>
        <w:t xml:space="preserve">- </w:t>
      </w:r>
      <w:proofErr w:type="spellStart"/>
      <w:r w:rsidRPr="002E2E39">
        <w:rPr>
          <w:lang w:val="en-GB"/>
        </w:rPr>
        <w:t>goldberg</w:t>
      </w:r>
      <w:proofErr w:type="spellEnd"/>
      <w:r w:rsidRPr="002E2E39">
        <w:rPr>
          <w:lang w:val="en-GB"/>
        </w:rPr>
        <w:t>- critique - black- reason.</w:t>
      </w:r>
    </w:p>
    <w:p w14:paraId="3900344F" w14:textId="77777777" w:rsidR="00A15776" w:rsidRDefault="00A15776" w:rsidP="002E2E39">
      <w:pPr>
        <w:rPr>
          <w:lang w:val="en-GB"/>
        </w:rPr>
      </w:pPr>
    </w:p>
    <w:p w14:paraId="527FC0F1" w14:textId="512B3D64" w:rsidR="002E2E39" w:rsidRDefault="002E2E39" w:rsidP="002E2E39">
      <w:pPr>
        <w:rPr>
          <w:lang w:val="en-GB"/>
        </w:rPr>
      </w:pPr>
      <w:proofErr w:type="spellStart"/>
      <w:r w:rsidRPr="002E2E39">
        <w:rPr>
          <w:lang w:val="en-GB"/>
        </w:rPr>
        <w:lastRenderedPageBreak/>
        <w:t>Quaderns</w:t>
      </w:r>
      <w:proofErr w:type="spellEnd"/>
      <w:r w:rsidRPr="002E2E39">
        <w:rPr>
          <w:lang w:val="en-GB"/>
        </w:rPr>
        <w:t xml:space="preserve"> Biennale, 2023: Following the Fish. Special Issue, Biennale </w:t>
      </w:r>
      <w:proofErr w:type="spellStart"/>
      <w:r w:rsidRPr="002E2E39">
        <w:rPr>
          <w:lang w:val="en-GB"/>
        </w:rPr>
        <w:t>Architettura</w:t>
      </w:r>
      <w:proofErr w:type="spellEnd"/>
      <w:r w:rsidRPr="002E2E39">
        <w:rPr>
          <w:lang w:val="en-GB"/>
        </w:rPr>
        <w:t xml:space="preserve"> 2023. Issue curated by Daniel, Cid, Francesc Pla, and Eva Serrats. Textual frames edited by Ryan Bishop, </w:t>
      </w:r>
      <w:proofErr w:type="spellStart"/>
      <w:r w:rsidRPr="002E2E39">
        <w:rPr>
          <w:lang w:val="en-GB"/>
        </w:rPr>
        <w:t>AbdouMaliq</w:t>
      </w:r>
      <w:proofErr w:type="spellEnd"/>
      <w:r w:rsidRPr="002E2E39">
        <w:rPr>
          <w:lang w:val="en-GB"/>
        </w:rPr>
        <w:t xml:space="preserve"> Simone, and Daniel Cid. Barcelona: </w:t>
      </w:r>
      <w:proofErr w:type="spellStart"/>
      <w:r w:rsidRPr="002E2E39">
        <w:rPr>
          <w:lang w:val="en-GB"/>
        </w:rPr>
        <w:t>Collegi</w:t>
      </w:r>
      <w:proofErr w:type="spellEnd"/>
      <w:r w:rsidRPr="002E2E39">
        <w:rPr>
          <w:lang w:val="en-GB"/>
        </w:rPr>
        <w:t xml:space="preserve"> </w:t>
      </w:r>
      <w:proofErr w:type="spellStart"/>
      <w:r w:rsidRPr="002E2E39">
        <w:rPr>
          <w:lang w:val="en-GB"/>
        </w:rPr>
        <w:t>d’Arquitectes</w:t>
      </w:r>
      <w:proofErr w:type="spellEnd"/>
      <w:r w:rsidRPr="002E2E39">
        <w:rPr>
          <w:lang w:val="en-GB"/>
        </w:rPr>
        <w:t xml:space="preserve"> de Catalunya (COAC).</w:t>
      </w:r>
    </w:p>
    <w:p w14:paraId="4353FF3D" w14:textId="77777777" w:rsidR="00A15776" w:rsidRPr="002E2E39" w:rsidRDefault="00A15776" w:rsidP="002E2E39">
      <w:pPr>
        <w:rPr>
          <w:lang w:val="en-GB"/>
        </w:rPr>
      </w:pPr>
    </w:p>
    <w:p w14:paraId="0A19B033" w14:textId="77777777" w:rsidR="002E2E39" w:rsidRPr="002E2E39" w:rsidRDefault="002E2E39" w:rsidP="002E2E39">
      <w:pPr>
        <w:rPr>
          <w:lang w:val="en-GB"/>
        </w:rPr>
      </w:pPr>
      <w:r w:rsidRPr="002E2E39">
        <w:rPr>
          <w:lang w:val="en-GB"/>
        </w:rPr>
        <w:t>Sierra Figueras, Mar, and Leve. 2023. “</w:t>
      </w:r>
      <w:proofErr w:type="spellStart"/>
      <w:r w:rsidRPr="002E2E39">
        <w:rPr>
          <w:lang w:val="en-GB"/>
        </w:rPr>
        <w:t>Compartir</w:t>
      </w:r>
      <w:proofErr w:type="spellEnd"/>
      <w:r w:rsidRPr="002E2E39">
        <w:rPr>
          <w:lang w:val="en-GB"/>
        </w:rPr>
        <w:t xml:space="preserve"> per </w:t>
      </w:r>
      <w:proofErr w:type="spellStart"/>
      <w:r w:rsidRPr="002E2E39">
        <w:rPr>
          <w:lang w:val="en-GB"/>
        </w:rPr>
        <w:t>descabonitzar</w:t>
      </w:r>
      <w:proofErr w:type="spellEnd"/>
      <w:r w:rsidRPr="002E2E39">
        <w:rPr>
          <w:lang w:val="en-GB"/>
        </w:rPr>
        <w:t xml:space="preserve">. </w:t>
      </w:r>
      <w:proofErr w:type="spellStart"/>
      <w:r w:rsidRPr="002E2E39">
        <w:rPr>
          <w:lang w:val="en-GB"/>
        </w:rPr>
        <w:t>Cálcul</w:t>
      </w:r>
      <w:proofErr w:type="spellEnd"/>
      <w:r w:rsidRPr="002E2E39">
        <w:rPr>
          <w:lang w:val="en-GB"/>
        </w:rPr>
        <w:t xml:space="preserve"> de la </w:t>
      </w:r>
      <w:proofErr w:type="spellStart"/>
      <w:r w:rsidRPr="002E2E39">
        <w:rPr>
          <w:lang w:val="en-GB"/>
        </w:rPr>
        <w:t>reducción</w:t>
      </w:r>
      <w:proofErr w:type="spellEnd"/>
      <w:r w:rsidRPr="002E2E39">
        <w:rPr>
          <w:lang w:val="en-GB"/>
        </w:rPr>
        <w:t xml:space="preserve"> de la </w:t>
      </w:r>
      <w:proofErr w:type="spellStart"/>
      <w:r w:rsidRPr="002E2E39">
        <w:rPr>
          <w:lang w:val="en-GB"/>
        </w:rPr>
        <w:t>petjada</w:t>
      </w:r>
      <w:proofErr w:type="spellEnd"/>
      <w:r w:rsidRPr="002E2E39">
        <w:rPr>
          <w:lang w:val="en-GB"/>
        </w:rPr>
        <w:t xml:space="preserve"> de </w:t>
      </w:r>
      <w:proofErr w:type="spellStart"/>
      <w:r w:rsidRPr="002E2E39">
        <w:rPr>
          <w:lang w:val="en-GB"/>
        </w:rPr>
        <w:t>carboni</w:t>
      </w:r>
      <w:proofErr w:type="spellEnd"/>
      <w:r w:rsidRPr="002E2E39">
        <w:rPr>
          <w:lang w:val="en-GB"/>
        </w:rPr>
        <w:t xml:space="preserve"> </w:t>
      </w:r>
      <w:proofErr w:type="spellStart"/>
      <w:r w:rsidRPr="002E2E39">
        <w:rPr>
          <w:lang w:val="en-GB"/>
        </w:rPr>
        <w:t>que</w:t>
      </w:r>
      <w:proofErr w:type="spellEnd"/>
      <w:r w:rsidRPr="002E2E39">
        <w:rPr>
          <w:lang w:val="en-GB"/>
        </w:rPr>
        <w:t xml:space="preserve"> </w:t>
      </w:r>
      <w:proofErr w:type="spellStart"/>
      <w:r w:rsidRPr="002E2E39">
        <w:rPr>
          <w:lang w:val="en-GB"/>
        </w:rPr>
        <w:t>suposa</w:t>
      </w:r>
      <w:proofErr w:type="spellEnd"/>
      <w:r w:rsidRPr="002E2E39">
        <w:rPr>
          <w:lang w:val="en-GB"/>
        </w:rPr>
        <w:t xml:space="preserve"> la </w:t>
      </w:r>
      <w:proofErr w:type="spellStart"/>
      <w:r w:rsidRPr="002E2E39">
        <w:rPr>
          <w:lang w:val="en-GB"/>
        </w:rPr>
        <w:t>col·lectivització</w:t>
      </w:r>
      <w:proofErr w:type="spellEnd"/>
      <w:r w:rsidRPr="002E2E39">
        <w:rPr>
          <w:lang w:val="en-GB"/>
        </w:rPr>
        <w:t xml:space="preserve"> </w:t>
      </w:r>
      <w:proofErr w:type="spellStart"/>
      <w:r w:rsidRPr="002E2E39">
        <w:rPr>
          <w:lang w:val="en-GB"/>
        </w:rPr>
        <w:t>d’usos</w:t>
      </w:r>
      <w:proofErr w:type="spellEnd"/>
      <w:r w:rsidRPr="002E2E39">
        <w:rPr>
          <w:lang w:val="en-GB"/>
        </w:rPr>
        <w:t xml:space="preserve">, de </w:t>
      </w:r>
      <w:proofErr w:type="spellStart"/>
      <w:r w:rsidRPr="002E2E39">
        <w:rPr>
          <w:lang w:val="en-GB"/>
        </w:rPr>
        <w:t>l’habita</w:t>
      </w:r>
      <w:proofErr w:type="spellEnd"/>
      <w:r w:rsidRPr="002E2E39">
        <w:rPr>
          <w:lang w:val="en-GB"/>
        </w:rPr>
        <w:t xml:space="preserve"> </w:t>
      </w:r>
      <w:proofErr w:type="spellStart"/>
      <w:r w:rsidRPr="002E2E39">
        <w:rPr>
          <w:lang w:val="en-GB"/>
        </w:rPr>
        <w:t>i</w:t>
      </w:r>
      <w:proofErr w:type="spellEnd"/>
      <w:r w:rsidRPr="002E2E39">
        <w:rPr>
          <w:lang w:val="en-GB"/>
        </w:rPr>
        <w:t xml:space="preserve"> de </w:t>
      </w:r>
      <w:proofErr w:type="spellStart"/>
      <w:r w:rsidRPr="002E2E39">
        <w:rPr>
          <w:lang w:val="en-GB"/>
        </w:rPr>
        <w:t>cuinar</w:t>
      </w:r>
      <w:proofErr w:type="spellEnd"/>
      <w:r w:rsidRPr="002E2E39">
        <w:rPr>
          <w:lang w:val="en-GB"/>
        </w:rPr>
        <w:t xml:space="preserve"> a </w:t>
      </w:r>
      <w:proofErr w:type="spellStart"/>
      <w:r w:rsidRPr="002E2E39">
        <w:rPr>
          <w:lang w:val="en-GB"/>
        </w:rPr>
        <w:t>través</w:t>
      </w:r>
      <w:proofErr w:type="spellEnd"/>
      <w:r w:rsidRPr="002E2E39">
        <w:rPr>
          <w:lang w:val="en-GB"/>
        </w:rPr>
        <w:t xml:space="preserve"> de </w:t>
      </w:r>
      <w:proofErr w:type="spellStart"/>
      <w:r w:rsidRPr="002E2E39">
        <w:rPr>
          <w:lang w:val="en-GB"/>
        </w:rPr>
        <w:t>propostes</w:t>
      </w:r>
      <w:proofErr w:type="spellEnd"/>
      <w:r w:rsidRPr="002E2E39">
        <w:rPr>
          <w:lang w:val="en-GB"/>
        </w:rPr>
        <w:t xml:space="preserve"> </w:t>
      </w:r>
      <w:proofErr w:type="spellStart"/>
      <w:r w:rsidRPr="002E2E39">
        <w:rPr>
          <w:lang w:val="en-GB"/>
        </w:rPr>
        <w:t>d’arquitectura</w:t>
      </w:r>
      <w:proofErr w:type="spellEnd"/>
      <w:r w:rsidRPr="002E2E39">
        <w:rPr>
          <w:lang w:val="en-GB"/>
        </w:rPr>
        <w:t xml:space="preserve"> </w:t>
      </w:r>
      <w:proofErr w:type="spellStart"/>
      <w:r w:rsidRPr="002E2E39">
        <w:rPr>
          <w:lang w:val="en-GB"/>
        </w:rPr>
        <w:t>basades</w:t>
      </w:r>
      <w:proofErr w:type="spellEnd"/>
      <w:r w:rsidRPr="002E2E39">
        <w:rPr>
          <w:lang w:val="en-GB"/>
        </w:rPr>
        <w:t xml:space="preserve"> </w:t>
      </w:r>
      <w:proofErr w:type="spellStart"/>
      <w:r w:rsidRPr="002E2E39">
        <w:rPr>
          <w:lang w:val="en-GB"/>
        </w:rPr>
        <w:t>en</w:t>
      </w:r>
      <w:proofErr w:type="spellEnd"/>
      <w:r w:rsidRPr="002E2E39">
        <w:rPr>
          <w:lang w:val="en-GB"/>
        </w:rPr>
        <w:t xml:space="preserve"> modes </w:t>
      </w:r>
      <w:proofErr w:type="spellStart"/>
      <w:r w:rsidRPr="002E2E39">
        <w:rPr>
          <w:lang w:val="en-GB"/>
        </w:rPr>
        <w:t>d’habitar</w:t>
      </w:r>
      <w:proofErr w:type="spellEnd"/>
      <w:r w:rsidRPr="002E2E39">
        <w:rPr>
          <w:lang w:val="en-GB"/>
        </w:rPr>
        <w:t xml:space="preserve"> </w:t>
      </w:r>
      <w:proofErr w:type="spellStart"/>
      <w:r w:rsidRPr="002E2E39">
        <w:rPr>
          <w:lang w:val="en-GB"/>
        </w:rPr>
        <w:t>propis</w:t>
      </w:r>
      <w:proofErr w:type="spellEnd"/>
      <w:r w:rsidRPr="002E2E39">
        <w:rPr>
          <w:lang w:val="en-GB"/>
        </w:rPr>
        <w:t xml:space="preserve"> del Senegal” (“Share to Decarbonize: Calculation of the Reduction of the Carbon Footprint that Involves the Collectivization of Uses, Living and Cooking through Architectural Proposals Based on Senegal’s Own Ways of Living”). Report for Following the Fish, Venice Biennale. https:// www.levenet.com/taller- de- </w:t>
      </w:r>
      <w:proofErr w:type="spellStart"/>
      <w:r w:rsidRPr="002E2E39">
        <w:rPr>
          <w:lang w:val="en-GB"/>
        </w:rPr>
        <w:t>reparacio</w:t>
      </w:r>
      <w:proofErr w:type="spellEnd"/>
      <w:r w:rsidRPr="002E2E39">
        <w:rPr>
          <w:lang w:val="en-GB"/>
        </w:rPr>
        <w:t>/</w:t>
      </w:r>
      <w:proofErr w:type="spellStart"/>
      <w:r w:rsidRPr="002E2E39">
        <w:rPr>
          <w:lang w:val="en-GB"/>
        </w:rPr>
        <w:t>en</w:t>
      </w:r>
      <w:proofErr w:type="spellEnd"/>
      <w:r w:rsidRPr="002E2E39">
        <w:rPr>
          <w:lang w:val="en-GB"/>
        </w:rPr>
        <w:t>/.</w:t>
      </w:r>
    </w:p>
    <w:p w14:paraId="1689556B" w14:textId="77777777" w:rsidR="002E2E39" w:rsidRPr="002E2E39" w:rsidRDefault="002E2E39" w:rsidP="002E2E39">
      <w:pPr>
        <w:rPr>
          <w:lang w:val="en-GB"/>
        </w:rPr>
      </w:pPr>
      <w:r w:rsidRPr="002E2E39">
        <w:rPr>
          <w:lang w:val="en-GB"/>
        </w:rPr>
        <w:t xml:space="preserve"> </w:t>
      </w:r>
    </w:p>
    <w:p w14:paraId="2D9EA8E3" w14:textId="77777777" w:rsidR="002E2E39" w:rsidRPr="002E2E39" w:rsidRDefault="002E2E39" w:rsidP="002E2E39">
      <w:pPr>
        <w:rPr>
          <w:lang w:val="en-GB"/>
        </w:rPr>
      </w:pPr>
      <w:r w:rsidRPr="002E2E39">
        <w:rPr>
          <w:lang w:val="en-GB"/>
        </w:rPr>
        <w:t xml:space="preserve"> </w:t>
      </w:r>
    </w:p>
    <w:p w14:paraId="3AC1DD17" w14:textId="77777777" w:rsidR="002E2E39" w:rsidRDefault="002E2E39" w:rsidP="002E2E39">
      <w:pPr>
        <w:rPr>
          <w:lang w:val="en-GB"/>
        </w:rPr>
      </w:pPr>
      <w:r w:rsidRPr="002E2E39">
        <w:rPr>
          <w:lang w:val="en-GB"/>
        </w:rPr>
        <w:t>Ryan Bishop is professor of global art and politics at the Winchester School of Art, University of Southampton.</w:t>
      </w:r>
    </w:p>
    <w:p w14:paraId="545983AD" w14:textId="77777777" w:rsidR="00A15776" w:rsidRPr="002E2E39" w:rsidRDefault="00A15776" w:rsidP="002E2E39">
      <w:pPr>
        <w:rPr>
          <w:lang w:val="en-GB"/>
        </w:rPr>
      </w:pPr>
    </w:p>
    <w:p w14:paraId="7809F439" w14:textId="3A4B7FEA" w:rsidR="00540849" w:rsidRDefault="002E2E39" w:rsidP="002E2E39">
      <w:pPr>
        <w:rPr>
          <w:lang w:val="en-GB"/>
        </w:rPr>
      </w:pPr>
      <w:r w:rsidRPr="002E2E39">
        <w:rPr>
          <w:lang w:val="en-GB"/>
        </w:rPr>
        <w:t>Daniel Cid is associate professor of design at the Winchester School of Art, University of Southampton, and an award- winning architectural researcher engaged in social design.</w:t>
      </w:r>
    </w:p>
    <w:p w14:paraId="288B15B1" w14:textId="77777777" w:rsidR="00A15776" w:rsidRDefault="00A15776" w:rsidP="002E2E39">
      <w:pPr>
        <w:rPr>
          <w:lang w:val="en-GB"/>
        </w:rPr>
      </w:pPr>
    </w:p>
    <w:p w14:paraId="7C385792" w14:textId="77777777" w:rsidR="00A15776" w:rsidRDefault="00A15776" w:rsidP="002E2E39">
      <w:pPr>
        <w:rPr>
          <w:lang w:val="en-GB"/>
        </w:rPr>
      </w:pPr>
    </w:p>
    <w:p w14:paraId="2C297916" w14:textId="77777777" w:rsidR="00A15776" w:rsidRDefault="00A15776" w:rsidP="002E2E39">
      <w:pPr>
        <w:rPr>
          <w:lang w:val="en-GB"/>
        </w:rPr>
      </w:pPr>
    </w:p>
    <w:p w14:paraId="6273C857" w14:textId="6D18A426" w:rsidR="00A15776" w:rsidRDefault="0068474F" w:rsidP="002E2E39">
      <w:pPr>
        <w:rPr>
          <w:lang w:val="en-GB"/>
        </w:rPr>
      </w:pPr>
      <w:r>
        <w:rPr>
          <w:noProof/>
          <w:lang w:val="en-GB"/>
        </w:rPr>
        <w:lastRenderedPageBreak/>
        <w:drawing>
          <wp:inline distT="0" distB="0" distL="0" distR="0" wp14:anchorId="655E33A6" wp14:editId="69F04C15">
            <wp:extent cx="4828540" cy="8229600"/>
            <wp:effectExtent l="0" t="0" r="0" b="0"/>
            <wp:docPr id="1969148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48005" name="Picture 1969148005"/>
                    <pic:cNvPicPr/>
                  </pic:nvPicPr>
                  <pic:blipFill>
                    <a:blip r:embed="rId6">
                      <a:extLst>
                        <a:ext uri="{28A0092B-C50C-407E-A947-70E740481C1C}">
                          <a14:useLocalDpi xmlns:a14="http://schemas.microsoft.com/office/drawing/2010/main" val="0"/>
                        </a:ext>
                      </a:extLst>
                    </a:blip>
                    <a:stretch>
                      <a:fillRect/>
                    </a:stretch>
                  </pic:blipFill>
                  <pic:spPr>
                    <a:xfrm>
                      <a:off x="0" y="0"/>
                      <a:ext cx="4828540" cy="8229600"/>
                    </a:xfrm>
                    <a:prstGeom prst="rect">
                      <a:avLst/>
                    </a:prstGeom>
                  </pic:spPr>
                </pic:pic>
              </a:graphicData>
            </a:graphic>
          </wp:inline>
        </w:drawing>
      </w:r>
    </w:p>
    <w:p w14:paraId="087568CF" w14:textId="6660F89E" w:rsidR="0068474F" w:rsidRDefault="0068474F" w:rsidP="002E2E39">
      <w:pPr>
        <w:rPr>
          <w:lang w:val="en-GB"/>
        </w:rPr>
      </w:pPr>
      <w:r>
        <w:rPr>
          <w:noProof/>
          <w:lang w:val="en-GB"/>
        </w:rPr>
        <w:lastRenderedPageBreak/>
        <w:drawing>
          <wp:inline distT="0" distB="0" distL="0" distR="0" wp14:anchorId="312EA1B6" wp14:editId="22519DAD">
            <wp:extent cx="5835650" cy="8229600"/>
            <wp:effectExtent l="0" t="0" r="6350" b="0"/>
            <wp:docPr id="207860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07322" name="Picture 2078607322"/>
                    <pic:cNvPicPr/>
                  </pic:nvPicPr>
                  <pic:blipFill>
                    <a:blip r:embed="rId7">
                      <a:extLst>
                        <a:ext uri="{28A0092B-C50C-407E-A947-70E740481C1C}">
                          <a14:useLocalDpi xmlns:a14="http://schemas.microsoft.com/office/drawing/2010/main" val="0"/>
                        </a:ext>
                      </a:extLst>
                    </a:blip>
                    <a:stretch>
                      <a:fillRect/>
                    </a:stretch>
                  </pic:blipFill>
                  <pic:spPr>
                    <a:xfrm>
                      <a:off x="0" y="0"/>
                      <a:ext cx="5835650" cy="8229600"/>
                    </a:xfrm>
                    <a:prstGeom prst="rect">
                      <a:avLst/>
                    </a:prstGeom>
                  </pic:spPr>
                </pic:pic>
              </a:graphicData>
            </a:graphic>
          </wp:inline>
        </w:drawing>
      </w:r>
    </w:p>
    <w:p w14:paraId="0F1FEA4E" w14:textId="086CDD93" w:rsidR="0068474F" w:rsidRDefault="0068474F" w:rsidP="002E2E39">
      <w:pPr>
        <w:rPr>
          <w:lang w:val="en-GB"/>
        </w:rPr>
      </w:pPr>
      <w:r>
        <w:rPr>
          <w:noProof/>
          <w:lang w:val="en-GB"/>
        </w:rPr>
        <w:lastRenderedPageBreak/>
        <w:drawing>
          <wp:inline distT="0" distB="0" distL="0" distR="0" wp14:anchorId="71BF8DF4" wp14:editId="537D1483">
            <wp:extent cx="5943600" cy="5229860"/>
            <wp:effectExtent l="0" t="0" r="0" b="2540"/>
            <wp:docPr id="1417118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18974" name="Picture 1417118974"/>
                    <pic:cNvPicPr/>
                  </pic:nvPicPr>
                  <pic:blipFill>
                    <a:blip r:embed="rId8">
                      <a:extLst>
                        <a:ext uri="{28A0092B-C50C-407E-A947-70E740481C1C}">
                          <a14:useLocalDpi xmlns:a14="http://schemas.microsoft.com/office/drawing/2010/main" val="0"/>
                        </a:ext>
                      </a:extLst>
                    </a:blip>
                    <a:stretch>
                      <a:fillRect/>
                    </a:stretch>
                  </pic:blipFill>
                  <pic:spPr>
                    <a:xfrm>
                      <a:off x="0" y="0"/>
                      <a:ext cx="5943600" cy="5229860"/>
                    </a:xfrm>
                    <a:prstGeom prst="rect">
                      <a:avLst/>
                    </a:prstGeom>
                  </pic:spPr>
                </pic:pic>
              </a:graphicData>
            </a:graphic>
          </wp:inline>
        </w:drawing>
      </w:r>
    </w:p>
    <w:p w14:paraId="19C88944" w14:textId="77777777" w:rsidR="0068474F" w:rsidRDefault="0068474F" w:rsidP="002E2E39">
      <w:pPr>
        <w:rPr>
          <w:lang w:val="en-GB"/>
        </w:rPr>
      </w:pPr>
    </w:p>
    <w:p w14:paraId="59DBFDA5" w14:textId="77777777" w:rsidR="0068474F" w:rsidRDefault="0068474F" w:rsidP="002E2E39">
      <w:pPr>
        <w:rPr>
          <w:lang w:val="en-GB"/>
        </w:rPr>
      </w:pPr>
    </w:p>
    <w:p w14:paraId="4A89C3C3" w14:textId="77777777" w:rsidR="0068474F" w:rsidRDefault="0068474F" w:rsidP="002E2E39">
      <w:pPr>
        <w:rPr>
          <w:lang w:val="en-GB"/>
        </w:rPr>
      </w:pPr>
    </w:p>
    <w:p w14:paraId="70286AC9" w14:textId="77777777" w:rsidR="0068474F" w:rsidRDefault="0068474F" w:rsidP="002E2E39">
      <w:pPr>
        <w:rPr>
          <w:lang w:val="en-GB"/>
        </w:rPr>
      </w:pPr>
    </w:p>
    <w:p w14:paraId="5AD88A94" w14:textId="77777777" w:rsidR="0068474F" w:rsidRDefault="0068474F" w:rsidP="002E2E39">
      <w:pPr>
        <w:rPr>
          <w:lang w:val="en-GB"/>
        </w:rPr>
      </w:pPr>
    </w:p>
    <w:p w14:paraId="53633EBF" w14:textId="77777777" w:rsidR="0068474F" w:rsidRDefault="0068474F" w:rsidP="002E2E39">
      <w:pPr>
        <w:rPr>
          <w:lang w:val="en-GB"/>
        </w:rPr>
      </w:pPr>
    </w:p>
    <w:p w14:paraId="1FE55038" w14:textId="77777777" w:rsidR="0068474F" w:rsidRDefault="0068474F" w:rsidP="002E2E39">
      <w:pPr>
        <w:rPr>
          <w:lang w:val="en-GB"/>
        </w:rPr>
      </w:pPr>
    </w:p>
    <w:p w14:paraId="1E522750" w14:textId="77777777" w:rsidR="0068474F" w:rsidRDefault="0068474F" w:rsidP="002E2E39">
      <w:pPr>
        <w:rPr>
          <w:lang w:val="en-GB"/>
        </w:rPr>
      </w:pPr>
    </w:p>
    <w:p w14:paraId="2BE9AA48" w14:textId="77777777" w:rsidR="0068474F" w:rsidRDefault="0068474F" w:rsidP="002E2E39">
      <w:pPr>
        <w:rPr>
          <w:lang w:val="en-GB"/>
        </w:rPr>
      </w:pPr>
    </w:p>
    <w:p w14:paraId="43844C64" w14:textId="77777777" w:rsidR="0068474F" w:rsidRDefault="0068474F" w:rsidP="002E2E39">
      <w:pPr>
        <w:rPr>
          <w:lang w:val="en-GB"/>
        </w:rPr>
      </w:pPr>
    </w:p>
    <w:p w14:paraId="7B59B17C" w14:textId="77777777" w:rsidR="0068474F" w:rsidRDefault="0068474F" w:rsidP="002E2E39">
      <w:pPr>
        <w:rPr>
          <w:lang w:val="en-GB"/>
        </w:rPr>
      </w:pPr>
    </w:p>
    <w:p w14:paraId="45286A09" w14:textId="3A78B123" w:rsidR="0068474F" w:rsidRDefault="0068474F" w:rsidP="002E2E39">
      <w:pPr>
        <w:rPr>
          <w:lang w:val="en-GB"/>
        </w:rPr>
      </w:pPr>
      <w:r>
        <w:rPr>
          <w:noProof/>
          <w:lang w:val="en-GB"/>
        </w:rPr>
        <w:lastRenderedPageBreak/>
        <w:drawing>
          <wp:inline distT="0" distB="0" distL="0" distR="0" wp14:anchorId="43306BB3" wp14:editId="5B0DB9FE">
            <wp:extent cx="5943600" cy="5323840"/>
            <wp:effectExtent l="0" t="0" r="0" b="0"/>
            <wp:docPr id="1150078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8433" name="Picture 1150078433"/>
                    <pic:cNvPicPr/>
                  </pic:nvPicPr>
                  <pic:blipFill>
                    <a:blip r:embed="rId9">
                      <a:extLst>
                        <a:ext uri="{28A0092B-C50C-407E-A947-70E740481C1C}">
                          <a14:useLocalDpi xmlns:a14="http://schemas.microsoft.com/office/drawing/2010/main" val="0"/>
                        </a:ext>
                      </a:extLst>
                    </a:blip>
                    <a:stretch>
                      <a:fillRect/>
                    </a:stretch>
                  </pic:blipFill>
                  <pic:spPr>
                    <a:xfrm>
                      <a:off x="0" y="0"/>
                      <a:ext cx="5943600" cy="5323840"/>
                    </a:xfrm>
                    <a:prstGeom prst="rect">
                      <a:avLst/>
                    </a:prstGeom>
                  </pic:spPr>
                </pic:pic>
              </a:graphicData>
            </a:graphic>
          </wp:inline>
        </w:drawing>
      </w:r>
    </w:p>
    <w:p w14:paraId="365EB6E4" w14:textId="77777777" w:rsidR="0068474F" w:rsidRDefault="0068474F" w:rsidP="002E2E39">
      <w:pPr>
        <w:rPr>
          <w:lang w:val="en-GB"/>
        </w:rPr>
      </w:pPr>
    </w:p>
    <w:p w14:paraId="5BD01454" w14:textId="77777777" w:rsidR="0068474F" w:rsidRDefault="0068474F" w:rsidP="002E2E39">
      <w:pPr>
        <w:rPr>
          <w:lang w:val="en-GB"/>
        </w:rPr>
      </w:pPr>
    </w:p>
    <w:p w14:paraId="5B8ED38E" w14:textId="77777777" w:rsidR="0068474F" w:rsidRDefault="0068474F" w:rsidP="002E2E39">
      <w:pPr>
        <w:rPr>
          <w:lang w:val="en-GB"/>
        </w:rPr>
      </w:pPr>
    </w:p>
    <w:p w14:paraId="4D4D617D" w14:textId="77777777" w:rsidR="0068474F" w:rsidRDefault="0068474F" w:rsidP="002E2E39">
      <w:pPr>
        <w:rPr>
          <w:lang w:val="en-GB"/>
        </w:rPr>
      </w:pPr>
    </w:p>
    <w:p w14:paraId="56D23582" w14:textId="77777777" w:rsidR="0068474F" w:rsidRDefault="0068474F" w:rsidP="002E2E39">
      <w:pPr>
        <w:rPr>
          <w:lang w:val="en-GB"/>
        </w:rPr>
      </w:pPr>
    </w:p>
    <w:p w14:paraId="2A6212CC" w14:textId="77777777" w:rsidR="0068474F" w:rsidRDefault="0068474F" w:rsidP="002E2E39">
      <w:pPr>
        <w:rPr>
          <w:lang w:val="en-GB"/>
        </w:rPr>
      </w:pPr>
    </w:p>
    <w:p w14:paraId="05156021" w14:textId="77777777" w:rsidR="0068474F" w:rsidRDefault="0068474F" w:rsidP="002E2E39">
      <w:pPr>
        <w:rPr>
          <w:lang w:val="en-GB"/>
        </w:rPr>
      </w:pPr>
    </w:p>
    <w:p w14:paraId="75DEAA31" w14:textId="77777777" w:rsidR="0068474F" w:rsidRDefault="0068474F" w:rsidP="002E2E39">
      <w:pPr>
        <w:rPr>
          <w:lang w:val="en-GB"/>
        </w:rPr>
      </w:pPr>
    </w:p>
    <w:p w14:paraId="398C047E" w14:textId="77777777" w:rsidR="0068474F" w:rsidRDefault="0068474F" w:rsidP="002E2E39">
      <w:pPr>
        <w:rPr>
          <w:lang w:val="en-GB"/>
        </w:rPr>
      </w:pPr>
    </w:p>
    <w:p w14:paraId="35CEE605" w14:textId="77777777" w:rsidR="0068474F" w:rsidRDefault="0068474F" w:rsidP="002E2E39">
      <w:pPr>
        <w:rPr>
          <w:lang w:val="en-GB"/>
        </w:rPr>
      </w:pPr>
    </w:p>
    <w:p w14:paraId="08CE9A98" w14:textId="77777777" w:rsidR="0068474F" w:rsidRDefault="0068474F" w:rsidP="002E2E39">
      <w:pPr>
        <w:rPr>
          <w:lang w:val="en-GB"/>
        </w:rPr>
      </w:pPr>
    </w:p>
    <w:p w14:paraId="10B9D53D" w14:textId="77777777" w:rsidR="0068474F" w:rsidRDefault="0068474F" w:rsidP="002E2E39">
      <w:pPr>
        <w:rPr>
          <w:lang w:val="en-GB"/>
        </w:rPr>
      </w:pPr>
    </w:p>
    <w:p w14:paraId="711040E6" w14:textId="77777777" w:rsidR="0068474F" w:rsidRDefault="0068474F" w:rsidP="002E2E39">
      <w:pPr>
        <w:rPr>
          <w:lang w:val="en-GB"/>
        </w:rPr>
      </w:pPr>
    </w:p>
    <w:p w14:paraId="0A81F155" w14:textId="0665EB9C" w:rsidR="0068474F" w:rsidRDefault="0068474F" w:rsidP="002E2E39">
      <w:pPr>
        <w:rPr>
          <w:lang w:val="en-GB"/>
        </w:rPr>
      </w:pPr>
      <w:r>
        <w:rPr>
          <w:noProof/>
          <w:lang w:val="en-GB"/>
        </w:rPr>
        <w:lastRenderedPageBreak/>
        <w:drawing>
          <wp:inline distT="0" distB="0" distL="0" distR="0" wp14:anchorId="0F0C807D" wp14:editId="56C2EF82">
            <wp:extent cx="5211445" cy="8229600"/>
            <wp:effectExtent l="0" t="0" r="0" b="0"/>
            <wp:docPr id="1789912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12630" name="Picture 1789912630"/>
                    <pic:cNvPicPr/>
                  </pic:nvPicPr>
                  <pic:blipFill>
                    <a:blip r:embed="rId10">
                      <a:extLst>
                        <a:ext uri="{28A0092B-C50C-407E-A947-70E740481C1C}">
                          <a14:useLocalDpi xmlns:a14="http://schemas.microsoft.com/office/drawing/2010/main" val="0"/>
                        </a:ext>
                      </a:extLst>
                    </a:blip>
                    <a:stretch>
                      <a:fillRect/>
                    </a:stretch>
                  </pic:blipFill>
                  <pic:spPr>
                    <a:xfrm>
                      <a:off x="0" y="0"/>
                      <a:ext cx="5211445" cy="8229600"/>
                    </a:xfrm>
                    <a:prstGeom prst="rect">
                      <a:avLst/>
                    </a:prstGeom>
                  </pic:spPr>
                </pic:pic>
              </a:graphicData>
            </a:graphic>
          </wp:inline>
        </w:drawing>
      </w:r>
    </w:p>
    <w:p w14:paraId="1FA7666C" w14:textId="77777777" w:rsidR="0068474F" w:rsidRDefault="0068474F" w:rsidP="002E2E39">
      <w:pPr>
        <w:rPr>
          <w:lang w:val="en-GB"/>
        </w:rPr>
      </w:pPr>
    </w:p>
    <w:p w14:paraId="4E056D34" w14:textId="0EA26DD5" w:rsidR="0068474F" w:rsidRDefault="0068474F" w:rsidP="002E2E39">
      <w:pPr>
        <w:rPr>
          <w:lang w:val="en-GB"/>
        </w:rPr>
      </w:pPr>
      <w:r>
        <w:rPr>
          <w:noProof/>
          <w:lang w:val="en-GB"/>
        </w:rPr>
        <w:lastRenderedPageBreak/>
        <w:drawing>
          <wp:inline distT="0" distB="0" distL="0" distR="0" wp14:anchorId="085C2D12" wp14:editId="447DE05B">
            <wp:extent cx="5242560" cy="8229600"/>
            <wp:effectExtent l="0" t="0" r="2540" b="0"/>
            <wp:docPr id="435799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99060" name="Picture 435799060"/>
                    <pic:cNvPicPr/>
                  </pic:nvPicPr>
                  <pic:blipFill>
                    <a:blip r:embed="rId11">
                      <a:extLst>
                        <a:ext uri="{28A0092B-C50C-407E-A947-70E740481C1C}">
                          <a14:useLocalDpi xmlns:a14="http://schemas.microsoft.com/office/drawing/2010/main" val="0"/>
                        </a:ext>
                      </a:extLst>
                    </a:blip>
                    <a:stretch>
                      <a:fillRect/>
                    </a:stretch>
                  </pic:blipFill>
                  <pic:spPr>
                    <a:xfrm>
                      <a:off x="0" y="0"/>
                      <a:ext cx="5242560" cy="8229600"/>
                    </a:xfrm>
                    <a:prstGeom prst="rect">
                      <a:avLst/>
                    </a:prstGeom>
                  </pic:spPr>
                </pic:pic>
              </a:graphicData>
            </a:graphic>
          </wp:inline>
        </w:drawing>
      </w:r>
    </w:p>
    <w:p w14:paraId="37543643" w14:textId="4147E754" w:rsidR="0068474F" w:rsidRDefault="0068474F" w:rsidP="002E2E39">
      <w:pPr>
        <w:rPr>
          <w:lang w:val="en-GB"/>
        </w:rPr>
      </w:pPr>
      <w:r>
        <w:rPr>
          <w:noProof/>
          <w:lang w:val="en-GB"/>
        </w:rPr>
        <w:lastRenderedPageBreak/>
        <w:drawing>
          <wp:inline distT="0" distB="0" distL="0" distR="0" wp14:anchorId="7E825163" wp14:editId="791906CD">
            <wp:extent cx="5561330" cy="8229600"/>
            <wp:effectExtent l="0" t="0" r="1270" b="0"/>
            <wp:docPr id="957185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85902" name="Picture 957185902"/>
                    <pic:cNvPicPr/>
                  </pic:nvPicPr>
                  <pic:blipFill>
                    <a:blip r:embed="rId12">
                      <a:extLst>
                        <a:ext uri="{28A0092B-C50C-407E-A947-70E740481C1C}">
                          <a14:useLocalDpi xmlns:a14="http://schemas.microsoft.com/office/drawing/2010/main" val="0"/>
                        </a:ext>
                      </a:extLst>
                    </a:blip>
                    <a:stretch>
                      <a:fillRect/>
                    </a:stretch>
                  </pic:blipFill>
                  <pic:spPr>
                    <a:xfrm>
                      <a:off x="0" y="0"/>
                      <a:ext cx="5561330" cy="8229600"/>
                    </a:xfrm>
                    <a:prstGeom prst="rect">
                      <a:avLst/>
                    </a:prstGeom>
                  </pic:spPr>
                </pic:pic>
              </a:graphicData>
            </a:graphic>
          </wp:inline>
        </w:drawing>
      </w:r>
    </w:p>
    <w:p w14:paraId="7FEAC6E7" w14:textId="77777777" w:rsidR="0068474F" w:rsidRDefault="0068474F" w:rsidP="002E2E39">
      <w:pPr>
        <w:rPr>
          <w:lang w:val="en-GB"/>
        </w:rPr>
      </w:pPr>
    </w:p>
    <w:p w14:paraId="072217CC" w14:textId="77777777" w:rsidR="0068474F" w:rsidRDefault="0068474F" w:rsidP="002E2E39">
      <w:pPr>
        <w:rPr>
          <w:lang w:val="en-GB"/>
        </w:rPr>
      </w:pPr>
    </w:p>
    <w:p w14:paraId="3E58BA78" w14:textId="77777777" w:rsidR="0068474F" w:rsidRDefault="0068474F" w:rsidP="002E2E39">
      <w:pPr>
        <w:rPr>
          <w:lang w:val="en-GB"/>
        </w:rPr>
      </w:pPr>
    </w:p>
    <w:p w14:paraId="460746AF" w14:textId="4470313E" w:rsidR="0068474F" w:rsidRPr="002E2E39" w:rsidRDefault="0068474F" w:rsidP="002E2E39">
      <w:pPr>
        <w:rPr>
          <w:lang w:val="en-GB"/>
        </w:rPr>
      </w:pPr>
      <w:r>
        <w:rPr>
          <w:noProof/>
          <w:lang w:val="en-GB"/>
        </w:rPr>
        <w:lastRenderedPageBreak/>
        <w:drawing>
          <wp:inline distT="0" distB="0" distL="0" distR="0" wp14:anchorId="1F1DFF9A" wp14:editId="11629EBC">
            <wp:extent cx="5727065" cy="8229600"/>
            <wp:effectExtent l="0" t="0" r="635" b="0"/>
            <wp:docPr id="48845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226" name="Picture 48845226"/>
                    <pic:cNvPicPr/>
                  </pic:nvPicPr>
                  <pic:blipFill>
                    <a:blip r:embed="rId13">
                      <a:extLst>
                        <a:ext uri="{28A0092B-C50C-407E-A947-70E740481C1C}">
                          <a14:useLocalDpi xmlns:a14="http://schemas.microsoft.com/office/drawing/2010/main" val="0"/>
                        </a:ext>
                      </a:extLst>
                    </a:blip>
                    <a:stretch>
                      <a:fillRect/>
                    </a:stretch>
                  </pic:blipFill>
                  <pic:spPr>
                    <a:xfrm>
                      <a:off x="0" y="0"/>
                      <a:ext cx="5727065" cy="8229600"/>
                    </a:xfrm>
                    <a:prstGeom prst="rect">
                      <a:avLst/>
                    </a:prstGeom>
                  </pic:spPr>
                </pic:pic>
              </a:graphicData>
            </a:graphic>
          </wp:inline>
        </w:drawing>
      </w:r>
    </w:p>
    <w:sectPr w:rsidR="0068474F" w:rsidRPr="002E2E39">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F535B" w14:textId="77777777" w:rsidR="00663F0C" w:rsidRDefault="00663F0C" w:rsidP="008A79B6">
      <w:r>
        <w:separator/>
      </w:r>
    </w:p>
  </w:endnote>
  <w:endnote w:type="continuationSeparator" w:id="0">
    <w:p w14:paraId="6C5AB308" w14:textId="77777777" w:rsidR="00663F0C" w:rsidRDefault="00663F0C" w:rsidP="008A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Book">
    <w:panose1 w:val="02000503020000020003"/>
    <w:charset w:val="00"/>
    <w:family w:val="auto"/>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9748455"/>
      <w:docPartObj>
        <w:docPartGallery w:val="Page Numbers (Bottom of Page)"/>
        <w:docPartUnique/>
      </w:docPartObj>
    </w:sdtPr>
    <w:sdtContent>
      <w:p w14:paraId="29DCEA39" w14:textId="2B70A07B" w:rsidR="008A79B6" w:rsidRDefault="008A79B6" w:rsidP="001815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8EA1AA" w14:textId="77777777" w:rsidR="008A79B6" w:rsidRDefault="008A79B6" w:rsidP="008A7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0516721"/>
      <w:docPartObj>
        <w:docPartGallery w:val="Page Numbers (Bottom of Page)"/>
        <w:docPartUnique/>
      </w:docPartObj>
    </w:sdtPr>
    <w:sdtContent>
      <w:p w14:paraId="2FDA492C" w14:textId="0A37F4CB" w:rsidR="008A79B6" w:rsidRDefault="008A79B6" w:rsidP="001815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2C76E6" w14:textId="77777777" w:rsidR="008A79B6" w:rsidRDefault="008A79B6" w:rsidP="008A79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DE682" w14:textId="77777777" w:rsidR="00663F0C" w:rsidRDefault="00663F0C" w:rsidP="008A79B6">
      <w:r>
        <w:separator/>
      </w:r>
    </w:p>
  </w:footnote>
  <w:footnote w:type="continuationSeparator" w:id="0">
    <w:p w14:paraId="2E7CAA60" w14:textId="77777777" w:rsidR="00663F0C" w:rsidRDefault="00663F0C" w:rsidP="008A7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E39"/>
    <w:rsid w:val="000417F0"/>
    <w:rsid w:val="00062B36"/>
    <w:rsid w:val="002E2E39"/>
    <w:rsid w:val="00475A28"/>
    <w:rsid w:val="00540849"/>
    <w:rsid w:val="00663F0C"/>
    <w:rsid w:val="0068474F"/>
    <w:rsid w:val="008A79B6"/>
    <w:rsid w:val="00A15776"/>
    <w:rsid w:val="00A753CC"/>
    <w:rsid w:val="00AE66CE"/>
    <w:rsid w:val="00B3506D"/>
    <w:rsid w:val="00BB77B2"/>
    <w:rsid w:val="00C46FE4"/>
    <w:rsid w:val="00C7312C"/>
    <w:rsid w:val="00E87C22"/>
    <w:rsid w:val="00EF1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99F126"/>
  <w15:chartTrackingRefBased/>
  <w15:docId w15:val="{DE7C3ADC-B2DE-2943-99F0-BA329AF2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Book" w:eastAsiaTheme="minorHAnsi" w:hAnsi="Avenir Book" w:cs="Times New Roman (Body CS)"/>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2C"/>
    <w:rPr>
      <w:lang w:val="ca-ES"/>
    </w:rPr>
  </w:style>
  <w:style w:type="paragraph" w:styleId="Heading1">
    <w:name w:val="heading 1"/>
    <w:basedOn w:val="Normal"/>
    <w:next w:val="Normal"/>
    <w:link w:val="Heading1Char"/>
    <w:uiPriority w:val="9"/>
    <w:qFormat/>
    <w:rsid w:val="002E2E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2E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2E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2E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2E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2E3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2E3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2E3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2E3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E39"/>
    <w:rPr>
      <w:rFonts w:asciiTheme="majorHAnsi" w:eastAsiaTheme="majorEastAsia" w:hAnsiTheme="majorHAnsi" w:cstheme="majorBidi"/>
      <w:color w:val="0F4761" w:themeColor="accent1" w:themeShade="BF"/>
      <w:sz w:val="40"/>
      <w:szCs w:val="40"/>
      <w:lang w:val="ca-ES"/>
    </w:rPr>
  </w:style>
  <w:style w:type="character" w:customStyle="1" w:styleId="Heading2Char">
    <w:name w:val="Heading 2 Char"/>
    <w:basedOn w:val="DefaultParagraphFont"/>
    <w:link w:val="Heading2"/>
    <w:uiPriority w:val="9"/>
    <w:semiHidden/>
    <w:rsid w:val="002E2E39"/>
    <w:rPr>
      <w:rFonts w:asciiTheme="majorHAnsi" w:eastAsiaTheme="majorEastAsia" w:hAnsiTheme="majorHAnsi" w:cstheme="majorBidi"/>
      <w:color w:val="0F4761" w:themeColor="accent1" w:themeShade="BF"/>
      <w:sz w:val="32"/>
      <w:szCs w:val="32"/>
      <w:lang w:val="ca-ES"/>
    </w:rPr>
  </w:style>
  <w:style w:type="character" w:customStyle="1" w:styleId="Heading3Char">
    <w:name w:val="Heading 3 Char"/>
    <w:basedOn w:val="DefaultParagraphFont"/>
    <w:link w:val="Heading3"/>
    <w:uiPriority w:val="9"/>
    <w:semiHidden/>
    <w:rsid w:val="002E2E39"/>
    <w:rPr>
      <w:rFonts w:asciiTheme="minorHAnsi" w:eastAsiaTheme="majorEastAsia" w:hAnsiTheme="minorHAnsi" w:cstheme="majorBidi"/>
      <w:color w:val="0F4761" w:themeColor="accent1" w:themeShade="BF"/>
      <w:sz w:val="28"/>
      <w:szCs w:val="28"/>
      <w:lang w:val="ca-ES"/>
    </w:rPr>
  </w:style>
  <w:style w:type="character" w:customStyle="1" w:styleId="Heading4Char">
    <w:name w:val="Heading 4 Char"/>
    <w:basedOn w:val="DefaultParagraphFont"/>
    <w:link w:val="Heading4"/>
    <w:uiPriority w:val="9"/>
    <w:semiHidden/>
    <w:rsid w:val="002E2E39"/>
    <w:rPr>
      <w:rFonts w:asciiTheme="minorHAnsi" w:eastAsiaTheme="majorEastAsia" w:hAnsiTheme="minorHAnsi" w:cstheme="majorBidi"/>
      <w:i/>
      <w:iCs/>
      <w:color w:val="0F4761" w:themeColor="accent1" w:themeShade="BF"/>
      <w:lang w:val="ca-ES"/>
    </w:rPr>
  </w:style>
  <w:style w:type="character" w:customStyle="1" w:styleId="Heading5Char">
    <w:name w:val="Heading 5 Char"/>
    <w:basedOn w:val="DefaultParagraphFont"/>
    <w:link w:val="Heading5"/>
    <w:uiPriority w:val="9"/>
    <w:semiHidden/>
    <w:rsid w:val="002E2E39"/>
    <w:rPr>
      <w:rFonts w:asciiTheme="minorHAnsi" w:eastAsiaTheme="majorEastAsia" w:hAnsiTheme="minorHAnsi" w:cstheme="majorBidi"/>
      <w:color w:val="0F4761" w:themeColor="accent1" w:themeShade="BF"/>
      <w:lang w:val="ca-ES"/>
    </w:rPr>
  </w:style>
  <w:style w:type="character" w:customStyle="1" w:styleId="Heading6Char">
    <w:name w:val="Heading 6 Char"/>
    <w:basedOn w:val="DefaultParagraphFont"/>
    <w:link w:val="Heading6"/>
    <w:uiPriority w:val="9"/>
    <w:semiHidden/>
    <w:rsid w:val="002E2E39"/>
    <w:rPr>
      <w:rFonts w:asciiTheme="minorHAnsi" w:eastAsiaTheme="majorEastAsia" w:hAnsiTheme="minorHAnsi" w:cstheme="majorBidi"/>
      <w:i/>
      <w:iCs/>
      <w:color w:val="595959" w:themeColor="text1" w:themeTint="A6"/>
      <w:lang w:val="ca-ES"/>
    </w:rPr>
  </w:style>
  <w:style w:type="character" w:customStyle="1" w:styleId="Heading7Char">
    <w:name w:val="Heading 7 Char"/>
    <w:basedOn w:val="DefaultParagraphFont"/>
    <w:link w:val="Heading7"/>
    <w:uiPriority w:val="9"/>
    <w:semiHidden/>
    <w:rsid w:val="002E2E39"/>
    <w:rPr>
      <w:rFonts w:asciiTheme="minorHAnsi" w:eastAsiaTheme="majorEastAsia" w:hAnsiTheme="minorHAnsi" w:cstheme="majorBidi"/>
      <w:color w:val="595959" w:themeColor="text1" w:themeTint="A6"/>
      <w:lang w:val="ca-ES"/>
    </w:rPr>
  </w:style>
  <w:style w:type="character" w:customStyle="1" w:styleId="Heading8Char">
    <w:name w:val="Heading 8 Char"/>
    <w:basedOn w:val="DefaultParagraphFont"/>
    <w:link w:val="Heading8"/>
    <w:uiPriority w:val="9"/>
    <w:semiHidden/>
    <w:rsid w:val="002E2E39"/>
    <w:rPr>
      <w:rFonts w:asciiTheme="minorHAnsi" w:eastAsiaTheme="majorEastAsia" w:hAnsiTheme="minorHAnsi" w:cstheme="majorBidi"/>
      <w:i/>
      <w:iCs/>
      <w:color w:val="272727" w:themeColor="text1" w:themeTint="D8"/>
      <w:lang w:val="ca-ES"/>
    </w:rPr>
  </w:style>
  <w:style w:type="character" w:customStyle="1" w:styleId="Heading9Char">
    <w:name w:val="Heading 9 Char"/>
    <w:basedOn w:val="DefaultParagraphFont"/>
    <w:link w:val="Heading9"/>
    <w:uiPriority w:val="9"/>
    <w:semiHidden/>
    <w:rsid w:val="002E2E39"/>
    <w:rPr>
      <w:rFonts w:asciiTheme="minorHAnsi" w:eastAsiaTheme="majorEastAsia" w:hAnsiTheme="minorHAnsi" w:cstheme="majorBidi"/>
      <w:color w:val="272727" w:themeColor="text1" w:themeTint="D8"/>
      <w:lang w:val="ca-ES"/>
    </w:rPr>
  </w:style>
  <w:style w:type="paragraph" w:styleId="Title">
    <w:name w:val="Title"/>
    <w:basedOn w:val="Normal"/>
    <w:next w:val="Normal"/>
    <w:link w:val="TitleChar"/>
    <w:uiPriority w:val="10"/>
    <w:qFormat/>
    <w:rsid w:val="002E2E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E39"/>
    <w:rPr>
      <w:rFonts w:asciiTheme="majorHAnsi" w:eastAsiaTheme="majorEastAsia" w:hAnsiTheme="majorHAnsi" w:cstheme="majorBidi"/>
      <w:spacing w:val="-10"/>
      <w:kern w:val="28"/>
      <w:sz w:val="56"/>
      <w:szCs w:val="56"/>
      <w:lang w:val="ca-ES"/>
    </w:rPr>
  </w:style>
  <w:style w:type="paragraph" w:styleId="Subtitle">
    <w:name w:val="Subtitle"/>
    <w:basedOn w:val="Normal"/>
    <w:next w:val="Normal"/>
    <w:link w:val="SubtitleChar"/>
    <w:uiPriority w:val="11"/>
    <w:qFormat/>
    <w:rsid w:val="002E2E3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E39"/>
    <w:rPr>
      <w:rFonts w:asciiTheme="minorHAnsi" w:eastAsiaTheme="majorEastAsia" w:hAnsiTheme="minorHAnsi" w:cstheme="majorBidi"/>
      <w:color w:val="595959" w:themeColor="text1" w:themeTint="A6"/>
      <w:spacing w:val="15"/>
      <w:sz w:val="28"/>
      <w:szCs w:val="28"/>
      <w:lang w:val="ca-ES"/>
    </w:rPr>
  </w:style>
  <w:style w:type="paragraph" w:styleId="Quote">
    <w:name w:val="Quote"/>
    <w:basedOn w:val="Normal"/>
    <w:next w:val="Normal"/>
    <w:link w:val="QuoteChar"/>
    <w:uiPriority w:val="29"/>
    <w:qFormat/>
    <w:rsid w:val="002E2E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2E39"/>
    <w:rPr>
      <w:i/>
      <w:iCs/>
      <w:color w:val="404040" w:themeColor="text1" w:themeTint="BF"/>
      <w:lang w:val="ca-ES"/>
    </w:rPr>
  </w:style>
  <w:style w:type="paragraph" w:styleId="ListParagraph">
    <w:name w:val="List Paragraph"/>
    <w:basedOn w:val="Normal"/>
    <w:uiPriority w:val="34"/>
    <w:qFormat/>
    <w:rsid w:val="002E2E39"/>
    <w:pPr>
      <w:ind w:left="720"/>
      <w:contextualSpacing/>
    </w:pPr>
  </w:style>
  <w:style w:type="character" w:styleId="IntenseEmphasis">
    <w:name w:val="Intense Emphasis"/>
    <w:basedOn w:val="DefaultParagraphFont"/>
    <w:uiPriority w:val="21"/>
    <w:qFormat/>
    <w:rsid w:val="002E2E39"/>
    <w:rPr>
      <w:i/>
      <w:iCs/>
      <w:color w:val="0F4761" w:themeColor="accent1" w:themeShade="BF"/>
    </w:rPr>
  </w:style>
  <w:style w:type="paragraph" w:styleId="IntenseQuote">
    <w:name w:val="Intense Quote"/>
    <w:basedOn w:val="Normal"/>
    <w:next w:val="Normal"/>
    <w:link w:val="IntenseQuoteChar"/>
    <w:uiPriority w:val="30"/>
    <w:qFormat/>
    <w:rsid w:val="002E2E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E39"/>
    <w:rPr>
      <w:i/>
      <w:iCs/>
      <w:color w:val="0F4761" w:themeColor="accent1" w:themeShade="BF"/>
      <w:lang w:val="ca-ES"/>
    </w:rPr>
  </w:style>
  <w:style w:type="character" w:styleId="IntenseReference">
    <w:name w:val="Intense Reference"/>
    <w:basedOn w:val="DefaultParagraphFont"/>
    <w:uiPriority w:val="32"/>
    <w:qFormat/>
    <w:rsid w:val="002E2E39"/>
    <w:rPr>
      <w:b/>
      <w:bCs/>
      <w:smallCaps/>
      <w:color w:val="0F4761" w:themeColor="accent1" w:themeShade="BF"/>
      <w:spacing w:val="5"/>
    </w:rPr>
  </w:style>
  <w:style w:type="paragraph" w:styleId="Footer">
    <w:name w:val="footer"/>
    <w:basedOn w:val="Normal"/>
    <w:link w:val="FooterChar"/>
    <w:uiPriority w:val="99"/>
    <w:unhideWhenUsed/>
    <w:rsid w:val="008A79B6"/>
    <w:pPr>
      <w:tabs>
        <w:tab w:val="center" w:pos="4680"/>
        <w:tab w:val="right" w:pos="9360"/>
      </w:tabs>
    </w:pPr>
  </w:style>
  <w:style w:type="character" w:customStyle="1" w:styleId="FooterChar">
    <w:name w:val="Footer Char"/>
    <w:basedOn w:val="DefaultParagraphFont"/>
    <w:link w:val="Footer"/>
    <w:uiPriority w:val="99"/>
    <w:rsid w:val="008A79B6"/>
    <w:rPr>
      <w:lang w:val="ca-ES"/>
    </w:rPr>
  </w:style>
  <w:style w:type="character" w:styleId="PageNumber">
    <w:name w:val="page number"/>
    <w:basedOn w:val="DefaultParagraphFont"/>
    <w:uiPriority w:val="99"/>
    <w:semiHidden/>
    <w:unhideWhenUsed/>
    <w:rsid w:val="008A7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24</Pages>
  <Words>5376</Words>
  <Characters>30646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Cid Moragas</dc:creator>
  <cp:keywords/>
  <dc:description/>
  <cp:lastModifiedBy>Daniel Cid Moragas</cp:lastModifiedBy>
  <cp:revision>4</cp:revision>
  <dcterms:created xsi:type="dcterms:W3CDTF">2026-05-07T18:03:00Z</dcterms:created>
  <dcterms:modified xsi:type="dcterms:W3CDTF">2026-05-07T18:33:00Z</dcterms:modified>
</cp:coreProperties>
</file>