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5BFB1" w14:textId="33C85117" w:rsidR="00D450D4" w:rsidRPr="00B02720" w:rsidRDefault="00D450D4" w:rsidP="00D450D4">
      <w:pPr>
        <w:rPr>
          <w:rFonts w:ascii="Garamond" w:hAnsi="Garamond"/>
        </w:rPr>
      </w:pPr>
      <w:r w:rsidRPr="00B02720">
        <w:rPr>
          <w:rFonts w:ascii="Garamond" w:hAnsi="Garamond"/>
        </w:rPr>
        <w:t>Response to</w:t>
      </w:r>
      <w:proofErr w:type="gramStart"/>
      <w:r w:rsidRPr="00B02720">
        <w:rPr>
          <w:rFonts w:ascii="Garamond" w:hAnsi="Garamond"/>
        </w:rPr>
        <w:t xml:space="preserve">: </w:t>
      </w:r>
      <w:r w:rsidR="00197BFA">
        <w:rPr>
          <w:rFonts w:ascii="Garamond" w:hAnsi="Garamond"/>
        </w:rPr>
        <w:t xml:space="preserve"> </w:t>
      </w:r>
      <w:r w:rsidRPr="00B02720">
        <w:rPr>
          <w:rFonts w:ascii="Garamond" w:hAnsi="Garamond"/>
        </w:rPr>
        <w:t>“</w:t>
      </w:r>
      <w:proofErr w:type="gramEnd"/>
      <w:r w:rsidRPr="00B02720">
        <w:rPr>
          <w:rFonts w:ascii="Garamond" w:hAnsi="Garamond"/>
        </w:rPr>
        <w:t>Dead Rats, Dopamine, Performance Metrics, and Peacock Tails: Proxy Failure is an Inherent Risk in Goal-Oriented Systems” by Yohan J. John, Leigh Caldwell, Dakota E. McCoy, and Oliver Braganza</w:t>
      </w:r>
    </w:p>
    <w:p w14:paraId="0AE9537A" w14:textId="77777777" w:rsidR="00D450D4" w:rsidRPr="008D5984" w:rsidRDefault="00D450D4" w:rsidP="00D450D4">
      <w:pPr>
        <w:rPr>
          <w:rFonts w:ascii="Garamond" w:hAnsi="Garamond"/>
        </w:rPr>
      </w:pPr>
    </w:p>
    <w:p w14:paraId="1603FD29" w14:textId="77777777" w:rsidR="00D450D4" w:rsidRPr="00B02720" w:rsidRDefault="00D450D4" w:rsidP="00D450D4">
      <w:pPr>
        <w:jc w:val="center"/>
        <w:rPr>
          <w:rFonts w:ascii="Garamond" w:hAnsi="Garamond"/>
          <w:b/>
          <w:bCs/>
        </w:rPr>
      </w:pPr>
      <w:r>
        <w:rPr>
          <w:rFonts w:ascii="Garamond" w:hAnsi="Garamond"/>
          <w:b/>
          <w:bCs/>
        </w:rPr>
        <w:t>Animal Welfare Science, Performance Metrics, and Proxy Failure</w:t>
      </w:r>
    </w:p>
    <w:p w14:paraId="2F7F66E0" w14:textId="242650B9" w:rsidR="00D450D4" w:rsidRPr="00C8416B" w:rsidRDefault="00D450D4" w:rsidP="00C8416B">
      <w:pPr>
        <w:jc w:val="center"/>
        <w:rPr>
          <w:rFonts w:ascii="Garamond" w:hAnsi="Garamond"/>
          <w:color w:val="0000FF"/>
          <w:u w:val="single"/>
        </w:rPr>
      </w:pPr>
      <w:r>
        <w:rPr>
          <w:rFonts w:ascii="Garamond" w:hAnsi="Garamond"/>
        </w:rPr>
        <w:t>Heather Browning</w:t>
      </w:r>
      <w:r w:rsidR="00C8416B">
        <w:rPr>
          <w:rFonts w:ascii="Garamond" w:hAnsi="Garamond"/>
          <w:color w:val="0000FF"/>
          <w:u w:val="single"/>
        </w:rPr>
        <w:t xml:space="preserve"> (</w:t>
      </w:r>
      <w:r>
        <w:rPr>
          <w:rFonts w:ascii="Garamond" w:hAnsi="Garamond"/>
        </w:rPr>
        <w:t xml:space="preserve">Department of Philosophy, University of Southampton, </w:t>
      </w:r>
      <w:r w:rsidRPr="00291DAD">
        <w:rPr>
          <w:rFonts w:ascii="Garamond" w:hAnsi="Garamond"/>
        </w:rPr>
        <w:t>SO17 1BJ</w:t>
      </w:r>
      <w:r>
        <w:rPr>
          <w:rFonts w:ascii="Garamond" w:hAnsi="Garamond"/>
        </w:rPr>
        <w:t xml:space="preserve"> UK</w:t>
      </w:r>
      <w:r w:rsidR="00C8416B">
        <w:rPr>
          <w:rFonts w:ascii="Garamond" w:hAnsi="Garamond"/>
        </w:rPr>
        <w:t>)</w:t>
      </w:r>
    </w:p>
    <w:p w14:paraId="1817F4DE" w14:textId="599B6B9F" w:rsidR="00D450D4" w:rsidRPr="00C8416B" w:rsidRDefault="00D450D4" w:rsidP="00C8416B">
      <w:pPr>
        <w:jc w:val="center"/>
        <w:rPr>
          <w:rFonts w:ascii="Garamond" w:hAnsi="Garamond"/>
          <w:lang w:val="de-DE"/>
        </w:rPr>
      </w:pPr>
      <w:r w:rsidRPr="00FF4FFA">
        <w:rPr>
          <w:rFonts w:ascii="Garamond" w:hAnsi="Garamond"/>
          <w:lang w:val="de-DE"/>
        </w:rPr>
        <w:t>Walter Veit</w:t>
      </w:r>
      <w:r w:rsidR="00C8416B">
        <w:rPr>
          <w:rFonts w:ascii="Garamond" w:hAnsi="Garamond"/>
          <w:lang w:val="de-DE"/>
        </w:rPr>
        <w:t xml:space="preserve"> (</w:t>
      </w:r>
      <w:r>
        <w:rPr>
          <w:rFonts w:ascii="Garamond" w:hAnsi="Garamond"/>
        </w:rPr>
        <w:t>Department of Philosophy, University of Reading,</w:t>
      </w:r>
      <w:r w:rsidRPr="00FF4FFA">
        <w:rPr>
          <w:rFonts w:ascii="Garamond" w:hAnsi="Garamond"/>
        </w:rPr>
        <w:t xml:space="preserve"> </w:t>
      </w:r>
      <w:r w:rsidRPr="00D450D4">
        <w:rPr>
          <w:rFonts w:ascii="Garamond" w:hAnsi="Garamond"/>
        </w:rPr>
        <w:t>RG6 6EL</w:t>
      </w:r>
      <w:r>
        <w:rPr>
          <w:rFonts w:ascii="Garamond" w:hAnsi="Garamond"/>
        </w:rPr>
        <w:t xml:space="preserve"> UK</w:t>
      </w:r>
      <w:r w:rsidR="00C8416B">
        <w:rPr>
          <w:rFonts w:ascii="Garamond" w:hAnsi="Garamond"/>
        </w:rPr>
        <w:t>)</w:t>
      </w:r>
    </w:p>
    <w:p w14:paraId="0BC31C69" w14:textId="77777777" w:rsidR="00D450D4" w:rsidRPr="008D5984" w:rsidRDefault="00D450D4" w:rsidP="00D450D4">
      <w:pPr>
        <w:rPr>
          <w:rFonts w:ascii="Garamond" w:hAnsi="Garamond"/>
        </w:rPr>
      </w:pPr>
    </w:p>
    <w:p w14:paraId="57259C25" w14:textId="77777777" w:rsidR="00D450D4" w:rsidRPr="000B6DFF" w:rsidRDefault="00D450D4" w:rsidP="00D450D4">
      <w:pPr>
        <w:rPr>
          <w:rFonts w:ascii="Garamond" w:hAnsi="Garamond"/>
          <w:b/>
          <w:bCs/>
        </w:rPr>
      </w:pPr>
      <w:r w:rsidRPr="000B6DFF">
        <w:rPr>
          <w:rFonts w:ascii="Garamond" w:hAnsi="Garamond"/>
          <w:b/>
          <w:bCs/>
        </w:rPr>
        <w:t>Abstract:</w:t>
      </w:r>
    </w:p>
    <w:p w14:paraId="382B9589" w14:textId="0A95D6D0" w:rsidR="00D450D4" w:rsidRDefault="00A03E52" w:rsidP="00A03E52">
      <w:pPr>
        <w:rPr>
          <w:rFonts w:ascii="Garamond" w:hAnsi="Garamond"/>
        </w:rPr>
      </w:pPr>
      <w:r>
        <w:rPr>
          <w:rFonts w:ascii="Garamond" w:hAnsi="Garamond"/>
        </w:rPr>
        <w:t xml:space="preserve">In their target article, </w:t>
      </w:r>
      <w:r w:rsidR="00140E3E" w:rsidRPr="00106CDD">
        <w:rPr>
          <w:rFonts w:ascii="Garamond" w:hAnsi="Garamond"/>
        </w:rPr>
        <w:t>John et al. (2023)</w:t>
      </w:r>
      <w:r w:rsidR="00140E3E">
        <w:rPr>
          <w:rFonts w:ascii="Garamond" w:hAnsi="Garamond"/>
        </w:rPr>
        <w:t xml:space="preserve"> </w:t>
      </w:r>
      <w:proofErr w:type="gramStart"/>
      <w:r>
        <w:rPr>
          <w:rFonts w:ascii="Garamond" w:hAnsi="Garamond"/>
        </w:rPr>
        <w:t>make</w:t>
      </w:r>
      <w:proofErr w:type="gramEnd"/>
      <w:r>
        <w:rPr>
          <w:rFonts w:ascii="Garamond" w:hAnsi="Garamond"/>
        </w:rPr>
        <w:t xml:space="preserve"> a convincing case that there is a unified phenomenon behind the common finding that measures become worse targets over time. </w:t>
      </w:r>
      <w:r w:rsidR="00140E3E">
        <w:rPr>
          <w:rFonts w:ascii="Garamond" w:hAnsi="Garamond"/>
        </w:rPr>
        <w:t xml:space="preserve">Here, we will </w:t>
      </w:r>
      <w:r w:rsidR="00140E3E" w:rsidRPr="00106CDD">
        <w:rPr>
          <w:rFonts w:ascii="Garamond" w:hAnsi="Garamond"/>
        </w:rPr>
        <w:t>apply the</w:t>
      </w:r>
      <w:r w:rsidR="00140E3E">
        <w:rPr>
          <w:rFonts w:ascii="Garamond" w:hAnsi="Garamond"/>
        </w:rPr>
        <w:t>ir</w:t>
      </w:r>
      <w:r>
        <w:rPr>
          <w:rFonts w:ascii="Garamond" w:hAnsi="Garamond"/>
        </w:rPr>
        <w:t xml:space="preserve"> </w:t>
      </w:r>
      <w:r w:rsidR="00140E3E" w:rsidRPr="00106CDD">
        <w:rPr>
          <w:rFonts w:ascii="Garamond" w:hAnsi="Garamond"/>
        </w:rPr>
        <w:t xml:space="preserve">framework </w:t>
      </w:r>
      <w:r w:rsidR="00140E3E">
        <w:rPr>
          <w:rFonts w:ascii="Garamond" w:hAnsi="Garamond"/>
        </w:rPr>
        <w:t xml:space="preserve">to the domain of animal welfare science </w:t>
      </w:r>
      <w:r w:rsidR="00140E3E" w:rsidRPr="00106CDD">
        <w:rPr>
          <w:rFonts w:ascii="Garamond" w:hAnsi="Garamond"/>
        </w:rPr>
        <w:t xml:space="preserve">and present </w:t>
      </w:r>
      <w:r w:rsidR="00140E3E">
        <w:rPr>
          <w:rFonts w:ascii="Garamond" w:hAnsi="Garamond"/>
        </w:rPr>
        <w:t xml:space="preserve">a </w:t>
      </w:r>
      <w:r w:rsidR="00140E3E" w:rsidRPr="00106CDD">
        <w:rPr>
          <w:rFonts w:ascii="Garamond" w:hAnsi="Garamond"/>
        </w:rPr>
        <w:t xml:space="preserve">pragmatic </w:t>
      </w:r>
      <w:r w:rsidR="00140E3E">
        <w:rPr>
          <w:rFonts w:ascii="Garamond" w:hAnsi="Garamond"/>
        </w:rPr>
        <w:t>solution</w:t>
      </w:r>
      <w:r w:rsidR="00140E3E" w:rsidRPr="00106CDD">
        <w:rPr>
          <w:rFonts w:ascii="Garamond" w:hAnsi="Garamond"/>
        </w:rPr>
        <w:t xml:space="preserve"> to reduce</w:t>
      </w:r>
      <w:r w:rsidR="00140E3E">
        <w:rPr>
          <w:rFonts w:ascii="Garamond" w:hAnsi="Garamond"/>
        </w:rPr>
        <w:t xml:space="preserve"> its impact</w:t>
      </w:r>
      <w:r>
        <w:rPr>
          <w:rFonts w:ascii="Garamond" w:hAnsi="Garamond"/>
        </w:rPr>
        <w:t xml:space="preserve"> </w:t>
      </w:r>
      <w:r w:rsidR="00140E3E" w:rsidRPr="00106CDD">
        <w:rPr>
          <w:rFonts w:ascii="Garamond" w:hAnsi="Garamond"/>
        </w:rPr>
        <w:t xml:space="preserve">that might also be applicable in other </w:t>
      </w:r>
      <w:r w:rsidR="00140E3E">
        <w:rPr>
          <w:rFonts w:ascii="Garamond" w:hAnsi="Garamond"/>
        </w:rPr>
        <w:t>domains</w:t>
      </w:r>
      <w:r w:rsidR="00140E3E" w:rsidRPr="00106CDD">
        <w:rPr>
          <w:rFonts w:ascii="Garamond" w:hAnsi="Garamond"/>
        </w:rPr>
        <w:t>.</w:t>
      </w:r>
    </w:p>
    <w:p w14:paraId="1E862C66" w14:textId="77777777" w:rsidR="00140E3E" w:rsidRDefault="00140E3E">
      <w:pPr>
        <w:rPr>
          <w:rFonts w:ascii="Garamond" w:hAnsi="Garamond"/>
        </w:rPr>
      </w:pPr>
    </w:p>
    <w:p w14:paraId="0114FA92" w14:textId="2122EE10" w:rsidR="00E41F9A" w:rsidRPr="00D450D4" w:rsidRDefault="00D450D4" w:rsidP="00D450D4">
      <w:pPr>
        <w:rPr>
          <w:rFonts w:ascii="Garamond" w:hAnsi="Garamond"/>
          <w:b/>
          <w:bCs/>
        </w:rPr>
      </w:pPr>
      <w:r w:rsidRPr="00E36827">
        <w:rPr>
          <w:rFonts w:ascii="Garamond" w:hAnsi="Garamond"/>
          <w:b/>
          <w:bCs/>
        </w:rPr>
        <w:t>Main Text:</w:t>
      </w:r>
    </w:p>
    <w:p w14:paraId="2517F742" w14:textId="2985C60B" w:rsidR="00B02720" w:rsidRPr="00106CDD" w:rsidRDefault="00E30175" w:rsidP="00B02720">
      <w:pPr>
        <w:jc w:val="both"/>
        <w:rPr>
          <w:rFonts w:ascii="Garamond" w:hAnsi="Garamond"/>
        </w:rPr>
      </w:pPr>
      <w:r>
        <w:rPr>
          <w:rFonts w:ascii="Garamond" w:hAnsi="Garamond"/>
        </w:rPr>
        <w:t xml:space="preserve">There is a widespread </w:t>
      </w:r>
      <w:r w:rsidR="0009686E">
        <w:rPr>
          <w:rFonts w:ascii="Garamond" w:hAnsi="Garamond"/>
        </w:rPr>
        <w:t>finding in different domains</w:t>
      </w:r>
      <w:r>
        <w:rPr>
          <w:rFonts w:ascii="Garamond" w:hAnsi="Garamond"/>
        </w:rPr>
        <w:t xml:space="preserve"> in which </w:t>
      </w:r>
      <w:r w:rsidR="00B02720" w:rsidRPr="00106CDD">
        <w:rPr>
          <w:rFonts w:ascii="Garamond" w:hAnsi="Garamond"/>
        </w:rPr>
        <w:t>the emphasis on measures</w:t>
      </w:r>
      <w:r>
        <w:rPr>
          <w:rFonts w:ascii="Garamond" w:hAnsi="Garamond"/>
        </w:rPr>
        <w:t xml:space="preserve"> </w:t>
      </w:r>
      <w:r w:rsidR="00B02720" w:rsidRPr="00106CDD">
        <w:rPr>
          <w:rFonts w:ascii="Garamond" w:hAnsi="Garamond"/>
        </w:rPr>
        <w:t>can detract from the primary objectives these measures were initially designed to achieve</w:t>
      </w:r>
      <w:r>
        <w:rPr>
          <w:rFonts w:ascii="Garamond" w:hAnsi="Garamond"/>
        </w:rPr>
        <w:t xml:space="preserve">. </w:t>
      </w:r>
      <w:r w:rsidR="00B02720" w:rsidRPr="00106CDD">
        <w:rPr>
          <w:rFonts w:ascii="Garamond" w:hAnsi="Garamond"/>
        </w:rPr>
        <w:t>John et al. (2023)</w:t>
      </w:r>
      <w:r>
        <w:rPr>
          <w:rFonts w:ascii="Garamond" w:hAnsi="Garamond"/>
        </w:rPr>
        <w:t xml:space="preserve"> </w:t>
      </w:r>
      <w:r w:rsidR="0050190B">
        <w:rPr>
          <w:rFonts w:ascii="Garamond" w:hAnsi="Garamond"/>
        </w:rPr>
        <w:t xml:space="preserve">have examined the </w:t>
      </w:r>
      <w:r w:rsidR="00B02720" w:rsidRPr="00106CDD">
        <w:rPr>
          <w:rFonts w:ascii="Garamond" w:hAnsi="Garamond"/>
        </w:rPr>
        <w:t xml:space="preserve">shared characteristics </w:t>
      </w:r>
      <w:r w:rsidR="0050190B">
        <w:rPr>
          <w:rFonts w:ascii="Garamond" w:hAnsi="Garamond"/>
        </w:rPr>
        <w:t xml:space="preserve">of these findings and argue that there is a unified phenomenon here that they </w:t>
      </w:r>
      <w:r w:rsidR="00B02720" w:rsidRPr="00106CDD">
        <w:rPr>
          <w:rFonts w:ascii="Garamond" w:hAnsi="Garamond"/>
        </w:rPr>
        <w:t xml:space="preserve">term "proxy failure." They argue that whenever a regulator pursues a goal that involves incentivizing other agents based on their performance of a proxy measure, an inherent incentive or force emerges that </w:t>
      </w:r>
      <w:r>
        <w:rPr>
          <w:rFonts w:ascii="Garamond" w:hAnsi="Garamond"/>
        </w:rPr>
        <w:t xml:space="preserve">causes the measure to </w:t>
      </w:r>
      <w:r w:rsidR="00B02720" w:rsidRPr="00106CDD">
        <w:rPr>
          <w:rFonts w:ascii="Garamond" w:hAnsi="Garamond"/>
        </w:rPr>
        <w:t>diverge from its intended goal (p. 45).</w:t>
      </w:r>
      <w:r w:rsidR="00106CDD">
        <w:rPr>
          <w:rFonts w:ascii="Garamond" w:hAnsi="Garamond"/>
        </w:rPr>
        <w:t xml:space="preserve"> </w:t>
      </w:r>
      <w:r w:rsidR="009A1877">
        <w:rPr>
          <w:rFonts w:ascii="Garamond" w:hAnsi="Garamond"/>
        </w:rPr>
        <w:t>Here, w</w:t>
      </w:r>
      <w:r w:rsidR="00106CDD">
        <w:rPr>
          <w:rFonts w:ascii="Garamond" w:hAnsi="Garamond"/>
        </w:rPr>
        <w:t xml:space="preserve">e will </w:t>
      </w:r>
      <w:r w:rsidR="00B02720" w:rsidRPr="00106CDD">
        <w:rPr>
          <w:rFonts w:ascii="Garamond" w:hAnsi="Garamond"/>
        </w:rPr>
        <w:t>apply the</w:t>
      </w:r>
      <w:r w:rsidR="000F4E2A">
        <w:rPr>
          <w:rFonts w:ascii="Garamond" w:hAnsi="Garamond"/>
        </w:rPr>
        <w:t>ir</w:t>
      </w:r>
      <w:r w:rsidR="00B02720" w:rsidRPr="00106CDD">
        <w:rPr>
          <w:rFonts w:ascii="Garamond" w:hAnsi="Garamond"/>
        </w:rPr>
        <w:t xml:space="preserve"> framework </w:t>
      </w:r>
      <w:r w:rsidR="009A1877">
        <w:rPr>
          <w:rFonts w:ascii="Garamond" w:hAnsi="Garamond"/>
        </w:rPr>
        <w:t xml:space="preserve">to the </w:t>
      </w:r>
      <w:r w:rsidR="00140E3E">
        <w:rPr>
          <w:rFonts w:ascii="Garamond" w:hAnsi="Garamond"/>
        </w:rPr>
        <w:t>domain of animal welfare science</w:t>
      </w:r>
      <w:r w:rsidR="009A1877">
        <w:rPr>
          <w:rFonts w:ascii="Garamond" w:hAnsi="Garamond"/>
        </w:rPr>
        <w:t xml:space="preserve"> </w:t>
      </w:r>
      <w:r w:rsidR="00B02720" w:rsidRPr="00106CDD">
        <w:rPr>
          <w:rFonts w:ascii="Garamond" w:hAnsi="Garamond"/>
        </w:rPr>
        <w:t xml:space="preserve">and present </w:t>
      </w:r>
      <w:r w:rsidR="00D317BA">
        <w:rPr>
          <w:rFonts w:ascii="Garamond" w:hAnsi="Garamond"/>
        </w:rPr>
        <w:t xml:space="preserve">a </w:t>
      </w:r>
      <w:r w:rsidR="00B02720" w:rsidRPr="00106CDD">
        <w:rPr>
          <w:rFonts w:ascii="Garamond" w:hAnsi="Garamond"/>
        </w:rPr>
        <w:t xml:space="preserve">pragmatic </w:t>
      </w:r>
      <w:r w:rsidR="001E642E">
        <w:rPr>
          <w:rFonts w:ascii="Garamond" w:hAnsi="Garamond"/>
        </w:rPr>
        <w:t>solution</w:t>
      </w:r>
      <w:r w:rsidR="00B02720" w:rsidRPr="00106CDD">
        <w:rPr>
          <w:rFonts w:ascii="Garamond" w:hAnsi="Garamond"/>
        </w:rPr>
        <w:t xml:space="preserve"> to reduce</w:t>
      </w:r>
      <w:r w:rsidR="009A1877">
        <w:rPr>
          <w:rFonts w:ascii="Garamond" w:hAnsi="Garamond"/>
        </w:rPr>
        <w:t xml:space="preserve"> its impact</w:t>
      </w:r>
      <w:r w:rsidR="00D450D4">
        <w:rPr>
          <w:rFonts w:ascii="Garamond" w:hAnsi="Garamond"/>
        </w:rPr>
        <w:t>;</w:t>
      </w:r>
      <w:r w:rsidR="00B02720" w:rsidRPr="00106CDD">
        <w:rPr>
          <w:rFonts w:ascii="Garamond" w:hAnsi="Garamond"/>
        </w:rPr>
        <w:t xml:space="preserve"> insights that might also be applicable in other </w:t>
      </w:r>
      <w:r w:rsidR="009A1877">
        <w:rPr>
          <w:rFonts w:ascii="Garamond" w:hAnsi="Garamond"/>
        </w:rPr>
        <w:t>domains</w:t>
      </w:r>
      <w:r w:rsidR="00B02720" w:rsidRPr="00106CDD">
        <w:rPr>
          <w:rFonts w:ascii="Garamond" w:hAnsi="Garamond"/>
        </w:rPr>
        <w:t>.</w:t>
      </w:r>
    </w:p>
    <w:p w14:paraId="6852541B" w14:textId="48941E70" w:rsidR="0050190B" w:rsidRDefault="00E30175" w:rsidP="0050190B">
      <w:pPr>
        <w:jc w:val="both"/>
        <w:rPr>
          <w:rFonts w:ascii="Garamond" w:hAnsi="Garamond"/>
        </w:rPr>
      </w:pPr>
      <w:r>
        <w:rPr>
          <w:rFonts w:ascii="Garamond" w:hAnsi="Garamond"/>
        </w:rPr>
        <w:t xml:space="preserve">Animal welfare science is a relatively new discipline, having come into existence through the late 1970s and early 1980s and there was a strong pressure to be seen as a serious scientific discipline. </w:t>
      </w:r>
      <w:r w:rsidR="00CE23E4">
        <w:rPr>
          <w:rFonts w:ascii="Garamond" w:hAnsi="Garamond"/>
        </w:rPr>
        <w:t xml:space="preserve">With the </w:t>
      </w:r>
      <w:proofErr w:type="spellStart"/>
      <w:r w:rsidR="00CE23E4">
        <w:rPr>
          <w:rFonts w:ascii="Garamond" w:hAnsi="Garamond"/>
        </w:rPr>
        <w:t>behaviourist</w:t>
      </w:r>
      <w:proofErr w:type="spellEnd"/>
      <w:r w:rsidR="00CE23E4">
        <w:rPr>
          <w:rFonts w:ascii="Garamond" w:hAnsi="Garamond"/>
        </w:rPr>
        <w:t xml:space="preserve"> tradition still strong, talk of mental states of animals was often seen as unscientific. </w:t>
      </w:r>
      <w:proofErr w:type="gramStart"/>
      <w:r w:rsidR="00CE23E4">
        <w:rPr>
          <w:rFonts w:ascii="Garamond" w:hAnsi="Garamond"/>
        </w:rPr>
        <w:t>In order to</w:t>
      </w:r>
      <w:proofErr w:type="gramEnd"/>
      <w:r w:rsidR="00CE23E4">
        <w:rPr>
          <w:rFonts w:ascii="Garamond" w:hAnsi="Garamond"/>
        </w:rPr>
        <w:t xml:space="preserve"> gain more respect as a serious subject of research, animal welfare science aligned itself primarily with veterinary science, and physiology more generally. This meant that the welfare indicators chosen were those physiological indicators that were easy to measure ‘objectively’</w:t>
      </w:r>
      <w:r w:rsidR="0009686E">
        <w:rPr>
          <w:rFonts w:ascii="Garamond" w:hAnsi="Garamond"/>
        </w:rPr>
        <w:t xml:space="preserve"> (</w:t>
      </w:r>
      <w:r w:rsidR="00140E3E">
        <w:rPr>
          <w:rFonts w:ascii="Garamond" w:hAnsi="Garamond"/>
        </w:rPr>
        <w:t xml:space="preserve">Browning 2022b; </w:t>
      </w:r>
      <w:r w:rsidR="0009686E">
        <w:rPr>
          <w:rFonts w:ascii="Garamond" w:hAnsi="Garamond"/>
        </w:rPr>
        <w:t xml:space="preserve">Browning &amp; </w:t>
      </w:r>
      <w:proofErr w:type="spellStart"/>
      <w:r w:rsidR="0009686E">
        <w:rPr>
          <w:rFonts w:ascii="Garamond" w:hAnsi="Garamond"/>
        </w:rPr>
        <w:t>Veit</w:t>
      </w:r>
      <w:proofErr w:type="spellEnd"/>
      <w:r w:rsidR="0009686E">
        <w:rPr>
          <w:rFonts w:ascii="Garamond" w:hAnsi="Garamond"/>
        </w:rPr>
        <w:t xml:space="preserve"> 2023)</w:t>
      </w:r>
      <w:r w:rsidR="00CE23E4">
        <w:rPr>
          <w:rFonts w:ascii="Garamond" w:hAnsi="Garamond"/>
        </w:rPr>
        <w:t xml:space="preserve">. </w:t>
      </w:r>
      <w:r w:rsidR="0050190B">
        <w:rPr>
          <w:rFonts w:ascii="Garamond" w:hAnsi="Garamond"/>
        </w:rPr>
        <w:t xml:space="preserve">Given the difficulties in selecting and validating indicators, and the strong social and economic incentives at play within the science, ethics, and policy of animal welfare, this provides a perfect setting for the type of process of proxy failure described by John et al. </w:t>
      </w:r>
    </w:p>
    <w:p w14:paraId="747CD04C" w14:textId="6C39BB9C" w:rsidR="000F4E2A" w:rsidRDefault="00CE23E4" w:rsidP="0050190B">
      <w:pPr>
        <w:jc w:val="both"/>
        <w:rPr>
          <w:rFonts w:ascii="Garamond" w:hAnsi="Garamond"/>
        </w:rPr>
      </w:pPr>
      <w:r>
        <w:rPr>
          <w:rFonts w:ascii="Garamond" w:hAnsi="Garamond"/>
        </w:rPr>
        <w:t>In</w:t>
      </w:r>
      <w:r w:rsidR="0050190B">
        <w:rPr>
          <w:rFonts w:ascii="Garamond" w:hAnsi="Garamond"/>
        </w:rPr>
        <w:t>deed</w:t>
      </w:r>
      <w:r>
        <w:rPr>
          <w:rFonts w:ascii="Garamond" w:hAnsi="Garamond"/>
        </w:rPr>
        <w:t xml:space="preserve">, there </w:t>
      </w:r>
      <w:r w:rsidR="0050190B">
        <w:rPr>
          <w:rFonts w:ascii="Garamond" w:hAnsi="Garamond"/>
        </w:rPr>
        <w:t>has been</w:t>
      </w:r>
      <w:r>
        <w:rPr>
          <w:rFonts w:ascii="Garamond" w:hAnsi="Garamond"/>
        </w:rPr>
        <w:t xml:space="preserve"> a focus on indicators that measured stress, such as changes in heart rate, and levels of glucocorticoids in the blood, </w:t>
      </w:r>
      <w:proofErr w:type="spellStart"/>
      <w:r>
        <w:rPr>
          <w:rFonts w:ascii="Garamond" w:hAnsi="Garamond"/>
        </w:rPr>
        <w:t>faeces</w:t>
      </w:r>
      <w:proofErr w:type="spellEnd"/>
      <w:r>
        <w:rPr>
          <w:rFonts w:ascii="Garamond" w:hAnsi="Garamond"/>
        </w:rPr>
        <w:t xml:space="preserve">, or other tissue. </w:t>
      </w:r>
      <w:r w:rsidR="003F06A0">
        <w:rPr>
          <w:rFonts w:ascii="Garamond" w:hAnsi="Garamond"/>
        </w:rPr>
        <w:t xml:space="preserve">Stress markers were seen as valid indicators of animal welfare through the lens of the dominant definitions of welfare at the time, which focused on how well an animal was ‘coping’ with its situation (Broom 1986). Stress is a measurable bodily state that can be discussed without reference to the ‘unscientific’ mental experiences of animals and thus was seen as a suitable way of measuring welfare. </w:t>
      </w:r>
      <w:r w:rsidR="00AC6721">
        <w:rPr>
          <w:rFonts w:ascii="Garamond" w:hAnsi="Garamond"/>
        </w:rPr>
        <w:t xml:space="preserve">We content that early entrenchment of these stress-based welfare proxies, and ongoing social and economic incentives for their use, has led to precisely the </w:t>
      </w:r>
      <w:r w:rsidR="00083BFE">
        <w:rPr>
          <w:rFonts w:ascii="Garamond" w:hAnsi="Garamond"/>
        </w:rPr>
        <w:t>problem</w:t>
      </w:r>
      <w:r w:rsidR="00AC6721">
        <w:rPr>
          <w:rFonts w:ascii="Garamond" w:hAnsi="Garamond"/>
        </w:rPr>
        <w:t xml:space="preserve"> John et al. describe (i.e. incentives to select for reductions in stress have led to the measures becoming worse proxies for the target state of welfare), though one that we think there are some practical means of offsetting.</w:t>
      </w:r>
    </w:p>
    <w:p w14:paraId="4DFB235B" w14:textId="74CA4CE7" w:rsidR="000F4E2A" w:rsidRDefault="003F06A0" w:rsidP="000F4E2A">
      <w:pPr>
        <w:jc w:val="both"/>
        <w:rPr>
          <w:rFonts w:ascii="Garamond" w:hAnsi="Garamond"/>
        </w:rPr>
      </w:pPr>
      <w:r>
        <w:rPr>
          <w:rFonts w:ascii="Garamond" w:hAnsi="Garamond"/>
        </w:rPr>
        <w:lastRenderedPageBreak/>
        <w:t xml:space="preserve">Using </w:t>
      </w:r>
      <w:r w:rsidR="0050190B">
        <w:rPr>
          <w:rFonts w:ascii="Garamond" w:hAnsi="Garamond"/>
        </w:rPr>
        <w:t>their framework,</w:t>
      </w:r>
      <w:r>
        <w:rPr>
          <w:rFonts w:ascii="Garamond" w:hAnsi="Garamond"/>
        </w:rPr>
        <w:t xml:space="preserve"> proxy failure can be seen as an outcome of a system in which </w:t>
      </w:r>
      <w:r w:rsidRPr="003F06A0">
        <w:rPr>
          <w:rFonts w:ascii="Garamond" w:hAnsi="Garamond"/>
          <w:i/>
          <w:iCs/>
        </w:rPr>
        <w:t>regulator</w:t>
      </w:r>
      <w:r w:rsidRPr="00A24B12">
        <w:rPr>
          <w:rFonts w:ascii="Garamond" w:hAnsi="Garamond"/>
        </w:rPr>
        <w:t xml:space="preserve"> with a </w:t>
      </w:r>
      <w:r w:rsidRPr="003F06A0">
        <w:rPr>
          <w:rFonts w:ascii="Garamond" w:hAnsi="Garamond"/>
          <w:i/>
          <w:iCs/>
        </w:rPr>
        <w:t>goal</w:t>
      </w:r>
      <w:r>
        <w:rPr>
          <w:rFonts w:ascii="Garamond" w:hAnsi="Garamond"/>
        </w:rPr>
        <w:t xml:space="preserve"> </w:t>
      </w:r>
      <w:r w:rsidRPr="00A24B12">
        <w:rPr>
          <w:rFonts w:ascii="Garamond" w:hAnsi="Garamond"/>
        </w:rPr>
        <w:t xml:space="preserve">uses a </w:t>
      </w:r>
      <w:r w:rsidRPr="003F06A0">
        <w:rPr>
          <w:rFonts w:ascii="Garamond" w:hAnsi="Garamond"/>
          <w:i/>
          <w:iCs/>
        </w:rPr>
        <w:t>proxy</w:t>
      </w:r>
      <w:r w:rsidRPr="00A24B12">
        <w:rPr>
          <w:rFonts w:ascii="Garamond" w:hAnsi="Garamond"/>
        </w:rPr>
        <w:t xml:space="preserve"> to </w:t>
      </w:r>
      <w:r w:rsidRPr="003F06A0">
        <w:rPr>
          <w:rFonts w:ascii="Garamond" w:hAnsi="Garamond"/>
          <w:i/>
          <w:iCs/>
        </w:rPr>
        <w:t>incentivize</w:t>
      </w:r>
      <w:r w:rsidRPr="00A24B12">
        <w:rPr>
          <w:rFonts w:ascii="Garamond" w:hAnsi="Garamond"/>
        </w:rPr>
        <w:t xml:space="preserve"> or select </w:t>
      </w:r>
      <w:r w:rsidRPr="003F06A0">
        <w:rPr>
          <w:rFonts w:ascii="Garamond" w:hAnsi="Garamond"/>
          <w:i/>
          <w:iCs/>
        </w:rPr>
        <w:t>agents</w:t>
      </w:r>
      <w:r w:rsidRPr="00A24B12">
        <w:rPr>
          <w:rFonts w:ascii="Garamond" w:hAnsi="Garamond"/>
        </w:rPr>
        <w:t xml:space="preserve"> in service of this goal</w:t>
      </w:r>
      <w:r>
        <w:rPr>
          <w:rFonts w:ascii="Garamond" w:hAnsi="Garamond"/>
        </w:rPr>
        <w:t>. The regulator provides feedback (e.g. rewards/punishment) to the agents, adjusted based on performance as perceived through the proxy and incentivizes the agents (either actively or passively) to increase production of the proxy itself rather than the goal. I</w:t>
      </w:r>
      <w:r w:rsidR="000F4E2A">
        <w:rPr>
          <w:rFonts w:ascii="Garamond" w:hAnsi="Garamond"/>
        </w:rPr>
        <w:t>n the animal welfare example we’ve described, the goal is broadly to improve the lives of animals.</w:t>
      </w:r>
      <w:r>
        <w:rPr>
          <w:rFonts w:ascii="Garamond" w:hAnsi="Garamond"/>
        </w:rPr>
        <w:t xml:space="preserve"> The proxies are the stress markers we have discussed. </w:t>
      </w:r>
      <w:r w:rsidR="000F4E2A">
        <w:rPr>
          <w:rFonts w:ascii="Garamond" w:hAnsi="Garamond"/>
        </w:rPr>
        <w:t xml:space="preserve"> The regulatory system </w:t>
      </w:r>
      <w:r>
        <w:rPr>
          <w:rFonts w:ascii="Garamond" w:hAnsi="Garamond"/>
        </w:rPr>
        <w:t>can</w:t>
      </w:r>
      <w:r w:rsidR="000F4E2A">
        <w:rPr>
          <w:rFonts w:ascii="Garamond" w:hAnsi="Garamond"/>
        </w:rPr>
        <w:t xml:space="preserve"> be seen as the general set of social, institutional, and economic systems that impact on treatment of animals by industry. While there are specific regulators at play in different parts of the animal industry, we think that the best view is the broader systemic one, as there is no single regulator that is solely responsible for the proxy failure effect. The agents are then the animal welfare scientists, industry professionals, and policy makers, who respond to calls for improved animal welfare. </w:t>
      </w:r>
      <w:r>
        <w:rPr>
          <w:rFonts w:ascii="Garamond" w:hAnsi="Garamond"/>
        </w:rPr>
        <w:t xml:space="preserve">The incentives are the social and economic conditions that reward or punish agents within the animal industry, including ethical concern, consumer decision-making, and social </w:t>
      </w:r>
      <w:proofErr w:type="spellStart"/>
      <w:r>
        <w:rPr>
          <w:rFonts w:ascii="Garamond" w:hAnsi="Garamond"/>
        </w:rPr>
        <w:t>licence</w:t>
      </w:r>
      <w:proofErr w:type="spellEnd"/>
      <w:r>
        <w:rPr>
          <w:rFonts w:ascii="Garamond" w:hAnsi="Garamond"/>
        </w:rPr>
        <w:t xml:space="preserve"> to operate. As this feedback is provided primarily </w:t>
      </w:r>
      <w:proofErr w:type="gramStart"/>
      <w:r>
        <w:rPr>
          <w:rFonts w:ascii="Garamond" w:hAnsi="Garamond"/>
        </w:rPr>
        <w:t>on the basis of</w:t>
      </w:r>
      <w:proofErr w:type="gramEnd"/>
      <w:r>
        <w:rPr>
          <w:rFonts w:ascii="Garamond" w:hAnsi="Garamond"/>
        </w:rPr>
        <w:t xml:space="preserve"> </w:t>
      </w:r>
      <w:r w:rsidR="000F4E2A">
        <w:rPr>
          <w:rFonts w:ascii="Garamond" w:hAnsi="Garamond"/>
        </w:rPr>
        <w:t xml:space="preserve">stress-based measures, a reduction of stress (or, in the indicators used to mark it) becomes more important than a broader consideration of what is or is not good for welfare. This can be seen in the myriad studies that look at effects of changes in conditions on the glucocorticoid levels of animals, and make recommendations on this basis, without a deeper discussion of what these levels </w:t>
      </w:r>
      <w:proofErr w:type="gramStart"/>
      <w:r w:rsidR="000F4E2A">
        <w:rPr>
          <w:rFonts w:ascii="Garamond" w:hAnsi="Garamond"/>
        </w:rPr>
        <w:t>actually represent</w:t>
      </w:r>
      <w:proofErr w:type="gramEnd"/>
      <w:r w:rsidR="000F4E2A">
        <w:rPr>
          <w:rFonts w:ascii="Garamond" w:hAnsi="Garamond"/>
        </w:rPr>
        <w:t>.</w:t>
      </w:r>
    </w:p>
    <w:p w14:paraId="3FA2F519" w14:textId="1E766B2C" w:rsidR="000F4E2A" w:rsidRDefault="000F4E2A" w:rsidP="00B02720">
      <w:pPr>
        <w:jc w:val="both"/>
        <w:rPr>
          <w:rFonts w:ascii="Garamond" w:hAnsi="Garamond"/>
        </w:rPr>
      </w:pPr>
      <w:r>
        <w:rPr>
          <w:rFonts w:ascii="Garamond" w:hAnsi="Garamond"/>
        </w:rPr>
        <w:t xml:space="preserve">As the authors note, most proxies are merely approximation of their goals, and the more complex the system, the more imperfect the approximation is likely to be. </w:t>
      </w:r>
      <w:r w:rsidR="00AC6721">
        <w:rPr>
          <w:rFonts w:ascii="Garamond" w:hAnsi="Garamond"/>
        </w:rPr>
        <w:t>Although there is no strong consensus</w:t>
      </w:r>
      <w:r w:rsidR="00E30175">
        <w:rPr>
          <w:rFonts w:ascii="Garamond" w:hAnsi="Garamond"/>
        </w:rPr>
        <w:t xml:space="preserve"> </w:t>
      </w:r>
      <w:r>
        <w:rPr>
          <w:rFonts w:ascii="Garamond" w:hAnsi="Garamond"/>
        </w:rPr>
        <w:t xml:space="preserve">on the best way to define welfare, </w:t>
      </w:r>
      <w:r w:rsidR="00E30175">
        <w:rPr>
          <w:rFonts w:ascii="Garamond" w:hAnsi="Garamond"/>
        </w:rPr>
        <w:t>there is</w:t>
      </w:r>
      <w:r>
        <w:rPr>
          <w:rFonts w:ascii="Garamond" w:hAnsi="Garamond"/>
        </w:rPr>
        <w:t xml:space="preserve"> widespread agreement that it is a highly complex state made up of multiple interacting components</w:t>
      </w:r>
      <w:r w:rsidR="00AC6721">
        <w:rPr>
          <w:rFonts w:ascii="Garamond" w:hAnsi="Garamond"/>
        </w:rPr>
        <w:t xml:space="preserve">. The view of welfare as </w:t>
      </w:r>
      <w:proofErr w:type="gramStart"/>
      <w:r w:rsidR="00AC6721">
        <w:rPr>
          <w:rFonts w:ascii="Garamond" w:hAnsi="Garamond"/>
        </w:rPr>
        <w:t>consisting</w:t>
      </w:r>
      <w:proofErr w:type="gramEnd"/>
      <w:r w:rsidR="00AC6721">
        <w:rPr>
          <w:rFonts w:ascii="Garamond" w:hAnsi="Garamond"/>
        </w:rPr>
        <w:t xml:space="preserve"> in subjectively experienced mental state</w:t>
      </w:r>
      <w:r w:rsidR="00E30175">
        <w:rPr>
          <w:rFonts w:ascii="Garamond" w:hAnsi="Garamond"/>
        </w:rPr>
        <w:t xml:space="preserve">s is becoming increasingly dominant (Browning </w:t>
      </w:r>
      <w:r w:rsidR="00140E3E">
        <w:rPr>
          <w:rFonts w:ascii="Garamond" w:hAnsi="Garamond"/>
        </w:rPr>
        <w:t xml:space="preserve">2022a; </w:t>
      </w:r>
      <w:r w:rsidR="00E30175">
        <w:rPr>
          <w:rFonts w:ascii="Garamond" w:hAnsi="Garamond"/>
        </w:rPr>
        <w:t>202</w:t>
      </w:r>
      <w:r w:rsidR="00083BFE">
        <w:rPr>
          <w:rFonts w:ascii="Garamond" w:hAnsi="Garamond"/>
        </w:rPr>
        <w:t>3</w:t>
      </w:r>
      <w:r w:rsidR="00E30175">
        <w:rPr>
          <w:rFonts w:ascii="Garamond" w:hAnsi="Garamond"/>
        </w:rPr>
        <w:t>)</w:t>
      </w:r>
      <w:r>
        <w:rPr>
          <w:rFonts w:ascii="Garamond" w:hAnsi="Garamond"/>
        </w:rPr>
        <w:t xml:space="preserve">. Although stress is closely linked to welfare, and comprises part of welfare, it is not itself a complete representation of welfare. Over the past decade, there has been an increasing focus on positive welfare – the capacity of animals to experience </w:t>
      </w:r>
      <w:r w:rsidR="0050190B">
        <w:rPr>
          <w:rFonts w:ascii="Garamond" w:hAnsi="Garamond"/>
        </w:rPr>
        <w:t>positive experiences</w:t>
      </w:r>
      <w:r>
        <w:rPr>
          <w:rFonts w:ascii="Garamond" w:hAnsi="Garamond"/>
        </w:rPr>
        <w:t>, rather than just the absence of negative states</w:t>
      </w:r>
      <w:r w:rsidR="0050190B">
        <w:rPr>
          <w:rFonts w:ascii="Garamond" w:hAnsi="Garamond"/>
        </w:rPr>
        <w:t xml:space="preserve"> such as pain</w:t>
      </w:r>
      <w:r>
        <w:rPr>
          <w:rFonts w:ascii="Garamond" w:hAnsi="Garamond"/>
        </w:rPr>
        <w:t xml:space="preserve"> (</w:t>
      </w:r>
      <w:proofErr w:type="spellStart"/>
      <w:r w:rsidR="00AC6721">
        <w:rPr>
          <w:rFonts w:ascii="Garamond" w:hAnsi="Garamond"/>
        </w:rPr>
        <w:t>Yeates</w:t>
      </w:r>
      <w:proofErr w:type="spellEnd"/>
      <w:r w:rsidR="00AC6721">
        <w:rPr>
          <w:rFonts w:ascii="Garamond" w:hAnsi="Garamond"/>
        </w:rPr>
        <w:t xml:space="preserve"> &amp; Main 2008)</w:t>
      </w:r>
      <w:r>
        <w:rPr>
          <w:rFonts w:ascii="Garamond" w:hAnsi="Garamond"/>
        </w:rPr>
        <w:t>. An excessive focus on stress measures is part</w:t>
      </w:r>
      <w:r w:rsidR="009A1877">
        <w:rPr>
          <w:rFonts w:ascii="Garamond" w:hAnsi="Garamond"/>
        </w:rPr>
        <w:t xml:space="preserve">ly </w:t>
      </w:r>
      <w:r>
        <w:rPr>
          <w:rFonts w:ascii="Garamond" w:hAnsi="Garamond"/>
        </w:rPr>
        <w:t>why positive welfare was overlooked for so long.</w:t>
      </w:r>
    </w:p>
    <w:p w14:paraId="39A81675" w14:textId="2E1C8188" w:rsidR="00AC6721" w:rsidRDefault="009A1877" w:rsidP="00413470">
      <w:pPr>
        <w:jc w:val="both"/>
        <w:rPr>
          <w:rFonts w:ascii="Garamond" w:hAnsi="Garamond"/>
        </w:rPr>
      </w:pPr>
      <w:r>
        <w:rPr>
          <w:rFonts w:ascii="Garamond" w:hAnsi="Garamond"/>
        </w:rPr>
        <w:t>To deal with this problem, animal welfare scientists have relied upon</w:t>
      </w:r>
      <w:r w:rsidR="00E30175">
        <w:rPr>
          <w:rFonts w:ascii="Garamond" w:hAnsi="Garamond"/>
        </w:rPr>
        <w:t xml:space="preserve"> additional proxies that are better able to capture the aspects of welfare that stress-based proxies overlook could serve as appropriate constraints</w:t>
      </w:r>
      <w:r>
        <w:rPr>
          <w:rFonts w:ascii="Garamond" w:hAnsi="Garamond"/>
        </w:rPr>
        <w:t xml:space="preserve"> (Browning 2020; </w:t>
      </w:r>
      <w:proofErr w:type="spellStart"/>
      <w:r>
        <w:rPr>
          <w:rFonts w:ascii="Garamond" w:hAnsi="Garamond"/>
        </w:rPr>
        <w:t>Veit</w:t>
      </w:r>
      <w:proofErr w:type="spellEnd"/>
      <w:r>
        <w:rPr>
          <w:rFonts w:ascii="Garamond" w:hAnsi="Garamond"/>
        </w:rPr>
        <w:t xml:space="preserve"> &amp; Browning 2020)</w:t>
      </w:r>
      <w:r w:rsidR="00E30175">
        <w:rPr>
          <w:rFonts w:ascii="Garamond" w:hAnsi="Garamond"/>
        </w:rPr>
        <w:t xml:space="preserve">. While the addition of new or additional proxies is identified by the authors as part of the ‘proxy treadmill’, we think that this is not </w:t>
      </w:r>
      <w:r w:rsidR="00413470">
        <w:rPr>
          <w:rFonts w:ascii="Garamond" w:hAnsi="Garamond"/>
        </w:rPr>
        <w:t>necessarily a problem</w:t>
      </w:r>
      <w:r w:rsidR="00E30175">
        <w:rPr>
          <w:rFonts w:ascii="Garamond" w:hAnsi="Garamond"/>
        </w:rPr>
        <w:t xml:space="preserve">, as it is unlikely to be an ongoing cycle of </w:t>
      </w:r>
      <w:r>
        <w:rPr>
          <w:rFonts w:ascii="Garamond" w:hAnsi="Garamond"/>
        </w:rPr>
        <w:t>never-ending</w:t>
      </w:r>
      <w:r w:rsidR="00E30175">
        <w:rPr>
          <w:rFonts w:ascii="Garamond" w:hAnsi="Garamond"/>
        </w:rPr>
        <w:t xml:space="preserve"> modification. Rather, careful selection of a few proxies that represent different aspects of welfare could lead to stabilization through their combined direct causal link to the target state.</w:t>
      </w:r>
      <w:r w:rsidR="00413470">
        <w:rPr>
          <w:rFonts w:ascii="Garamond" w:hAnsi="Garamond"/>
        </w:rPr>
        <w:t xml:space="preserve"> Similarly, we are confident that other fields will be able to</w:t>
      </w:r>
      <w:r w:rsidR="0050190B">
        <w:rPr>
          <w:rFonts w:ascii="Garamond" w:hAnsi="Garamond"/>
        </w:rPr>
        <w:t xml:space="preserve"> partially</w:t>
      </w:r>
      <w:r w:rsidR="00413470">
        <w:rPr>
          <w:rFonts w:ascii="Garamond" w:hAnsi="Garamond"/>
        </w:rPr>
        <w:t xml:space="preserve"> overcome </w:t>
      </w:r>
      <w:r w:rsidR="00083BFE">
        <w:rPr>
          <w:rFonts w:ascii="Garamond" w:hAnsi="Garamond"/>
        </w:rPr>
        <w:t>proxy failure</w:t>
      </w:r>
      <w:r w:rsidR="00413470">
        <w:rPr>
          <w:rFonts w:ascii="Garamond" w:hAnsi="Garamond"/>
        </w:rPr>
        <w:t xml:space="preserve"> by relying on a variety of different measures without becoming too attached to any single one.</w:t>
      </w:r>
    </w:p>
    <w:p w14:paraId="2CDB3441" w14:textId="77777777" w:rsidR="009A1877" w:rsidRDefault="009A1877" w:rsidP="00413470">
      <w:pPr>
        <w:jc w:val="both"/>
        <w:rPr>
          <w:rFonts w:ascii="Garamond" w:hAnsi="Garamond"/>
        </w:rPr>
      </w:pPr>
    </w:p>
    <w:p w14:paraId="7103B268" w14:textId="77777777" w:rsidR="00D450D4" w:rsidRPr="00FF4FFA" w:rsidRDefault="00D450D4" w:rsidP="00D450D4">
      <w:pPr>
        <w:jc w:val="both"/>
        <w:rPr>
          <w:rFonts w:ascii="Garamond" w:hAnsi="Garamond"/>
          <w:b/>
          <w:bCs/>
        </w:rPr>
      </w:pPr>
      <w:r w:rsidRPr="00FF4FFA">
        <w:rPr>
          <w:rFonts w:ascii="Garamond" w:hAnsi="Garamond"/>
          <w:b/>
          <w:bCs/>
        </w:rPr>
        <w:t>Conflict of interest statement:</w:t>
      </w:r>
    </w:p>
    <w:p w14:paraId="35E03BA3" w14:textId="77777777" w:rsidR="00D450D4" w:rsidRPr="00FF4FFA" w:rsidRDefault="00D450D4" w:rsidP="00D450D4">
      <w:pPr>
        <w:jc w:val="both"/>
        <w:rPr>
          <w:rFonts w:ascii="Garamond" w:hAnsi="Garamond"/>
        </w:rPr>
      </w:pPr>
      <w:r w:rsidRPr="00FF4FFA">
        <w:rPr>
          <w:rFonts w:ascii="Garamond" w:hAnsi="Garamond"/>
        </w:rPr>
        <w:t>The authors have no conflicts of interest to report.</w:t>
      </w:r>
    </w:p>
    <w:p w14:paraId="765CBFCB" w14:textId="77777777" w:rsidR="00D450D4" w:rsidRPr="00FF4FFA" w:rsidRDefault="00D450D4" w:rsidP="00D450D4">
      <w:pPr>
        <w:jc w:val="both"/>
        <w:rPr>
          <w:rFonts w:ascii="Garamond" w:hAnsi="Garamond"/>
          <w:b/>
          <w:bCs/>
        </w:rPr>
      </w:pPr>
      <w:r w:rsidRPr="00FF4FFA">
        <w:rPr>
          <w:rFonts w:ascii="Garamond" w:hAnsi="Garamond"/>
          <w:b/>
          <w:bCs/>
        </w:rPr>
        <w:t>Funding Information:</w:t>
      </w:r>
    </w:p>
    <w:p w14:paraId="526C4CEF" w14:textId="6FB58101" w:rsidR="009C5217" w:rsidRDefault="00D450D4" w:rsidP="00D450D4">
      <w:pPr>
        <w:spacing w:before="240" w:after="240"/>
        <w:rPr>
          <w:rFonts w:ascii="Garamond" w:hAnsi="Garamond"/>
        </w:rPr>
      </w:pPr>
      <w:r>
        <w:rPr>
          <w:rFonts w:ascii="Garamond" w:hAnsi="Garamond"/>
        </w:rPr>
        <w:t>No funding to report.</w:t>
      </w:r>
    </w:p>
    <w:p w14:paraId="17EE0E7F" w14:textId="77777777" w:rsidR="009C5217" w:rsidRPr="00B02720" w:rsidRDefault="009C5217" w:rsidP="00AE5F41">
      <w:pPr>
        <w:jc w:val="both"/>
        <w:rPr>
          <w:rFonts w:ascii="Garamond" w:hAnsi="Garamond"/>
        </w:rPr>
      </w:pPr>
    </w:p>
    <w:p w14:paraId="7A7D5B7E" w14:textId="03856750" w:rsidR="00D6191C" w:rsidRPr="00B02720" w:rsidRDefault="00AB0BB7" w:rsidP="00F231C3">
      <w:pPr>
        <w:jc w:val="both"/>
        <w:rPr>
          <w:rFonts w:ascii="Garamond" w:hAnsi="Garamond"/>
          <w:b/>
          <w:bCs/>
        </w:rPr>
      </w:pPr>
      <w:r w:rsidRPr="00B02720">
        <w:rPr>
          <w:rFonts w:ascii="Garamond" w:hAnsi="Garamond"/>
          <w:b/>
          <w:bCs/>
        </w:rPr>
        <w:t>References</w:t>
      </w:r>
    </w:p>
    <w:p w14:paraId="4C736AC3" w14:textId="7C784A4F" w:rsidR="00AC6721" w:rsidRDefault="00AC6721">
      <w:pPr>
        <w:rPr>
          <w:rFonts w:ascii="Garamond" w:hAnsi="Garamond"/>
        </w:rPr>
      </w:pPr>
      <w:r w:rsidRPr="00AC6721">
        <w:rPr>
          <w:rFonts w:ascii="Garamond" w:hAnsi="Garamond"/>
        </w:rPr>
        <w:t xml:space="preserve">Broom, D. M. (1986). Indicators of poor welfare. </w:t>
      </w:r>
      <w:r w:rsidRPr="00AC6721">
        <w:rPr>
          <w:rFonts w:ascii="Garamond" w:hAnsi="Garamond"/>
          <w:i/>
          <w:iCs/>
        </w:rPr>
        <w:t>British Veterinary Journal</w:t>
      </w:r>
      <w:r w:rsidRPr="00AC6721">
        <w:rPr>
          <w:rFonts w:ascii="Garamond" w:hAnsi="Garamond"/>
        </w:rPr>
        <w:t>, 142(6), 524–526.</w:t>
      </w:r>
    </w:p>
    <w:p w14:paraId="15302D08" w14:textId="2E2CB32C" w:rsidR="0009686E" w:rsidRDefault="0009686E" w:rsidP="0009686E">
      <w:pPr>
        <w:rPr>
          <w:rFonts w:ascii="Garamond" w:hAnsi="Garamond"/>
        </w:rPr>
      </w:pPr>
      <w:r w:rsidRPr="0009686E">
        <w:rPr>
          <w:rFonts w:ascii="Garamond" w:hAnsi="Garamond"/>
        </w:rPr>
        <w:lastRenderedPageBreak/>
        <w:t xml:space="preserve">Browning, H. and </w:t>
      </w:r>
      <w:proofErr w:type="spellStart"/>
      <w:r w:rsidRPr="0009686E">
        <w:rPr>
          <w:rFonts w:ascii="Garamond" w:hAnsi="Garamond"/>
        </w:rPr>
        <w:t>Veit</w:t>
      </w:r>
      <w:proofErr w:type="spellEnd"/>
      <w:r w:rsidRPr="0009686E">
        <w:rPr>
          <w:rFonts w:ascii="Garamond" w:hAnsi="Garamond"/>
        </w:rPr>
        <w:t>, W. (2023). Studying animal feelings: Bringing together sentience research and welfare science. Journal of Consciousness Science. 30(7-8): 196-222.</w:t>
      </w:r>
      <w:r>
        <w:rPr>
          <w:rFonts w:ascii="Garamond" w:hAnsi="Garamond"/>
        </w:rPr>
        <w:t xml:space="preserve"> </w:t>
      </w:r>
      <w:r w:rsidRPr="0009686E">
        <w:rPr>
          <w:rFonts w:ascii="Garamond" w:hAnsi="Garamond"/>
        </w:rPr>
        <w:t>https://doi.org/10.53765/20512201.30.7.196</w:t>
      </w:r>
    </w:p>
    <w:p w14:paraId="66A4BC90" w14:textId="06EDC2B8" w:rsidR="00083BFE" w:rsidRDefault="00083BFE" w:rsidP="00083BFE">
      <w:pPr>
        <w:rPr>
          <w:rFonts w:ascii="Garamond" w:hAnsi="Garamond"/>
        </w:rPr>
      </w:pPr>
      <w:r w:rsidRPr="00083BFE">
        <w:rPr>
          <w:rFonts w:ascii="Garamond" w:hAnsi="Garamond"/>
        </w:rPr>
        <w:t>Browning, H. (2023). Validating indicators of subjective animal welfare. Philosophy of Science. 1-13</w:t>
      </w:r>
      <w:r>
        <w:rPr>
          <w:rFonts w:ascii="Garamond" w:hAnsi="Garamond"/>
        </w:rPr>
        <w:t xml:space="preserve">. </w:t>
      </w:r>
      <w:hyperlink r:id="rId8" w:history="1">
        <w:r w:rsidRPr="00D46495">
          <w:rPr>
            <w:rStyle w:val="Hyperlink"/>
            <w:rFonts w:ascii="Garamond" w:hAnsi="Garamond"/>
          </w:rPr>
          <w:t>https://doi.org/10.1017/psa.2023.10</w:t>
        </w:r>
      </w:hyperlink>
    </w:p>
    <w:p w14:paraId="3C33F1F4" w14:textId="77A32374" w:rsidR="00140E3E" w:rsidRDefault="00140E3E" w:rsidP="00083BFE">
      <w:pPr>
        <w:rPr>
          <w:rFonts w:ascii="Garamond" w:hAnsi="Garamond"/>
        </w:rPr>
      </w:pPr>
      <w:r w:rsidRPr="00140E3E">
        <w:rPr>
          <w:rFonts w:ascii="Garamond" w:hAnsi="Garamond"/>
        </w:rPr>
        <w:t>Browning, H. (2022</w:t>
      </w:r>
      <w:r>
        <w:rPr>
          <w:rFonts w:ascii="Garamond" w:hAnsi="Garamond"/>
        </w:rPr>
        <w:t>a</w:t>
      </w:r>
      <w:r w:rsidRPr="00140E3E">
        <w:rPr>
          <w:rFonts w:ascii="Garamond" w:hAnsi="Garamond"/>
        </w:rPr>
        <w:t>). Assessing measures of animal welfare. Biology and Philosophy. 37(36): 1-24 https://doi.org/10.1007/s10539-022-09862-1</w:t>
      </w:r>
    </w:p>
    <w:p w14:paraId="2991E15E" w14:textId="314EF072" w:rsidR="00140E3E" w:rsidRDefault="00140E3E" w:rsidP="00140E3E">
      <w:pPr>
        <w:rPr>
          <w:rFonts w:ascii="Garamond" w:hAnsi="Garamond"/>
        </w:rPr>
      </w:pPr>
      <w:r w:rsidRPr="00140E3E">
        <w:rPr>
          <w:rFonts w:ascii="Garamond" w:hAnsi="Garamond"/>
        </w:rPr>
        <w:t>Browning, H. (2022</w:t>
      </w:r>
      <w:r>
        <w:rPr>
          <w:rFonts w:ascii="Garamond" w:hAnsi="Garamond"/>
        </w:rPr>
        <w:t>b</w:t>
      </w:r>
      <w:r w:rsidRPr="00140E3E">
        <w:rPr>
          <w:rFonts w:ascii="Garamond" w:hAnsi="Garamond"/>
        </w:rPr>
        <w:t>). The measurability of subjective animal welfare. Journal of Consciousness Studies.  29(3-4): 150-179</w:t>
      </w:r>
      <w:r>
        <w:rPr>
          <w:rFonts w:ascii="Garamond" w:hAnsi="Garamond"/>
        </w:rPr>
        <w:t xml:space="preserve">. </w:t>
      </w:r>
      <w:hyperlink r:id="rId9" w:history="1">
        <w:r w:rsidRPr="00D46495">
          <w:rPr>
            <w:rStyle w:val="Hyperlink"/>
            <w:rFonts w:ascii="Garamond" w:hAnsi="Garamond"/>
          </w:rPr>
          <w:t>https://doi.org/10.53765/20512201.29.3.150</w:t>
        </w:r>
      </w:hyperlink>
    </w:p>
    <w:p w14:paraId="1FF6BA8E" w14:textId="3BD9B217" w:rsidR="00AC6721" w:rsidRDefault="00AC6721" w:rsidP="00140E3E">
      <w:pPr>
        <w:rPr>
          <w:rFonts w:ascii="Garamond" w:hAnsi="Garamond"/>
        </w:rPr>
      </w:pPr>
      <w:r w:rsidRPr="00AC6721">
        <w:rPr>
          <w:rFonts w:ascii="Garamond" w:hAnsi="Garamond"/>
        </w:rPr>
        <w:t xml:space="preserve">Browning, H. (2020). If I Could Talk to the Animals: Measuring Subjective Animal Welfare. </w:t>
      </w:r>
      <w:r>
        <w:rPr>
          <w:rFonts w:ascii="Garamond" w:hAnsi="Garamond"/>
        </w:rPr>
        <w:t xml:space="preserve">PhD Thesis (Australian National University). </w:t>
      </w:r>
      <w:hyperlink r:id="rId10" w:history="1">
        <w:r w:rsidRPr="003E36B9">
          <w:rPr>
            <w:rStyle w:val="Hyperlink"/>
            <w:rFonts w:ascii="Garamond" w:hAnsi="Garamond"/>
          </w:rPr>
          <w:t>https://openresearch-repository.anu.edu.au/handle/1885/206204</w:t>
        </w:r>
      </w:hyperlink>
      <w:r>
        <w:rPr>
          <w:rFonts w:ascii="Garamond" w:hAnsi="Garamond"/>
        </w:rPr>
        <w:t xml:space="preserve"> </w:t>
      </w:r>
    </w:p>
    <w:p w14:paraId="01878E0E" w14:textId="31BFA3AC" w:rsidR="00B66757" w:rsidRDefault="004D1107">
      <w:pPr>
        <w:rPr>
          <w:rFonts w:ascii="Garamond" w:hAnsi="Garamond"/>
        </w:rPr>
      </w:pPr>
      <w:r w:rsidRPr="00B02720">
        <w:rPr>
          <w:rFonts w:ascii="Garamond" w:hAnsi="Garamond"/>
        </w:rPr>
        <w:t xml:space="preserve">John, Y.J., Caldwell, L., McCoy, D.E., and Braganza, O. </w:t>
      </w:r>
      <w:r w:rsidR="000F25F1" w:rsidRPr="00B02720">
        <w:rPr>
          <w:rFonts w:ascii="Garamond" w:hAnsi="Garamond"/>
        </w:rPr>
        <w:t>(202</w:t>
      </w:r>
      <w:r w:rsidR="002C2FB4">
        <w:rPr>
          <w:rFonts w:ascii="Garamond" w:hAnsi="Garamond"/>
        </w:rPr>
        <w:t>3</w:t>
      </w:r>
      <w:r w:rsidR="000F25F1" w:rsidRPr="00B02720">
        <w:rPr>
          <w:rFonts w:ascii="Garamond" w:hAnsi="Garamond"/>
        </w:rPr>
        <w:t xml:space="preserve">). </w:t>
      </w:r>
      <w:r w:rsidR="004337EC" w:rsidRPr="00B02720">
        <w:rPr>
          <w:rFonts w:ascii="Garamond" w:hAnsi="Garamond"/>
        </w:rPr>
        <w:t xml:space="preserve">Dead Rats, Dopamine, Performance Metrics, and Peacock Tails: Proxy Failure is an Inherent Risk in Goal-Oriented Systems. </w:t>
      </w:r>
      <w:r w:rsidR="00E86838" w:rsidRPr="00AC6721">
        <w:rPr>
          <w:rFonts w:ascii="Garamond" w:hAnsi="Garamond"/>
          <w:i/>
          <w:iCs/>
        </w:rPr>
        <w:t>Behavioral and Brain Sciences</w:t>
      </w:r>
      <w:r w:rsidR="00E86838" w:rsidRPr="00B02720">
        <w:rPr>
          <w:rFonts w:ascii="Garamond" w:hAnsi="Garamond"/>
        </w:rPr>
        <w:t>.</w:t>
      </w:r>
    </w:p>
    <w:p w14:paraId="6057AB28" w14:textId="65C90400" w:rsidR="00AC6721" w:rsidRDefault="00AC6721">
      <w:pPr>
        <w:rPr>
          <w:rFonts w:ascii="Garamond" w:hAnsi="Garamond"/>
        </w:rPr>
      </w:pPr>
      <w:proofErr w:type="spellStart"/>
      <w:r w:rsidRPr="00AC6721">
        <w:rPr>
          <w:rFonts w:ascii="Garamond" w:hAnsi="Garamond"/>
        </w:rPr>
        <w:t>Yeates</w:t>
      </w:r>
      <w:proofErr w:type="spellEnd"/>
      <w:r w:rsidRPr="00AC6721">
        <w:rPr>
          <w:rFonts w:ascii="Garamond" w:hAnsi="Garamond"/>
        </w:rPr>
        <w:t xml:space="preserve">, J. W., &amp; Main, D. C. J. (2008). Assessment of positive welfare: A review. </w:t>
      </w:r>
      <w:r w:rsidRPr="00AC6721">
        <w:rPr>
          <w:rFonts w:ascii="Garamond" w:hAnsi="Garamond"/>
          <w:i/>
          <w:iCs/>
        </w:rPr>
        <w:t>The Veterinary Journal</w:t>
      </w:r>
      <w:r w:rsidRPr="00AC6721">
        <w:rPr>
          <w:rFonts w:ascii="Garamond" w:hAnsi="Garamond"/>
        </w:rPr>
        <w:t>, 175(3), 293–300.</w:t>
      </w:r>
    </w:p>
    <w:p w14:paraId="42A51A40" w14:textId="5868B2DB" w:rsidR="009A1877" w:rsidRPr="00607351" w:rsidRDefault="009A1877">
      <w:pPr>
        <w:rPr>
          <w:rFonts w:ascii="Garamond" w:hAnsi="Garamond"/>
        </w:rPr>
      </w:pPr>
      <w:proofErr w:type="spellStart"/>
      <w:r w:rsidRPr="009A1877">
        <w:rPr>
          <w:rFonts w:ascii="Garamond" w:hAnsi="Garamond"/>
        </w:rPr>
        <w:t>Veit</w:t>
      </w:r>
      <w:proofErr w:type="spellEnd"/>
      <w:r w:rsidRPr="009A1877">
        <w:rPr>
          <w:rFonts w:ascii="Garamond" w:hAnsi="Garamond"/>
        </w:rPr>
        <w:t>, W. &amp; Browning, H. (2020). Perspectival pluralism for animal welfare. European Journal for Philosophy of Science 11(9). https://doi.org/10.1007/s13194-020-00322-9</w:t>
      </w:r>
    </w:p>
    <w:sectPr w:rsidR="009A1877" w:rsidRPr="00607351">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8D72D" w14:textId="77777777" w:rsidR="00863EA2" w:rsidRDefault="00863EA2" w:rsidP="00C8416B">
      <w:pPr>
        <w:spacing w:after="0" w:line="240" w:lineRule="auto"/>
      </w:pPr>
      <w:r>
        <w:separator/>
      </w:r>
    </w:p>
  </w:endnote>
  <w:endnote w:type="continuationSeparator" w:id="0">
    <w:p w14:paraId="3839FFD2" w14:textId="77777777" w:rsidR="00863EA2" w:rsidRDefault="00863EA2" w:rsidP="00C84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Sans">
    <w:altName w:val="Cambria"/>
    <w:panose1 w:val="020B0604020202020204"/>
    <w:charset w:val="00"/>
    <w:family w:val="roman"/>
    <w:notTrueType/>
    <w:pitch w:val="default"/>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775489"/>
      <w:docPartObj>
        <w:docPartGallery w:val="Page Numbers (Bottom of Page)"/>
        <w:docPartUnique/>
      </w:docPartObj>
    </w:sdtPr>
    <w:sdtContent>
      <w:p w14:paraId="13A49EFE" w14:textId="5EF93F52" w:rsidR="00C8416B" w:rsidRDefault="00C8416B" w:rsidP="009D70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8FD328" w14:textId="77777777" w:rsidR="00C8416B" w:rsidRDefault="00C8416B" w:rsidP="00C841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2203792"/>
      <w:docPartObj>
        <w:docPartGallery w:val="Page Numbers (Bottom of Page)"/>
        <w:docPartUnique/>
      </w:docPartObj>
    </w:sdtPr>
    <w:sdtContent>
      <w:p w14:paraId="51C73E68" w14:textId="7D5DB76B" w:rsidR="00C8416B" w:rsidRDefault="00C8416B" w:rsidP="009D70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5EC563" w14:textId="77777777" w:rsidR="00C8416B" w:rsidRDefault="00C8416B" w:rsidP="00C841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E0A8C" w14:textId="77777777" w:rsidR="00863EA2" w:rsidRDefault="00863EA2" w:rsidP="00C8416B">
      <w:pPr>
        <w:spacing w:after="0" w:line="240" w:lineRule="auto"/>
      </w:pPr>
      <w:r>
        <w:separator/>
      </w:r>
    </w:p>
  </w:footnote>
  <w:footnote w:type="continuationSeparator" w:id="0">
    <w:p w14:paraId="43987303" w14:textId="77777777" w:rsidR="00863EA2" w:rsidRDefault="00863EA2" w:rsidP="00C84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4665F"/>
    <w:multiLevelType w:val="multilevel"/>
    <w:tmpl w:val="1834C6C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8169D"/>
    <w:multiLevelType w:val="multilevel"/>
    <w:tmpl w:val="5F0827E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BA7C6D"/>
    <w:multiLevelType w:val="hybridMultilevel"/>
    <w:tmpl w:val="59A45D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70B7129"/>
    <w:multiLevelType w:val="multilevel"/>
    <w:tmpl w:val="0AC69A2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F26A9C"/>
    <w:multiLevelType w:val="multilevel"/>
    <w:tmpl w:val="43626AD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75AB6D58"/>
    <w:multiLevelType w:val="multilevel"/>
    <w:tmpl w:val="544A013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768558">
    <w:abstractNumId w:val="1"/>
  </w:num>
  <w:num w:numId="2" w16cid:durableId="1987590285">
    <w:abstractNumId w:val="3"/>
  </w:num>
  <w:num w:numId="3" w16cid:durableId="1624841793">
    <w:abstractNumId w:val="4"/>
  </w:num>
  <w:num w:numId="4" w16cid:durableId="1489250225">
    <w:abstractNumId w:val="0"/>
  </w:num>
  <w:num w:numId="5" w16cid:durableId="540900047">
    <w:abstractNumId w:val="5"/>
  </w:num>
  <w:num w:numId="6" w16cid:durableId="423653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57"/>
    <w:rsid w:val="00002A09"/>
    <w:rsid w:val="00020ACD"/>
    <w:rsid w:val="00045225"/>
    <w:rsid w:val="00047186"/>
    <w:rsid w:val="00057891"/>
    <w:rsid w:val="0006290B"/>
    <w:rsid w:val="00072DBB"/>
    <w:rsid w:val="00073112"/>
    <w:rsid w:val="00083BFE"/>
    <w:rsid w:val="0008761C"/>
    <w:rsid w:val="000946ED"/>
    <w:rsid w:val="0009686E"/>
    <w:rsid w:val="000A539D"/>
    <w:rsid w:val="000C3211"/>
    <w:rsid w:val="000C3E36"/>
    <w:rsid w:val="000C7A5F"/>
    <w:rsid w:val="000E16D5"/>
    <w:rsid w:val="000F25F1"/>
    <w:rsid w:val="000F4E2A"/>
    <w:rsid w:val="00106CDD"/>
    <w:rsid w:val="001327D3"/>
    <w:rsid w:val="00140E3E"/>
    <w:rsid w:val="00143D2A"/>
    <w:rsid w:val="00146ADE"/>
    <w:rsid w:val="00197BFA"/>
    <w:rsid w:val="001A5616"/>
    <w:rsid w:val="001A6336"/>
    <w:rsid w:val="001C33FE"/>
    <w:rsid w:val="001D2F48"/>
    <w:rsid w:val="001D36B9"/>
    <w:rsid w:val="001E1D6D"/>
    <w:rsid w:val="001E642E"/>
    <w:rsid w:val="002210E8"/>
    <w:rsid w:val="00223DC0"/>
    <w:rsid w:val="00270456"/>
    <w:rsid w:val="00281C6B"/>
    <w:rsid w:val="00282B3C"/>
    <w:rsid w:val="002A66B0"/>
    <w:rsid w:val="002B03B3"/>
    <w:rsid w:val="002B0FB2"/>
    <w:rsid w:val="002B3F7F"/>
    <w:rsid w:val="002C2FB4"/>
    <w:rsid w:val="002C341D"/>
    <w:rsid w:val="002D40FD"/>
    <w:rsid w:val="002D6BF7"/>
    <w:rsid w:val="002E25AD"/>
    <w:rsid w:val="002E2720"/>
    <w:rsid w:val="002E31F1"/>
    <w:rsid w:val="002F16B2"/>
    <w:rsid w:val="00314BCE"/>
    <w:rsid w:val="003314F9"/>
    <w:rsid w:val="00343690"/>
    <w:rsid w:val="00360363"/>
    <w:rsid w:val="00360874"/>
    <w:rsid w:val="00377F7F"/>
    <w:rsid w:val="00385790"/>
    <w:rsid w:val="00395D3A"/>
    <w:rsid w:val="003A5E63"/>
    <w:rsid w:val="003B0CA2"/>
    <w:rsid w:val="003B1112"/>
    <w:rsid w:val="003E4591"/>
    <w:rsid w:val="003F06A0"/>
    <w:rsid w:val="003F7596"/>
    <w:rsid w:val="004008F9"/>
    <w:rsid w:val="00413470"/>
    <w:rsid w:val="0041605E"/>
    <w:rsid w:val="00420F98"/>
    <w:rsid w:val="004337EC"/>
    <w:rsid w:val="00451572"/>
    <w:rsid w:val="00463A79"/>
    <w:rsid w:val="00492524"/>
    <w:rsid w:val="004B46FD"/>
    <w:rsid w:val="004D1107"/>
    <w:rsid w:val="004E0D70"/>
    <w:rsid w:val="004F24B9"/>
    <w:rsid w:val="004F4011"/>
    <w:rsid w:val="004F5DF7"/>
    <w:rsid w:val="0050190B"/>
    <w:rsid w:val="0050604F"/>
    <w:rsid w:val="00534E9C"/>
    <w:rsid w:val="0056361C"/>
    <w:rsid w:val="00565F32"/>
    <w:rsid w:val="005A2C28"/>
    <w:rsid w:val="005D0C9B"/>
    <w:rsid w:val="005F46AE"/>
    <w:rsid w:val="00607351"/>
    <w:rsid w:val="006737FF"/>
    <w:rsid w:val="0069262C"/>
    <w:rsid w:val="0069388A"/>
    <w:rsid w:val="006B396F"/>
    <w:rsid w:val="006C4875"/>
    <w:rsid w:val="006E516A"/>
    <w:rsid w:val="006F02E8"/>
    <w:rsid w:val="006F03B8"/>
    <w:rsid w:val="006F1D5B"/>
    <w:rsid w:val="00707438"/>
    <w:rsid w:val="00724356"/>
    <w:rsid w:val="00733003"/>
    <w:rsid w:val="00734987"/>
    <w:rsid w:val="00737414"/>
    <w:rsid w:val="00744DEC"/>
    <w:rsid w:val="0076669B"/>
    <w:rsid w:val="00770888"/>
    <w:rsid w:val="007959A1"/>
    <w:rsid w:val="007A009C"/>
    <w:rsid w:val="007A576A"/>
    <w:rsid w:val="007B3C5B"/>
    <w:rsid w:val="007E7DAD"/>
    <w:rsid w:val="008173ED"/>
    <w:rsid w:val="00856A85"/>
    <w:rsid w:val="00863EA2"/>
    <w:rsid w:val="00875C11"/>
    <w:rsid w:val="00886B7F"/>
    <w:rsid w:val="00893BFC"/>
    <w:rsid w:val="008A6E30"/>
    <w:rsid w:val="008B3F0E"/>
    <w:rsid w:val="008C0F8E"/>
    <w:rsid w:val="008D5984"/>
    <w:rsid w:val="009040EA"/>
    <w:rsid w:val="0090581E"/>
    <w:rsid w:val="00915208"/>
    <w:rsid w:val="00934268"/>
    <w:rsid w:val="0093703F"/>
    <w:rsid w:val="00937F53"/>
    <w:rsid w:val="0094771C"/>
    <w:rsid w:val="00947F65"/>
    <w:rsid w:val="009573B5"/>
    <w:rsid w:val="00963CAE"/>
    <w:rsid w:val="00991933"/>
    <w:rsid w:val="0099453F"/>
    <w:rsid w:val="009A1877"/>
    <w:rsid w:val="009B23A4"/>
    <w:rsid w:val="009C5217"/>
    <w:rsid w:val="009E4447"/>
    <w:rsid w:val="009E6474"/>
    <w:rsid w:val="00A0072F"/>
    <w:rsid w:val="00A029A1"/>
    <w:rsid w:val="00A03E52"/>
    <w:rsid w:val="00A10478"/>
    <w:rsid w:val="00A24B12"/>
    <w:rsid w:val="00A51B80"/>
    <w:rsid w:val="00A739BF"/>
    <w:rsid w:val="00A74895"/>
    <w:rsid w:val="00AB0BB7"/>
    <w:rsid w:val="00AB0E5C"/>
    <w:rsid w:val="00AB51DA"/>
    <w:rsid w:val="00AC6721"/>
    <w:rsid w:val="00AE5F41"/>
    <w:rsid w:val="00AF275B"/>
    <w:rsid w:val="00B02380"/>
    <w:rsid w:val="00B02720"/>
    <w:rsid w:val="00B12B3E"/>
    <w:rsid w:val="00B210AF"/>
    <w:rsid w:val="00B26E77"/>
    <w:rsid w:val="00B47A0B"/>
    <w:rsid w:val="00B52236"/>
    <w:rsid w:val="00B66757"/>
    <w:rsid w:val="00B8066A"/>
    <w:rsid w:val="00BA33C5"/>
    <w:rsid w:val="00BA79A0"/>
    <w:rsid w:val="00BE2B6D"/>
    <w:rsid w:val="00C269AF"/>
    <w:rsid w:val="00C463DE"/>
    <w:rsid w:val="00C64326"/>
    <w:rsid w:val="00C71B03"/>
    <w:rsid w:val="00C72DDD"/>
    <w:rsid w:val="00C8416B"/>
    <w:rsid w:val="00C847C5"/>
    <w:rsid w:val="00C854A0"/>
    <w:rsid w:val="00CC2AE8"/>
    <w:rsid w:val="00CC75BB"/>
    <w:rsid w:val="00CE23E4"/>
    <w:rsid w:val="00CF0883"/>
    <w:rsid w:val="00D317BA"/>
    <w:rsid w:val="00D31AB6"/>
    <w:rsid w:val="00D450D4"/>
    <w:rsid w:val="00D51974"/>
    <w:rsid w:val="00D6191C"/>
    <w:rsid w:val="00D76DE6"/>
    <w:rsid w:val="00D872E1"/>
    <w:rsid w:val="00D924B3"/>
    <w:rsid w:val="00DD20E1"/>
    <w:rsid w:val="00DE4BB6"/>
    <w:rsid w:val="00DE58EE"/>
    <w:rsid w:val="00E02315"/>
    <w:rsid w:val="00E21022"/>
    <w:rsid w:val="00E217A1"/>
    <w:rsid w:val="00E30175"/>
    <w:rsid w:val="00E41F9A"/>
    <w:rsid w:val="00E42BA5"/>
    <w:rsid w:val="00E44457"/>
    <w:rsid w:val="00E47372"/>
    <w:rsid w:val="00E60DB4"/>
    <w:rsid w:val="00E65DE4"/>
    <w:rsid w:val="00E7410A"/>
    <w:rsid w:val="00E867D7"/>
    <w:rsid w:val="00E86838"/>
    <w:rsid w:val="00E941DF"/>
    <w:rsid w:val="00EA2B4B"/>
    <w:rsid w:val="00EB3332"/>
    <w:rsid w:val="00EB4BED"/>
    <w:rsid w:val="00ED6361"/>
    <w:rsid w:val="00EE282A"/>
    <w:rsid w:val="00EF36AF"/>
    <w:rsid w:val="00F21C6E"/>
    <w:rsid w:val="00F231C3"/>
    <w:rsid w:val="00F47605"/>
    <w:rsid w:val="00F56CBE"/>
    <w:rsid w:val="00F57737"/>
    <w:rsid w:val="00F82507"/>
    <w:rsid w:val="00F82A4A"/>
    <w:rsid w:val="00FD6D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5379A"/>
  <w15:chartTrackingRefBased/>
  <w15:docId w15:val="{D74CEC6C-7666-4975-86B8-99131825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6757"/>
    <w:rPr>
      <w:b/>
      <w:bCs/>
    </w:rPr>
  </w:style>
  <w:style w:type="character" w:styleId="Emphasis">
    <w:name w:val="Emphasis"/>
    <w:basedOn w:val="DefaultParagraphFont"/>
    <w:uiPriority w:val="20"/>
    <w:qFormat/>
    <w:rsid w:val="00B66757"/>
    <w:rPr>
      <w:i/>
      <w:iCs/>
    </w:rPr>
  </w:style>
  <w:style w:type="character" w:styleId="Hyperlink">
    <w:name w:val="Hyperlink"/>
    <w:basedOn w:val="DefaultParagraphFont"/>
    <w:uiPriority w:val="99"/>
    <w:unhideWhenUsed/>
    <w:rsid w:val="00B66757"/>
    <w:rPr>
      <w:color w:val="0000FF"/>
      <w:u w:val="single"/>
    </w:rPr>
  </w:style>
  <w:style w:type="character" w:styleId="UnresolvedMention">
    <w:name w:val="Unresolved Mention"/>
    <w:basedOn w:val="DefaultParagraphFont"/>
    <w:uiPriority w:val="99"/>
    <w:semiHidden/>
    <w:unhideWhenUsed/>
    <w:rsid w:val="00B66757"/>
    <w:rPr>
      <w:color w:val="605E5C"/>
      <w:shd w:val="clear" w:color="auto" w:fill="E1DFDD"/>
    </w:rPr>
  </w:style>
  <w:style w:type="paragraph" w:styleId="Revision">
    <w:name w:val="Revision"/>
    <w:hidden/>
    <w:uiPriority w:val="99"/>
    <w:semiHidden/>
    <w:rsid w:val="002D6BF7"/>
    <w:pPr>
      <w:spacing w:after="0" w:line="240" w:lineRule="auto"/>
    </w:pPr>
  </w:style>
  <w:style w:type="paragraph" w:styleId="ListParagraph">
    <w:name w:val="List Paragraph"/>
    <w:basedOn w:val="Normal"/>
    <w:uiPriority w:val="34"/>
    <w:qFormat/>
    <w:rsid w:val="006E516A"/>
    <w:pPr>
      <w:ind w:left="720"/>
      <w:contextualSpacing/>
    </w:pPr>
  </w:style>
  <w:style w:type="character" w:styleId="CommentReference">
    <w:name w:val="annotation reference"/>
    <w:basedOn w:val="DefaultParagraphFont"/>
    <w:uiPriority w:val="99"/>
    <w:semiHidden/>
    <w:unhideWhenUsed/>
    <w:rsid w:val="0099453F"/>
    <w:rPr>
      <w:sz w:val="16"/>
      <w:szCs w:val="16"/>
    </w:rPr>
  </w:style>
  <w:style w:type="paragraph" w:styleId="CommentText">
    <w:name w:val="annotation text"/>
    <w:basedOn w:val="Normal"/>
    <w:link w:val="CommentTextChar"/>
    <w:uiPriority w:val="99"/>
    <w:semiHidden/>
    <w:unhideWhenUsed/>
    <w:rsid w:val="0099453F"/>
    <w:pPr>
      <w:spacing w:line="240" w:lineRule="auto"/>
    </w:pPr>
    <w:rPr>
      <w:sz w:val="20"/>
      <w:szCs w:val="20"/>
    </w:rPr>
  </w:style>
  <w:style w:type="character" w:customStyle="1" w:styleId="CommentTextChar">
    <w:name w:val="Comment Text Char"/>
    <w:basedOn w:val="DefaultParagraphFont"/>
    <w:link w:val="CommentText"/>
    <w:uiPriority w:val="99"/>
    <w:semiHidden/>
    <w:rsid w:val="0099453F"/>
    <w:rPr>
      <w:sz w:val="20"/>
      <w:szCs w:val="20"/>
    </w:rPr>
  </w:style>
  <w:style w:type="paragraph" w:styleId="CommentSubject">
    <w:name w:val="annotation subject"/>
    <w:basedOn w:val="CommentText"/>
    <w:next w:val="CommentText"/>
    <w:link w:val="CommentSubjectChar"/>
    <w:uiPriority w:val="99"/>
    <w:semiHidden/>
    <w:unhideWhenUsed/>
    <w:rsid w:val="0099453F"/>
    <w:rPr>
      <w:b/>
      <w:bCs/>
    </w:rPr>
  </w:style>
  <w:style w:type="character" w:customStyle="1" w:styleId="CommentSubjectChar">
    <w:name w:val="Comment Subject Char"/>
    <w:basedOn w:val="CommentTextChar"/>
    <w:link w:val="CommentSubject"/>
    <w:uiPriority w:val="99"/>
    <w:semiHidden/>
    <w:rsid w:val="0099453F"/>
    <w:rPr>
      <w:b/>
      <w:bCs/>
      <w:sz w:val="20"/>
      <w:szCs w:val="20"/>
    </w:rPr>
  </w:style>
  <w:style w:type="character" w:customStyle="1" w:styleId="fontstyle01">
    <w:name w:val="fontstyle01"/>
    <w:basedOn w:val="DefaultParagraphFont"/>
    <w:rsid w:val="00045225"/>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F82507"/>
    <w:rPr>
      <w:rFonts w:ascii="NotoSans" w:hAnsi="NotoSans" w:hint="default"/>
      <w:b w:val="0"/>
      <w:bCs w:val="0"/>
      <w:i w:val="0"/>
      <w:iCs w:val="0"/>
      <w:color w:val="0172CF"/>
      <w:sz w:val="12"/>
      <w:szCs w:val="12"/>
    </w:rPr>
  </w:style>
  <w:style w:type="paragraph" w:styleId="Footer">
    <w:name w:val="footer"/>
    <w:basedOn w:val="Normal"/>
    <w:link w:val="FooterChar"/>
    <w:uiPriority w:val="99"/>
    <w:unhideWhenUsed/>
    <w:rsid w:val="00C84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16B"/>
  </w:style>
  <w:style w:type="character" w:styleId="PageNumber">
    <w:name w:val="page number"/>
    <w:basedOn w:val="DefaultParagraphFont"/>
    <w:uiPriority w:val="99"/>
    <w:semiHidden/>
    <w:unhideWhenUsed/>
    <w:rsid w:val="00C84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14046">
      <w:bodyDiv w:val="1"/>
      <w:marLeft w:val="0"/>
      <w:marRight w:val="0"/>
      <w:marTop w:val="0"/>
      <w:marBottom w:val="0"/>
      <w:divBdr>
        <w:top w:val="none" w:sz="0" w:space="0" w:color="auto"/>
        <w:left w:val="none" w:sz="0" w:space="0" w:color="auto"/>
        <w:bottom w:val="none" w:sz="0" w:space="0" w:color="auto"/>
        <w:right w:val="none" w:sz="0" w:space="0" w:color="auto"/>
      </w:divBdr>
    </w:div>
    <w:div w:id="378014643">
      <w:bodyDiv w:val="1"/>
      <w:marLeft w:val="0"/>
      <w:marRight w:val="0"/>
      <w:marTop w:val="0"/>
      <w:marBottom w:val="0"/>
      <w:divBdr>
        <w:top w:val="none" w:sz="0" w:space="0" w:color="auto"/>
        <w:left w:val="none" w:sz="0" w:space="0" w:color="auto"/>
        <w:bottom w:val="none" w:sz="0" w:space="0" w:color="auto"/>
        <w:right w:val="none" w:sz="0" w:space="0" w:color="auto"/>
      </w:divBdr>
    </w:div>
    <w:div w:id="664941118">
      <w:bodyDiv w:val="1"/>
      <w:marLeft w:val="0"/>
      <w:marRight w:val="0"/>
      <w:marTop w:val="0"/>
      <w:marBottom w:val="0"/>
      <w:divBdr>
        <w:top w:val="none" w:sz="0" w:space="0" w:color="auto"/>
        <w:left w:val="none" w:sz="0" w:space="0" w:color="auto"/>
        <w:bottom w:val="none" w:sz="0" w:space="0" w:color="auto"/>
        <w:right w:val="none" w:sz="0" w:space="0" w:color="auto"/>
      </w:divBdr>
    </w:div>
    <w:div w:id="1372420110">
      <w:bodyDiv w:val="1"/>
      <w:marLeft w:val="0"/>
      <w:marRight w:val="0"/>
      <w:marTop w:val="0"/>
      <w:marBottom w:val="0"/>
      <w:divBdr>
        <w:top w:val="none" w:sz="0" w:space="0" w:color="auto"/>
        <w:left w:val="none" w:sz="0" w:space="0" w:color="auto"/>
        <w:bottom w:val="none" w:sz="0" w:space="0" w:color="auto"/>
        <w:right w:val="none" w:sz="0" w:space="0" w:color="auto"/>
      </w:divBdr>
    </w:div>
    <w:div w:id="1688017693">
      <w:bodyDiv w:val="1"/>
      <w:marLeft w:val="0"/>
      <w:marRight w:val="0"/>
      <w:marTop w:val="0"/>
      <w:marBottom w:val="0"/>
      <w:divBdr>
        <w:top w:val="none" w:sz="0" w:space="0" w:color="auto"/>
        <w:left w:val="none" w:sz="0" w:space="0" w:color="auto"/>
        <w:bottom w:val="none" w:sz="0" w:space="0" w:color="auto"/>
        <w:right w:val="none" w:sz="0" w:space="0" w:color="auto"/>
      </w:divBdr>
      <w:divsChild>
        <w:div w:id="127744280">
          <w:marLeft w:val="480"/>
          <w:marRight w:val="0"/>
          <w:marTop w:val="0"/>
          <w:marBottom w:val="0"/>
          <w:divBdr>
            <w:top w:val="none" w:sz="0" w:space="0" w:color="auto"/>
            <w:left w:val="none" w:sz="0" w:space="0" w:color="auto"/>
            <w:bottom w:val="none" w:sz="0" w:space="0" w:color="auto"/>
            <w:right w:val="none" w:sz="0" w:space="0" w:color="auto"/>
          </w:divBdr>
          <w:divsChild>
            <w:div w:id="21425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psa.2023.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penresearch-repository.anu.edu.au/handle/1885/206204" TargetMode="External"/><Relationship Id="rId4" Type="http://schemas.openxmlformats.org/officeDocument/2006/relationships/settings" Target="settings.xml"/><Relationship Id="rId9" Type="http://schemas.openxmlformats.org/officeDocument/2006/relationships/hyperlink" Target="https://doi.org/10.53765/20512201.29.3.1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91E21-C648-4D38-B3EB-53A6663DE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Veit</dc:creator>
  <cp:keywords/>
  <dc:description/>
  <cp:lastModifiedBy>Heather Browning</cp:lastModifiedBy>
  <cp:revision>4</cp:revision>
  <dcterms:created xsi:type="dcterms:W3CDTF">2024-05-13T10:18:00Z</dcterms:created>
  <dcterms:modified xsi:type="dcterms:W3CDTF">2024-05-13T10:20:00Z</dcterms:modified>
</cp:coreProperties>
</file>