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D5830" w14:textId="0F6AD3EF" w:rsidR="005A1E9F" w:rsidRDefault="004C5B46" w:rsidP="005A1E9F">
      <w:pPr>
        <w:rPr>
          <w:b/>
          <w:bCs/>
        </w:rPr>
      </w:pPr>
      <w:r w:rsidRPr="00621189">
        <w:rPr>
          <w:b/>
          <w:bCs/>
        </w:rPr>
        <w:t>I</w:t>
      </w:r>
      <w:r w:rsidR="005A1E9F" w:rsidRPr="00621189">
        <w:rPr>
          <w:b/>
          <w:bCs/>
        </w:rPr>
        <w:t>nclusive peer review</w:t>
      </w:r>
      <w:r w:rsidRPr="00621189">
        <w:rPr>
          <w:b/>
          <w:bCs/>
        </w:rPr>
        <w:t xml:space="preserve">: </w:t>
      </w:r>
      <w:r w:rsidR="005A1E9F" w:rsidRPr="00621189">
        <w:rPr>
          <w:b/>
          <w:bCs/>
        </w:rPr>
        <w:t>Reflections o</w:t>
      </w:r>
      <w:r w:rsidRPr="00621189">
        <w:rPr>
          <w:b/>
          <w:bCs/>
        </w:rPr>
        <w:t>n</w:t>
      </w:r>
      <w:r w:rsidR="005A1E9F" w:rsidRPr="00621189">
        <w:rPr>
          <w:b/>
          <w:bCs/>
        </w:rPr>
        <w:t xml:space="preserve"> a</w:t>
      </w:r>
      <w:r w:rsidR="006C7A5E" w:rsidRPr="00621189">
        <w:rPr>
          <w:b/>
          <w:bCs/>
        </w:rPr>
        <w:t>n adapted</w:t>
      </w:r>
      <w:r w:rsidR="005A1E9F" w:rsidRPr="00621189">
        <w:rPr>
          <w:b/>
          <w:bCs/>
        </w:rPr>
        <w:t xml:space="preserve"> citizen</w:t>
      </w:r>
      <w:r w:rsidR="00CD73D7" w:rsidRPr="00621189">
        <w:rPr>
          <w:b/>
          <w:bCs/>
        </w:rPr>
        <w:t>s’</w:t>
      </w:r>
      <w:r w:rsidR="005A1E9F" w:rsidRPr="00621189">
        <w:rPr>
          <w:b/>
          <w:bCs/>
        </w:rPr>
        <w:t xml:space="preserve"> jury</w:t>
      </w:r>
      <w:r w:rsidRPr="00621189">
        <w:rPr>
          <w:b/>
          <w:bCs/>
        </w:rPr>
        <w:t xml:space="preserve"> with people with learning disabilities</w:t>
      </w:r>
    </w:p>
    <w:p w14:paraId="38C16651" w14:textId="27E28E4F" w:rsidR="00BD690C" w:rsidRPr="00BD690C" w:rsidRDefault="00BD690C" w:rsidP="005A1E9F">
      <w:pPr>
        <w:rPr>
          <w:b/>
          <w:bCs/>
        </w:rPr>
      </w:pPr>
      <w:r w:rsidRPr="00BD690C">
        <w:rPr>
          <w:b/>
          <w:bCs/>
        </w:rPr>
        <w:t>Angela Henderson, Abigail Croydon, Melanie Nind and Jo</w:t>
      </w:r>
      <w:r>
        <w:rPr>
          <w:b/>
          <w:bCs/>
        </w:rPr>
        <w:t>hn</w:t>
      </w:r>
      <w:r w:rsidR="00672B0A">
        <w:rPr>
          <w:b/>
          <w:bCs/>
        </w:rPr>
        <w:t xml:space="preserve"> Cassidy</w:t>
      </w:r>
    </w:p>
    <w:p w14:paraId="1409CA3B" w14:textId="6D6A7314" w:rsidR="00943D8C" w:rsidRPr="00621189" w:rsidRDefault="00943D8C" w:rsidP="00943D8C">
      <w:pPr>
        <w:rPr>
          <w:b/>
          <w:bCs/>
        </w:rPr>
      </w:pPr>
      <w:r w:rsidRPr="00621189">
        <w:rPr>
          <w:b/>
          <w:bCs/>
        </w:rPr>
        <w:t>Abstract</w:t>
      </w:r>
    </w:p>
    <w:p w14:paraId="27CDAC3F" w14:textId="04225390" w:rsidR="00943D8C" w:rsidRPr="00621189" w:rsidRDefault="00943D8C" w:rsidP="00943D8C">
      <w:r w:rsidRPr="00621189">
        <w:t>Background</w:t>
      </w:r>
    </w:p>
    <w:p w14:paraId="2A21C32C" w14:textId="68F088FF" w:rsidR="007D30C4" w:rsidRPr="00621189" w:rsidRDefault="007D30C4" w:rsidP="00943D8C">
      <w:r w:rsidRPr="00621189">
        <w:t xml:space="preserve">Inclusive research is widely accepted as an essential part of the process to democratise knowledge creation and dissemination. However, whilst peer review is an </w:t>
      </w:r>
      <w:r w:rsidR="0097384A" w:rsidRPr="00621189">
        <w:t>important</w:t>
      </w:r>
      <w:r w:rsidRPr="00621189">
        <w:t xml:space="preserve"> part of academic publishing, the potential to include people with learning disabilities in this </w:t>
      </w:r>
      <w:r w:rsidR="0097384A" w:rsidRPr="00621189">
        <w:t>element</w:t>
      </w:r>
      <w:r w:rsidRPr="00621189">
        <w:t xml:space="preserve"> of the research process has not previously been explored</w:t>
      </w:r>
      <w:r w:rsidR="00977772" w:rsidRPr="00621189">
        <w:t xml:space="preserve"> using a deliberative approach.</w:t>
      </w:r>
    </w:p>
    <w:p w14:paraId="4A60A088" w14:textId="1CAFF7DC" w:rsidR="00652B52" w:rsidRPr="00621189" w:rsidRDefault="00943D8C" w:rsidP="00F7076D">
      <w:r w:rsidRPr="00621189">
        <w:t xml:space="preserve">Methods </w:t>
      </w:r>
    </w:p>
    <w:p w14:paraId="4D3353C9" w14:textId="624427F2" w:rsidR="00A733A8" w:rsidRPr="00621189" w:rsidDel="00652B52" w:rsidRDefault="00DB05C5" w:rsidP="00F7076D">
      <w:r w:rsidRPr="00621189">
        <w:t>A</w:t>
      </w:r>
      <w:r w:rsidR="00CA04E7" w:rsidRPr="00621189">
        <w:t>ccessibility a</w:t>
      </w:r>
      <w:r w:rsidRPr="00621189">
        <w:t xml:space="preserve">daptations were made to the citizens’ jury approach enabling people with learning disabilities to participate. </w:t>
      </w:r>
      <w:r w:rsidR="00A733A8" w:rsidRPr="00621189">
        <w:t xml:space="preserve">Sixteen adults with mild to moderate learning disabilities were recruited to </w:t>
      </w:r>
      <w:r w:rsidRPr="00621189">
        <w:t>participate in the</w:t>
      </w:r>
      <w:r w:rsidR="00A733A8" w:rsidRPr="00621189">
        <w:t xml:space="preserve"> adapted citizens’ jury. Jury members </w:t>
      </w:r>
      <w:r w:rsidRPr="00621189">
        <w:t>took part</w:t>
      </w:r>
      <w:r w:rsidR="00A733A8" w:rsidRPr="00621189">
        <w:t xml:space="preserve"> in capacity</w:t>
      </w:r>
      <w:r w:rsidR="00911E6D" w:rsidRPr="00621189">
        <w:t>-</w:t>
      </w:r>
      <w:r w:rsidR="00A733A8" w:rsidRPr="00621189">
        <w:t>building workshops to develop their knowledge of research and research processes. Six expert witnesses presented evidence to the citizens’ jury</w:t>
      </w:r>
      <w:r w:rsidR="00977772" w:rsidRPr="00621189">
        <w:t xml:space="preserve"> and were questioned</w:t>
      </w:r>
      <w:r w:rsidR="00A733A8" w:rsidRPr="00621189">
        <w:t xml:space="preserve"> on aspects of inclusive research, representation, peer review and academic publishing process</w:t>
      </w:r>
      <w:r w:rsidR="00977772" w:rsidRPr="00621189">
        <w:t>es</w:t>
      </w:r>
      <w:r w:rsidR="00A733A8" w:rsidRPr="00621189">
        <w:t xml:space="preserve">. </w:t>
      </w:r>
      <w:r w:rsidR="00977772" w:rsidRPr="00621189">
        <w:t>Facilitators supported citizens’ jury members to reflect on the evidence presented and to develop recommendations for inclusive peer review.</w:t>
      </w:r>
    </w:p>
    <w:p w14:paraId="77FB5E9D" w14:textId="77777777" w:rsidR="00652B52" w:rsidRPr="00621189" w:rsidRDefault="00652B52" w:rsidP="00943D8C">
      <w:r w:rsidRPr="00621189" w:rsidDel="00652B52">
        <w:t>Findings</w:t>
      </w:r>
    </w:p>
    <w:p w14:paraId="3BB63730" w14:textId="5B73F98E" w:rsidR="00A733A8" w:rsidRPr="00621189" w:rsidDel="00652B52" w:rsidRDefault="00A733A8" w:rsidP="00943D8C">
      <w:r w:rsidRPr="00621189">
        <w:t xml:space="preserve">The citizens' jury </w:t>
      </w:r>
      <w:r w:rsidR="00BB45E9" w:rsidRPr="00621189">
        <w:t>was an effective</w:t>
      </w:r>
      <w:r w:rsidR="00977772" w:rsidRPr="00621189">
        <w:t xml:space="preserve"> inclusive research </w:t>
      </w:r>
      <w:r w:rsidR="00BB45E9" w:rsidRPr="00621189">
        <w:t>approach in this case. Jurors</w:t>
      </w:r>
      <w:r w:rsidR="00977772" w:rsidRPr="00621189">
        <w:t xml:space="preserve"> made recommendations related to the question of inclusive peer review</w:t>
      </w:r>
      <w:r w:rsidR="003C1911" w:rsidRPr="00621189">
        <w:t>:</w:t>
      </w:r>
      <w:r w:rsidR="00977772" w:rsidRPr="00621189">
        <w:t xml:space="preserve"> inclusive reviews should</w:t>
      </w:r>
      <w:r w:rsidR="002B3A4B" w:rsidRPr="00621189">
        <w:t xml:space="preserve"> be </w:t>
      </w:r>
      <w:r w:rsidR="00977772" w:rsidRPr="00621189">
        <w:t>done by groups rather than individuals</w:t>
      </w:r>
      <w:r w:rsidR="003C1911" w:rsidRPr="00621189">
        <w:t xml:space="preserve">; </w:t>
      </w:r>
      <w:r w:rsidR="002B3A4B" w:rsidRPr="00621189">
        <w:t>the research under review must be in accessible formats and on relevant topics</w:t>
      </w:r>
      <w:r w:rsidR="003C1911" w:rsidRPr="00621189">
        <w:t>;</w:t>
      </w:r>
      <w:r w:rsidR="002B3A4B" w:rsidRPr="00621189">
        <w:t xml:space="preserve"> </w:t>
      </w:r>
      <w:r w:rsidR="00D83C1A" w:rsidRPr="00621189">
        <w:t>reviewers need</w:t>
      </w:r>
      <w:r w:rsidR="002B3A4B" w:rsidRPr="00621189">
        <w:t xml:space="preserve"> sufficient time to conduct reviews</w:t>
      </w:r>
      <w:r w:rsidR="003C1911" w:rsidRPr="00621189">
        <w:t>;</w:t>
      </w:r>
      <w:r w:rsidR="002B3A4B" w:rsidRPr="00621189">
        <w:t xml:space="preserve"> and diverse groups of people with learning disabilities</w:t>
      </w:r>
      <w:r w:rsidR="00BB45E9" w:rsidRPr="00621189">
        <w:t xml:space="preserve"> should be involved</w:t>
      </w:r>
      <w:r w:rsidR="002B3A4B" w:rsidRPr="00621189">
        <w:t xml:space="preserve">. </w:t>
      </w:r>
    </w:p>
    <w:p w14:paraId="1DBD2BE9" w14:textId="2449C719" w:rsidR="00943D8C" w:rsidRPr="00621189" w:rsidRDefault="00943D8C" w:rsidP="00943D8C">
      <w:r w:rsidRPr="00621189">
        <w:t>Conclusions</w:t>
      </w:r>
    </w:p>
    <w:p w14:paraId="121BA020" w14:textId="0269A7EC" w:rsidR="002B3A4B" w:rsidRDefault="002B3A4B" w:rsidP="00943D8C">
      <w:r w:rsidRPr="00621189">
        <w:t xml:space="preserve">People with learning disabilities appreciate the importance of peer review but do not necessarily want to </w:t>
      </w:r>
      <w:r w:rsidR="00DA701C" w:rsidRPr="00621189">
        <w:t>participate in</w:t>
      </w:r>
      <w:r w:rsidRPr="00621189">
        <w:t xml:space="preserve"> it. This jury suggested creative approaches to disseminating, reviewing and engaging with research </w:t>
      </w:r>
      <w:r w:rsidR="00EB46E9" w:rsidRPr="00621189">
        <w:t>which were important</w:t>
      </w:r>
      <w:r w:rsidRPr="00621189">
        <w:t xml:space="preserve"> to them</w:t>
      </w:r>
      <w:r w:rsidR="00A71039" w:rsidRPr="00621189">
        <w:t>,</w:t>
      </w:r>
      <w:r w:rsidRPr="00621189">
        <w:t xml:space="preserve"> </w:t>
      </w:r>
      <w:r w:rsidR="00EB46E9" w:rsidRPr="00621189">
        <w:t>including</w:t>
      </w:r>
      <w:r w:rsidRPr="00621189">
        <w:t xml:space="preserve"> building more opportunities for dialogue between researchers and self-advocates. The adapted citizens</w:t>
      </w:r>
      <w:r w:rsidR="00A71039" w:rsidRPr="00621189">
        <w:t>’</w:t>
      </w:r>
      <w:r w:rsidRPr="00621189">
        <w:t xml:space="preserve"> jury was a</w:t>
      </w:r>
      <w:r w:rsidR="00736511" w:rsidRPr="00621189">
        <w:t xml:space="preserve"> novel and</w:t>
      </w:r>
      <w:r w:rsidRPr="00621189">
        <w:t xml:space="preserve"> effective method of supporting deliberation on this topic but other approaches to including the views and experiences of those with more severe learning disabilities should be explored.</w:t>
      </w:r>
    </w:p>
    <w:p w14:paraId="79A9951A" w14:textId="4ECF24B3" w:rsidR="00943D8C" w:rsidRDefault="00943D8C" w:rsidP="00943D8C">
      <w:pPr>
        <w:rPr>
          <w:b/>
          <w:bCs/>
        </w:rPr>
      </w:pPr>
      <w:r>
        <w:rPr>
          <w:b/>
          <w:bCs/>
        </w:rPr>
        <w:t>Accessible summary</w:t>
      </w:r>
    </w:p>
    <w:p w14:paraId="2F16B65D" w14:textId="754EFB6F" w:rsidR="004C5B46" w:rsidRPr="003D78D4" w:rsidRDefault="00652B52" w:rsidP="00652B52">
      <w:pPr>
        <w:pStyle w:val="ListParagraph"/>
        <w:numPr>
          <w:ilvl w:val="0"/>
          <w:numId w:val="16"/>
        </w:numPr>
      </w:pPr>
      <w:r w:rsidRPr="003D78D4">
        <w:t xml:space="preserve">Peer review is an important part of the </w:t>
      </w:r>
      <w:r>
        <w:t xml:space="preserve">making sure that research is done properly. </w:t>
      </w:r>
    </w:p>
    <w:p w14:paraId="00C9FEF3" w14:textId="166CFDF8" w:rsidR="00586C1C" w:rsidRPr="003D78D4" w:rsidRDefault="00586C1C" w:rsidP="00586C1C">
      <w:pPr>
        <w:pStyle w:val="ListParagraph"/>
        <w:numPr>
          <w:ilvl w:val="0"/>
          <w:numId w:val="16"/>
        </w:numPr>
      </w:pPr>
      <w:r>
        <w:t xml:space="preserve">This project was set up to make recommendations about how research reviews </w:t>
      </w:r>
      <w:r w:rsidR="005E73BA">
        <w:t>could be</w:t>
      </w:r>
      <w:r>
        <w:t xml:space="preserve"> </w:t>
      </w:r>
      <w:r w:rsidR="003E4D98">
        <w:t xml:space="preserve">more inclusive of </w:t>
      </w:r>
      <w:r>
        <w:t>people with learning disabilities.</w:t>
      </w:r>
    </w:p>
    <w:p w14:paraId="15DD1E69" w14:textId="3D546EA0" w:rsidR="00652B52" w:rsidRPr="003D78D4" w:rsidRDefault="00586C1C" w:rsidP="00652B52">
      <w:pPr>
        <w:pStyle w:val="ListParagraph"/>
        <w:numPr>
          <w:ilvl w:val="0"/>
          <w:numId w:val="16"/>
        </w:numPr>
      </w:pPr>
      <w:r>
        <w:lastRenderedPageBreak/>
        <w:t>We used an accessible citizens’ jury to talk about research reviews with a group of people with learning disabilities.</w:t>
      </w:r>
    </w:p>
    <w:p w14:paraId="363354BB" w14:textId="5BF93660" w:rsidR="00586C1C" w:rsidRPr="00652B52" w:rsidRDefault="00586C1C" w:rsidP="00586C1C">
      <w:pPr>
        <w:pStyle w:val="ListParagraph"/>
        <w:numPr>
          <w:ilvl w:val="0"/>
          <w:numId w:val="16"/>
        </w:numPr>
      </w:pPr>
      <w:r>
        <w:t xml:space="preserve">People with learning disabilities </w:t>
      </w:r>
      <w:r w:rsidR="003E4D98">
        <w:t>understand that reviewing research is important. The group suggested different ways that people with learning disabilities could be involved in publishing and sharing research.</w:t>
      </w:r>
    </w:p>
    <w:p w14:paraId="2E0A0CC6" w14:textId="279904C4" w:rsidR="00652B52" w:rsidRDefault="00586C1C" w:rsidP="00652B52">
      <w:pPr>
        <w:pStyle w:val="ListParagraph"/>
        <w:numPr>
          <w:ilvl w:val="0"/>
          <w:numId w:val="16"/>
        </w:numPr>
      </w:pPr>
      <w:r>
        <w:t>We found out that an accessible citizens’ jury is a good way to talk about complicated issues with people with mild to moderate learning disabilities.</w:t>
      </w:r>
    </w:p>
    <w:p w14:paraId="332BE0C7" w14:textId="2B9AFFA6" w:rsidR="00943D8C" w:rsidRPr="00672B0A" w:rsidRDefault="00943D8C">
      <w:r w:rsidRPr="00672B0A">
        <w:t>Keywords</w:t>
      </w:r>
      <w:r w:rsidR="00672B0A" w:rsidRPr="00672B0A">
        <w:t xml:space="preserve">: </w:t>
      </w:r>
      <w:r w:rsidR="006C7A5E" w:rsidRPr="00672B0A">
        <w:t xml:space="preserve">Inclusive research, learning disabilities, intellectual disabilities, deliberative democracy, citizens’ jury, peer </w:t>
      </w:r>
      <w:r w:rsidR="004D6BAB" w:rsidRPr="00672B0A">
        <w:t>review</w:t>
      </w:r>
    </w:p>
    <w:p w14:paraId="00D926EF" w14:textId="390418C9" w:rsidR="00943D8C" w:rsidRPr="006702DD" w:rsidRDefault="00592578" w:rsidP="007B2391">
      <w:pPr>
        <w:pStyle w:val="ListParagraph"/>
        <w:numPr>
          <w:ilvl w:val="0"/>
          <w:numId w:val="8"/>
        </w:numPr>
        <w:rPr>
          <w:b/>
          <w:bCs/>
        </w:rPr>
      </w:pPr>
      <w:r>
        <w:rPr>
          <w:b/>
          <w:bCs/>
        </w:rPr>
        <w:t>Introduction</w:t>
      </w:r>
      <w:r w:rsidRPr="006702DD">
        <w:rPr>
          <w:b/>
          <w:bCs/>
        </w:rPr>
        <w:t xml:space="preserve"> </w:t>
      </w:r>
    </w:p>
    <w:p w14:paraId="0D7E2239" w14:textId="44F8B565" w:rsidR="002C7463" w:rsidRDefault="00EB46E9" w:rsidP="00943D8C">
      <w:r w:rsidRPr="002C7463">
        <w:t xml:space="preserve">The objective of this paper is to </w:t>
      </w:r>
      <w:r>
        <w:t xml:space="preserve">critically evaluate the adapted citizens’ jury method </w:t>
      </w:r>
      <w:r w:rsidR="00004E30">
        <w:t xml:space="preserve">that </w:t>
      </w:r>
      <w:r>
        <w:t>we adopted in a</w:t>
      </w:r>
      <w:r w:rsidR="00004E30">
        <w:t xml:space="preserve"> novel</w:t>
      </w:r>
      <w:r>
        <w:t xml:space="preserve"> project concerned with developing recommendations for the </w:t>
      </w:r>
      <w:r w:rsidR="00004E30">
        <w:t>largely unchartered territory of including</w:t>
      </w:r>
      <w:r>
        <w:t xml:space="preserve"> people with learning disabilities in the peer review process for the British Journal of Learning Disabilities (BJLD). In </w:t>
      </w:r>
      <w:r w:rsidRPr="00621189">
        <w:t>evaluating this innovative</w:t>
      </w:r>
      <w:r>
        <w:t xml:space="preserve"> approach, we discuss the jury’s priorities in engaging with research that concerns them and discuss the outcome. We begin by outlining the key ideas in the paper.</w:t>
      </w:r>
    </w:p>
    <w:p w14:paraId="506D0974" w14:textId="7EFEEBB6" w:rsidR="00814002" w:rsidRDefault="00A36397" w:rsidP="00943D8C">
      <w:r>
        <w:t>BJLD</w:t>
      </w:r>
      <w:r w:rsidR="00A33DCE">
        <w:t xml:space="preserve"> </w:t>
      </w:r>
      <w:r w:rsidR="00936B6B">
        <w:t>is committed</w:t>
      </w:r>
      <w:r w:rsidR="00A33DCE">
        <w:t xml:space="preserve"> to </w:t>
      </w:r>
      <w:r w:rsidR="00D736F6">
        <w:t>supporting the rights of people with learning disabilities and working to improve their lives (Nind, 2020).</w:t>
      </w:r>
      <w:r w:rsidR="00C47D98">
        <w:t xml:space="preserve"> Inclusive research is </w:t>
      </w:r>
      <w:r w:rsidR="00936B6B">
        <w:t>a</w:t>
      </w:r>
      <w:r w:rsidR="00C47D98">
        <w:t xml:space="preserve"> </w:t>
      </w:r>
      <w:r w:rsidR="004F1F95">
        <w:t>core part of democratising the research process and opening it up to people with learning disabilities</w:t>
      </w:r>
      <w:r w:rsidR="00DF286D">
        <w:t xml:space="preserve">. </w:t>
      </w:r>
      <w:r w:rsidR="00A45F31">
        <w:t>It enables people with learning disabilities to take active roles in the research process and n</w:t>
      </w:r>
      <w:r w:rsidR="00313160">
        <w:t xml:space="preserve">ot just be the object of the academic research gaze. </w:t>
      </w:r>
      <w:r w:rsidR="00D959D1">
        <w:t>However, a</w:t>
      </w:r>
      <w:r w:rsidR="005B79AE">
        <w:t>s we show in our literature review</w:t>
      </w:r>
      <w:r w:rsidR="003E1302">
        <w:t xml:space="preserve"> below</w:t>
      </w:r>
      <w:r w:rsidR="005B79AE">
        <w:t>, the peer review process</w:t>
      </w:r>
      <w:r w:rsidR="00CA1493">
        <w:t xml:space="preserve"> has tended to remain the purview of academics and </w:t>
      </w:r>
      <w:r w:rsidR="00116061">
        <w:t>the involvement of people with learning disabilities and other researchers outside the academy</w:t>
      </w:r>
      <w:r w:rsidR="005B79AE">
        <w:t xml:space="preserve"> </w:t>
      </w:r>
      <w:r w:rsidR="005D129D">
        <w:t>happens rarely</w:t>
      </w:r>
      <w:r w:rsidR="00116061">
        <w:t>.</w:t>
      </w:r>
      <w:r w:rsidR="00814002" w:rsidRPr="00814002">
        <w:t xml:space="preserve"> </w:t>
      </w:r>
    </w:p>
    <w:p w14:paraId="6DF3D079" w14:textId="1E85D733" w:rsidR="00832FB8" w:rsidRPr="00394C92" w:rsidRDefault="00832FB8" w:rsidP="00CD73D7">
      <w:pPr>
        <w:rPr>
          <w:rFonts w:eastAsiaTheme="minorHAnsi"/>
          <w:sz w:val="16"/>
          <w:szCs w:val="16"/>
          <w:lang w:eastAsia="en-US"/>
        </w:rPr>
      </w:pPr>
      <w:r>
        <w:t xml:space="preserve">Peer review is an essential part of the research cycle </w:t>
      </w:r>
      <w:r w:rsidR="00FE520C">
        <w:t xml:space="preserve">and involves other researchers (peers) commenting on the quality of a paper. Most </w:t>
      </w:r>
      <w:r w:rsidR="000A25BC">
        <w:t>authors seek feedback from their peers even before submitting a paper for consideration</w:t>
      </w:r>
      <w:r w:rsidR="007E5939">
        <w:t xml:space="preserve"> by a journal for publication. </w:t>
      </w:r>
      <w:r w:rsidR="00373725">
        <w:t>After</w:t>
      </w:r>
      <w:r w:rsidR="00E073A7">
        <w:t xml:space="preserve"> submission</w:t>
      </w:r>
      <w:r w:rsidR="007E5939">
        <w:t xml:space="preserve"> the </w:t>
      </w:r>
      <w:r>
        <w:t>peer review</w:t>
      </w:r>
      <w:r w:rsidR="007E5939">
        <w:t xml:space="preserve"> process becomes a formal par</w:t>
      </w:r>
      <w:r w:rsidR="006B5411">
        <w:t xml:space="preserve">t of </w:t>
      </w:r>
      <w:r w:rsidR="006437E7">
        <w:t xml:space="preserve">the </w:t>
      </w:r>
      <w:r w:rsidR="006B5411">
        <w:t xml:space="preserve">process of </w:t>
      </w:r>
      <w:r w:rsidR="00F14721">
        <w:t xml:space="preserve">deciding whether to accept or reject the paper and giving feedback on how it might be improved. </w:t>
      </w:r>
      <w:r w:rsidR="00F443FD">
        <w:t>As Wiley</w:t>
      </w:r>
      <w:r w:rsidR="00737E62">
        <w:t xml:space="preserve"> (2023)</w:t>
      </w:r>
      <w:r w:rsidR="00F443FD">
        <w:t xml:space="preserve">, the publishers of this journal, </w:t>
      </w:r>
      <w:r w:rsidR="00186208">
        <w:t>clarify,</w:t>
      </w:r>
      <w:r>
        <w:t xml:space="preserve"> </w:t>
      </w:r>
      <w:r w:rsidR="00186208" w:rsidRPr="00186208">
        <w:t>p</w:t>
      </w:r>
      <w:r w:rsidRPr="00186208">
        <w:t xml:space="preserve">eer review is designed </w:t>
      </w:r>
      <w:r w:rsidR="00453BD6">
        <w:t>‘</w:t>
      </w:r>
      <w:r w:rsidRPr="00186208">
        <w:t>to assess the validity, quality and often the originality of articles for publication</w:t>
      </w:r>
      <w:r w:rsidR="00453BD6">
        <w:t>’</w:t>
      </w:r>
      <w:r w:rsidRPr="00186208">
        <w:t xml:space="preserve"> maintain</w:t>
      </w:r>
      <w:r w:rsidR="001C4BFC">
        <w:t>ing academic</w:t>
      </w:r>
      <w:r w:rsidRPr="00186208">
        <w:t xml:space="preserve"> integrity by </w:t>
      </w:r>
      <w:r w:rsidR="00E20536">
        <w:t>‘</w:t>
      </w:r>
      <w:r w:rsidRPr="00186208">
        <w:t xml:space="preserve">filtering out invalid or </w:t>
      </w:r>
      <w:r w:rsidR="00AB685F" w:rsidRPr="00186208">
        <w:t>poor-quality</w:t>
      </w:r>
      <w:r w:rsidRPr="00186208">
        <w:t xml:space="preserve"> articles</w:t>
      </w:r>
      <w:r w:rsidR="00E20536">
        <w:t>’</w:t>
      </w:r>
      <w:r w:rsidR="00E073A7">
        <w:t xml:space="preserve">; </w:t>
      </w:r>
      <w:r w:rsidR="00E073A7">
        <w:rPr>
          <w:lang w:val="en-US"/>
        </w:rPr>
        <w:t>it has to establish that the research was</w:t>
      </w:r>
      <w:r w:rsidR="00E073A7" w:rsidRPr="00832FB8">
        <w:rPr>
          <w:lang w:val="en-US"/>
        </w:rPr>
        <w:t xml:space="preserve"> done </w:t>
      </w:r>
      <w:r w:rsidR="00E073A7" w:rsidRPr="00E073A7">
        <w:rPr>
          <w:lang w:val="en-US"/>
        </w:rPr>
        <w:t>responsibly</w:t>
      </w:r>
      <w:r w:rsidR="00E073A7" w:rsidRPr="00832FB8">
        <w:rPr>
          <w:lang w:val="en-US"/>
        </w:rPr>
        <w:t>, with respect, and following agreed rules</w:t>
      </w:r>
      <w:r w:rsidR="00E20536">
        <w:t xml:space="preserve">. The nature of peer review is that the </w:t>
      </w:r>
      <w:r w:rsidR="002657F1">
        <w:t>feedback comments</w:t>
      </w:r>
      <w:r w:rsidR="00E20536">
        <w:t xml:space="preserve"> are </w:t>
      </w:r>
      <w:r w:rsidR="004F4E8D">
        <w:t>made by experts in the same field as the author</w:t>
      </w:r>
      <w:r w:rsidR="00ED7367">
        <w:t>/s</w:t>
      </w:r>
      <w:r w:rsidR="00CD73D7">
        <w:rPr>
          <w:rStyle w:val="CommentReference"/>
          <w:rFonts w:eastAsiaTheme="minorHAnsi"/>
          <w:lang w:eastAsia="en-US"/>
        </w:rPr>
        <w:t>.</w:t>
      </w:r>
    </w:p>
    <w:p w14:paraId="4CC70CD3" w14:textId="4EECBB66" w:rsidR="006702DD" w:rsidRDefault="00332B2C" w:rsidP="006C7A5E">
      <w:pPr>
        <w:pStyle w:val="ListParagraph"/>
        <w:ind w:left="0"/>
        <w:rPr>
          <w:lang w:val="en-US"/>
        </w:rPr>
      </w:pPr>
      <w:r>
        <w:rPr>
          <w:lang w:val="en-US"/>
        </w:rPr>
        <w:t xml:space="preserve">We </w:t>
      </w:r>
      <w:r w:rsidR="006167D3">
        <w:rPr>
          <w:lang w:val="en-US"/>
        </w:rPr>
        <w:t xml:space="preserve">created a citizens’ jury of people with learning </w:t>
      </w:r>
      <w:r w:rsidR="006167D3" w:rsidRPr="00C85BDE">
        <w:rPr>
          <w:lang w:val="en-US"/>
        </w:rPr>
        <w:t xml:space="preserve">disabilities to deliberate on </w:t>
      </w:r>
      <w:r w:rsidR="00F076AC" w:rsidRPr="00C85BDE">
        <w:rPr>
          <w:lang w:val="en-US"/>
        </w:rPr>
        <w:t xml:space="preserve">what the inclusion of people with learning disabilities might add to the research process </w:t>
      </w:r>
      <w:r w:rsidR="00373725">
        <w:rPr>
          <w:lang w:val="en-US"/>
        </w:rPr>
        <w:t xml:space="preserve">(the wisdom of doing this) </w:t>
      </w:r>
      <w:r w:rsidR="00F076AC" w:rsidRPr="00C85BDE">
        <w:rPr>
          <w:lang w:val="en-US"/>
        </w:rPr>
        <w:t>and what</w:t>
      </w:r>
      <w:r w:rsidR="007D2BAB" w:rsidRPr="00C85BDE">
        <w:rPr>
          <w:lang w:val="en-US"/>
        </w:rPr>
        <w:t xml:space="preserve"> kind of model of inclusive peer review might </w:t>
      </w:r>
      <w:r w:rsidR="00373725">
        <w:rPr>
          <w:lang w:val="en-US"/>
        </w:rPr>
        <w:t>work (the</w:t>
      </w:r>
      <w:r w:rsidR="007D2BAB" w:rsidRPr="00C85BDE">
        <w:rPr>
          <w:lang w:val="en-US"/>
        </w:rPr>
        <w:t xml:space="preserve"> feasib</w:t>
      </w:r>
      <w:r w:rsidR="00373725">
        <w:rPr>
          <w:lang w:val="en-US"/>
        </w:rPr>
        <w:t>ility)</w:t>
      </w:r>
      <w:r w:rsidR="007D2BAB" w:rsidRPr="00C85BDE">
        <w:rPr>
          <w:lang w:val="en-US"/>
        </w:rPr>
        <w:t xml:space="preserve">. </w:t>
      </w:r>
      <w:r w:rsidR="003A1D5A" w:rsidRPr="00C85BDE">
        <w:t>We wanted to e</w:t>
      </w:r>
      <w:r w:rsidR="00713925" w:rsidRPr="00C85BDE">
        <w:t xml:space="preserve">xplore </w:t>
      </w:r>
      <w:r w:rsidR="00373725">
        <w:t>these</w:t>
      </w:r>
      <w:r w:rsidR="003A1D5A" w:rsidRPr="00C85BDE">
        <w:t xml:space="preserve"> wisdom </w:t>
      </w:r>
      <w:r w:rsidR="00373725">
        <w:t xml:space="preserve">and viability dimensions </w:t>
      </w:r>
      <w:r w:rsidR="003A1D5A" w:rsidRPr="00C85BDE">
        <w:t xml:space="preserve">of inclusive peer review </w:t>
      </w:r>
      <w:r w:rsidR="003301BF" w:rsidRPr="00C85BDE">
        <w:t>for a journal that values</w:t>
      </w:r>
      <w:r w:rsidR="003A1D5A" w:rsidRPr="00C85BDE">
        <w:t xml:space="preserve"> dialogue with people with learning disabilities</w:t>
      </w:r>
      <w:r w:rsidR="003301BF" w:rsidRPr="00C85BDE">
        <w:t xml:space="preserve"> </w:t>
      </w:r>
      <w:r w:rsidR="003301BF" w:rsidRPr="00C85BDE">
        <w:rPr>
          <w:i/>
          <w:iCs/>
        </w:rPr>
        <w:t>and</w:t>
      </w:r>
      <w:r w:rsidR="00F37120" w:rsidRPr="00C85BDE">
        <w:t xml:space="preserve"> the usefulness of citizen jury as a method for doing this. </w:t>
      </w:r>
      <w:r w:rsidR="007D2BAB" w:rsidRPr="00C85BDE">
        <w:rPr>
          <w:lang w:val="en-US"/>
        </w:rPr>
        <w:t xml:space="preserve">We describe citizens’ juries in more detail in the methods </w:t>
      </w:r>
      <w:r w:rsidR="002232C6" w:rsidRPr="00C85BDE">
        <w:rPr>
          <w:lang w:val="en-US"/>
        </w:rPr>
        <w:t>section.</w:t>
      </w:r>
    </w:p>
    <w:p w14:paraId="18CF7B52" w14:textId="77777777" w:rsidR="009A6E25" w:rsidRPr="00C85BDE" w:rsidRDefault="009A6E25" w:rsidP="006C7A5E">
      <w:pPr>
        <w:pStyle w:val="ListParagraph"/>
        <w:ind w:left="0"/>
      </w:pPr>
    </w:p>
    <w:p w14:paraId="237FDD5E" w14:textId="541EFFF8" w:rsidR="00547AB9" w:rsidRDefault="00547AB9" w:rsidP="009A6E25">
      <w:pPr>
        <w:pStyle w:val="ListParagraph"/>
        <w:numPr>
          <w:ilvl w:val="0"/>
          <w:numId w:val="8"/>
        </w:numPr>
        <w:autoSpaceDE w:val="0"/>
        <w:autoSpaceDN w:val="0"/>
        <w:adjustRightInd w:val="0"/>
        <w:spacing w:after="0" w:line="240" w:lineRule="auto"/>
        <w:rPr>
          <w:b/>
          <w:bCs/>
        </w:rPr>
      </w:pPr>
      <w:r w:rsidRPr="00392A53">
        <w:rPr>
          <w:b/>
          <w:bCs/>
        </w:rPr>
        <w:t>Literature review</w:t>
      </w:r>
    </w:p>
    <w:p w14:paraId="3CF5B18D" w14:textId="77777777" w:rsidR="009A6E25" w:rsidRPr="00392A53" w:rsidRDefault="009A6E25" w:rsidP="009A6E25">
      <w:pPr>
        <w:autoSpaceDE w:val="0"/>
        <w:autoSpaceDN w:val="0"/>
        <w:adjustRightInd w:val="0"/>
        <w:spacing w:after="0" w:line="240" w:lineRule="auto"/>
        <w:rPr>
          <w:b/>
          <w:bCs/>
        </w:rPr>
      </w:pPr>
    </w:p>
    <w:p w14:paraId="74BC0F5A" w14:textId="0A77D165" w:rsidR="00241B1D" w:rsidRDefault="00241B1D" w:rsidP="00241B1D">
      <w:pPr>
        <w:autoSpaceDE w:val="0"/>
        <w:autoSpaceDN w:val="0"/>
        <w:adjustRightInd w:val="0"/>
        <w:spacing w:after="0" w:line="240" w:lineRule="auto"/>
      </w:pPr>
      <w:r>
        <w:t>Inclusive research</w:t>
      </w:r>
      <w:r w:rsidR="00FE3CAB">
        <w:t>, which</w:t>
      </w:r>
      <w:r>
        <w:t xml:space="preserve"> has become gradually more established in learning disabilit</w:t>
      </w:r>
      <w:r w:rsidR="00ED7367">
        <w:t>ies</w:t>
      </w:r>
      <w:r>
        <w:t xml:space="preserve"> research since the 1980s</w:t>
      </w:r>
      <w:r w:rsidR="00FE3CAB">
        <w:t>,</w:t>
      </w:r>
      <w:r>
        <w:t xml:space="preserve"> </w:t>
      </w:r>
      <w:r w:rsidR="009A6E25">
        <w:t>assert</w:t>
      </w:r>
      <w:r w:rsidR="00FE3CAB">
        <w:t>s</w:t>
      </w:r>
      <w:r>
        <w:t xml:space="preserve"> that </w:t>
      </w:r>
      <w:r w:rsidR="00F228F2">
        <w:t xml:space="preserve">disabled </w:t>
      </w:r>
      <w:r>
        <w:t xml:space="preserve">people can be active participants in research rather than mere objects of research. It has been named, characterised, advocated for and experimented with as a phenomenon of importance to people with learning disabilities and their allies. Walmsley and Johnson (2003) originally characterised inclusive research as beyond participation; it was research in which disabled people owned the research problem, collaborated in the research process and exerted some control over it, such that the research represents their views and experiences, and becomes for their benefit and improved lives, respectful and </w:t>
      </w:r>
      <w:r w:rsidRPr="006A1FD7">
        <w:t xml:space="preserve">accessible. </w:t>
      </w:r>
      <w:r w:rsidRPr="00392A53">
        <w:t xml:space="preserve">Writing recently </w:t>
      </w:r>
      <w:r w:rsidRPr="00392A53">
        <w:rPr>
          <w:rFonts w:cstheme="minorHAnsi"/>
        </w:rPr>
        <w:t xml:space="preserve">with </w:t>
      </w:r>
      <w:r w:rsidRPr="00392A53">
        <w:rPr>
          <w:rFonts w:eastAsia="Calibri" w:cstheme="minorHAnsi"/>
          <w:lang w:eastAsia="en-US"/>
        </w:rPr>
        <w:t>Strnadová, they have expanded their defining characteristics to stress that the research must be aimed at social change and be research ‘in which those involved in it are “standing with” those whose issues are being explored or investigated’ (Walmsley, Strnadová &amp; Johnson, 2017, p.758). Inclusive research</w:t>
      </w:r>
      <w:r w:rsidR="000A2F12">
        <w:rPr>
          <w:rFonts w:eastAsia="Calibri" w:cstheme="minorHAnsi"/>
          <w:lang w:eastAsia="en-US"/>
        </w:rPr>
        <w:t>,</w:t>
      </w:r>
      <w:r w:rsidRPr="00392A53">
        <w:rPr>
          <w:rFonts w:eastAsia="Calibri" w:cstheme="minorHAnsi"/>
          <w:lang w:eastAsia="en-US"/>
        </w:rPr>
        <w:t xml:space="preserve"> therefore</w:t>
      </w:r>
      <w:r w:rsidR="000A2F12">
        <w:rPr>
          <w:rFonts w:eastAsia="Calibri" w:cstheme="minorHAnsi"/>
          <w:lang w:eastAsia="en-US"/>
        </w:rPr>
        <w:t>,</w:t>
      </w:r>
      <w:r w:rsidRPr="00392A53">
        <w:rPr>
          <w:rFonts w:eastAsia="Calibri" w:cstheme="minorHAnsi"/>
          <w:lang w:eastAsia="en-US"/>
        </w:rPr>
        <w:t xml:space="preserve"> is unashamedly political (</w:t>
      </w:r>
      <w:proofErr w:type="spellStart"/>
      <w:r w:rsidRPr="00392A53">
        <w:t>Woelders</w:t>
      </w:r>
      <w:proofErr w:type="spellEnd"/>
      <w:r w:rsidRPr="00392A53">
        <w:t xml:space="preserve"> et al., 2015)</w:t>
      </w:r>
      <w:r w:rsidRPr="00392A53">
        <w:rPr>
          <w:rFonts w:eastAsia="Calibri" w:cstheme="minorHAnsi"/>
          <w:lang w:eastAsia="en-US"/>
        </w:rPr>
        <w:t xml:space="preserve">, becoming more so if anything. Exploring the rise of inclusive research across fields and disciplines, Nind (2014) </w:t>
      </w:r>
      <w:r w:rsidRPr="00392A53">
        <w:t>argues for its position within a wider movement to democratise research.</w:t>
      </w:r>
    </w:p>
    <w:p w14:paraId="6DA5D9F1" w14:textId="77777777" w:rsidR="00241B1D" w:rsidRDefault="00241B1D" w:rsidP="00241B1D">
      <w:pPr>
        <w:autoSpaceDE w:val="0"/>
        <w:autoSpaceDN w:val="0"/>
        <w:adjustRightInd w:val="0"/>
        <w:spacing w:after="0" w:line="240" w:lineRule="auto"/>
      </w:pPr>
    </w:p>
    <w:p w14:paraId="0EA6E246" w14:textId="3BA493EF" w:rsidR="00241B1D" w:rsidRDefault="00241B1D" w:rsidP="00241B1D">
      <w:pPr>
        <w:autoSpaceDE w:val="0"/>
        <w:autoSpaceDN w:val="0"/>
        <w:adjustRightInd w:val="0"/>
        <w:spacing w:after="0" w:line="240" w:lineRule="auto"/>
      </w:pPr>
      <w:r>
        <w:t>For this paper</w:t>
      </w:r>
      <w:r w:rsidR="009B611E">
        <w:t xml:space="preserve"> what matters most </w:t>
      </w:r>
      <w:r w:rsidR="00AB685F">
        <w:t>is what</w:t>
      </w:r>
      <w:r>
        <w:t xml:space="preserve"> people with learning disabilities say about inclusive research</w:t>
      </w:r>
      <w:r w:rsidR="009B611E">
        <w:t xml:space="preserve"> and</w:t>
      </w:r>
      <w:r>
        <w:t xml:space="preserve"> why it – and </w:t>
      </w:r>
      <w:r w:rsidR="004D6BAB">
        <w:t>aspects</w:t>
      </w:r>
      <w:r>
        <w:t xml:space="preserve"> of it </w:t>
      </w:r>
      <w:r w:rsidR="00A36397">
        <w:t>–</w:t>
      </w:r>
      <w:r>
        <w:t xml:space="preserve"> matter to people. </w:t>
      </w:r>
      <w:r w:rsidRPr="002D47AF">
        <w:rPr>
          <w:rFonts w:eastAsia="Calibri" w:cstheme="minorHAnsi"/>
          <w:lang w:eastAsia="en-US"/>
        </w:rPr>
        <w:t>García Iriarte</w:t>
      </w:r>
      <w:r>
        <w:t xml:space="preserve"> et al. (2023) show a level of maturity emerging in which established inclusive research teams </w:t>
      </w:r>
      <w:r w:rsidR="004D6BAB">
        <w:t>can</w:t>
      </w:r>
      <w:r>
        <w:t xml:space="preserve"> evolve and become self-critical. Nind and Vinha (20</w:t>
      </w:r>
      <w:r w:rsidR="0002328F">
        <w:t>1</w:t>
      </w:r>
      <w:r>
        <w:t>4) and A</w:t>
      </w:r>
      <w:r w:rsidR="00F228F2">
        <w:t>r</w:t>
      </w:r>
      <w:r>
        <w:t>mstrong, Collis &amp; Walmsley (2022), us</w:t>
      </w:r>
      <w:r w:rsidR="00443F7C">
        <w:t>ing</w:t>
      </w:r>
      <w:r>
        <w:t xml:space="preserve"> dialogue to take stock of progress in inclusive research note that we ask it to do a lot, including producing important, impactful findings via egalitarian processes that are empowering for self-advocates and self-advocacy. Hence, as </w:t>
      </w:r>
      <w:proofErr w:type="spellStart"/>
      <w:r>
        <w:t>Woelders</w:t>
      </w:r>
      <w:proofErr w:type="spellEnd"/>
      <w:r>
        <w:t xml:space="preserve"> et al. (2015) argue, idealisation can take root, expecting inclusive research to be some kind of panacea. In ‘a world where people with learning disabilities are routinely excluded’ (Armstrong et al</w:t>
      </w:r>
      <w:r w:rsidR="00A36397">
        <w:t>.</w:t>
      </w:r>
      <w:r>
        <w:t>, 2022, p.314), inclusive research has become a symbol of change as well as a route to change; it represents the right</w:t>
      </w:r>
      <w:r w:rsidR="002F15AA">
        <w:t>s</w:t>
      </w:r>
      <w:r>
        <w:t xml:space="preserve"> of people with learning disabilities to ‘interpret their own lives’ (p.317). </w:t>
      </w:r>
    </w:p>
    <w:p w14:paraId="33434450" w14:textId="77777777" w:rsidR="00241B1D" w:rsidRDefault="00241B1D" w:rsidP="00241B1D">
      <w:pPr>
        <w:autoSpaceDE w:val="0"/>
        <w:autoSpaceDN w:val="0"/>
        <w:adjustRightInd w:val="0"/>
        <w:spacing w:after="0" w:line="240" w:lineRule="auto"/>
      </w:pPr>
    </w:p>
    <w:p w14:paraId="36A08356" w14:textId="2D71F319" w:rsidR="00241B1D" w:rsidRDefault="00241B1D" w:rsidP="00241B1D">
      <w:pPr>
        <w:autoSpaceDE w:val="0"/>
        <w:autoSpaceDN w:val="0"/>
        <w:adjustRightInd w:val="0"/>
        <w:spacing w:after="0" w:line="240" w:lineRule="auto"/>
      </w:pPr>
      <w:r>
        <w:t>The political and ethical argument</w:t>
      </w:r>
      <w:r w:rsidR="002F15AA">
        <w:t>s</w:t>
      </w:r>
      <w:r>
        <w:t xml:space="preserve"> for the democratisation of </w:t>
      </w:r>
      <w:r w:rsidRPr="009E0509">
        <w:t xml:space="preserve">research </w:t>
      </w:r>
      <w:r w:rsidR="00AE616F" w:rsidRPr="009E0509">
        <w:t>urge</w:t>
      </w:r>
      <w:r w:rsidRPr="009E0509">
        <w:t xml:space="preserve"> us all to</w:t>
      </w:r>
      <w:r>
        <w:t xml:space="preserve"> be inclusive and to support the building of capacity for undertaking research among people with learning disabilities interested in generating their own knowledge. One of the conclusions of A</w:t>
      </w:r>
      <w:r w:rsidR="00F228F2">
        <w:t>r</w:t>
      </w:r>
      <w:r>
        <w:t>mstrong</w:t>
      </w:r>
      <w:r w:rsidR="00A36397">
        <w:t xml:space="preserve"> et al.</w:t>
      </w:r>
      <w:r>
        <w:t xml:space="preserve"> (2022, p.326) is that such investment in building capacity ‘is not a matter of teaching them research </w:t>
      </w:r>
      <w:r w:rsidR="00AB685F">
        <w:t>skills but</w:t>
      </w:r>
      <w:r w:rsidRPr="00C453E1">
        <w:t xml:space="preserve"> supporting them to understand the academic world so that they can contribute</w:t>
      </w:r>
      <w:r>
        <w:t xml:space="preserve">’. Through being involved in all the stages of </w:t>
      </w:r>
      <w:r w:rsidRPr="00C85BDE">
        <w:t>research, various groups of people with learning disabilities have</w:t>
      </w:r>
      <w:r>
        <w:t xml:space="preserve"> come to understand research bidding, ethics applications, data generation, data analysis and dissemination, including in academic journals (Tilley et al., 2021; O’Brien et al., 2022). Much of this learning has been through researching alongside academic researchers, doing research collaboratively, asking questions, posing </w:t>
      </w:r>
      <w:r w:rsidR="004D6BAB">
        <w:t>challenges,</w:t>
      </w:r>
      <w:r>
        <w:t xml:space="preserve"> and solving problems (Bigby &amp; Frawley, 2010; Nind, 2016). </w:t>
      </w:r>
      <w:r w:rsidR="006437E7">
        <w:t>BJLD</w:t>
      </w:r>
      <w:r>
        <w:t xml:space="preserve"> has supported inclusive research (see O’Brien et al.</w:t>
      </w:r>
      <w:r w:rsidR="00F228F2">
        <w:t>, 2022</w:t>
      </w:r>
      <w:r>
        <w:t>) and fostered the involvement of people with learning disabilities in academic roles as collaborating authors (e.g. Townson et al., 2004; Mikulak et al., 202</w:t>
      </w:r>
      <w:r w:rsidR="00790807">
        <w:t>2</w:t>
      </w:r>
      <w:r>
        <w:t>), guest editors (e.g. Blunt et al., 2012; Chadwick et al., 2023) incorporat</w:t>
      </w:r>
      <w:r w:rsidR="0053510D">
        <w:t>ing</w:t>
      </w:r>
      <w:r>
        <w:t xml:space="preserve"> an element of reviewing, and since </w:t>
      </w:r>
      <w:r>
        <w:lastRenderedPageBreak/>
        <w:t xml:space="preserve">2020 with the </w:t>
      </w:r>
      <w:r w:rsidRPr="00AB685F">
        <w:rPr>
          <w:i/>
          <w:iCs/>
        </w:rPr>
        <w:t>In Response</w:t>
      </w:r>
      <w:r>
        <w:t xml:space="preserve"> initiative, as partners in academic dialogue (see e.g. Lewis et al., 2020). </w:t>
      </w:r>
    </w:p>
    <w:p w14:paraId="46DB3EA7" w14:textId="77777777" w:rsidR="00241B1D" w:rsidRDefault="00241B1D" w:rsidP="00241B1D">
      <w:pPr>
        <w:autoSpaceDE w:val="0"/>
        <w:autoSpaceDN w:val="0"/>
        <w:adjustRightInd w:val="0"/>
        <w:spacing w:after="0" w:line="240" w:lineRule="auto"/>
      </w:pPr>
    </w:p>
    <w:p w14:paraId="63FF6049" w14:textId="562C4E9E" w:rsidR="00241B1D" w:rsidRDefault="00241B1D" w:rsidP="00241B1D">
      <w:pPr>
        <w:autoSpaceDE w:val="0"/>
        <w:autoSpaceDN w:val="0"/>
        <w:adjustRightInd w:val="0"/>
        <w:spacing w:after="0" w:line="240" w:lineRule="auto"/>
      </w:pPr>
      <w:r>
        <w:t xml:space="preserve">In this paper we focus on the </w:t>
      </w:r>
      <w:r w:rsidR="002537CA">
        <w:t xml:space="preserve">largely </w:t>
      </w:r>
      <w:r w:rsidR="004D6BAB">
        <w:t>unexplored</w:t>
      </w:r>
      <w:r>
        <w:t xml:space="preserve"> role of people with learning disabilities as</w:t>
      </w:r>
      <w:r w:rsidR="00A20F13">
        <w:t xml:space="preserve"> peer</w:t>
      </w:r>
      <w:r>
        <w:t xml:space="preserve"> reviewers. Reflecting on managing a whole special issue of </w:t>
      </w:r>
      <w:r w:rsidR="002537CA">
        <w:t>BJLD</w:t>
      </w:r>
      <w:r>
        <w:t>, Blunt et al. (2012, p. 83) comment:</w:t>
      </w:r>
    </w:p>
    <w:p w14:paraId="571DC5A2" w14:textId="77777777" w:rsidR="00241B1D" w:rsidRDefault="00241B1D" w:rsidP="00241B1D">
      <w:pPr>
        <w:autoSpaceDE w:val="0"/>
        <w:autoSpaceDN w:val="0"/>
        <w:adjustRightInd w:val="0"/>
        <w:spacing w:after="0" w:line="240" w:lineRule="auto"/>
      </w:pPr>
    </w:p>
    <w:p w14:paraId="2C33AE05" w14:textId="77777777" w:rsidR="00241B1D" w:rsidRDefault="00241B1D" w:rsidP="00241B1D">
      <w:pPr>
        <w:autoSpaceDE w:val="0"/>
        <w:autoSpaceDN w:val="0"/>
        <w:adjustRightInd w:val="0"/>
        <w:spacing w:after="0" w:line="240" w:lineRule="auto"/>
        <w:ind w:left="720"/>
        <w:rPr>
          <w:rFonts w:cstheme="minorHAnsi"/>
          <w:color w:val="1C1D1E"/>
          <w:shd w:val="clear" w:color="auto" w:fill="FFFFFF"/>
        </w:rPr>
      </w:pPr>
      <w:r w:rsidRPr="00DF5349">
        <w:rPr>
          <w:rFonts w:cstheme="minorHAnsi"/>
          <w:color w:val="1C1D1E"/>
          <w:shd w:val="clear" w:color="auto" w:fill="FFFFFF"/>
        </w:rPr>
        <w:t>it is time that people with learning disabilities became involved in </w:t>
      </w:r>
      <w:r w:rsidRPr="00DF5349">
        <w:rPr>
          <w:rFonts w:cstheme="minorHAnsi"/>
          <w:i/>
          <w:iCs/>
          <w:color w:val="1C1D1E"/>
          <w:shd w:val="clear" w:color="auto" w:fill="FFFFFF"/>
        </w:rPr>
        <w:t>more than just</w:t>
      </w:r>
      <w:r w:rsidRPr="00DF5349">
        <w:rPr>
          <w:rFonts w:cstheme="minorHAnsi"/>
          <w:color w:val="1C1D1E"/>
          <w:shd w:val="clear" w:color="auto" w:fill="FFFFFF"/>
        </w:rPr>
        <w:t xml:space="preserve"> co-writing and research. </w:t>
      </w:r>
      <w:r w:rsidRPr="00B402F7">
        <w:rPr>
          <w:rFonts w:cstheme="minorHAnsi"/>
          <w:color w:val="1C1D1E"/>
          <w:shd w:val="clear" w:color="auto" w:fill="FFFFFF"/>
        </w:rPr>
        <w:t>We wanted to see a partnership approach to the whole process of peer review and publishing research</w:t>
      </w:r>
      <w:r w:rsidRPr="003E71E8">
        <w:rPr>
          <w:rFonts w:cstheme="minorHAnsi"/>
          <w:color w:val="1C1D1E"/>
          <w:shd w:val="clear" w:color="auto" w:fill="FFFFFF"/>
        </w:rPr>
        <w:t>.</w:t>
      </w:r>
      <w:r w:rsidRPr="00DF5349">
        <w:rPr>
          <w:rFonts w:cstheme="minorHAnsi"/>
          <w:color w:val="1C1D1E"/>
          <w:shd w:val="clear" w:color="auto" w:fill="FFFFFF"/>
        </w:rPr>
        <w:t xml:space="preserve"> </w:t>
      </w:r>
    </w:p>
    <w:p w14:paraId="55A7CB4F" w14:textId="77777777" w:rsidR="00241B1D" w:rsidRDefault="00241B1D" w:rsidP="00241B1D">
      <w:pPr>
        <w:autoSpaceDE w:val="0"/>
        <w:autoSpaceDN w:val="0"/>
        <w:adjustRightInd w:val="0"/>
        <w:spacing w:after="0" w:line="240" w:lineRule="auto"/>
        <w:ind w:left="720"/>
        <w:rPr>
          <w:rFonts w:cstheme="minorHAnsi"/>
          <w:color w:val="1C1D1E"/>
          <w:shd w:val="clear" w:color="auto" w:fill="FFFFFF"/>
        </w:rPr>
      </w:pPr>
    </w:p>
    <w:p w14:paraId="212F7935" w14:textId="77777777" w:rsidR="00241B1D" w:rsidRDefault="00241B1D" w:rsidP="00241B1D">
      <w:pPr>
        <w:autoSpaceDE w:val="0"/>
        <w:autoSpaceDN w:val="0"/>
        <w:adjustRightInd w:val="0"/>
        <w:spacing w:after="0" w:line="240" w:lineRule="auto"/>
        <w:rPr>
          <w:rFonts w:cstheme="minorHAnsi"/>
          <w:color w:val="1C1D1E"/>
          <w:shd w:val="clear" w:color="auto" w:fill="FFFFFF"/>
        </w:rPr>
      </w:pPr>
      <w:r>
        <w:rPr>
          <w:rFonts w:cstheme="minorHAnsi"/>
          <w:color w:val="1C1D1E"/>
          <w:shd w:val="clear" w:color="auto" w:fill="FFFFFF"/>
        </w:rPr>
        <w:t>They add:</w:t>
      </w:r>
    </w:p>
    <w:p w14:paraId="3549A21F" w14:textId="77777777" w:rsidR="00241B1D" w:rsidRDefault="00241B1D" w:rsidP="00241B1D">
      <w:pPr>
        <w:autoSpaceDE w:val="0"/>
        <w:autoSpaceDN w:val="0"/>
        <w:adjustRightInd w:val="0"/>
        <w:spacing w:after="0" w:line="240" w:lineRule="auto"/>
        <w:rPr>
          <w:rFonts w:cstheme="minorHAnsi"/>
          <w:color w:val="1C1D1E"/>
          <w:shd w:val="clear" w:color="auto" w:fill="FFFFFF"/>
        </w:rPr>
      </w:pPr>
    </w:p>
    <w:p w14:paraId="64DD5E1E" w14:textId="77777777" w:rsidR="00241B1D" w:rsidRDefault="00241B1D" w:rsidP="00241B1D">
      <w:pPr>
        <w:autoSpaceDE w:val="0"/>
        <w:autoSpaceDN w:val="0"/>
        <w:adjustRightInd w:val="0"/>
        <w:spacing w:after="0" w:line="240" w:lineRule="auto"/>
        <w:ind w:left="720"/>
        <w:rPr>
          <w:rFonts w:cstheme="minorHAnsi"/>
          <w:color w:val="1C1D1E"/>
          <w:shd w:val="clear" w:color="auto" w:fill="FFFFFF"/>
        </w:rPr>
      </w:pPr>
      <w:r w:rsidRPr="006C26D7">
        <w:rPr>
          <w:rFonts w:cstheme="minorHAnsi"/>
          <w:color w:val="1C1D1E"/>
          <w:shd w:val="clear" w:color="auto" w:fill="FFFFFF"/>
        </w:rPr>
        <w:t>The process of peer reviewing and making decisions about the articles submitted was not an easy one, and we think we have learnt some important lessons that we would like to share with you. </w:t>
      </w:r>
    </w:p>
    <w:p w14:paraId="1B70A374" w14:textId="77777777" w:rsidR="00241B1D" w:rsidRDefault="00241B1D" w:rsidP="00241B1D">
      <w:pPr>
        <w:autoSpaceDE w:val="0"/>
        <w:autoSpaceDN w:val="0"/>
        <w:adjustRightInd w:val="0"/>
        <w:spacing w:after="0" w:line="240" w:lineRule="auto"/>
        <w:ind w:left="720"/>
        <w:rPr>
          <w:rFonts w:cstheme="minorHAnsi"/>
          <w:color w:val="1C1D1E"/>
          <w:shd w:val="clear" w:color="auto" w:fill="FFFFFF"/>
        </w:rPr>
      </w:pPr>
    </w:p>
    <w:p w14:paraId="4B3B6AF6" w14:textId="433B61B2" w:rsidR="00241B1D" w:rsidRDefault="00241B1D" w:rsidP="00241B1D">
      <w:pPr>
        <w:autoSpaceDE w:val="0"/>
        <w:autoSpaceDN w:val="0"/>
        <w:adjustRightInd w:val="0"/>
        <w:spacing w:after="0" w:line="240" w:lineRule="auto"/>
        <w:rPr>
          <w:rFonts w:eastAsia="Calibri" w:cstheme="minorHAnsi"/>
          <w:lang w:eastAsia="en-US"/>
        </w:rPr>
      </w:pPr>
      <w:r>
        <w:rPr>
          <w:rFonts w:cstheme="minorHAnsi"/>
          <w:color w:val="1C1D1E"/>
          <w:shd w:val="clear" w:color="auto" w:fill="FFFFFF"/>
        </w:rPr>
        <w:t xml:space="preserve">These lessons include how to make difficult decisions on which papers to accept and reject, how to deal with the emotional impact of papers addressing distressing issues, how to handle difficult and inaccessible language, and how to respond when authors write as if people with learning disabilities are all the same. Most recently, Cameron Richards, self-advocate co-guest editor of the special issue on digital inclusion, echoed the accessibility challenge point </w:t>
      </w:r>
      <w:r w:rsidR="004D6BAB">
        <w:rPr>
          <w:rFonts w:cstheme="minorHAnsi"/>
          <w:color w:val="1C1D1E"/>
          <w:shd w:val="clear" w:color="auto" w:fill="FFFFFF"/>
        </w:rPr>
        <w:t>and</w:t>
      </w:r>
      <w:r>
        <w:rPr>
          <w:rFonts w:cstheme="minorHAnsi"/>
          <w:color w:val="1C1D1E"/>
          <w:shd w:val="clear" w:color="auto" w:fill="FFFFFF"/>
        </w:rPr>
        <w:t xml:space="preserve"> reflected</w:t>
      </w:r>
      <w:r w:rsidRPr="008A7324">
        <w:rPr>
          <w:rFonts w:cstheme="minorHAnsi"/>
          <w:color w:val="1C1D1E"/>
          <w:shd w:val="clear" w:color="auto" w:fill="FFFFFF"/>
        </w:rPr>
        <w:t>: ‘</w:t>
      </w:r>
      <w:r w:rsidRPr="008A7324">
        <w:rPr>
          <w:rFonts w:cstheme="minorHAnsi"/>
          <w:color w:val="000000"/>
        </w:rPr>
        <w:t>I got a lot of new knowledge and work experience out of being an editor’</w:t>
      </w:r>
      <w:r>
        <w:rPr>
          <w:rFonts w:cstheme="minorHAnsi"/>
          <w:color w:val="000000"/>
        </w:rPr>
        <w:t xml:space="preserve"> (Chadwick et al., 2033, p.</w:t>
      </w:r>
      <w:r w:rsidR="00F228F2">
        <w:rPr>
          <w:rFonts w:cstheme="minorHAnsi"/>
          <w:color w:val="000000"/>
        </w:rPr>
        <w:t>122</w:t>
      </w:r>
      <w:r>
        <w:rPr>
          <w:rFonts w:cstheme="minorHAnsi"/>
          <w:color w:val="000000"/>
        </w:rPr>
        <w:t>)</w:t>
      </w:r>
      <w:r w:rsidRPr="008A7324">
        <w:rPr>
          <w:rFonts w:cstheme="minorHAnsi"/>
          <w:color w:val="000000"/>
        </w:rPr>
        <w:t>.</w:t>
      </w:r>
      <w:r>
        <w:rPr>
          <w:rFonts w:cstheme="minorHAnsi"/>
          <w:color w:val="000000"/>
        </w:rPr>
        <w:t xml:space="preserve"> Similarly, Lewis et al. (2020, p.271) ended their inaugural </w:t>
      </w:r>
      <w:r w:rsidRPr="00F43220">
        <w:rPr>
          <w:rFonts w:cstheme="minorHAnsi"/>
          <w:i/>
          <w:iCs/>
          <w:color w:val="000000"/>
        </w:rPr>
        <w:t>In Response</w:t>
      </w:r>
      <w:r>
        <w:rPr>
          <w:rFonts w:cstheme="minorHAnsi"/>
          <w:color w:val="000000"/>
        </w:rPr>
        <w:t xml:space="preserve"> paper with</w:t>
      </w:r>
      <w:r w:rsidRPr="00EB233E">
        <w:rPr>
          <w:rFonts w:cstheme="minorHAnsi"/>
          <w:color w:val="000000"/>
        </w:rPr>
        <w:t>, ‘</w:t>
      </w:r>
      <w:r w:rsidRPr="00EB233E">
        <w:rPr>
          <w:rFonts w:eastAsia="Calibri" w:cstheme="minorHAnsi"/>
          <w:lang w:eastAsia="en-US"/>
        </w:rPr>
        <w:t>Thank you for giving us the opportunity to respond. It is rare to be asked what we think about academic research</w:t>
      </w:r>
      <w:r w:rsidR="00F228F2">
        <w:rPr>
          <w:rFonts w:eastAsia="Calibri" w:cstheme="minorHAnsi"/>
          <w:lang w:eastAsia="en-US"/>
        </w:rPr>
        <w:t>’</w:t>
      </w:r>
      <w:r w:rsidRPr="00EB233E">
        <w:rPr>
          <w:rFonts w:eastAsia="Calibri" w:cstheme="minorHAnsi"/>
          <w:lang w:eastAsia="en-US"/>
        </w:rPr>
        <w:t>.</w:t>
      </w:r>
    </w:p>
    <w:p w14:paraId="418346B2" w14:textId="77777777" w:rsidR="00241B1D" w:rsidRDefault="00241B1D" w:rsidP="00241B1D">
      <w:pPr>
        <w:autoSpaceDE w:val="0"/>
        <w:autoSpaceDN w:val="0"/>
        <w:adjustRightInd w:val="0"/>
        <w:spacing w:after="0" w:line="240" w:lineRule="auto"/>
        <w:rPr>
          <w:rFonts w:eastAsia="Calibri" w:cstheme="minorHAnsi"/>
          <w:lang w:eastAsia="en-US"/>
        </w:rPr>
      </w:pPr>
    </w:p>
    <w:p w14:paraId="643BE0A5" w14:textId="343ADC5D" w:rsidR="00241B1D" w:rsidRDefault="00241B1D" w:rsidP="00241B1D">
      <w:pPr>
        <w:autoSpaceDE w:val="0"/>
        <w:autoSpaceDN w:val="0"/>
        <w:adjustRightInd w:val="0"/>
        <w:spacing w:after="0" w:line="240" w:lineRule="auto"/>
      </w:pPr>
      <w:r>
        <w:rPr>
          <w:rFonts w:eastAsia="Calibri" w:cstheme="minorHAnsi"/>
          <w:lang w:eastAsia="en-US"/>
        </w:rPr>
        <w:t xml:space="preserve">There is a </w:t>
      </w:r>
      <w:r w:rsidR="00C14761">
        <w:rPr>
          <w:rFonts w:eastAsia="Calibri" w:cstheme="minorHAnsi"/>
          <w:lang w:eastAsia="en-US"/>
        </w:rPr>
        <w:t xml:space="preserve">nascent </w:t>
      </w:r>
      <w:r>
        <w:rPr>
          <w:rFonts w:eastAsia="Calibri" w:cstheme="minorHAnsi"/>
          <w:lang w:eastAsia="en-US"/>
        </w:rPr>
        <w:t xml:space="preserve">sense then, that inclusion in the world of academic publishing of research is appreciated by people with learning </w:t>
      </w:r>
      <w:r w:rsidR="00737E62">
        <w:rPr>
          <w:rFonts w:eastAsia="Calibri" w:cstheme="minorHAnsi"/>
          <w:lang w:eastAsia="en-US"/>
        </w:rPr>
        <w:t>disabilities who</w:t>
      </w:r>
      <w:r w:rsidR="009C03D6">
        <w:rPr>
          <w:rFonts w:eastAsia="Calibri" w:cstheme="minorHAnsi"/>
          <w:lang w:eastAsia="en-US"/>
        </w:rPr>
        <w:t xml:space="preserve"> have taken up opportunities to participate</w:t>
      </w:r>
      <w:r>
        <w:rPr>
          <w:rFonts w:eastAsia="Calibri" w:cstheme="minorHAnsi"/>
          <w:lang w:eastAsia="en-US"/>
        </w:rPr>
        <w:t xml:space="preserve">. Giving people recognition and a ‘bridge’ into new worlds </w:t>
      </w:r>
      <w:r w:rsidR="002537CA">
        <w:rPr>
          <w:rFonts w:eastAsia="Calibri" w:cstheme="minorHAnsi"/>
          <w:lang w:eastAsia="en-US"/>
        </w:rPr>
        <w:t xml:space="preserve">constitute </w:t>
      </w:r>
      <w:r>
        <w:rPr>
          <w:rFonts w:eastAsia="Calibri" w:cstheme="minorHAnsi"/>
          <w:lang w:eastAsia="en-US"/>
        </w:rPr>
        <w:t xml:space="preserve">some of </w:t>
      </w:r>
      <w:r w:rsidR="002537CA">
        <w:rPr>
          <w:rFonts w:eastAsia="Calibri" w:cstheme="minorHAnsi"/>
          <w:lang w:eastAsia="en-US"/>
        </w:rPr>
        <w:t>what</w:t>
      </w:r>
      <w:r>
        <w:rPr>
          <w:rFonts w:eastAsia="Calibri" w:cstheme="minorHAnsi"/>
          <w:lang w:eastAsia="en-US"/>
        </w:rPr>
        <w:t xml:space="preserve"> we ask of inclusive research (Nind &amp; Vinha, 2014). </w:t>
      </w:r>
      <w:r w:rsidR="002537CA">
        <w:rPr>
          <w:rFonts w:eastAsia="Calibri" w:cstheme="minorHAnsi"/>
          <w:lang w:eastAsia="en-US"/>
        </w:rPr>
        <w:t>T</w:t>
      </w:r>
      <w:r>
        <w:rPr>
          <w:rFonts w:eastAsia="Calibri" w:cstheme="minorHAnsi"/>
          <w:lang w:eastAsia="en-US"/>
        </w:rPr>
        <w:t>here is richness and purpose in having diverse perspectives</w:t>
      </w:r>
      <w:r w:rsidR="00C14761">
        <w:rPr>
          <w:rFonts w:eastAsia="Calibri" w:cstheme="minorHAnsi"/>
          <w:lang w:eastAsia="en-US"/>
        </w:rPr>
        <w:t xml:space="preserve"> informing research outputs</w:t>
      </w:r>
      <w:r>
        <w:rPr>
          <w:rFonts w:eastAsia="Calibri" w:cstheme="minorHAnsi"/>
          <w:lang w:eastAsia="en-US"/>
        </w:rPr>
        <w:t>, and epistemic justice in hearing from people with learning disabilities when it comes to research about their lives (Armstrong</w:t>
      </w:r>
      <w:r w:rsidR="00150EBD">
        <w:rPr>
          <w:rFonts w:eastAsia="Calibri" w:cstheme="minorHAnsi"/>
          <w:lang w:eastAsia="en-US"/>
        </w:rPr>
        <w:t xml:space="preserve"> </w:t>
      </w:r>
      <w:r w:rsidR="002537CA">
        <w:rPr>
          <w:rFonts w:eastAsia="Calibri" w:cstheme="minorHAnsi"/>
          <w:lang w:eastAsia="en-US"/>
        </w:rPr>
        <w:t>et al.</w:t>
      </w:r>
      <w:r>
        <w:rPr>
          <w:rFonts w:eastAsia="Calibri" w:cstheme="minorHAnsi"/>
          <w:lang w:eastAsia="en-US"/>
        </w:rPr>
        <w:t xml:space="preserve">, 2022). However, there are strong warnings in the literature about bringing difference into dialogue rather than eradicating it in </w:t>
      </w:r>
      <w:r>
        <w:t>‘striving for normalisation’, which ‘can be paralysing’ (</w:t>
      </w:r>
      <w:proofErr w:type="spellStart"/>
      <w:r>
        <w:t>Woelders</w:t>
      </w:r>
      <w:proofErr w:type="spellEnd"/>
      <w:r>
        <w:t xml:space="preserve"> et al., 2015, p. 528): Inclusive researchers may need to resist pressures for people with learning disabilities to do</w:t>
      </w:r>
      <w:r w:rsidR="00C14761">
        <w:t xml:space="preserve"> research</w:t>
      </w:r>
      <w:r>
        <w:t xml:space="preserve"> roles in the same way as academic researchers, while still achieving the same levels of value for their distinctive part in the research process as well as their empowerment.</w:t>
      </w:r>
    </w:p>
    <w:p w14:paraId="34203394" w14:textId="77777777" w:rsidR="00C14761" w:rsidRDefault="00C14761" w:rsidP="00241B1D">
      <w:pPr>
        <w:autoSpaceDE w:val="0"/>
        <w:autoSpaceDN w:val="0"/>
        <w:adjustRightInd w:val="0"/>
        <w:spacing w:after="0" w:line="240" w:lineRule="auto"/>
      </w:pPr>
    </w:p>
    <w:p w14:paraId="5A2A7E7B" w14:textId="7522EF0D" w:rsidR="00575A9A" w:rsidRDefault="00C14761" w:rsidP="00397A5F">
      <w:pPr>
        <w:autoSpaceDE w:val="0"/>
        <w:autoSpaceDN w:val="0"/>
        <w:adjustRightInd w:val="0"/>
        <w:spacing w:after="0" w:line="240" w:lineRule="auto"/>
      </w:pPr>
      <w:r>
        <w:t xml:space="preserve">In the next section, we report on the </w:t>
      </w:r>
      <w:r w:rsidR="004C20E3">
        <w:t>methods</w:t>
      </w:r>
      <w:r>
        <w:t xml:space="preserve"> we adopted to further explore</w:t>
      </w:r>
      <w:r w:rsidR="006437E7">
        <w:t>,</w:t>
      </w:r>
      <w:r>
        <w:t xml:space="preserve"> </w:t>
      </w:r>
      <w:r w:rsidR="00EA7AAF">
        <w:t>alongside</w:t>
      </w:r>
      <w:r>
        <w:t xml:space="preserve"> people with learning disabilities</w:t>
      </w:r>
      <w:r w:rsidR="002537CA">
        <w:t>,</w:t>
      </w:r>
      <w:r w:rsidR="00EA7AAF">
        <w:t xml:space="preserve"> their </w:t>
      </w:r>
      <w:r w:rsidR="00737E62">
        <w:t>role in</w:t>
      </w:r>
      <w:r>
        <w:t xml:space="preserve"> the peer review process using the specific approach of a</w:t>
      </w:r>
      <w:r w:rsidR="0097564E">
        <w:t>n</w:t>
      </w:r>
      <w:r w:rsidR="00EA7AAF">
        <w:t xml:space="preserve"> (adapted)</w:t>
      </w:r>
      <w:r>
        <w:t xml:space="preserve"> </w:t>
      </w:r>
      <w:r w:rsidR="006702DD">
        <w:t>citizens’ ju</w:t>
      </w:r>
      <w:r>
        <w:t>ry.</w:t>
      </w:r>
      <w:r w:rsidR="00397A5F">
        <w:t xml:space="preserve"> </w:t>
      </w:r>
      <w:r w:rsidR="0099017E">
        <w:t xml:space="preserve">Citizens’ </w:t>
      </w:r>
      <w:r w:rsidR="00077825">
        <w:t>j</w:t>
      </w:r>
      <w:r w:rsidR="0099017E">
        <w:t xml:space="preserve">uries have developed as an approach to public engagement that is underpinned by deliberative democratic </w:t>
      </w:r>
      <w:r w:rsidR="0099017E" w:rsidRPr="00EA7AAF">
        <w:t>theories (</w:t>
      </w:r>
      <w:r w:rsidR="00406B33" w:rsidRPr="00EA7AAF">
        <w:t>Street</w:t>
      </w:r>
      <w:r w:rsidR="00406B33">
        <w:t xml:space="preserve"> et al., 2014</w:t>
      </w:r>
      <w:r w:rsidR="0099017E">
        <w:t>)</w:t>
      </w:r>
      <w:r w:rsidR="003D58CF">
        <w:t>. In common with other methods of deliberative democracy</w:t>
      </w:r>
      <w:r w:rsidR="00B97BA7">
        <w:t>,</w:t>
      </w:r>
      <w:r w:rsidR="003D58CF">
        <w:t xml:space="preserve"> the </w:t>
      </w:r>
      <w:r w:rsidR="00E14A31">
        <w:t>c</w:t>
      </w:r>
      <w:r w:rsidR="003D58CF">
        <w:t xml:space="preserve">itizens’ </w:t>
      </w:r>
      <w:r w:rsidR="00E14A31">
        <w:t>j</w:t>
      </w:r>
      <w:r w:rsidR="003D58CF">
        <w:t xml:space="preserve">ury </w:t>
      </w:r>
      <w:r w:rsidR="001A7027">
        <w:t>approach</w:t>
      </w:r>
      <w:r w:rsidR="003D58CF">
        <w:t xml:space="preserve"> is</w:t>
      </w:r>
      <w:r w:rsidR="001A7027">
        <w:t xml:space="preserve"> based on the principles of informed deliberation between a group of citizens on a specific topic. Citizens’ juries have been widely used</w:t>
      </w:r>
      <w:r w:rsidR="002D25BC">
        <w:t xml:space="preserve"> internationally</w:t>
      </w:r>
      <w:r w:rsidR="001A7027">
        <w:t xml:space="preserve"> to </w:t>
      </w:r>
      <w:r w:rsidR="002D25BC">
        <w:t>enhance</w:t>
      </w:r>
      <w:r w:rsidR="001A7027">
        <w:t xml:space="preserve"> public </w:t>
      </w:r>
      <w:r w:rsidR="001A7027">
        <w:lastRenderedPageBreak/>
        <w:t xml:space="preserve">engagement with </w:t>
      </w:r>
      <w:r w:rsidR="002D25BC">
        <w:t xml:space="preserve">public </w:t>
      </w:r>
      <w:r w:rsidR="001A7027">
        <w:t xml:space="preserve">policy-making </w:t>
      </w:r>
      <w:r w:rsidR="002D25BC">
        <w:t>processes, particularly around complex</w:t>
      </w:r>
      <w:r w:rsidR="00114EE2">
        <w:t xml:space="preserve"> and contested</w:t>
      </w:r>
      <w:r w:rsidR="002D25BC">
        <w:t xml:space="preserve"> issues of concern to communities</w:t>
      </w:r>
      <w:r w:rsidR="00DD41A8">
        <w:t xml:space="preserve"> (</w:t>
      </w:r>
      <w:r w:rsidR="00114EE2" w:rsidRPr="00CD73D7">
        <w:t xml:space="preserve">Roberts </w:t>
      </w:r>
      <w:r w:rsidR="009D7BB2" w:rsidRPr="00CD73D7">
        <w:rPr>
          <w:rStyle w:val="Hyperlink"/>
          <w:rFonts w:cstheme="minorHAnsi"/>
          <w:color w:val="auto"/>
          <w:u w:val="none"/>
          <w:shd w:val="clear" w:color="auto" w:fill="FFFFFF"/>
        </w:rPr>
        <w:t>&amp; Escobar</w:t>
      </w:r>
      <w:r w:rsidR="00114EE2" w:rsidRPr="00CD73D7">
        <w:t>, 2015</w:t>
      </w:r>
      <w:r w:rsidR="0060084C">
        <w:t>;</w:t>
      </w:r>
      <w:r w:rsidR="00114EE2" w:rsidRPr="00CD73D7">
        <w:t xml:space="preserve"> </w:t>
      </w:r>
      <w:r w:rsidR="002D25BC" w:rsidRPr="00CD73D7">
        <w:t>Tully et al., 2019</w:t>
      </w:r>
      <w:r w:rsidR="00DD41A8" w:rsidRPr="00CD73D7">
        <w:t>)</w:t>
      </w:r>
      <w:r w:rsidR="001A7027" w:rsidRPr="00CD73D7">
        <w:t xml:space="preserve">. </w:t>
      </w:r>
      <w:r w:rsidR="00DD41A8" w:rsidRPr="00CD73D7">
        <w:t xml:space="preserve">Wakeford and </w:t>
      </w:r>
      <w:proofErr w:type="spellStart"/>
      <w:r w:rsidR="00DD41A8" w:rsidRPr="00CD73D7">
        <w:t>Walcon</w:t>
      </w:r>
      <w:proofErr w:type="spellEnd"/>
      <w:r w:rsidR="00DD41A8" w:rsidRPr="00CD73D7">
        <w:t xml:space="preserve"> (2015) describe the proc</w:t>
      </w:r>
      <w:r w:rsidR="00DD41A8">
        <w:t>ess as bringing</w:t>
      </w:r>
      <w:r w:rsidR="00EA7AAF">
        <w:t xml:space="preserve"> together</w:t>
      </w:r>
      <w:r w:rsidR="00627035">
        <w:t>:</w:t>
      </w:r>
    </w:p>
    <w:p w14:paraId="56191930" w14:textId="77777777" w:rsidR="00575A9A" w:rsidRDefault="00575A9A" w:rsidP="00397A5F">
      <w:pPr>
        <w:autoSpaceDE w:val="0"/>
        <w:autoSpaceDN w:val="0"/>
        <w:adjustRightInd w:val="0"/>
        <w:spacing w:after="0" w:line="240" w:lineRule="auto"/>
      </w:pPr>
    </w:p>
    <w:p w14:paraId="33483947" w14:textId="3ABE6E9B" w:rsidR="00964440" w:rsidRDefault="00DD41A8" w:rsidP="00575A9A">
      <w:pPr>
        <w:autoSpaceDE w:val="0"/>
        <w:autoSpaceDN w:val="0"/>
        <w:adjustRightInd w:val="0"/>
        <w:spacing w:after="0" w:line="240" w:lineRule="auto"/>
        <w:ind w:left="720"/>
      </w:pPr>
      <w:r>
        <w:t xml:space="preserve">Twelve or more members of the general public (the </w:t>
      </w:r>
      <w:r w:rsidR="00C14761">
        <w:t>“</w:t>
      </w:r>
      <w:r>
        <w:t>jurors</w:t>
      </w:r>
      <w:r w:rsidR="00C14761">
        <w:t>”</w:t>
      </w:r>
      <w:r>
        <w:t xml:space="preserve">) [to] participate in a process of dialogue under the guidance </w:t>
      </w:r>
      <w:r w:rsidR="00150EBD">
        <w:t xml:space="preserve">of </w:t>
      </w:r>
      <w:r>
        <w:t xml:space="preserve">a chair or </w:t>
      </w:r>
      <w:r w:rsidR="00C14761">
        <w:t>“</w:t>
      </w:r>
      <w:r>
        <w:t>facilitator</w:t>
      </w:r>
      <w:r w:rsidR="00C14761">
        <w:t>”</w:t>
      </w:r>
      <w:r>
        <w:t>. They interrogate specialist commentators (sometimes called witnesses) chosen because of their knowledge of a particular subject</w:t>
      </w:r>
      <w:r w:rsidR="00C14761">
        <w:t xml:space="preserve"> </w:t>
      </w:r>
      <w:r>
        <w:t>…</w:t>
      </w:r>
      <w:r w:rsidR="00C14761">
        <w:t xml:space="preserve"> </w:t>
      </w:r>
      <w:r>
        <w:t>Jurors then draw up and publish their conclusions.</w:t>
      </w:r>
    </w:p>
    <w:p w14:paraId="3837891C" w14:textId="36A5FB63" w:rsidR="00575A9A" w:rsidRDefault="00406B33" w:rsidP="00AB685F">
      <w:pPr>
        <w:autoSpaceDE w:val="0"/>
        <w:autoSpaceDN w:val="0"/>
        <w:adjustRightInd w:val="0"/>
        <w:spacing w:after="0" w:line="240" w:lineRule="auto"/>
        <w:ind w:left="720"/>
      </w:pPr>
      <w:r>
        <w:t xml:space="preserve"> </w:t>
      </w:r>
    </w:p>
    <w:p w14:paraId="367AD10E" w14:textId="52BBD7A9" w:rsidR="00406B33" w:rsidRDefault="00406B33" w:rsidP="00397A5F">
      <w:pPr>
        <w:autoSpaceDE w:val="0"/>
        <w:autoSpaceDN w:val="0"/>
        <w:adjustRightInd w:val="0"/>
        <w:spacing w:after="0" w:line="240" w:lineRule="auto"/>
      </w:pPr>
      <w:r>
        <w:t xml:space="preserve">A key part of the process, which was developed by the Jefferson </w:t>
      </w:r>
      <w:proofErr w:type="spellStart"/>
      <w:r>
        <w:t>Center</w:t>
      </w:r>
      <w:proofErr w:type="spellEnd"/>
      <w:r>
        <w:t xml:space="preserve"> (now the </w:t>
      </w:r>
      <w:r w:rsidRPr="00406B33">
        <w:rPr>
          <w:lang w:val="en-US"/>
        </w:rPr>
        <w:t>Center for New Democratic Processes</w:t>
      </w:r>
      <w:r>
        <w:rPr>
          <w:lang w:val="en-US"/>
        </w:rPr>
        <w:t>)</w:t>
      </w:r>
      <w:r w:rsidRPr="00406B33">
        <w:rPr>
          <w:lang w:val="en-US"/>
        </w:rPr>
        <w:t xml:space="preserve"> </w:t>
      </w:r>
      <w:r>
        <w:rPr>
          <w:lang w:val="en-US"/>
        </w:rPr>
        <w:t>in the USA</w:t>
      </w:r>
      <w:r w:rsidR="00153080">
        <w:rPr>
          <w:lang w:val="en-US"/>
        </w:rPr>
        <w:t>,</w:t>
      </w:r>
      <w:r>
        <w:t xml:space="preserve"> is the deliberation, usually </w:t>
      </w:r>
      <w:r w:rsidR="00153080">
        <w:t xml:space="preserve">over </w:t>
      </w:r>
      <w:r>
        <w:t xml:space="preserve">two to seven </w:t>
      </w:r>
      <w:r w:rsidRPr="00114EE2">
        <w:t>days (</w:t>
      </w:r>
      <w:r w:rsidRPr="00392A53">
        <w:t>Involve, n.d.).</w:t>
      </w:r>
      <w:r w:rsidR="006E2F33">
        <w:t xml:space="preserve"> </w:t>
      </w:r>
      <w:r w:rsidR="00DA6EEB">
        <w:t>A</w:t>
      </w:r>
      <w:r w:rsidR="006E2F33">
        <w:t>s the popularity of this method of deliberative and active citizenship has increased so has the development of adaptations to the original mod</w:t>
      </w:r>
      <w:r w:rsidR="00A74576">
        <w:t>el.</w:t>
      </w:r>
      <w:r w:rsidR="000A091B">
        <w:t xml:space="preserve"> Street et al. (2014, p</w:t>
      </w:r>
      <w:r w:rsidR="00987634">
        <w:t>.</w:t>
      </w:r>
      <w:r w:rsidR="000A091B">
        <w:t xml:space="preserve">8) argue for the importance of these adaptations in furthering our understanding of </w:t>
      </w:r>
      <w:r w:rsidR="00987634">
        <w:t>‘</w:t>
      </w:r>
      <w:r w:rsidR="000A091B">
        <w:t>how various methodological decisions can shape jury processes and outcomes</w:t>
      </w:r>
      <w:r w:rsidR="00987634">
        <w:t>’</w:t>
      </w:r>
      <w:r w:rsidR="000A091B">
        <w:t xml:space="preserve">. </w:t>
      </w:r>
    </w:p>
    <w:p w14:paraId="7508695D" w14:textId="77777777" w:rsidR="00C439AF" w:rsidRDefault="00C439AF" w:rsidP="00AB685F">
      <w:pPr>
        <w:autoSpaceDE w:val="0"/>
        <w:autoSpaceDN w:val="0"/>
        <w:adjustRightInd w:val="0"/>
        <w:spacing w:after="0" w:line="240" w:lineRule="auto"/>
      </w:pPr>
    </w:p>
    <w:p w14:paraId="6E84E3E6" w14:textId="6ADE27FF" w:rsidR="00EE11D9" w:rsidRDefault="00A93FBF" w:rsidP="009760AE">
      <w:r w:rsidRPr="00392A53">
        <w:t>Henderson et al</w:t>
      </w:r>
      <w:r w:rsidR="005C7077" w:rsidRPr="00392A53">
        <w:t>.</w:t>
      </w:r>
      <w:r w:rsidRPr="00392A53">
        <w:t xml:space="preserve"> </w:t>
      </w:r>
      <w:r>
        <w:t>(2022) developed</w:t>
      </w:r>
      <w:r w:rsidR="00A74576">
        <w:t xml:space="preserve"> and evaluated</w:t>
      </w:r>
      <w:r>
        <w:t xml:space="preserve"> an adapted </w:t>
      </w:r>
      <w:r w:rsidR="006702DD">
        <w:t xml:space="preserve">citizens’ jury </w:t>
      </w:r>
      <w:r>
        <w:t xml:space="preserve">model to enable a group of </w:t>
      </w:r>
      <w:r w:rsidR="005C7077">
        <w:t>people (aged over 16 years)</w:t>
      </w:r>
      <w:r>
        <w:t xml:space="preserve"> with mild to moderate learning disabilities to deliberate on</w:t>
      </w:r>
      <w:r w:rsidR="002F75B4">
        <w:t xml:space="preserve"> the broad area of</w:t>
      </w:r>
      <w:r>
        <w:t xml:space="preserve"> inclusive health research. The jurors on </w:t>
      </w:r>
      <w:r w:rsidR="0052754C">
        <w:t>this project</w:t>
      </w:r>
      <w:r>
        <w:t xml:space="preserve"> made </w:t>
      </w:r>
      <w:r w:rsidR="004D6BAB">
        <w:t>ten</w:t>
      </w:r>
      <w:r>
        <w:t xml:space="preserve"> recommendations for inclusive health research</w:t>
      </w:r>
      <w:r w:rsidR="002F75B4">
        <w:t xml:space="preserve"> and </w:t>
      </w:r>
      <w:r w:rsidR="005C7077">
        <w:t xml:space="preserve">their work </w:t>
      </w:r>
      <w:r w:rsidR="002F75B4">
        <w:t>informed the development of the peer review citizens’ jury project</w:t>
      </w:r>
      <w:r w:rsidR="005C7077">
        <w:t xml:space="preserve"> </w:t>
      </w:r>
      <w:r w:rsidR="00A40460">
        <w:t>we report on here</w:t>
      </w:r>
      <w:r w:rsidR="002F75B4">
        <w:t>.</w:t>
      </w:r>
      <w:r w:rsidR="00A74576">
        <w:t xml:space="preserve"> </w:t>
      </w:r>
      <w:r w:rsidR="000A091B">
        <w:t>The adapted citizens’ jury model developed by Henderson et al. (2022) prioritised four components of citizens’ juries</w:t>
      </w:r>
      <w:r w:rsidR="00302CAB">
        <w:t>:</w:t>
      </w:r>
      <w:r w:rsidR="000A091B">
        <w:t xml:space="preserve"> recruitment of a demographically </w:t>
      </w:r>
      <w:r w:rsidR="000A091B">
        <w:rPr>
          <w:i/>
          <w:iCs/>
        </w:rPr>
        <w:t xml:space="preserve">representative </w:t>
      </w:r>
      <w:r w:rsidR="000A091B">
        <w:t xml:space="preserve">group of people with learning disabilities, who were then </w:t>
      </w:r>
      <w:r w:rsidR="000A091B">
        <w:rPr>
          <w:i/>
          <w:iCs/>
        </w:rPr>
        <w:t xml:space="preserve">informed </w:t>
      </w:r>
      <w:r w:rsidR="000A091B">
        <w:t>through the provision of high-quality accessible information relevant to the project</w:t>
      </w:r>
      <w:r w:rsidR="00ED12C0">
        <w:t>;</w:t>
      </w:r>
      <w:r w:rsidR="000A091B">
        <w:t xml:space="preserve"> witness testimonies were </w:t>
      </w:r>
      <w:r w:rsidR="000A091B">
        <w:rPr>
          <w:i/>
          <w:iCs/>
        </w:rPr>
        <w:t xml:space="preserve">impartial, </w:t>
      </w:r>
      <w:r w:rsidR="000A091B">
        <w:t xml:space="preserve">and the process was facilitated to enable a </w:t>
      </w:r>
      <w:r w:rsidR="000A091B">
        <w:rPr>
          <w:i/>
          <w:iCs/>
        </w:rPr>
        <w:t xml:space="preserve">deliberative </w:t>
      </w:r>
      <w:r w:rsidR="000A091B" w:rsidRPr="006702DD">
        <w:t>approach</w:t>
      </w:r>
      <w:r w:rsidR="000A091B" w:rsidRPr="009E0509">
        <w:t>.</w:t>
      </w:r>
      <w:r w:rsidR="00AD73E9" w:rsidRPr="009E0509">
        <w:t xml:space="preserve"> </w:t>
      </w:r>
      <w:r w:rsidR="009760AE" w:rsidRPr="009E0509">
        <w:t xml:space="preserve">In their review of public engagement in a research priority exercise, </w:t>
      </w:r>
      <w:proofErr w:type="spellStart"/>
      <w:r w:rsidR="009760AE" w:rsidRPr="009E0509">
        <w:t>Gooberman</w:t>
      </w:r>
      <w:proofErr w:type="spellEnd"/>
      <w:r w:rsidR="009760AE" w:rsidRPr="009E0509">
        <w:t>-Hill et al (2008) concluded that the structured processes of a citizens’ jury [evidence sessions, facilitation and deliberation] facilitated informed and deep engagement with the topic.</w:t>
      </w:r>
      <w:bookmarkStart w:id="0" w:name="_Hlk162181423"/>
      <w:r w:rsidR="009760AE" w:rsidRPr="009E0509">
        <w:t xml:space="preserve"> </w:t>
      </w:r>
      <w:r w:rsidR="00666502" w:rsidRPr="009E0509">
        <w:t>The adaptations to the Citizens’ jury model described in detail by Henderson et al (2022)</w:t>
      </w:r>
      <w:r w:rsidR="0070740D" w:rsidRPr="009E0509">
        <w:t xml:space="preserve"> </w:t>
      </w:r>
      <w:r w:rsidR="006E30CB" w:rsidRPr="009E0509">
        <w:t xml:space="preserve">had previously </w:t>
      </w:r>
      <w:r w:rsidR="0070740D" w:rsidRPr="009E0509">
        <w:t xml:space="preserve">demonstrated that people with learning disabilities, when effectively supported, can deliberate and form consensus recommendations on complex issues. This provided an empirically validated </w:t>
      </w:r>
      <w:r w:rsidR="00917E1E" w:rsidRPr="009E0509">
        <w:t>methodological foundation for an approach well-suited to the aims of this study on inclusive peer review</w:t>
      </w:r>
      <w:r w:rsidR="0070740D" w:rsidRPr="009E0509">
        <w:t>.</w:t>
      </w:r>
      <w:bookmarkEnd w:id="0"/>
    </w:p>
    <w:p w14:paraId="2B07A271" w14:textId="78845B42" w:rsidR="00EE11D9" w:rsidRPr="00392A53" w:rsidRDefault="00F659D0" w:rsidP="00392A53">
      <w:pPr>
        <w:pStyle w:val="ListParagraph"/>
        <w:numPr>
          <w:ilvl w:val="0"/>
          <w:numId w:val="8"/>
        </w:numPr>
        <w:rPr>
          <w:b/>
          <w:bCs/>
        </w:rPr>
      </w:pPr>
      <w:r w:rsidRPr="00392A53">
        <w:rPr>
          <w:b/>
          <w:bCs/>
        </w:rPr>
        <w:t>Methods</w:t>
      </w:r>
    </w:p>
    <w:p w14:paraId="21DBFD8F" w14:textId="751806AF" w:rsidR="00A93FBF" w:rsidRDefault="009B1AD3" w:rsidP="00247EB8">
      <w:r>
        <w:t>Th</w:t>
      </w:r>
      <w:r w:rsidR="0052754C">
        <w:t>e current</w:t>
      </w:r>
      <w:r>
        <w:t xml:space="preserve"> study </w:t>
      </w:r>
      <w:r w:rsidR="001A30FF">
        <w:t>investigate</w:t>
      </w:r>
      <w:r w:rsidR="004350F1">
        <w:t>d</w:t>
      </w:r>
      <w:r w:rsidR="00A93FBF">
        <w:t>:</w:t>
      </w:r>
    </w:p>
    <w:p w14:paraId="69CC32C7" w14:textId="1DBD0AE2" w:rsidR="00E063E1" w:rsidRPr="00943D8C" w:rsidRDefault="00E063E1" w:rsidP="00810DDF">
      <w:pPr>
        <w:pStyle w:val="ListParagraph"/>
        <w:numPr>
          <w:ilvl w:val="0"/>
          <w:numId w:val="1"/>
        </w:numPr>
      </w:pPr>
      <w:r>
        <w:t>What can a citizens’ jury tell us about the viability and wisdom of inclusive peer review in the quest to democratise the research process and include dialogue with people with learning disabilities?</w:t>
      </w:r>
    </w:p>
    <w:p w14:paraId="6BB9F883" w14:textId="6C29F313" w:rsidR="001A30FF" w:rsidRDefault="00737E62" w:rsidP="00810DDF">
      <w:pPr>
        <w:pStyle w:val="ListParagraph"/>
        <w:numPr>
          <w:ilvl w:val="0"/>
          <w:numId w:val="1"/>
        </w:numPr>
      </w:pPr>
      <w:r>
        <w:t>To what extent i</w:t>
      </w:r>
      <w:r w:rsidR="001A30FF">
        <w:t>s the adapted citizens’ jury approach an effective method for delivering rapid research</w:t>
      </w:r>
      <w:r w:rsidR="000E76DA">
        <w:t xml:space="preserve"> evidence in keeping with the ethos of doing research inclu</w:t>
      </w:r>
      <w:r w:rsidR="001B4ADA">
        <w:t>sively</w:t>
      </w:r>
      <w:r w:rsidR="001A30FF">
        <w:t>?</w:t>
      </w:r>
    </w:p>
    <w:p w14:paraId="4C3860D9" w14:textId="357537B1" w:rsidR="00EF3887" w:rsidRDefault="00EF3887" w:rsidP="00EF3887">
      <w:r>
        <w:lastRenderedPageBreak/>
        <w:t xml:space="preserve">Ethics approval was given by </w:t>
      </w:r>
      <w:r w:rsidR="005458A0">
        <w:t>University of Southampton Faculty of Social Sciences Research Ethics Committee</w:t>
      </w:r>
      <w:r w:rsidR="00A36C6E">
        <w:t xml:space="preserve"> (ref 70302)</w:t>
      </w:r>
      <w:r>
        <w:t xml:space="preserve">. Participants, who were people with mild to moderate learning disabilities, were given accessible information sheets and consent forms and the opportunity to discuss the research with people who support them and the research team before giving informed consent. </w:t>
      </w:r>
    </w:p>
    <w:p w14:paraId="38E8579F" w14:textId="72FDDF54" w:rsidR="004136BF" w:rsidRDefault="003B10AD" w:rsidP="00D13D93">
      <w:bookmarkStart w:id="1" w:name="_Hlk162468283"/>
      <w:r w:rsidRPr="007C7B60">
        <w:t>T</w:t>
      </w:r>
      <w:r w:rsidR="00001C1C" w:rsidRPr="007C7B60">
        <w:t xml:space="preserve">he citizens’ jury </w:t>
      </w:r>
      <w:r w:rsidRPr="007C7B60">
        <w:t xml:space="preserve">had to adapt </w:t>
      </w:r>
      <w:r w:rsidR="00DA6EEB" w:rsidRPr="007C7B60">
        <w:t>to the constraints of</w:t>
      </w:r>
      <w:r w:rsidR="00E209E4" w:rsidRPr="007C7B60">
        <w:t xml:space="preserve"> </w:t>
      </w:r>
      <w:r w:rsidR="00D13D93" w:rsidRPr="007C7B60">
        <w:t xml:space="preserve">a </w:t>
      </w:r>
      <w:r w:rsidR="00E209E4" w:rsidRPr="007C7B60">
        <w:t>short project timescale and the COVID-19 pandemic which impacted on demographic representativeness of the jury and mitigated against in-person meetings.</w:t>
      </w:r>
      <w:r w:rsidR="00367448" w:rsidRPr="007C7B60">
        <w:t xml:space="preserve"> </w:t>
      </w:r>
      <w:r w:rsidR="0081365C" w:rsidRPr="007C7B60">
        <w:t xml:space="preserve">Therefore, one major adaptation we made to the method for this project was in the selection of participants. In essence these were a convenience sample of </w:t>
      </w:r>
      <w:r w:rsidR="00942DAE" w:rsidRPr="007C7B60">
        <w:t xml:space="preserve">people </w:t>
      </w:r>
      <w:r w:rsidR="0081365C" w:rsidRPr="007C7B60">
        <w:t>known to the researchers</w:t>
      </w:r>
      <w:r w:rsidR="00942DAE" w:rsidRPr="007C7B60">
        <w:t xml:space="preserve"> who had experience of inclusive research</w:t>
      </w:r>
      <w:r w:rsidR="0081365C" w:rsidRPr="007C7B60">
        <w:t xml:space="preserve">. </w:t>
      </w:r>
      <w:r w:rsidR="00D13D93" w:rsidRPr="007C7B60">
        <w:t xml:space="preserve">Some of the participants attended as independent individuals who had collaborated with the researchers in previous projects and others as members of self-advocacy organisations. </w:t>
      </w:r>
      <w:bookmarkEnd w:id="1"/>
      <w:r w:rsidR="00367448" w:rsidRPr="007C7B60">
        <w:t>In keeping with wider use</w:t>
      </w:r>
      <w:r w:rsidR="00DA6EEB" w:rsidRPr="007C7B60">
        <w:t>s</w:t>
      </w:r>
      <w:r w:rsidR="00367448" w:rsidRPr="007C7B60">
        <w:t xml:space="preserve"> of citizens’ juries, however, the findings were to be fed back to </w:t>
      </w:r>
      <w:r w:rsidR="008A472E" w:rsidRPr="007C7B60">
        <w:t>policymakers</w:t>
      </w:r>
      <w:r w:rsidR="00367448" w:rsidRPr="007C7B60">
        <w:t xml:space="preserve"> (in this case the editorial board and publishers) to inform policy decision-</w:t>
      </w:r>
      <w:r w:rsidR="00367448">
        <w:t>making.</w:t>
      </w:r>
    </w:p>
    <w:p w14:paraId="441D20AA" w14:textId="730CA53C" w:rsidR="00A12CDA" w:rsidRDefault="00F56B22" w:rsidP="00B43D46">
      <w:pPr>
        <w:spacing w:before="240" w:after="240"/>
      </w:pPr>
      <w:r w:rsidRPr="007C7B60">
        <w:t>T</w:t>
      </w:r>
      <w:r w:rsidR="00137118" w:rsidRPr="007C7B60">
        <w:t xml:space="preserve">here were </w:t>
      </w:r>
      <w:r w:rsidR="004D6BAB" w:rsidRPr="007C7B60">
        <w:t>sixteen</w:t>
      </w:r>
      <w:r w:rsidR="00137118" w:rsidRPr="007C7B60">
        <w:t xml:space="preserve"> </w:t>
      </w:r>
      <w:r w:rsidR="00B43D46" w:rsidRPr="007C7B60">
        <w:t xml:space="preserve">individual </w:t>
      </w:r>
      <w:r w:rsidR="00137118" w:rsidRPr="007C7B60">
        <w:t>participants</w:t>
      </w:r>
      <w:r w:rsidRPr="007C7B60">
        <w:t xml:space="preserve"> (9 male</w:t>
      </w:r>
      <w:r w:rsidR="009C03D6" w:rsidRPr="007C7B60">
        <w:t>, 7 female</w:t>
      </w:r>
      <w:r w:rsidRPr="007C7B60">
        <w:t>)</w:t>
      </w:r>
      <w:r w:rsidR="00137118" w:rsidRPr="007C7B60">
        <w:t xml:space="preserve">, </w:t>
      </w:r>
      <w:r w:rsidR="00B43D46" w:rsidRPr="007C7B60">
        <w:t xml:space="preserve">including </w:t>
      </w:r>
      <w:r w:rsidR="009C03D6" w:rsidRPr="007C7B60">
        <w:t>five</w:t>
      </w:r>
      <w:r w:rsidR="00137118" w:rsidRPr="007C7B60">
        <w:t xml:space="preserve"> organisations</w:t>
      </w:r>
      <w:r w:rsidR="009C03D6" w:rsidRPr="007C7B60">
        <w:t xml:space="preserve"> and</w:t>
      </w:r>
      <w:r w:rsidR="00137118" w:rsidRPr="007C7B60">
        <w:t xml:space="preserve"> three countries – England, </w:t>
      </w:r>
      <w:r w:rsidR="004D6BAB" w:rsidRPr="007C7B60">
        <w:t>Scotland,</w:t>
      </w:r>
      <w:r w:rsidR="00137118" w:rsidRPr="007C7B60">
        <w:t xml:space="preserve"> and Wales.</w:t>
      </w:r>
      <w:r w:rsidRPr="007C7B60">
        <w:t xml:space="preserve"> </w:t>
      </w:r>
      <w:r w:rsidR="00405422" w:rsidRPr="007C7B60">
        <w:t xml:space="preserve">They had previous experience of inclusive research and in most cases of self-advocacy. </w:t>
      </w:r>
      <w:r w:rsidR="00252136" w:rsidRPr="007C7B60">
        <w:t xml:space="preserve">Four </w:t>
      </w:r>
      <w:r w:rsidR="00EA7AAF" w:rsidRPr="007C7B60">
        <w:t>additional people</w:t>
      </w:r>
      <w:r w:rsidRPr="007C7B60">
        <w:t xml:space="preserve"> </w:t>
      </w:r>
      <w:r w:rsidR="00EA7AAF" w:rsidRPr="007C7B60">
        <w:t>f</w:t>
      </w:r>
      <w:r w:rsidR="00252136" w:rsidRPr="007C7B60">
        <w:t>rom</w:t>
      </w:r>
      <w:r w:rsidR="00EA7AAF" w:rsidRPr="007C7B60">
        <w:t xml:space="preserve"> the participating advocacy</w:t>
      </w:r>
      <w:r w:rsidR="00252136" w:rsidRPr="007C7B60">
        <w:t xml:space="preserve"> organisations were present</w:t>
      </w:r>
      <w:r w:rsidR="00EA7AAF" w:rsidRPr="007C7B60">
        <w:t xml:space="preserve"> in the meetings to provide </w:t>
      </w:r>
      <w:r w:rsidR="007609C0" w:rsidRPr="007C7B60">
        <w:t xml:space="preserve">practical </w:t>
      </w:r>
      <w:r w:rsidR="00EA7AAF" w:rsidRPr="007C7B60">
        <w:t>support</w:t>
      </w:r>
      <w:r w:rsidR="007609C0" w:rsidRPr="007C7B60">
        <w:t xml:space="preserve"> for participation</w:t>
      </w:r>
      <w:r w:rsidR="00EA7AAF" w:rsidRPr="007C7B60">
        <w:t xml:space="preserve"> to</w:t>
      </w:r>
      <w:r w:rsidR="007609C0" w:rsidRPr="007C7B60">
        <w:t xml:space="preserve"> the</w:t>
      </w:r>
      <w:r w:rsidR="00EA7AAF" w:rsidRPr="007C7B60">
        <w:t xml:space="preserve"> self-advocates</w:t>
      </w:r>
      <w:r w:rsidR="007609C0" w:rsidRPr="007C7B60">
        <w:t xml:space="preserve"> (the jury members)</w:t>
      </w:r>
      <w:r w:rsidR="004D6BAB" w:rsidRPr="007C7B60">
        <w:t xml:space="preserve">. </w:t>
      </w:r>
      <w:bookmarkStart w:id="2" w:name="_Hlk162468916"/>
      <w:r w:rsidR="00B43D46" w:rsidRPr="007C7B60">
        <w:t>The role and remit of the jurors was to hear evidence from expert witnesses on inclusive peer review, to deliberate as a group on the evidence presented and to develop a set of evidence informed recommendations on which all jurors agreed.</w:t>
      </w:r>
      <w:r w:rsidR="00EF6123" w:rsidRPr="007C7B60">
        <w:t xml:space="preserve"> </w:t>
      </w:r>
      <w:r w:rsidR="00EA193C" w:rsidRPr="007C7B60">
        <w:rPr>
          <w:szCs w:val="24"/>
        </w:rPr>
        <w:t xml:space="preserve">The language of juror comes from the original citizen jury method. </w:t>
      </w:r>
      <w:bookmarkEnd w:id="2"/>
      <w:r w:rsidR="00DF7396" w:rsidRPr="007C7B60">
        <w:t>E</w:t>
      </w:r>
      <w:r w:rsidR="005F0E59" w:rsidRPr="007C7B60">
        <w:t xml:space="preserve">xpert witnesses were </w:t>
      </w:r>
      <w:r w:rsidR="00226382" w:rsidRPr="007C7B60">
        <w:t>recruited</w:t>
      </w:r>
      <w:r w:rsidR="005F0E59" w:rsidRPr="007C7B60">
        <w:t xml:space="preserve"> to </w:t>
      </w:r>
      <w:r w:rsidR="003F01EC" w:rsidRPr="007C7B60">
        <w:t xml:space="preserve">present their perspectives on issues relevant to </w:t>
      </w:r>
      <w:r w:rsidR="00234666" w:rsidRPr="007C7B60">
        <w:t>deliberation on</w:t>
      </w:r>
      <w:r w:rsidR="00D066C6" w:rsidRPr="007C7B60">
        <w:t xml:space="preserve"> </w:t>
      </w:r>
      <w:r w:rsidR="003F01EC" w:rsidRPr="007C7B60">
        <w:t>inclusive peer review.</w:t>
      </w:r>
      <w:r w:rsidR="003F01EC">
        <w:t xml:space="preserve"> </w:t>
      </w:r>
      <w:r w:rsidR="007609C0">
        <w:t xml:space="preserve"> </w:t>
      </w:r>
    </w:p>
    <w:p w14:paraId="087B60A2" w14:textId="277A81E9" w:rsidR="00A073C9" w:rsidRPr="00A53FE5" w:rsidRDefault="00DF1560" w:rsidP="006916F3">
      <w:pPr>
        <w:spacing w:before="240" w:after="240"/>
      </w:pPr>
      <w:r>
        <w:t>The jury process took the jurors through the stages of capacity</w:t>
      </w:r>
      <w:r w:rsidR="00226382">
        <w:t>-</w:t>
      </w:r>
      <w:r>
        <w:t xml:space="preserve">building, considering evidence, and finally collaborating on guidelines and recommendations for inclusive peer review. </w:t>
      </w:r>
      <w:r w:rsidR="002F0F40" w:rsidRPr="005F18C2">
        <w:t>T</w:t>
      </w:r>
      <w:r w:rsidR="00E055EF" w:rsidRPr="005F18C2">
        <w:t>wo</w:t>
      </w:r>
      <w:r w:rsidR="005162F3">
        <w:t xml:space="preserve"> preparatory </w:t>
      </w:r>
      <w:r w:rsidR="000F4048">
        <w:t xml:space="preserve">two-hour </w:t>
      </w:r>
      <w:r w:rsidR="005162F3">
        <w:t>workshops</w:t>
      </w:r>
      <w:r w:rsidR="005F18C2">
        <w:t>,</w:t>
      </w:r>
      <w:r w:rsidR="005162F3">
        <w:t xml:space="preserve"> </w:t>
      </w:r>
      <w:r w:rsidR="00F82354">
        <w:t xml:space="preserve">using the Zoom platform </w:t>
      </w:r>
      <w:r w:rsidR="005162F3">
        <w:t xml:space="preserve">were </w:t>
      </w:r>
      <w:r w:rsidR="005F18C2">
        <w:t>delivered</w:t>
      </w:r>
      <w:r w:rsidR="005162F3">
        <w:t xml:space="preserve"> to introduce the jurors to each other</w:t>
      </w:r>
      <w:r>
        <w:t>,</w:t>
      </w:r>
      <w:r w:rsidR="005162F3">
        <w:t xml:space="preserve"> develop their knowledge of research </w:t>
      </w:r>
      <w:r w:rsidR="005F0E59">
        <w:t xml:space="preserve">and research </w:t>
      </w:r>
      <w:r w:rsidR="005162F3">
        <w:t>processes</w:t>
      </w:r>
      <w:r w:rsidR="00F777A2">
        <w:t xml:space="preserve"> including the</w:t>
      </w:r>
      <w:r w:rsidR="00C650A7">
        <w:t xml:space="preserve"> role of</w:t>
      </w:r>
      <w:r w:rsidR="005162F3">
        <w:t xml:space="preserve"> peer review</w:t>
      </w:r>
      <w:r w:rsidR="0017159D">
        <w:t>,</w:t>
      </w:r>
      <w:r w:rsidR="00E055EF">
        <w:t xml:space="preserve"> </w:t>
      </w:r>
      <w:r w:rsidR="00AB685F">
        <w:t>and agree</w:t>
      </w:r>
      <w:r w:rsidR="00E055EF">
        <w:t xml:space="preserve"> ground rules</w:t>
      </w:r>
      <w:r w:rsidR="00C650A7">
        <w:t xml:space="preserve">. </w:t>
      </w:r>
      <w:r w:rsidR="00B840E9">
        <w:t xml:space="preserve">These </w:t>
      </w:r>
      <w:r w:rsidR="0017159D">
        <w:t xml:space="preserve">workshops </w:t>
      </w:r>
      <w:r w:rsidR="00B840E9">
        <w:t>were followed by</w:t>
      </w:r>
      <w:r w:rsidR="005F0E59">
        <w:t xml:space="preserve"> </w:t>
      </w:r>
      <w:r>
        <w:t xml:space="preserve">four </w:t>
      </w:r>
      <w:r w:rsidR="00505460">
        <w:t xml:space="preserve">online </w:t>
      </w:r>
      <w:r w:rsidR="005F0E59">
        <w:t>sessions</w:t>
      </w:r>
      <w:r>
        <w:t xml:space="preserve"> whe</w:t>
      </w:r>
      <w:r w:rsidRPr="00A53FE5">
        <w:t>re the jury members heard evidence</w:t>
      </w:r>
      <w:r w:rsidR="005F0E59" w:rsidRPr="00A53FE5">
        <w:t xml:space="preserve"> </w:t>
      </w:r>
      <w:r w:rsidRPr="00A53FE5">
        <w:t xml:space="preserve">from </w:t>
      </w:r>
      <w:r w:rsidR="009C03D6" w:rsidRPr="00A53FE5">
        <w:t>six</w:t>
      </w:r>
      <w:r w:rsidR="005F0E59" w:rsidRPr="00A53FE5">
        <w:t xml:space="preserve"> expert witnesses</w:t>
      </w:r>
      <w:r w:rsidR="00095653" w:rsidRPr="00A53FE5">
        <w:t xml:space="preserve"> </w:t>
      </w:r>
      <w:bookmarkStart w:id="3" w:name="_Hlk162168162"/>
      <w:r w:rsidR="00095653" w:rsidRPr="00A53FE5">
        <w:t>on separate topics</w:t>
      </w:r>
      <w:r w:rsidR="006916F3" w:rsidRPr="00A53FE5">
        <w:t xml:space="preserve">. </w:t>
      </w:r>
      <w:bookmarkStart w:id="4" w:name="_Hlk162170524"/>
      <w:r w:rsidR="006916F3" w:rsidRPr="00A53FE5">
        <w:t>The topics were selected to enable jurors to hear and deliberate on evidence relating to inclusive research and peer review processes</w:t>
      </w:r>
      <w:bookmarkEnd w:id="4"/>
      <w:r w:rsidR="006916F3" w:rsidRPr="00A53FE5">
        <w:t>.</w:t>
      </w:r>
      <w:r w:rsidR="007C7919" w:rsidRPr="00A53FE5">
        <w:t xml:space="preserve"> </w:t>
      </w:r>
      <w:bookmarkStart w:id="5" w:name="_Hlk161137572"/>
      <w:bookmarkStart w:id="6" w:name="_Hlk161137665"/>
      <w:r w:rsidR="00095653" w:rsidRPr="00A53FE5">
        <w:t xml:space="preserve">Expert witnesses were drawn from diverse backgrounds and were selected </w:t>
      </w:r>
      <w:r w:rsidR="00DE23F9" w:rsidRPr="00A53FE5">
        <w:t>for their roles in inclusive research and academic publishing, as experts by experience and participants of the In Response Initiative</w:t>
      </w:r>
      <w:r w:rsidR="00095653" w:rsidRPr="00A53FE5">
        <w:t xml:space="preserve">. All had knowledge of peer and academic review processes. </w:t>
      </w:r>
      <w:bookmarkStart w:id="7" w:name="_Hlk162171815"/>
      <w:bookmarkEnd w:id="3"/>
      <w:bookmarkEnd w:id="5"/>
      <w:bookmarkEnd w:id="6"/>
      <w:r w:rsidRPr="00A53FE5">
        <w:t xml:space="preserve">These evidence sessions </w:t>
      </w:r>
      <w:r w:rsidR="007C7919" w:rsidRPr="00A53FE5">
        <w:t>addres</w:t>
      </w:r>
      <w:r w:rsidRPr="00A53FE5">
        <w:t>sed</w:t>
      </w:r>
      <w:r w:rsidR="007C7919" w:rsidRPr="00A53FE5">
        <w:t xml:space="preserve"> the topics </w:t>
      </w:r>
      <w:r w:rsidR="004D6BAB" w:rsidRPr="00A53FE5">
        <w:t>of</w:t>
      </w:r>
      <w:r w:rsidR="003B54A1" w:rsidRPr="00A53FE5">
        <w:t>: (i)</w:t>
      </w:r>
      <w:r w:rsidR="005162F3" w:rsidRPr="00A53FE5">
        <w:t xml:space="preserve"> </w:t>
      </w:r>
      <w:r w:rsidR="00777AF6" w:rsidRPr="00A53FE5">
        <w:t>inclusive research</w:t>
      </w:r>
      <w:r w:rsidR="006916F3" w:rsidRPr="00A53FE5">
        <w:t xml:space="preserve">, focusing specifically on defining this concept and reflecting on inclusive research practice; </w:t>
      </w:r>
      <w:r w:rsidR="003B54A1" w:rsidRPr="00A53FE5">
        <w:t xml:space="preserve">(ii) </w:t>
      </w:r>
      <w:r w:rsidR="003F01EC" w:rsidRPr="00A53FE5">
        <w:t>speaking for others</w:t>
      </w:r>
      <w:r w:rsidR="003F01EC" w:rsidRPr="00A53FE5">
        <w:rPr>
          <w:rFonts w:ascii="Calibri" w:eastAsiaTheme="minorHAnsi" w:hAnsi="Calibri" w:cs="Calibri"/>
          <w:color w:val="000000" w:themeColor="text1"/>
          <w:sz w:val="28"/>
          <w:szCs w:val="28"/>
          <w:lang w:eastAsia="en-US"/>
        </w:rPr>
        <w:t xml:space="preserve"> </w:t>
      </w:r>
      <w:r w:rsidR="005C67EA" w:rsidRPr="00A53FE5">
        <w:t>(</w:t>
      </w:r>
      <w:r w:rsidR="001672FD" w:rsidRPr="00A53FE5">
        <w:t xml:space="preserve">e.g., </w:t>
      </w:r>
      <w:r w:rsidR="009E4B8A" w:rsidRPr="00A53FE5">
        <w:t>people with</w:t>
      </w:r>
      <w:r w:rsidR="00E8278F" w:rsidRPr="00A53FE5">
        <w:t xml:space="preserve"> profound and multiple learning </w:t>
      </w:r>
      <w:r w:rsidR="00CD73D7" w:rsidRPr="00A53FE5">
        <w:t>disabilities</w:t>
      </w:r>
      <w:r w:rsidR="009E4B8A" w:rsidRPr="00A53FE5">
        <w:t>)</w:t>
      </w:r>
      <w:r w:rsidR="006916F3" w:rsidRPr="00A53FE5">
        <w:t xml:space="preserve">, which considered issues of representativeness within </w:t>
      </w:r>
      <w:r w:rsidR="00667507" w:rsidRPr="00A53FE5">
        <w:t>inclusive research and with reference to this project</w:t>
      </w:r>
      <w:r w:rsidR="00E8278F" w:rsidRPr="00A53FE5">
        <w:t>; (iii)</w:t>
      </w:r>
      <w:r w:rsidR="009E4B8A" w:rsidRPr="00A53FE5">
        <w:t xml:space="preserve"> </w:t>
      </w:r>
      <w:r w:rsidR="00EA677D" w:rsidRPr="00A53FE5">
        <w:t xml:space="preserve">giving </w:t>
      </w:r>
      <w:r w:rsidR="00FA3229" w:rsidRPr="00A53FE5">
        <w:t>and</w:t>
      </w:r>
      <w:r w:rsidR="003F01EC" w:rsidRPr="00A53FE5">
        <w:t xml:space="preserve"> </w:t>
      </w:r>
      <w:r w:rsidR="0035069B" w:rsidRPr="00A53FE5">
        <w:t xml:space="preserve">receiving </w:t>
      </w:r>
      <w:r w:rsidR="003F01EC" w:rsidRPr="00A53FE5">
        <w:t>a research review</w:t>
      </w:r>
      <w:r w:rsidR="006916F3" w:rsidRPr="00A53FE5">
        <w:t>, examining the concept and practice of academic peer review;</w:t>
      </w:r>
      <w:r w:rsidR="00B46AD1" w:rsidRPr="00A53FE5">
        <w:t xml:space="preserve"> </w:t>
      </w:r>
      <w:r w:rsidR="001B0D0F" w:rsidRPr="00A53FE5">
        <w:t xml:space="preserve">and (iv) </w:t>
      </w:r>
      <w:r w:rsidR="00B46AD1" w:rsidRPr="00A53FE5">
        <w:t>the editor’s</w:t>
      </w:r>
      <w:r w:rsidR="00D066C6" w:rsidRPr="00A53FE5">
        <w:t xml:space="preserve"> </w:t>
      </w:r>
      <w:r w:rsidR="00B46AD1" w:rsidRPr="00A53FE5">
        <w:t>and publisher’s perspective</w:t>
      </w:r>
      <w:r w:rsidR="007378B9" w:rsidRPr="00A53FE5">
        <w:t>s</w:t>
      </w:r>
      <w:r w:rsidR="00B46AD1" w:rsidRPr="00A53FE5">
        <w:t xml:space="preserve"> on the role of peer review </w:t>
      </w:r>
      <w:r w:rsidR="005E5886" w:rsidRPr="00A53FE5">
        <w:t>in</w:t>
      </w:r>
      <w:r w:rsidR="005162F3" w:rsidRPr="00A53FE5">
        <w:t xml:space="preserve"> the </w:t>
      </w:r>
      <w:r w:rsidR="005162F3" w:rsidRPr="00A53FE5">
        <w:lastRenderedPageBreak/>
        <w:t>editorial and publishing process</w:t>
      </w:r>
      <w:bookmarkEnd w:id="7"/>
      <w:r w:rsidR="005162F3" w:rsidRPr="00A53FE5">
        <w:t>.</w:t>
      </w:r>
      <w:r w:rsidRPr="00A53FE5">
        <w:t xml:space="preserve"> Jurors heard from each expert witness who explained relevant concepts or issues</w:t>
      </w:r>
      <w:r w:rsidR="0013080F" w:rsidRPr="00A53FE5">
        <w:t xml:space="preserve"> in</w:t>
      </w:r>
      <w:r w:rsidRPr="00A53FE5">
        <w:t xml:space="preserve"> a 20-minute </w:t>
      </w:r>
      <w:bookmarkStart w:id="8" w:name="_Hlk162172657"/>
      <w:r w:rsidR="006916F3" w:rsidRPr="00A53FE5">
        <w:t>presentation</w:t>
      </w:r>
      <w:r w:rsidRPr="00A53FE5">
        <w:t xml:space="preserve">. </w:t>
      </w:r>
      <w:r w:rsidR="006916F3" w:rsidRPr="00A53FE5">
        <w:t>Following each presentation the jurors prepared questions in discussion in small groups. Each group was facilitated by a member of research team who supported jurors to reflect on the presentation, and using prompts to ensure key issues were discussed.  However, the final questions for the expert witnesses were agreed by the jury members</w:t>
      </w:r>
      <w:r w:rsidR="004D6BAB" w:rsidRPr="00A53FE5">
        <w:t xml:space="preserve">. </w:t>
      </w:r>
      <w:bookmarkEnd w:id="8"/>
      <w:r w:rsidRPr="00A53FE5">
        <w:t>Expert witnesses were given guidance on accessible presenting and asked to share their presentation with researchers in advance to support this aim.</w:t>
      </w:r>
      <w:r w:rsidR="001E511C" w:rsidRPr="00A53FE5">
        <w:t xml:space="preserve"> In a</w:t>
      </w:r>
      <w:r w:rsidR="005E5886" w:rsidRPr="00A53FE5">
        <w:t xml:space="preserve"> final two-hour session</w:t>
      </w:r>
      <w:r w:rsidR="001E511C" w:rsidRPr="00A53FE5">
        <w:t xml:space="preserve"> dedicated to review</w:t>
      </w:r>
      <w:r w:rsidR="00820FAF" w:rsidRPr="00A53FE5">
        <w:t xml:space="preserve">, </w:t>
      </w:r>
      <w:r w:rsidR="001E511C" w:rsidRPr="00A53FE5">
        <w:t>deliberation</w:t>
      </w:r>
      <w:r w:rsidR="00820FAF" w:rsidRPr="00A53FE5">
        <w:t xml:space="preserve"> and consensus forming</w:t>
      </w:r>
      <w:r w:rsidR="001E511C" w:rsidRPr="00A53FE5">
        <w:t xml:space="preserve">, jurors worked together in groups, with </w:t>
      </w:r>
      <w:r w:rsidR="005F2BB5" w:rsidRPr="00A53FE5">
        <w:t xml:space="preserve">facilitation from the research team or </w:t>
      </w:r>
      <w:r w:rsidR="001E511C" w:rsidRPr="00A53FE5">
        <w:t>support staff, to find consensus and make recommendations</w:t>
      </w:r>
      <w:r w:rsidR="002F0A97" w:rsidRPr="00A53FE5">
        <w:t>.</w:t>
      </w:r>
      <w:r w:rsidR="006916F3" w:rsidRPr="00A53FE5">
        <w:t xml:space="preserve"> </w:t>
      </w:r>
      <w:bookmarkStart w:id="9" w:name="_Hlk162169761"/>
      <w:r w:rsidR="006916F3" w:rsidRPr="00A53FE5">
        <w:t xml:space="preserve">This session drew on analysis of recordings and summaries from all jury sessions (including data from the Facebook summaries of questions and responses). </w:t>
      </w:r>
      <w:bookmarkEnd w:id="9"/>
      <w:r w:rsidR="00D960B8" w:rsidRPr="00A53FE5">
        <w:t xml:space="preserve">A total of 7 online sessions were held across the project, each session was video recorded via Zoom. </w:t>
      </w:r>
      <w:r w:rsidR="00A073C9" w:rsidRPr="00A53FE5">
        <w:t>The jurors also had a group Facebook page which hosted video of the presentations to jurors and accessible summaries of the questions and discussion that followed expert witness sessions. These were available for reference and for communication and community-building between sessions.</w:t>
      </w:r>
    </w:p>
    <w:p w14:paraId="2F05B542" w14:textId="5872089B" w:rsidR="006916F3" w:rsidRPr="00810DDF" w:rsidRDefault="00DF1560" w:rsidP="00810DDF">
      <w:pPr>
        <w:pStyle w:val="pf0"/>
        <w:rPr>
          <w:rFonts w:asciiTheme="minorHAnsi" w:hAnsiTheme="minorHAnsi" w:cstheme="minorHAnsi"/>
        </w:rPr>
      </w:pPr>
      <w:r w:rsidRPr="00A53FE5">
        <w:rPr>
          <w:rFonts w:asciiTheme="minorHAnsi" w:hAnsiTheme="minorHAnsi" w:cstheme="minorHAnsi"/>
        </w:rPr>
        <w:t>The preparatory, evidence and delibe</w:t>
      </w:r>
      <w:r w:rsidRPr="00810DDF">
        <w:rPr>
          <w:rFonts w:asciiTheme="minorHAnsi" w:hAnsiTheme="minorHAnsi" w:cstheme="minorHAnsi"/>
        </w:rPr>
        <w:t>ration s</w:t>
      </w:r>
      <w:r w:rsidR="005162F3" w:rsidRPr="00810DDF">
        <w:rPr>
          <w:rFonts w:asciiTheme="minorHAnsi" w:hAnsiTheme="minorHAnsi" w:cstheme="minorHAnsi"/>
        </w:rPr>
        <w:t>essions were delivered and</w:t>
      </w:r>
      <w:r w:rsidR="004136BF" w:rsidRPr="00810DDF">
        <w:rPr>
          <w:rFonts w:asciiTheme="minorHAnsi" w:hAnsiTheme="minorHAnsi" w:cstheme="minorHAnsi"/>
        </w:rPr>
        <w:t xml:space="preserve"> facilitated by </w:t>
      </w:r>
      <w:r w:rsidR="000615D0" w:rsidRPr="00810DDF">
        <w:rPr>
          <w:rFonts w:asciiTheme="minorHAnsi" w:hAnsiTheme="minorHAnsi" w:cstheme="minorHAnsi"/>
        </w:rPr>
        <w:t>academic</w:t>
      </w:r>
      <w:r w:rsidR="00161F2E" w:rsidRPr="00810DDF">
        <w:rPr>
          <w:rFonts w:asciiTheme="minorHAnsi" w:hAnsiTheme="minorHAnsi" w:cstheme="minorHAnsi"/>
        </w:rPr>
        <w:t xml:space="preserve"> researchers</w:t>
      </w:r>
      <w:r w:rsidR="00BA0194">
        <w:rPr>
          <w:rFonts w:asciiTheme="minorHAnsi" w:hAnsiTheme="minorHAnsi" w:cstheme="minorHAnsi"/>
        </w:rPr>
        <w:t xml:space="preserve"> Abigail Croydon and Angela Henderson</w:t>
      </w:r>
      <w:r w:rsidR="004136BF" w:rsidRPr="00810DDF">
        <w:rPr>
          <w:rFonts w:asciiTheme="minorHAnsi" w:hAnsiTheme="minorHAnsi" w:cstheme="minorHAnsi"/>
        </w:rPr>
        <w:t>.</w:t>
      </w:r>
      <w:bookmarkStart w:id="10" w:name="_Hlk162174785"/>
      <w:r w:rsidR="004136BF" w:rsidRPr="00810DDF">
        <w:rPr>
          <w:rFonts w:asciiTheme="minorHAnsi" w:hAnsiTheme="minorHAnsi" w:cstheme="minorHAnsi"/>
        </w:rPr>
        <w:t xml:space="preserve"> </w:t>
      </w:r>
      <w:bookmarkStart w:id="11" w:name="_Hlk162466435"/>
      <w:r w:rsidR="006916F3" w:rsidRPr="00810DDF">
        <w:rPr>
          <w:rFonts w:asciiTheme="minorHAnsi" w:hAnsiTheme="minorHAnsi" w:cstheme="minorHAnsi"/>
        </w:rPr>
        <w:t xml:space="preserve"> </w:t>
      </w:r>
      <w:bookmarkEnd w:id="10"/>
      <w:bookmarkEnd w:id="11"/>
    </w:p>
    <w:p w14:paraId="07FD6EF7" w14:textId="4870D443" w:rsidR="00A073C9" w:rsidRPr="00A53FE5" w:rsidRDefault="00A073C9" w:rsidP="00A073C9">
      <w:pPr>
        <w:spacing w:before="240" w:after="240"/>
      </w:pPr>
      <w:r>
        <w:t>A member of the citizens’ jury</w:t>
      </w:r>
      <w:r w:rsidR="00D132D2">
        <w:t xml:space="preserve">, </w:t>
      </w:r>
      <w:r w:rsidR="00672B0A">
        <w:rPr>
          <w:rStyle w:val="cf01"/>
          <w:rFonts w:asciiTheme="minorHAnsi" w:hAnsiTheme="minorHAnsi" w:cstheme="minorHAnsi"/>
          <w:sz w:val="24"/>
          <w:szCs w:val="24"/>
        </w:rPr>
        <w:t>John Cassidy</w:t>
      </w:r>
      <w:r w:rsidR="00D132D2">
        <w:t>,</w:t>
      </w:r>
      <w:r>
        <w:t xml:space="preserve"> </w:t>
      </w:r>
      <w:r w:rsidR="00EF02DB">
        <w:t>agreed</w:t>
      </w:r>
      <w:r>
        <w:t xml:space="preserve"> to collaborate in the development of this manuscript</w:t>
      </w:r>
      <w:r w:rsidR="00764A23">
        <w:t xml:space="preserve"> and</w:t>
      </w:r>
      <w:r w:rsidR="00D040FF">
        <w:t xml:space="preserve"> </w:t>
      </w:r>
      <w:r w:rsidR="00EF02DB">
        <w:t xml:space="preserve">was </w:t>
      </w:r>
      <w:r>
        <w:t xml:space="preserve">supported by </w:t>
      </w:r>
      <w:r w:rsidR="00A9069E">
        <w:rPr>
          <w:rStyle w:val="cf01"/>
          <w:rFonts w:asciiTheme="minorHAnsi" w:hAnsiTheme="minorHAnsi" w:cstheme="minorHAnsi"/>
          <w:sz w:val="24"/>
          <w:szCs w:val="24"/>
        </w:rPr>
        <w:t>Angela Henderson</w:t>
      </w:r>
      <w:r>
        <w:t xml:space="preserve"> to reflect on the initial objectives of the project and the extent to which these were achieved. </w:t>
      </w:r>
      <w:bookmarkStart w:id="12" w:name="_Hlk162176230"/>
      <w:r w:rsidR="006916F3" w:rsidRPr="00A53FE5">
        <w:t xml:space="preserve">Through </w:t>
      </w:r>
      <w:r w:rsidR="00820FAF" w:rsidRPr="00A53FE5">
        <w:t>6</w:t>
      </w:r>
      <w:r w:rsidR="006916F3" w:rsidRPr="00A53FE5">
        <w:t xml:space="preserve"> meetings, </w:t>
      </w:r>
      <w:r w:rsidR="00AD7595">
        <w:t>Angela</w:t>
      </w:r>
      <w:r w:rsidR="006916F3" w:rsidRPr="00A53FE5">
        <w:t xml:space="preserve"> and </w:t>
      </w:r>
      <w:r w:rsidR="00AD7595">
        <w:t xml:space="preserve">John </w:t>
      </w:r>
      <w:r w:rsidR="006916F3" w:rsidRPr="00A53FE5">
        <w:t>met</w:t>
      </w:r>
      <w:r w:rsidR="00820FAF" w:rsidRPr="00A53FE5">
        <w:t xml:space="preserve"> (via a combination of virtual and in-person meetings)</w:t>
      </w:r>
      <w:r w:rsidR="006916F3" w:rsidRPr="00A53FE5">
        <w:t xml:space="preserve"> to discuss, agree and amend sections of the manuscript and to reflect on specific themes from the perspective of a jury member. All contributing authors met via zoom at different stages in the development of the manuscript to support this collaboration.</w:t>
      </w:r>
      <w:bookmarkEnd w:id="12"/>
    </w:p>
    <w:p w14:paraId="26929307" w14:textId="5FE81E0B" w:rsidR="00622319" w:rsidRPr="00A53FE5" w:rsidRDefault="00943D8C" w:rsidP="00392A53">
      <w:pPr>
        <w:pStyle w:val="ListParagraph"/>
        <w:numPr>
          <w:ilvl w:val="0"/>
          <w:numId w:val="8"/>
        </w:numPr>
      </w:pPr>
      <w:r w:rsidRPr="00A53FE5">
        <w:rPr>
          <w:b/>
          <w:bCs/>
        </w:rPr>
        <w:t>Findings</w:t>
      </w:r>
      <w:r w:rsidR="00EF109C" w:rsidRPr="00A53FE5">
        <w:rPr>
          <w:b/>
          <w:bCs/>
        </w:rPr>
        <w:t xml:space="preserve"> </w:t>
      </w:r>
    </w:p>
    <w:p w14:paraId="086D2B93" w14:textId="36FA7E54" w:rsidR="00622319" w:rsidRDefault="00622319" w:rsidP="00820FAF">
      <w:pPr>
        <w:rPr>
          <w:lang w:eastAsia="en-GB"/>
        </w:rPr>
      </w:pPr>
      <w:r w:rsidRPr="00A53FE5">
        <w:rPr>
          <w:lang w:eastAsia="en-GB"/>
        </w:rPr>
        <w:t>The findings address first</w:t>
      </w:r>
      <w:r w:rsidR="00DE4CAE" w:rsidRPr="00A53FE5">
        <w:rPr>
          <w:lang w:eastAsia="en-GB"/>
        </w:rPr>
        <w:t>ly</w:t>
      </w:r>
      <w:r w:rsidRPr="00A53FE5">
        <w:rPr>
          <w:lang w:eastAsia="en-GB"/>
        </w:rPr>
        <w:t xml:space="preserve"> the jurors’ conclusions </w:t>
      </w:r>
      <w:r w:rsidR="005C67EA" w:rsidRPr="00A53FE5">
        <w:rPr>
          <w:lang w:eastAsia="en-GB"/>
        </w:rPr>
        <w:t>about</w:t>
      </w:r>
      <w:r w:rsidRPr="00A53FE5">
        <w:rPr>
          <w:lang w:eastAsia="en-GB"/>
        </w:rPr>
        <w:t xml:space="preserve"> the viability and wisdom of inclusive peer review</w:t>
      </w:r>
      <w:r w:rsidR="00E4181A" w:rsidRPr="00A53FE5">
        <w:rPr>
          <w:lang w:eastAsia="en-GB"/>
        </w:rPr>
        <w:t xml:space="preserve"> before addressing the effectiveness of the citizen’s jury method</w:t>
      </w:r>
      <w:r w:rsidRPr="00A53FE5">
        <w:rPr>
          <w:lang w:eastAsia="en-GB"/>
        </w:rPr>
        <w:t xml:space="preserve">. </w:t>
      </w:r>
      <w:bookmarkStart w:id="13" w:name="_Hlk162177345"/>
      <w:bookmarkStart w:id="14" w:name="_Hlk162177388"/>
      <w:r w:rsidRPr="00A53FE5">
        <w:rPr>
          <w:lang w:eastAsia="en-GB"/>
        </w:rPr>
        <w:t xml:space="preserve">We summarise the </w:t>
      </w:r>
      <w:r w:rsidR="005C67EA" w:rsidRPr="00A53FE5">
        <w:rPr>
          <w:lang w:eastAsia="en-GB"/>
        </w:rPr>
        <w:t>recommendations made</w:t>
      </w:r>
      <w:r w:rsidRPr="00A53FE5">
        <w:rPr>
          <w:lang w:eastAsia="en-GB"/>
        </w:rPr>
        <w:t xml:space="preserve"> </w:t>
      </w:r>
      <w:r w:rsidR="00820FAF" w:rsidRPr="00A53FE5">
        <w:rPr>
          <w:lang w:eastAsia="en-GB"/>
        </w:rPr>
        <w:t xml:space="preserve">by the Jury </w:t>
      </w:r>
      <w:r w:rsidRPr="00A53FE5">
        <w:rPr>
          <w:lang w:eastAsia="en-GB"/>
        </w:rPr>
        <w:t xml:space="preserve">to </w:t>
      </w:r>
      <w:r w:rsidR="00007F8D" w:rsidRPr="00A53FE5">
        <w:rPr>
          <w:lang w:eastAsia="en-GB"/>
        </w:rPr>
        <w:t>BJLD</w:t>
      </w:r>
      <w:r w:rsidR="00820FAF" w:rsidRPr="00A53FE5">
        <w:rPr>
          <w:lang w:eastAsia="en-GB"/>
        </w:rPr>
        <w:t xml:space="preserve">, </w:t>
      </w:r>
      <w:r w:rsidR="005C67EA" w:rsidRPr="00A53FE5">
        <w:rPr>
          <w:lang w:eastAsia="en-GB"/>
        </w:rPr>
        <w:t xml:space="preserve">which were </w:t>
      </w:r>
      <w:r w:rsidR="00820FAF" w:rsidRPr="00A53FE5">
        <w:rPr>
          <w:lang w:eastAsia="en-GB"/>
        </w:rPr>
        <w:t xml:space="preserve">reached following the final review session where jury members were supported to reflect </w:t>
      </w:r>
      <w:bookmarkEnd w:id="13"/>
      <w:r w:rsidR="00820FAF" w:rsidRPr="00A53FE5">
        <w:rPr>
          <w:lang w:eastAsia="en-GB"/>
        </w:rPr>
        <w:t>on all previous jury sessions, undergo further deliberation and reach a group consensus</w:t>
      </w:r>
      <w:r w:rsidRPr="00A53FE5">
        <w:rPr>
          <w:lang w:eastAsia="en-GB"/>
        </w:rPr>
        <w:t>.</w:t>
      </w:r>
      <w:r>
        <w:rPr>
          <w:lang w:eastAsia="en-GB"/>
        </w:rPr>
        <w:t xml:space="preserve"> </w:t>
      </w:r>
      <w:r w:rsidR="004D6BAB">
        <w:rPr>
          <w:lang w:eastAsia="en-GB"/>
        </w:rPr>
        <w:t xml:space="preserve"> </w:t>
      </w:r>
      <w:bookmarkEnd w:id="14"/>
    </w:p>
    <w:p w14:paraId="576CF415" w14:textId="6C2442F4" w:rsidR="0084334E" w:rsidRPr="00DB392E" w:rsidRDefault="0050112B" w:rsidP="00622319">
      <w:pPr>
        <w:rPr>
          <w:b/>
          <w:bCs/>
          <w:i/>
          <w:iCs/>
          <w:lang w:eastAsia="en-GB"/>
        </w:rPr>
      </w:pPr>
      <w:r>
        <w:rPr>
          <w:b/>
          <w:bCs/>
          <w:i/>
          <w:iCs/>
          <w:lang w:eastAsia="en-GB"/>
        </w:rPr>
        <w:t xml:space="preserve">4.1 </w:t>
      </w:r>
      <w:r w:rsidR="00997888">
        <w:rPr>
          <w:b/>
          <w:bCs/>
          <w:i/>
          <w:iCs/>
          <w:lang w:eastAsia="en-GB"/>
        </w:rPr>
        <w:t>I</w:t>
      </w:r>
      <w:r w:rsidR="0084334E" w:rsidRPr="00DB392E">
        <w:rPr>
          <w:b/>
          <w:bCs/>
          <w:i/>
          <w:iCs/>
          <w:lang w:eastAsia="en-GB"/>
        </w:rPr>
        <w:t>nclusive peer review</w:t>
      </w:r>
    </w:p>
    <w:p w14:paraId="5F2D5F32" w14:textId="039D30B3" w:rsidR="00622319" w:rsidRDefault="00622319" w:rsidP="00622319">
      <w:pPr>
        <w:rPr>
          <w:lang w:eastAsia="en-GB"/>
        </w:rPr>
      </w:pPr>
      <w:r w:rsidRPr="00937264">
        <w:rPr>
          <w:lang w:eastAsia="en-GB"/>
        </w:rPr>
        <w:t xml:space="preserve">Jurors were confident in their understanding of the logic of inclusive research. Some </w:t>
      </w:r>
      <w:r w:rsidRPr="00655715">
        <w:rPr>
          <w:lang w:eastAsia="en-GB"/>
        </w:rPr>
        <w:t xml:space="preserve">referred to extensive experience within research teams. Three themes emerged early and recurred regularly in later sessions. First was the perennial issue of </w:t>
      </w:r>
      <w:r w:rsidRPr="00392A53">
        <w:rPr>
          <w:lang w:eastAsia="en-GB"/>
        </w:rPr>
        <w:t>accessibility of information about research</w:t>
      </w:r>
      <w:r w:rsidRPr="00655715">
        <w:rPr>
          <w:lang w:eastAsia="en-GB"/>
        </w:rPr>
        <w:t xml:space="preserve"> (‘a journal needs to be easy read and accessible and photo symbols’</w:t>
      </w:r>
      <w:r w:rsidR="009C03D6" w:rsidRPr="00655715">
        <w:rPr>
          <w:lang w:eastAsia="en-GB"/>
        </w:rPr>
        <w:t xml:space="preserve"> said one juror</w:t>
      </w:r>
      <w:r w:rsidRPr="00655715">
        <w:rPr>
          <w:lang w:eastAsia="en-GB"/>
        </w:rPr>
        <w:t xml:space="preserve">). </w:t>
      </w:r>
      <w:r w:rsidR="00556044" w:rsidRPr="00655715">
        <w:rPr>
          <w:lang w:eastAsia="en-GB"/>
        </w:rPr>
        <w:t>Second was t</w:t>
      </w:r>
      <w:r w:rsidRPr="00655715">
        <w:rPr>
          <w:lang w:eastAsia="en-GB"/>
        </w:rPr>
        <w:t xml:space="preserve">he </w:t>
      </w:r>
      <w:r w:rsidRPr="00392A53">
        <w:rPr>
          <w:lang w:eastAsia="en-GB"/>
        </w:rPr>
        <w:t xml:space="preserve">frustrating </w:t>
      </w:r>
      <w:r w:rsidR="00AA2E71">
        <w:rPr>
          <w:lang w:eastAsia="en-GB"/>
        </w:rPr>
        <w:t>slowness</w:t>
      </w:r>
      <w:r w:rsidR="00AA2E71" w:rsidRPr="00392A53">
        <w:rPr>
          <w:lang w:eastAsia="en-GB"/>
        </w:rPr>
        <w:t xml:space="preserve"> </w:t>
      </w:r>
      <w:r w:rsidRPr="00392A53">
        <w:rPr>
          <w:lang w:eastAsia="en-GB"/>
        </w:rPr>
        <w:t>of academic research</w:t>
      </w:r>
      <w:r w:rsidRPr="00655715">
        <w:rPr>
          <w:lang w:eastAsia="en-GB"/>
        </w:rPr>
        <w:t xml:space="preserve"> processes, especially in terms of delivering social change. This was a particular concern for jurors engaged in activism. </w:t>
      </w:r>
      <w:r w:rsidR="00556044" w:rsidRPr="00655715">
        <w:rPr>
          <w:lang w:eastAsia="en-GB"/>
        </w:rPr>
        <w:t>Third, and m</w:t>
      </w:r>
      <w:r w:rsidRPr="00655715">
        <w:rPr>
          <w:lang w:eastAsia="en-GB"/>
        </w:rPr>
        <w:t xml:space="preserve">ost positively, jurors talked about the value of </w:t>
      </w:r>
      <w:r w:rsidRPr="00392A53">
        <w:rPr>
          <w:lang w:eastAsia="en-GB"/>
        </w:rPr>
        <w:lastRenderedPageBreak/>
        <w:t>learning collectively about research</w:t>
      </w:r>
      <w:r w:rsidR="00556044" w:rsidRPr="00655715">
        <w:rPr>
          <w:lang w:eastAsia="en-GB"/>
        </w:rPr>
        <w:t>, summed</w:t>
      </w:r>
      <w:r w:rsidR="00556044">
        <w:rPr>
          <w:lang w:eastAsia="en-GB"/>
        </w:rPr>
        <w:t xml:space="preserve"> up by one juror as</w:t>
      </w:r>
      <w:r w:rsidRPr="00117CFB">
        <w:rPr>
          <w:lang w:eastAsia="en-GB"/>
        </w:rPr>
        <w:t xml:space="preserve"> </w:t>
      </w:r>
      <w:r>
        <w:rPr>
          <w:lang w:eastAsia="en-GB"/>
        </w:rPr>
        <w:t xml:space="preserve">‘the more we get together and talk, the smarter we get, and knowledge is power’. </w:t>
      </w:r>
    </w:p>
    <w:p w14:paraId="153199C6" w14:textId="545E9075" w:rsidR="00622319" w:rsidRPr="00FF4008" w:rsidRDefault="00622319" w:rsidP="00622319">
      <w:r>
        <w:rPr>
          <w:rFonts w:eastAsia="Calibri" w:cstheme="minorHAnsi"/>
          <w:lang w:eastAsia="en-US"/>
        </w:rPr>
        <w:t xml:space="preserve">Bearing in mind the priority for diverse perspectives to inform research outputs, and our recruitment of </w:t>
      </w:r>
      <w:r>
        <w:rPr>
          <w:lang w:eastAsia="en-GB"/>
        </w:rPr>
        <w:t>people with</w:t>
      </w:r>
      <w:r w:rsidR="005C67EA">
        <w:rPr>
          <w:lang w:eastAsia="en-GB"/>
        </w:rPr>
        <w:t xml:space="preserve"> prior</w:t>
      </w:r>
      <w:r>
        <w:rPr>
          <w:lang w:eastAsia="en-GB"/>
        </w:rPr>
        <w:t xml:space="preserve"> research experience, we explored with jurors their role in ‘representing others’, especially those </w:t>
      </w:r>
      <w:r w:rsidR="00D11ED2">
        <w:rPr>
          <w:lang w:eastAsia="en-GB"/>
        </w:rPr>
        <w:t xml:space="preserve">experiencing </w:t>
      </w:r>
      <w:r>
        <w:rPr>
          <w:lang w:eastAsia="en-GB"/>
        </w:rPr>
        <w:t xml:space="preserve">more severe disability. The expert witness for this session presented on the challenge of participation and ‘voice’ for people with profound and multiple learning disabilities. She introduced the example of her daughter and </w:t>
      </w:r>
      <w:r w:rsidR="00B94C56">
        <w:rPr>
          <w:lang w:eastAsia="en-GB"/>
        </w:rPr>
        <w:t>highlighted the</w:t>
      </w:r>
      <w:r>
        <w:rPr>
          <w:lang w:eastAsia="en-GB"/>
        </w:rPr>
        <w:t xml:space="preserve"> </w:t>
      </w:r>
      <w:r w:rsidR="00D040FF">
        <w:rPr>
          <w:lang w:eastAsia="en-GB"/>
        </w:rPr>
        <w:t>challenge -</w:t>
      </w:r>
      <w:hyperlink r:id="rId8" w:history="1">
        <w:r w:rsidRPr="005D337E">
          <w:t xml:space="preserve"> ‘</w:t>
        </w:r>
        <w:r>
          <w:t>w</w:t>
        </w:r>
        <w:r w:rsidRPr="005D337E">
          <w:t>e want to give them their voice and not give them our voice’</w:t>
        </w:r>
        <w:r>
          <w:t xml:space="preserve">. </w:t>
        </w:r>
      </w:hyperlink>
      <w:r>
        <w:rPr>
          <w:lang w:eastAsia="en-GB"/>
        </w:rPr>
        <w:t xml:space="preserve">This session was effective in extending thinking about the means of inclusion and representation at the intersection of learning disability and academic research. </w:t>
      </w:r>
      <w:r>
        <w:rPr>
          <w:lang w:val="en-US"/>
        </w:rPr>
        <w:t xml:space="preserve">A juror reflected </w:t>
      </w:r>
      <w:r w:rsidRPr="00FF4008">
        <w:rPr>
          <w:lang w:val="en-US"/>
        </w:rPr>
        <w:t xml:space="preserve">on the difference between his aspirations for himself and what the </w:t>
      </w:r>
      <w:r w:rsidR="004456B3">
        <w:rPr>
          <w:lang w:val="en-US"/>
        </w:rPr>
        <w:t>witness</w:t>
      </w:r>
      <w:r w:rsidRPr="00FF4008">
        <w:rPr>
          <w:lang w:val="en-US"/>
        </w:rPr>
        <w:t xml:space="preserve">’s daughter’s </w:t>
      </w:r>
      <w:r>
        <w:rPr>
          <w:lang w:val="en-US"/>
        </w:rPr>
        <w:t xml:space="preserve">preferences </w:t>
      </w:r>
      <w:r w:rsidRPr="00FF4008">
        <w:rPr>
          <w:lang w:val="en-US"/>
        </w:rPr>
        <w:t xml:space="preserve">might have been: </w:t>
      </w:r>
    </w:p>
    <w:p w14:paraId="2AE50365" w14:textId="13D1C690" w:rsidR="00622319" w:rsidRDefault="00622319" w:rsidP="00622319">
      <w:pPr>
        <w:ind w:left="720"/>
      </w:pPr>
      <w:r w:rsidRPr="00671DB0">
        <w:t xml:space="preserve">My voice is like trying to find the right sort of questions to ask, to try not to say something which might feel like the wrong thing to </w:t>
      </w:r>
      <w:r w:rsidR="00856EA9" w:rsidRPr="00671DB0">
        <w:t>say …</w:t>
      </w:r>
      <w:r w:rsidRPr="00671DB0">
        <w:t xml:space="preserve"> I want to be </w:t>
      </w:r>
      <w:r w:rsidR="00856EA9" w:rsidRPr="00671DB0">
        <w:t>independent,</w:t>
      </w:r>
      <w:r w:rsidRPr="00671DB0">
        <w:t xml:space="preserve"> but she couldn’t be … not everyone can or even wants to do this ... </w:t>
      </w:r>
    </w:p>
    <w:p w14:paraId="2EBFF197" w14:textId="4F4EA698" w:rsidR="00622319" w:rsidRDefault="00622319" w:rsidP="00622319">
      <w:r>
        <w:t xml:space="preserve">His reflection gave rise to discussion of whether the </w:t>
      </w:r>
      <w:r w:rsidR="003C3D54">
        <w:t xml:space="preserve">witness </w:t>
      </w:r>
      <w:r>
        <w:t xml:space="preserve">and her daughter together might be able to take part </w:t>
      </w:r>
      <w:r w:rsidRPr="007E1226">
        <w:t>in peer review</w:t>
      </w:r>
      <w:r w:rsidR="008B6659">
        <w:t xml:space="preserve"> and</w:t>
      </w:r>
      <w:r w:rsidRPr="007E1226">
        <w:t xml:space="preserve"> question to the witness, ‘is there a way in which teams can get involved rather than individuals?’</w:t>
      </w:r>
      <w:r>
        <w:t xml:space="preserve"> The idea of joint peer review developed through subsequent sessions as </w:t>
      </w:r>
      <w:r w:rsidR="00CA04E7">
        <w:t>jurors thought</w:t>
      </w:r>
      <w:r>
        <w:t xml:space="preserve"> about the ‘know-how’ challenges involved in peer </w:t>
      </w:r>
      <w:r w:rsidRPr="00B032DE">
        <w:t xml:space="preserve">reviewing and </w:t>
      </w:r>
      <w:r w:rsidR="00665003">
        <w:t xml:space="preserve">the </w:t>
      </w:r>
      <w:r w:rsidRPr="00B032DE">
        <w:t>social, well-being and learning priorities of</w:t>
      </w:r>
      <w:r>
        <w:t xml:space="preserve"> people with learning disabilities. Working on reviewing in teams might reduce the investment of time and effort involved in addressing peer review, while providing meaningful social and learning opportunities important for the wellbeing and agency of people with learning disabilities.</w:t>
      </w:r>
    </w:p>
    <w:p w14:paraId="14A3F4AA" w14:textId="1C6493CA" w:rsidR="00622319" w:rsidRDefault="00622319" w:rsidP="00622319">
      <w:r>
        <w:t xml:space="preserve">Jurors considered who might be invited to do peer review. A juror with experience of </w:t>
      </w:r>
      <w:r w:rsidR="00556044">
        <w:t>P</w:t>
      </w:r>
      <w:r w:rsidR="00856EA9">
        <w:t>atient</w:t>
      </w:r>
      <w:r w:rsidR="00556044">
        <w:t xml:space="preserve"> and P</w:t>
      </w:r>
      <w:r w:rsidR="00856EA9">
        <w:t>ublic</w:t>
      </w:r>
      <w:r w:rsidR="00556044">
        <w:t xml:space="preserve"> Involvement in</w:t>
      </w:r>
      <w:r>
        <w:t xml:space="preserve"> research made the case</w:t>
      </w:r>
      <w:r w:rsidRPr="00187494">
        <w:t xml:space="preserve"> to widen recruitment beyond self-advocacy groups</w:t>
      </w:r>
      <w:r w:rsidR="00556044">
        <w:t xml:space="preserve"> as</w:t>
      </w:r>
      <w:r w:rsidRPr="00187494">
        <w:t xml:space="preserve"> ‘more people with disabilities are not in self-advocacy</w:t>
      </w:r>
      <w:r w:rsidR="00556044">
        <w:t>’</w:t>
      </w:r>
      <w:r w:rsidRPr="00187494">
        <w:t>. In</w:t>
      </w:r>
      <w:r>
        <w:t xml:space="preserve"> their </w:t>
      </w:r>
      <w:r w:rsidR="000612B7">
        <w:t>recommendations</w:t>
      </w:r>
      <w:r>
        <w:t xml:space="preserve"> jurors </w:t>
      </w:r>
      <w:r w:rsidR="000612B7">
        <w:t>emphasised the importance of diverse representation of groups of people with learning disabilities in inclusive reviews.</w:t>
      </w:r>
    </w:p>
    <w:p w14:paraId="70EDEA2F" w14:textId="4AA7B388" w:rsidR="00622319" w:rsidRPr="004C6150" w:rsidRDefault="00622319" w:rsidP="00622319">
      <w:r>
        <w:t xml:space="preserve">The BJLD </w:t>
      </w:r>
      <w:r w:rsidRPr="00AB685F">
        <w:rPr>
          <w:i/>
          <w:iCs/>
        </w:rPr>
        <w:t>In Response</w:t>
      </w:r>
      <w:r>
        <w:t xml:space="preserve"> initiative provided the expert witnesses for the </w:t>
      </w:r>
      <w:r w:rsidR="00241FE1">
        <w:t xml:space="preserve">issues of </w:t>
      </w:r>
      <w:r>
        <w:t>receiving</w:t>
      </w:r>
      <w:r w:rsidR="00241FE1">
        <w:t xml:space="preserve"> and </w:t>
      </w:r>
      <w:r>
        <w:t xml:space="preserve">giving </w:t>
      </w:r>
      <w:r w:rsidR="00241FE1">
        <w:t xml:space="preserve">feedback on a </w:t>
      </w:r>
      <w:r w:rsidR="00BA3DF1">
        <w:t xml:space="preserve">journal </w:t>
      </w:r>
      <w:r w:rsidR="00241FE1">
        <w:t>paper</w:t>
      </w:r>
      <w:r>
        <w:t>. Jurors heard from the lead researcher of a project on fathers with learning disabilities (</w:t>
      </w:r>
      <w:r w:rsidRPr="00BE1678">
        <w:t>Symonds, Abbot</w:t>
      </w:r>
      <w:r>
        <w:t xml:space="preserve">t </w:t>
      </w:r>
      <w:r w:rsidRPr="00BE1678">
        <w:t>and Dugdale, 2021</w:t>
      </w:r>
      <w:r>
        <w:t>)</w:t>
      </w:r>
      <w:r w:rsidRPr="00BE1678">
        <w:t xml:space="preserve"> </w:t>
      </w:r>
      <w:r>
        <w:t xml:space="preserve">and from members of </w:t>
      </w:r>
      <w:r w:rsidR="00856EA9">
        <w:t xml:space="preserve">the </w:t>
      </w:r>
      <w:r>
        <w:t xml:space="preserve">group that had </w:t>
      </w:r>
      <w:r w:rsidR="00241FE1">
        <w:t>read and responded to the paper</w:t>
      </w:r>
      <w:r w:rsidR="009C6D6F">
        <w:t xml:space="preserve"> (Williams et al., 2021)</w:t>
      </w:r>
      <w:r>
        <w:t xml:space="preserve">. This session produced intense discussion, with focus on questions about recruitment </w:t>
      </w:r>
      <w:r w:rsidRPr="00152F5A">
        <w:t xml:space="preserve">and the findings of the research as well as the reviewing process. Jurors with experience of parenting saw this as an outstanding example of research with personal relevance. The associated video featuring reconstruction of vignettes and debates from the research contributed significantly to communicating the aims and findings and this </w:t>
      </w:r>
      <w:r>
        <w:t xml:space="preserve">feature </w:t>
      </w:r>
      <w:r w:rsidRPr="00152F5A">
        <w:t>was</w:t>
      </w:r>
      <w:r>
        <w:t xml:space="preserve"> a focus of deliberation.</w:t>
      </w:r>
    </w:p>
    <w:p w14:paraId="723DF167" w14:textId="5EA07DDA" w:rsidR="00622319" w:rsidRDefault="00622319" w:rsidP="00622319">
      <w:r>
        <w:t xml:space="preserve">The </w:t>
      </w:r>
      <w:r w:rsidR="00241FE1">
        <w:t>expert witnesses who ha</w:t>
      </w:r>
      <w:r w:rsidR="00E075BF">
        <w:t>d</w:t>
      </w:r>
      <w:r w:rsidR="00241FE1">
        <w:t xml:space="preserve"> given</w:t>
      </w:r>
      <w:r w:rsidR="00E075BF">
        <w:t xml:space="preserve"> </w:t>
      </w:r>
      <w:r w:rsidR="00241FE1">
        <w:t>feedback</w:t>
      </w:r>
      <w:r>
        <w:t xml:space="preserve"> </w:t>
      </w:r>
      <w:r w:rsidR="00933F9C">
        <w:t xml:space="preserve">on the journal paper </w:t>
      </w:r>
      <w:r>
        <w:t xml:space="preserve">made powerful points regarding the process of choosing what to engage with. The ‘accessible’ summaries they </w:t>
      </w:r>
      <w:r>
        <w:lastRenderedPageBreak/>
        <w:t xml:space="preserve">selected from included </w:t>
      </w:r>
      <w:r w:rsidR="00E93E87">
        <w:t>some</w:t>
      </w:r>
      <w:r>
        <w:t xml:space="preserve"> that </w:t>
      </w:r>
      <w:r w:rsidR="00483AF0">
        <w:t>they regarded as wholly inaccessible</w:t>
      </w:r>
      <w:r>
        <w:t xml:space="preserve"> </w:t>
      </w:r>
      <w:r w:rsidR="00241FE1">
        <w:t>meaning</w:t>
      </w:r>
      <w:r>
        <w:t xml:space="preserve"> that ‘people aren’t going to want to engage with that research’. Following this session in particular juror</w:t>
      </w:r>
      <w:r w:rsidR="00483AF0">
        <w:t>s</w:t>
      </w:r>
      <w:r>
        <w:t xml:space="preserve"> discussed the limitations of easy read formats </w:t>
      </w:r>
      <w:r w:rsidRPr="001B1437">
        <w:t xml:space="preserve">(‘I’m no bothered about easy read’) </w:t>
      </w:r>
      <w:r w:rsidR="00856EA9">
        <w:t>and moved</w:t>
      </w:r>
      <w:r w:rsidRPr="001B1437">
        <w:t xml:space="preserve"> to</w:t>
      </w:r>
      <w:r>
        <w:t xml:space="preserve">wards </w:t>
      </w:r>
      <w:r w:rsidRPr="001B1437">
        <w:t>seeking video and audio research summaries</w:t>
      </w:r>
      <w:r>
        <w:t xml:space="preserve">. </w:t>
      </w:r>
    </w:p>
    <w:p w14:paraId="4D62DEA6" w14:textId="547C49C8" w:rsidR="00622319" w:rsidRDefault="00622319" w:rsidP="00856EA9">
      <w:r>
        <w:t xml:space="preserve">Jurors developed the </w:t>
      </w:r>
      <w:r w:rsidRPr="006A1FD7">
        <w:t xml:space="preserve">theme of investing </w:t>
      </w:r>
      <w:r w:rsidRPr="00392A53">
        <w:t>time</w:t>
      </w:r>
      <w:r w:rsidR="00AB3D7F" w:rsidRPr="006A1FD7">
        <w:t xml:space="preserve"> and effort </w:t>
      </w:r>
      <w:r w:rsidRPr="006A1FD7">
        <w:t>in producing inclusive</w:t>
      </w:r>
      <w:r>
        <w:t xml:space="preserve"> peer reviews. There was some scepticism about the balance between effort and reward, in terms of pay</w:t>
      </w:r>
      <w:r w:rsidR="00AB3D7F">
        <w:t xml:space="preserve">, intrinsic reward </w:t>
      </w:r>
      <w:r>
        <w:t xml:space="preserve">and achieving social change. </w:t>
      </w:r>
      <w:r w:rsidR="00AB3D7F">
        <w:t>Developing reviews in in-</w:t>
      </w:r>
      <w:r>
        <w:t xml:space="preserve">person </w:t>
      </w:r>
      <w:r w:rsidR="00AB3D7F">
        <w:t xml:space="preserve">meetings </w:t>
      </w:r>
      <w:r>
        <w:t>and in dialogue with academic authors</w:t>
      </w:r>
      <w:r w:rsidR="007227BF">
        <w:t xml:space="preserve"> (</w:t>
      </w:r>
      <w:r w:rsidR="00483AF0">
        <w:t>the process followed in the</w:t>
      </w:r>
      <w:r>
        <w:t xml:space="preserve"> </w:t>
      </w:r>
      <w:r>
        <w:rPr>
          <w:i/>
          <w:iCs/>
        </w:rPr>
        <w:t>I</w:t>
      </w:r>
      <w:r w:rsidRPr="00AB28BB">
        <w:rPr>
          <w:i/>
          <w:iCs/>
        </w:rPr>
        <w:t>n response</w:t>
      </w:r>
      <w:r w:rsidR="006C42DB">
        <w:rPr>
          <w:i/>
          <w:iCs/>
        </w:rPr>
        <w:t xml:space="preserve"> </w:t>
      </w:r>
      <w:r w:rsidR="006C42DB" w:rsidRPr="00D040FF">
        <w:t>initiative</w:t>
      </w:r>
      <w:r w:rsidR="007227BF">
        <w:t>)</w:t>
      </w:r>
      <w:r>
        <w:rPr>
          <w:i/>
          <w:iCs/>
        </w:rPr>
        <w:t xml:space="preserve"> </w:t>
      </w:r>
      <w:r w:rsidRPr="008D2BB8">
        <w:t>appeared</w:t>
      </w:r>
      <w:r>
        <w:rPr>
          <w:i/>
          <w:iCs/>
        </w:rPr>
        <w:t xml:space="preserve"> </w:t>
      </w:r>
      <w:r>
        <w:t xml:space="preserve">to improve the equation. The witnesses on </w:t>
      </w:r>
      <w:r w:rsidR="0078291B">
        <w:t>giving and receiving feedback</w:t>
      </w:r>
      <w:r>
        <w:t xml:space="preserve"> gave positive accounts</w:t>
      </w:r>
      <w:r w:rsidRPr="008D2BB8">
        <w:t xml:space="preserve"> </w:t>
      </w:r>
      <w:r>
        <w:t xml:space="preserve">of the </w:t>
      </w:r>
      <w:r w:rsidR="00241FE1">
        <w:t xml:space="preserve">benefits of the </w:t>
      </w:r>
      <w:r>
        <w:t>experience</w:t>
      </w:r>
      <w:r w:rsidR="00241FE1">
        <w:t xml:space="preserve">, with </w:t>
      </w:r>
      <w:r w:rsidR="004B30B1">
        <w:t xml:space="preserve">the </w:t>
      </w:r>
      <w:r w:rsidR="00241FE1">
        <w:t xml:space="preserve">reviewers saying, </w:t>
      </w:r>
      <w:r w:rsidR="00241FE1" w:rsidRPr="002B6C66">
        <w:t>‘we all felt - what's the word - boosted by being part of this conversation’</w:t>
      </w:r>
      <w:r w:rsidR="00AB3D7F">
        <w:t xml:space="preserve">. </w:t>
      </w:r>
      <w:r>
        <w:t>Th</w:t>
      </w:r>
      <w:r w:rsidR="00241FE1">
        <w:t>is</w:t>
      </w:r>
      <w:r>
        <w:t xml:space="preserve"> contrasted with the academic witness</w:t>
      </w:r>
      <w:r w:rsidR="00E34C6B">
        <w:t xml:space="preserve">’ </w:t>
      </w:r>
      <w:r w:rsidR="002E098A">
        <w:t>account of anonymous peer review processes</w:t>
      </w:r>
      <w:r>
        <w:t xml:space="preserve"> as sometimes </w:t>
      </w:r>
      <w:r w:rsidRPr="00D244F0">
        <w:t>‘</w:t>
      </w:r>
      <w:r w:rsidR="00241FE1" w:rsidRPr="00D244F0">
        <w:t>nerve-wracking</w:t>
      </w:r>
      <w:r w:rsidRPr="00D244F0">
        <w:t>’</w:t>
      </w:r>
      <w:r>
        <w:t xml:space="preserve">. </w:t>
      </w:r>
    </w:p>
    <w:p w14:paraId="15245230" w14:textId="030297E1" w:rsidR="00622319" w:rsidRPr="002A36CD" w:rsidRDefault="00802B47" w:rsidP="00856EA9">
      <w:r>
        <w:t>T</w:t>
      </w:r>
      <w:r w:rsidR="00622319" w:rsidRPr="002A36CD">
        <w:t xml:space="preserve">he research </w:t>
      </w:r>
      <w:r>
        <w:t>topic of th</w:t>
      </w:r>
      <w:r w:rsidR="000D703C">
        <w:t>e</w:t>
      </w:r>
      <w:r>
        <w:t xml:space="preserve"> session </w:t>
      </w:r>
      <w:r w:rsidR="003237C2">
        <w:t>(</w:t>
      </w:r>
      <w:r w:rsidR="000D703C">
        <w:t>father</w:t>
      </w:r>
      <w:r w:rsidR="00C4602B">
        <w:t>s</w:t>
      </w:r>
      <w:r w:rsidR="000D703C">
        <w:t xml:space="preserve"> with learning disabilities</w:t>
      </w:r>
      <w:r w:rsidR="003237C2">
        <w:t>)</w:t>
      </w:r>
      <w:r w:rsidR="000D703C">
        <w:t xml:space="preserve"> </w:t>
      </w:r>
      <w:r w:rsidR="00622319" w:rsidRPr="002A36CD">
        <w:t xml:space="preserve">prompted </w:t>
      </w:r>
      <w:r w:rsidR="00483AF0">
        <w:t>discussio</w:t>
      </w:r>
      <w:r w:rsidR="0001739B">
        <w:t xml:space="preserve">n </w:t>
      </w:r>
      <w:r w:rsidR="002F7B63">
        <w:t>about</w:t>
      </w:r>
      <w:r w:rsidR="0001739B">
        <w:t xml:space="preserve"> the </w:t>
      </w:r>
      <w:r w:rsidR="008F0C2B" w:rsidRPr="008F0C2B">
        <w:t xml:space="preserve">purposes </w:t>
      </w:r>
      <w:r w:rsidR="0001739B">
        <w:t xml:space="preserve">of learning about </w:t>
      </w:r>
      <w:r w:rsidR="00374DB2">
        <w:t>research</w:t>
      </w:r>
      <w:r w:rsidR="000D703C">
        <w:t xml:space="preserve"> for </w:t>
      </w:r>
      <w:r w:rsidR="00726524">
        <w:t>jury members</w:t>
      </w:r>
      <w:r w:rsidR="004D6BAB">
        <w:t xml:space="preserve">. </w:t>
      </w:r>
      <w:r w:rsidR="00D33D0A">
        <w:t xml:space="preserve">One </w:t>
      </w:r>
      <w:r w:rsidR="00622319" w:rsidRPr="002A36CD">
        <w:t xml:space="preserve">juror </w:t>
      </w:r>
      <w:r w:rsidR="00622319">
        <w:t>was ‘</w:t>
      </w:r>
      <w:r w:rsidR="00622319" w:rsidRPr="006F7659">
        <w:t xml:space="preserve">spellbound’ </w:t>
      </w:r>
      <w:r w:rsidR="00301003">
        <w:t>by</w:t>
      </w:r>
      <w:r w:rsidR="00622319" w:rsidRPr="006F7659">
        <w:t xml:space="preserve"> </w:t>
      </w:r>
      <w:r w:rsidR="00841738">
        <w:t>th</w:t>
      </w:r>
      <w:r w:rsidR="00726524">
        <w:t>e</w:t>
      </w:r>
      <w:r w:rsidR="00185815">
        <w:t xml:space="preserve"> topic</w:t>
      </w:r>
      <w:r w:rsidR="00622319" w:rsidRPr="006F7659">
        <w:t>,</w:t>
      </w:r>
      <w:r w:rsidR="00301003">
        <w:t xml:space="preserve"> </w:t>
      </w:r>
      <w:r w:rsidR="009B3B94">
        <w:t>‘</w:t>
      </w:r>
      <w:r w:rsidR="00622319" w:rsidRPr="002A36CD">
        <w:t>it’s so close to my heart, I got a lump in my throat thinking about this</w:t>
      </w:r>
      <w:r w:rsidR="00622319">
        <w:t>’</w:t>
      </w:r>
      <w:r w:rsidR="002D7978">
        <w:t>.</w:t>
      </w:r>
      <w:r w:rsidR="0089374F">
        <w:t xml:space="preserve"> </w:t>
      </w:r>
      <w:r w:rsidR="00622319" w:rsidRPr="002A36CD">
        <w:t xml:space="preserve">He returned to the theme </w:t>
      </w:r>
      <w:r w:rsidR="0089374F">
        <w:t xml:space="preserve">raised earlier </w:t>
      </w:r>
      <w:r w:rsidR="00622319" w:rsidRPr="002A36CD">
        <w:t xml:space="preserve">of </w:t>
      </w:r>
      <w:r w:rsidR="0089374F">
        <w:t xml:space="preserve">the </w:t>
      </w:r>
      <w:r w:rsidR="00622319" w:rsidRPr="002A36CD">
        <w:t>benefit</w:t>
      </w:r>
      <w:r w:rsidR="009B3B94">
        <w:t xml:space="preserve">s </w:t>
      </w:r>
      <w:r w:rsidR="005E70D7">
        <w:t xml:space="preserve">of </w:t>
      </w:r>
      <w:r w:rsidR="00622319" w:rsidRPr="002A36CD">
        <w:t>meeting and talking in groups</w:t>
      </w:r>
      <w:r w:rsidR="0011260F">
        <w:t xml:space="preserve"> about </w:t>
      </w:r>
      <w:r w:rsidR="00A57C3E">
        <w:t>research</w:t>
      </w:r>
      <w:r w:rsidR="00622319" w:rsidRPr="002A36CD">
        <w:t xml:space="preserve">, </w:t>
      </w:r>
      <w:r w:rsidR="00622319">
        <w:t>‘</w:t>
      </w:r>
      <w:r w:rsidR="00622319" w:rsidRPr="00B032DE">
        <w:t xml:space="preserve">what I think is missing is the encouragement to show people with disabilities that you can help improve your life or somebody else’s life because you learn something … researchers don't make enough of that right, they’re just </w:t>
      </w:r>
      <w:r w:rsidR="00715D53">
        <w:t>“</w:t>
      </w:r>
      <w:r w:rsidR="00622319" w:rsidRPr="00B032DE">
        <w:t>let's get your answer</w:t>
      </w:r>
      <w:r w:rsidR="00715D53">
        <w:t>”</w:t>
      </w:r>
      <w:r w:rsidR="00B4267A">
        <w:t>’</w:t>
      </w:r>
      <w:r w:rsidR="00622319" w:rsidRPr="00B032DE">
        <w:t xml:space="preserve">. </w:t>
      </w:r>
      <w:r w:rsidR="0048654F">
        <w:t xml:space="preserve">This was a </w:t>
      </w:r>
      <w:r w:rsidR="00E46953">
        <w:t xml:space="preserve">key reason for seeking group debate about </w:t>
      </w:r>
      <w:r w:rsidR="001A4C13">
        <w:t xml:space="preserve">research – its function in terms of learning and </w:t>
      </w:r>
      <w:r w:rsidR="005335D8">
        <w:t>well-being</w:t>
      </w:r>
      <w:r w:rsidR="00B46D95">
        <w:t xml:space="preserve">: </w:t>
      </w:r>
      <w:r w:rsidR="002076DA">
        <w:t>‘</w:t>
      </w:r>
      <w:r w:rsidR="00622319" w:rsidRPr="002A36CD">
        <w:t xml:space="preserve">if a guy finds out that it’s </w:t>
      </w:r>
      <w:proofErr w:type="spellStart"/>
      <w:r w:rsidR="00622319" w:rsidRPr="002A36CD">
        <w:t>no</w:t>
      </w:r>
      <w:proofErr w:type="spellEnd"/>
      <w:r w:rsidR="00622319" w:rsidRPr="002A36CD">
        <w:t xml:space="preserve"> just peer review, but it could help their </w:t>
      </w:r>
      <w:r w:rsidR="00622319" w:rsidRPr="006A1FD7">
        <w:t>mental health</w:t>
      </w:r>
      <w:r w:rsidR="00943BE7" w:rsidRPr="006A1FD7">
        <w:t xml:space="preserve"> - </w:t>
      </w:r>
      <w:r w:rsidR="00622319" w:rsidRPr="006A1FD7">
        <w:t xml:space="preserve">that would encourage a man [otherwise it's] </w:t>
      </w:r>
      <w:r w:rsidR="00FB755F">
        <w:t>“</w:t>
      </w:r>
      <w:r w:rsidR="00622319" w:rsidRPr="006A1FD7">
        <w:t>can’t be bothered mate</w:t>
      </w:r>
      <w:r w:rsidR="00FB755F">
        <w:t>”</w:t>
      </w:r>
      <w:r w:rsidR="00622319" w:rsidRPr="006A1FD7">
        <w:t>’.</w:t>
      </w:r>
      <w:r w:rsidR="007F6841">
        <w:t xml:space="preserve"> </w:t>
      </w:r>
      <w:r w:rsidR="0008675D" w:rsidRPr="006A1FD7">
        <w:t>This juror argued for</w:t>
      </w:r>
      <w:r w:rsidR="00410F4C" w:rsidRPr="006A1FD7">
        <w:t xml:space="preserve"> </w:t>
      </w:r>
      <w:r w:rsidR="006A1935" w:rsidRPr="006A1FD7">
        <w:t xml:space="preserve">structured and supported </w:t>
      </w:r>
      <w:r w:rsidR="00244495" w:rsidRPr="006A1FD7">
        <w:t>debate among pe</w:t>
      </w:r>
      <w:r w:rsidR="00410F4C" w:rsidRPr="006A1FD7">
        <w:t xml:space="preserve">ers with </w:t>
      </w:r>
      <w:r w:rsidR="00244495" w:rsidRPr="006A1FD7">
        <w:t xml:space="preserve">learning </w:t>
      </w:r>
      <w:r w:rsidR="00410F4C" w:rsidRPr="006A1FD7">
        <w:t xml:space="preserve">disability </w:t>
      </w:r>
      <w:r w:rsidR="00244495" w:rsidRPr="006A1FD7">
        <w:t xml:space="preserve">about </w:t>
      </w:r>
      <w:r w:rsidR="00622319" w:rsidRPr="006A1FD7">
        <w:t xml:space="preserve">personally relevant research, whether producing a peer review </w:t>
      </w:r>
      <w:r w:rsidR="00410F4C" w:rsidRPr="006A1FD7">
        <w:t xml:space="preserve">or </w:t>
      </w:r>
      <w:r w:rsidR="00622319" w:rsidRPr="006A1FD7">
        <w:t>another form of engagement with research</w:t>
      </w:r>
      <w:r w:rsidR="006D3593" w:rsidRPr="006A1FD7">
        <w:t xml:space="preserve">. </w:t>
      </w:r>
      <w:r w:rsidR="005E4258">
        <w:t xml:space="preserve">Others endorsed this </w:t>
      </w:r>
      <w:r w:rsidR="00622319">
        <w:t>emphasis on learning, though there was also contrast with activi</w:t>
      </w:r>
      <w:r w:rsidR="0084334E">
        <w:t>s</w:t>
      </w:r>
      <w:r w:rsidR="00622319">
        <w:t xml:space="preserve">ts who saw research more in terms of serving the purposes </w:t>
      </w:r>
      <w:r w:rsidR="00B242CF">
        <w:t xml:space="preserve">of </w:t>
      </w:r>
      <w:r w:rsidR="00622319">
        <w:t xml:space="preserve">activism. This </w:t>
      </w:r>
      <w:r w:rsidR="00663832">
        <w:t xml:space="preserve">debate </w:t>
      </w:r>
      <w:r w:rsidR="002F00B3">
        <w:t xml:space="preserve">arose in </w:t>
      </w:r>
      <w:r w:rsidR="00622319">
        <w:t>response to</w:t>
      </w:r>
      <w:r w:rsidR="00CD70E7">
        <w:t xml:space="preserve"> some jurors’</w:t>
      </w:r>
      <w:r w:rsidR="00622319">
        <w:t xml:space="preserve"> </w:t>
      </w:r>
      <w:r w:rsidR="0084334E">
        <w:t>doubts</w:t>
      </w:r>
      <w:r w:rsidR="00622319">
        <w:t xml:space="preserve"> about the benefits of peer review to people with pressing practical difficulties: ‘people might ask the</w:t>
      </w:r>
      <w:r w:rsidR="00622319" w:rsidRPr="009F5C74">
        <w:t>mselves: What's the point in joining the peer review groups?</w:t>
      </w:r>
      <w:r w:rsidR="00622319">
        <w:t>’</w:t>
      </w:r>
    </w:p>
    <w:p w14:paraId="526FAFBF" w14:textId="4D57A92A" w:rsidR="00DB392E" w:rsidRDefault="00622319" w:rsidP="00856EA9">
      <w:r w:rsidRPr="0000204F">
        <w:t>The discussion highlighted that jurors</w:t>
      </w:r>
      <w:r>
        <w:t>’</w:t>
      </w:r>
      <w:r w:rsidRPr="0000204F">
        <w:t xml:space="preserve"> interest in reviewing research was selective, even conditional. </w:t>
      </w:r>
      <w:r w:rsidR="0084334E">
        <w:t>One juror argued that i</w:t>
      </w:r>
      <w:r w:rsidRPr="0000204F">
        <w:t xml:space="preserve">f research ‘said something about your life’, it </w:t>
      </w:r>
      <w:r>
        <w:t>might</w:t>
      </w:r>
      <w:r w:rsidRPr="0000204F">
        <w:t xml:space="preserve"> be worth the time and effort involved in getting to grips with it. This became a key point in the guidance for inclusive peer review</w:t>
      </w:r>
      <w:r>
        <w:t>.</w:t>
      </w:r>
      <w:r w:rsidRPr="0000204F">
        <w:t xml:space="preserve"> </w:t>
      </w:r>
      <w:r>
        <w:t>J</w:t>
      </w:r>
      <w:r w:rsidRPr="0000204F">
        <w:t xml:space="preserve">urors </w:t>
      </w:r>
      <w:r>
        <w:t xml:space="preserve">who </w:t>
      </w:r>
      <w:r w:rsidRPr="0000204F">
        <w:t xml:space="preserve">saw themselves as primarily activists </w:t>
      </w:r>
      <w:r>
        <w:t>sought better focus by</w:t>
      </w:r>
      <w:r w:rsidRPr="007938F5">
        <w:t xml:space="preserve"> researchers </w:t>
      </w:r>
      <w:r>
        <w:t>on orienting</w:t>
      </w:r>
      <w:r w:rsidRPr="007938F5">
        <w:t xml:space="preserve"> research </w:t>
      </w:r>
      <w:r>
        <w:t xml:space="preserve">towards </w:t>
      </w:r>
      <w:r w:rsidRPr="007938F5">
        <w:t xml:space="preserve">support </w:t>
      </w:r>
      <w:r>
        <w:t xml:space="preserve">for </w:t>
      </w:r>
      <w:r w:rsidRPr="007938F5">
        <w:t>self</w:t>
      </w:r>
      <w:r>
        <w:t>-</w:t>
      </w:r>
      <w:r w:rsidRPr="007938F5">
        <w:t>advocacy campaigns</w:t>
      </w:r>
      <w:r>
        <w:t>. Other aspects of research</w:t>
      </w:r>
      <w:r w:rsidR="00BB6F5B">
        <w:t>,</w:t>
      </w:r>
      <w:r>
        <w:t xml:space="preserve"> s</w:t>
      </w:r>
      <w:r w:rsidRPr="0000204F">
        <w:t xml:space="preserve">etting research priorities and taking part in dissemination/impact activities </w:t>
      </w:r>
      <w:r>
        <w:t>in particular</w:t>
      </w:r>
      <w:r w:rsidR="00BB6F5B">
        <w:t>,</w:t>
      </w:r>
      <w:r>
        <w:t xml:space="preserve"> </w:t>
      </w:r>
      <w:r w:rsidRPr="0000204F">
        <w:t>might have a higher priority for</w:t>
      </w:r>
      <w:r>
        <w:t xml:space="preserve"> </w:t>
      </w:r>
      <w:r w:rsidR="00FD1922">
        <w:t>people with learning disabilities</w:t>
      </w:r>
      <w:r w:rsidRPr="0000204F">
        <w:t>. A</w:t>
      </w:r>
      <w:r>
        <w:t xml:space="preserve">n advocacy group leader </w:t>
      </w:r>
      <w:r w:rsidRPr="0000204F">
        <w:t xml:space="preserve">felt that people might need </w:t>
      </w:r>
      <w:r>
        <w:t>a clear</w:t>
      </w:r>
      <w:r w:rsidRPr="0000204F">
        <w:t xml:space="preserve"> understand</w:t>
      </w:r>
      <w:r>
        <w:t>ing</w:t>
      </w:r>
      <w:r w:rsidRPr="0000204F">
        <w:t xml:space="preserve"> that contributi</w:t>
      </w:r>
      <w:r>
        <w:t xml:space="preserve">ng to peer review </w:t>
      </w:r>
      <w:r w:rsidRPr="0000204F">
        <w:t xml:space="preserve">might </w:t>
      </w:r>
      <w:r>
        <w:t xml:space="preserve">deliver change in </w:t>
      </w:r>
      <w:r w:rsidRPr="0000204F">
        <w:t xml:space="preserve">academia </w:t>
      </w:r>
      <w:r>
        <w:t xml:space="preserve">rather than </w:t>
      </w:r>
      <w:r w:rsidR="006D60F0">
        <w:t xml:space="preserve">wider </w:t>
      </w:r>
      <w:r>
        <w:t xml:space="preserve">social </w:t>
      </w:r>
      <w:r w:rsidRPr="0000204F">
        <w:t>change</w:t>
      </w:r>
      <w:r w:rsidR="004D6BAB" w:rsidRPr="0000204F">
        <w:t xml:space="preserve">. </w:t>
      </w:r>
      <w:r w:rsidRPr="0000204F">
        <w:t xml:space="preserve">Implicit in </w:t>
      </w:r>
      <w:r>
        <w:t xml:space="preserve">these strands </w:t>
      </w:r>
      <w:r w:rsidRPr="0000204F">
        <w:t>of thought was a resistance to the exclusive nature of academic writing and publishing, its priorities</w:t>
      </w:r>
      <w:r w:rsidR="002F07E8">
        <w:t>,</w:t>
      </w:r>
      <w:r w:rsidRPr="0000204F">
        <w:t xml:space="preserve"> </w:t>
      </w:r>
      <w:r w:rsidR="004D6BAB" w:rsidRPr="0000204F">
        <w:t>timescales,</w:t>
      </w:r>
      <w:r>
        <w:t xml:space="preserve"> and </w:t>
      </w:r>
      <w:r>
        <w:lastRenderedPageBreak/>
        <w:t xml:space="preserve">accessibility (‘you can’t buy </w:t>
      </w:r>
      <w:r w:rsidR="00BF620A">
        <w:t xml:space="preserve">[journals] </w:t>
      </w:r>
      <w:r>
        <w:t xml:space="preserve">in WH Smiths or on Amazon or anything’). </w:t>
      </w:r>
      <w:r w:rsidR="007F72F7">
        <w:t>Ultimately, the</w:t>
      </w:r>
      <w:r w:rsidR="000A5D6B">
        <w:t xml:space="preserve"> set of</w:t>
      </w:r>
      <w:r w:rsidR="0010702F">
        <w:t xml:space="preserve"> consensus recommendations</w:t>
      </w:r>
      <w:r w:rsidR="000A5D6B">
        <w:t xml:space="preserve"> on inclusive peer review</w:t>
      </w:r>
      <w:r w:rsidR="007F72F7">
        <w:t xml:space="preserve"> </w:t>
      </w:r>
      <w:r w:rsidR="000A5D6B">
        <w:t>were that:</w:t>
      </w:r>
    </w:p>
    <w:p w14:paraId="73424194" w14:textId="47D2B661" w:rsidR="00622319" w:rsidRPr="00954A0C" w:rsidRDefault="00622319" w:rsidP="00622319">
      <w:pPr>
        <w:pStyle w:val="ListParagraph"/>
        <w:numPr>
          <w:ilvl w:val="0"/>
          <w:numId w:val="10"/>
        </w:numPr>
        <w:shd w:val="clear" w:color="auto" w:fill="EDEDED" w:themeFill="accent3" w:themeFillTint="33"/>
        <w:jc w:val="both"/>
      </w:pPr>
      <w:r>
        <w:t>reviewing should be done by</w:t>
      </w:r>
      <w:r w:rsidRPr="00954A0C">
        <w:t xml:space="preserve"> group</w:t>
      </w:r>
      <w:r>
        <w:t>s</w:t>
      </w:r>
      <w:r w:rsidRPr="00954A0C">
        <w:t xml:space="preserve"> not </w:t>
      </w:r>
      <w:r w:rsidR="00126321" w:rsidRPr="00954A0C">
        <w:t>individuals</w:t>
      </w:r>
      <w:r w:rsidR="00126321">
        <w:t>,</w:t>
      </w:r>
      <w:r>
        <w:t xml:space="preserve"> in dialogue with authors,</w:t>
      </w:r>
      <w:r w:rsidRPr="00837331">
        <w:t xml:space="preserve"> </w:t>
      </w:r>
      <w:r>
        <w:t xml:space="preserve">not </w:t>
      </w:r>
      <w:r w:rsidR="00AB685F">
        <w:t>anonymously.</w:t>
      </w:r>
    </w:p>
    <w:p w14:paraId="4FDACC51" w14:textId="257D87DD" w:rsidR="00622319" w:rsidRPr="00954A0C" w:rsidRDefault="0084334E" w:rsidP="00622319">
      <w:pPr>
        <w:pStyle w:val="ListParagraph"/>
        <w:numPr>
          <w:ilvl w:val="0"/>
          <w:numId w:val="10"/>
        </w:numPr>
        <w:shd w:val="clear" w:color="auto" w:fill="EDEDED" w:themeFill="accent3" w:themeFillTint="33"/>
      </w:pPr>
      <w:r>
        <w:t>r</w:t>
      </w:r>
      <w:r w:rsidR="00622319">
        <w:t>esearch</w:t>
      </w:r>
      <w:r w:rsidR="00622319" w:rsidRPr="00954A0C">
        <w:t xml:space="preserve"> </w:t>
      </w:r>
      <w:r w:rsidR="00622319">
        <w:t xml:space="preserve">for review </w:t>
      </w:r>
      <w:r w:rsidR="00622319" w:rsidRPr="00954A0C">
        <w:t xml:space="preserve">must be </w:t>
      </w:r>
      <w:r w:rsidR="00622319">
        <w:t xml:space="preserve">genuinely </w:t>
      </w:r>
      <w:r w:rsidR="00622319" w:rsidRPr="00954A0C">
        <w:t>accessible and engaging</w:t>
      </w:r>
      <w:r w:rsidR="00622319">
        <w:t xml:space="preserve">, </w:t>
      </w:r>
      <w:r w:rsidR="00622319" w:rsidRPr="00954A0C">
        <w:t xml:space="preserve">for example, </w:t>
      </w:r>
      <w:r w:rsidR="00622319">
        <w:t>using</w:t>
      </w:r>
      <w:r w:rsidR="00622319" w:rsidRPr="00954A0C">
        <w:t xml:space="preserve"> video and audio </w:t>
      </w:r>
      <w:r w:rsidR="00AB685F" w:rsidRPr="00954A0C">
        <w:t>formats.</w:t>
      </w:r>
    </w:p>
    <w:p w14:paraId="17DD1B84" w14:textId="771EC2C9" w:rsidR="00622319" w:rsidRDefault="00622319" w:rsidP="00622319">
      <w:pPr>
        <w:pStyle w:val="ListParagraph"/>
        <w:numPr>
          <w:ilvl w:val="0"/>
          <w:numId w:val="10"/>
        </w:numPr>
        <w:shd w:val="clear" w:color="auto" w:fill="EDEDED" w:themeFill="accent3" w:themeFillTint="33"/>
      </w:pPr>
      <w:r w:rsidRPr="00954A0C">
        <w:t xml:space="preserve">we </w:t>
      </w:r>
      <w:r>
        <w:t xml:space="preserve">would like to review research concerning topics </w:t>
      </w:r>
      <w:r w:rsidRPr="00571690">
        <w:t xml:space="preserve">that </w:t>
      </w:r>
      <w:r>
        <w:t xml:space="preserve">we </w:t>
      </w:r>
      <w:r w:rsidRPr="00954A0C">
        <w:t>know about</w:t>
      </w:r>
      <w:r>
        <w:t xml:space="preserve"> and</w:t>
      </w:r>
      <w:r w:rsidRPr="00954A0C">
        <w:t xml:space="preserve"> are relevant to our </w:t>
      </w:r>
      <w:r w:rsidR="00AB685F" w:rsidRPr="00954A0C">
        <w:t>lives.</w:t>
      </w:r>
    </w:p>
    <w:p w14:paraId="1875537F" w14:textId="2889EB83" w:rsidR="00622319" w:rsidRPr="00954A0C" w:rsidRDefault="0084334E" w:rsidP="00622319">
      <w:pPr>
        <w:pStyle w:val="ListParagraph"/>
        <w:numPr>
          <w:ilvl w:val="0"/>
          <w:numId w:val="10"/>
        </w:numPr>
        <w:shd w:val="clear" w:color="auto" w:fill="EDEDED" w:themeFill="accent3" w:themeFillTint="33"/>
      </w:pPr>
      <w:r>
        <w:t>w</w:t>
      </w:r>
      <w:r w:rsidR="00622319" w:rsidRPr="00954A0C">
        <w:t xml:space="preserve">e need time </w:t>
      </w:r>
      <w:r w:rsidR="00622319">
        <w:t xml:space="preserve">for processing information and engaging in debate about the research reviewed, which means proper </w:t>
      </w:r>
      <w:r w:rsidR="00AB685F">
        <w:t>funding.</w:t>
      </w:r>
    </w:p>
    <w:p w14:paraId="6810FFFB" w14:textId="51F628ED" w:rsidR="00622319" w:rsidRDefault="0084334E" w:rsidP="00622319">
      <w:pPr>
        <w:pStyle w:val="ListParagraph"/>
        <w:numPr>
          <w:ilvl w:val="0"/>
          <w:numId w:val="11"/>
        </w:numPr>
        <w:shd w:val="clear" w:color="auto" w:fill="EDEDED" w:themeFill="accent3" w:themeFillTint="33"/>
      </w:pPr>
      <w:r>
        <w:t>w</w:t>
      </w:r>
      <w:r w:rsidR="00622319" w:rsidRPr="00954A0C">
        <w:t xml:space="preserve">e </w:t>
      </w:r>
      <w:r w:rsidR="00622319">
        <w:t>want</w:t>
      </w:r>
      <w:r w:rsidR="00622319" w:rsidRPr="00954A0C">
        <w:t xml:space="preserve"> to include as many different people as possible, </w:t>
      </w:r>
      <w:r w:rsidR="00622319">
        <w:t xml:space="preserve">including people with </w:t>
      </w:r>
      <w:r w:rsidR="00622319" w:rsidRPr="00954A0C">
        <w:t>more severe disabilities</w:t>
      </w:r>
      <w:r w:rsidR="00622319">
        <w:t xml:space="preserve">, </w:t>
      </w:r>
      <w:r w:rsidR="00622319" w:rsidRPr="00954A0C">
        <w:t>people</w:t>
      </w:r>
      <w:r w:rsidR="00622319">
        <w:t xml:space="preserve"> who are not members of </w:t>
      </w:r>
      <w:proofErr w:type="spellStart"/>
      <w:r w:rsidR="00622319" w:rsidRPr="00954A0C">
        <w:t>self advocacy</w:t>
      </w:r>
      <w:proofErr w:type="spellEnd"/>
      <w:r w:rsidR="00622319" w:rsidRPr="00954A0C">
        <w:t xml:space="preserve"> groups</w:t>
      </w:r>
      <w:r w:rsidR="00622319">
        <w:t xml:space="preserve"> and people from </w:t>
      </w:r>
      <w:r w:rsidR="00AA3B43">
        <w:t xml:space="preserve">black and minority </w:t>
      </w:r>
      <w:r w:rsidR="00622319">
        <w:t xml:space="preserve">ethnic </w:t>
      </w:r>
      <w:r w:rsidR="00AA3B43">
        <w:t>groups</w:t>
      </w:r>
      <w:r>
        <w:t>.</w:t>
      </w:r>
    </w:p>
    <w:p w14:paraId="6F394002" w14:textId="57254550" w:rsidR="00622319" w:rsidRDefault="00622319" w:rsidP="00622319">
      <w:r>
        <w:t>The jurors also had concerns</w:t>
      </w:r>
      <w:r w:rsidR="0010702F">
        <w:t xml:space="preserve"> and practical suggestions for improving research outputs</w:t>
      </w:r>
      <w:r w:rsidR="0084334E">
        <w:t>:</w:t>
      </w:r>
    </w:p>
    <w:p w14:paraId="0259884A" w14:textId="262069B7" w:rsidR="00622319" w:rsidRDefault="0084334E" w:rsidP="00622319">
      <w:pPr>
        <w:pStyle w:val="ListParagraph"/>
        <w:numPr>
          <w:ilvl w:val="0"/>
          <w:numId w:val="10"/>
        </w:numPr>
        <w:shd w:val="clear" w:color="auto" w:fill="EDEDED" w:themeFill="accent3" w:themeFillTint="33"/>
      </w:pPr>
      <w:r>
        <w:t>w</w:t>
      </w:r>
      <w:r w:rsidR="00622319" w:rsidRPr="00954A0C">
        <w:t xml:space="preserve">e need an accessible research journal for all people not just people in </w:t>
      </w:r>
      <w:r w:rsidR="00AB685F" w:rsidRPr="00954A0C">
        <w:t>universities.</w:t>
      </w:r>
    </w:p>
    <w:p w14:paraId="3FCE203A" w14:textId="449B55A1" w:rsidR="00622319" w:rsidRDefault="0084334E" w:rsidP="00622319">
      <w:pPr>
        <w:pStyle w:val="ListParagraph"/>
        <w:numPr>
          <w:ilvl w:val="0"/>
          <w:numId w:val="10"/>
        </w:numPr>
        <w:shd w:val="clear" w:color="auto" w:fill="EDEDED" w:themeFill="accent3" w:themeFillTint="33"/>
      </w:pPr>
      <w:r>
        <w:t>w</w:t>
      </w:r>
      <w:r w:rsidR="00622319">
        <w:t xml:space="preserve">e need forums for learning and discussion about research besides peer </w:t>
      </w:r>
      <w:r w:rsidR="00AB685F">
        <w:t>review.</w:t>
      </w:r>
    </w:p>
    <w:p w14:paraId="61B72464" w14:textId="48F0D0BD" w:rsidR="00622319" w:rsidRPr="00954A0C" w:rsidRDefault="0084334E" w:rsidP="00622319">
      <w:pPr>
        <w:pStyle w:val="ListParagraph"/>
        <w:numPr>
          <w:ilvl w:val="0"/>
          <w:numId w:val="10"/>
        </w:numPr>
        <w:shd w:val="clear" w:color="auto" w:fill="EDEDED" w:themeFill="accent3" w:themeFillTint="33"/>
      </w:pPr>
      <w:r>
        <w:rPr>
          <w:noProof/>
        </w:rPr>
        <w:t>w</w:t>
      </w:r>
      <w:r w:rsidR="00622319" w:rsidRPr="00954A0C">
        <w:rPr>
          <w:noProof/>
        </w:rPr>
        <w:t>e would like to be paid, but some of us think that taking part is more important than being paid</w:t>
      </w:r>
      <w:r>
        <w:t>.</w:t>
      </w:r>
    </w:p>
    <w:p w14:paraId="49FC0092" w14:textId="10E273A3" w:rsidR="00622319" w:rsidRPr="00DB392E" w:rsidRDefault="00442227" w:rsidP="00DB392E">
      <w:pPr>
        <w:rPr>
          <w:b/>
          <w:bCs/>
          <w:i/>
          <w:iCs/>
        </w:rPr>
      </w:pPr>
      <w:r>
        <w:rPr>
          <w:b/>
          <w:bCs/>
          <w:i/>
          <w:iCs/>
        </w:rPr>
        <w:t xml:space="preserve">4.2 </w:t>
      </w:r>
      <w:r w:rsidR="00622319" w:rsidRPr="00DB392E">
        <w:rPr>
          <w:b/>
          <w:bCs/>
          <w:i/>
          <w:iCs/>
        </w:rPr>
        <w:t xml:space="preserve">The </w:t>
      </w:r>
      <w:r w:rsidR="003774CB">
        <w:rPr>
          <w:b/>
          <w:bCs/>
          <w:i/>
          <w:iCs/>
        </w:rPr>
        <w:t>c</w:t>
      </w:r>
      <w:r w:rsidR="00622319" w:rsidRPr="00DB392E">
        <w:rPr>
          <w:b/>
          <w:bCs/>
          <w:i/>
          <w:iCs/>
        </w:rPr>
        <w:t xml:space="preserve">itizen’s </w:t>
      </w:r>
      <w:r w:rsidR="00B4567E">
        <w:rPr>
          <w:b/>
          <w:bCs/>
          <w:i/>
          <w:iCs/>
        </w:rPr>
        <w:t>j</w:t>
      </w:r>
      <w:r w:rsidR="00622319" w:rsidRPr="00DB392E">
        <w:rPr>
          <w:b/>
          <w:bCs/>
          <w:i/>
          <w:iCs/>
        </w:rPr>
        <w:t xml:space="preserve">ury method </w:t>
      </w:r>
    </w:p>
    <w:p w14:paraId="41D3D4F2" w14:textId="521C29E3" w:rsidR="00622319" w:rsidRDefault="00622319" w:rsidP="00622319">
      <w:r>
        <w:t>Street</w:t>
      </w:r>
      <w:r w:rsidR="00442227">
        <w:t xml:space="preserve"> et al.</w:t>
      </w:r>
      <w:r>
        <w:t xml:space="preserve"> (2014) recommend that in evaluating citizens</w:t>
      </w:r>
      <w:r w:rsidR="0084334E">
        <w:t>’</w:t>
      </w:r>
      <w:r>
        <w:t xml:space="preserve"> juries, s</w:t>
      </w:r>
      <w:r w:rsidRPr="00A50720">
        <w:t xml:space="preserve">pecial attention should be paid to recruitment, </w:t>
      </w:r>
      <w:r w:rsidR="00126321" w:rsidRPr="00A50720">
        <w:t>moderation,</w:t>
      </w:r>
      <w:r w:rsidRPr="00A50720">
        <w:t xml:space="preserve"> and jury duration.</w:t>
      </w:r>
      <w:r>
        <w:t xml:space="preserve"> In the case of people with learning disabilities there are intrinsic difficulties in attempting to represent the population concerned. In </w:t>
      </w:r>
      <w:r w:rsidR="003B021A">
        <w:t>our research</w:t>
      </w:r>
      <w:r w:rsidRPr="00384FAA">
        <w:t xml:space="preserve">, </w:t>
      </w:r>
      <w:r w:rsidR="00126321" w:rsidRPr="00384FAA">
        <w:t xml:space="preserve">short </w:t>
      </w:r>
      <w:r w:rsidR="004D6BAB" w:rsidRPr="00384FAA">
        <w:t>timescales,</w:t>
      </w:r>
      <w:r w:rsidRPr="00384FAA">
        <w:t xml:space="preserve"> and </w:t>
      </w:r>
      <w:r w:rsidR="00D91900">
        <w:t>limited</w:t>
      </w:r>
      <w:r w:rsidR="00126321" w:rsidRPr="00384FAA">
        <w:t xml:space="preserve"> </w:t>
      </w:r>
      <w:r w:rsidRPr="00384FAA">
        <w:t xml:space="preserve">funding also ruled out seeking to represent </w:t>
      </w:r>
      <w:r w:rsidR="00126321" w:rsidRPr="00384FAA">
        <w:t>the demographic profile</w:t>
      </w:r>
      <w:r w:rsidRPr="00384FAA">
        <w:t xml:space="preserve"> </w:t>
      </w:r>
      <w:r w:rsidR="00126321" w:rsidRPr="00384FAA">
        <w:t>of the population</w:t>
      </w:r>
      <w:r w:rsidRPr="00384FAA">
        <w:t xml:space="preserve"> with learning disabilities. Knowledge of inclusive research</w:t>
      </w:r>
      <w:r>
        <w:t xml:space="preserve"> was </w:t>
      </w:r>
      <w:r w:rsidR="0027597B">
        <w:t>determined to be a</w:t>
      </w:r>
      <w:r>
        <w:t xml:space="preserve"> requirement </w:t>
      </w:r>
      <w:r w:rsidR="0027597B">
        <w:t>to</w:t>
      </w:r>
      <w:r>
        <w:t xml:space="preserve"> progress efficiently to</w:t>
      </w:r>
      <w:r w:rsidR="003B76CE">
        <w:t xml:space="preserve"> </w:t>
      </w:r>
      <w:r w:rsidR="00176315">
        <w:t>deliberat</w:t>
      </w:r>
      <w:r w:rsidR="003B76CE">
        <w:t>ing</w:t>
      </w:r>
      <w:r>
        <w:t xml:space="preserve"> the case for peer review. </w:t>
      </w:r>
      <w:r w:rsidR="0027597B">
        <w:t>This meant that juror</w:t>
      </w:r>
      <w:r w:rsidR="00A859AD">
        <w:t xml:space="preserve"> </w:t>
      </w:r>
      <w:r w:rsidRPr="00BD690C">
        <w:t xml:space="preserve">recruitment focused on people with stronger verbal skills and milder </w:t>
      </w:r>
      <w:r w:rsidR="00820FAF" w:rsidRPr="00BD690C">
        <w:t>learning disabilities</w:t>
      </w:r>
      <w:r w:rsidR="0027597B" w:rsidRPr="00BD690C">
        <w:t xml:space="preserve">. However, </w:t>
      </w:r>
      <w:r w:rsidRPr="00BD690C">
        <w:t>we sought to address the question of representation as part of the jury process</w:t>
      </w:r>
      <w:r w:rsidR="0027597B" w:rsidRPr="00BD690C">
        <w:t xml:space="preserve"> itself</w:t>
      </w:r>
      <w:r w:rsidRPr="00BD690C">
        <w:t xml:space="preserve">. </w:t>
      </w:r>
      <w:r w:rsidR="000268AC" w:rsidRPr="00BD690C">
        <w:t>Citizens’ juries though</w:t>
      </w:r>
      <w:r w:rsidR="00650597" w:rsidRPr="00BD690C">
        <w:t xml:space="preserve"> lend themselves to populations who can converse with ease.</w:t>
      </w:r>
    </w:p>
    <w:p w14:paraId="769D1310" w14:textId="17CCEEC9" w:rsidR="00622319" w:rsidRDefault="00622319" w:rsidP="00622319">
      <w:r>
        <w:t>With respect to moderation, the research team</w:t>
      </w:r>
      <w:r w:rsidR="00DF2CEF">
        <w:t>,</w:t>
      </w:r>
      <w:r>
        <w:t xml:space="preserve"> </w:t>
      </w:r>
      <w:r w:rsidR="00D7142D">
        <w:t xml:space="preserve">who </w:t>
      </w:r>
      <w:r w:rsidR="0027597B">
        <w:t xml:space="preserve">all work </w:t>
      </w:r>
      <w:r w:rsidR="008121BB">
        <w:t>in</w:t>
      </w:r>
      <w:r w:rsidR="0027597B">
        <w:t xml:space="preserve"> learning disabilities research</w:t>
      </w:r>
      <w:r w:rsidR="00D7142D">
        <w:t>,</w:t>
      </w:r>
      <w:r w:rsidR="00DF2CEF">
        <w:t xml:space="preserve"> </w:t>
      </w:r>
      <w:r>
        <w:t>selected and briefed witnesses, moderated all sessions and summarised group questions and discussion in accessible formats for jurors’ reference between sessions. Two team members provided support to breakout groups of jurors to facilitate discussion and develop questions for witnesses. We balanced the priority to make progress on the topic with the wider remit of enabling participation and deliberation</w:t>
      </w:r>
      <w:r w:rsidRPr="00AB403B">
        <w:t>. Facilitators experienced</w:t>
      </w:r>
      <w:r>
        <w:t xml:space="preserve"> some</w:t>
      </w:r>
      <w:r w:rsidRPr="00AB403B">
        <w:t xml:space="preserve"> limitations in providing remote support to </w:t>
      </w:r>
      <w:r>
        <w:t>jury members</w:t>
      </w:r>
      <w:r w:rsidRPr="00AB403B">
        <w:t>, including</w:t>
      </w:r>
      <w:r>
        <w:t xml:space="preserve"> technical support. This was particularly the case where members attended as a group </w:t>
      </w:r>
      <w:r w:rsidR="00433D95">
        <w:t>sharing</w:t>
      </w:r>
      <w:r>
        <w:t xml:space="preserve"> one screen</w:t>
      </w:r>
      <w:r w:rsidR="00950E32">
        <w:t xml:space="preserve">, </w:t>
      </w:r>
      <w:r w:rsidR="00481BFF">
        <w:t xml:space="preserve">preventing </w:t>
      </w:r>
      <w:r w:rsidR="00950E32">
        <w:t xml:space="preserve">them from joining </w:t>
      </w:r>
      <w:r>
        <w:t>breakout rooms</w:t>
      </w:r>
      <w:r w:rsidR="00950E32">
        <w:t xml:space="preserve"> as individual</w:t>
      </w:r>
      <w:r w:rsidR="00F50AC2">
        <w:t>s</w:t>
      </w:r>
      <w:r>
        <w:t xml:space="preserve">. This meant that the research team could not always distinguish </w:t>
      </w:r>
      <w:r w:rsidR="00CF4B68">
        <w:t xml:space="preserve">individual voices including </w:t>
      </w:r>
      <w:r>
        <w:t xml:space="preserve">the voice of </w:t>
      </w:r>
      <w:r w:rsidR="00804846">
        <w:t xml:space="preserve">group </w:t>
      </w:r>
      <w:r w:rsidR="005771D6">
        <w:t xml:space="preserve">support staff </w:t>
      </w:r>
      <w:r>
        <w:t xml:space="preserve">from that of jurors. </w:t>
      </w:r>
    </w:p>
    <w:p w14:paraId="02F15423" w14:textId="394AA316" w:rsidR="00622319" w:rsidRDefault="00622319" w:rsidP="00622319">
      <w:r>
        <w:lastRenderedPageBreak/>
        <w:t xml:space="preserve">The duration of </w:t>
      </w:r>
      <w:r w:rsidR="00264B69">
        <w:t>our</w:t>
      </w:r>
      <w:r>
        <w:t xml:space="preserve"> jury was 14 hours, over a </w:t>
      </w:r>
      <w:r w:rsidR="0027597B">
        <w:t>7-week</w:t>
      </w:r>
      <w:r>
        <w:t xml:space="preserve"> period, a comparatively long participation compar</w:t>
      </w:r>
      <w:r w:rsidR="00E332E7">
        <w:t>ed</w:t>
      </w:r>
      <w:r>
        <w:t xml:space="preserve"> with others </w:t>
      </w:r>
      <w:r w:rsidR="006A6593">
        <w:t xml:space="preserve">reviewed by </w:t>
      </w:r>
      <w:r>
        <w:t>Street</w:t>
      </w:r>
      <w:r w:rsidR="004E0202">
        <w:t xml:space="preserve"> et al.</w:t>
      </w:r>
      <w:r>
        <w:t xml:space="preserve"> </w:t>
      </w:r>
      <w:r w:rsidR="006A6593">
        <w:t>(</w:t>
      </w:r>
      <w:r>
        <w:t xml:space="preserve">2014). Nevertheless, some participants felt there was not enough time to process information and to deliberate. This may have reflected in part the conceptual difficulty of the topic of peer review, but also jurors’ interests in debating issues of inclusion, </w:t>
      </w:r>
      <w:r w:rsidR="0027597B">
        <w:t>accessibility,</w:t>
      </w:r>
      <w:r>
        <w:t xml:space="preserve"> and research dissemination beyond peer review. </w:t>
      </w:r>
    </w:p>
    <w:p w14:paraId="4149045F" w14:textId="7F5F46A6" w:rsidR="00622319" w:rsidRDefault="00622319" w:rsidP="00622319">
      <w:r>
        <w:t xml:space="preserve">The Facebook group was designed to extend the possibilities for participation, by giving jurors access to the presentations and questions and the facility to engage in debate between sessions. There was little active participation </w:t>
      </w:r>
      <w:r w:rsidR="005F11B4">
        <w:t>in this</w:t>
      </w:r>
      <w:r>
        <w:t>, though participants referred to the resources. A greater sense of community and participation might have been achieved through attendance</w:t>
      </w:r>
      <w:r w:rsidR="00C15B9F">
        <w:t xml:space="preserve"> in person</w:t>
      </w:r>
      <w:r>
        <w:t>, though this would have reduced geographical spread. Jurors’ concerns at the outset (</w:t>
      </w:r>
      <w:r w:rsidR="002703D1">
        <w:t>e.g.</w:t>
      </w:r>
      <w:r>
        <w:t xml:space="preserve">, regarding the accessibility of language) </w:t>
      </w:r>
      <w:r w:rsidR="00704150">
        <w:t xml:space="preserve">developed </w:t>
      </w:r>
      <w:r w:rsidR="00DE117B">
        <w:t>as they deliberated</w:t>
      </w:r>
      <w:r>
        <w:t>. The idea of group peer review, a key recommendation, gained traction across the session</w:t>
      </w:r>
      <w:r w:rsidR="00216F0E">
        <w:t xml:space="preserve">s </w:t>
      </w:r>
      <w:r>
        <w:t>as jurors became confident that the academic format could be reform</w:t>
      </w:r>
      <w:r w:rsidR="00D86135">
        <w:t>ulat</w:t>
      </w:r>
      <w:r>
        <w:t>ed.</w:t>
      </w:r>
    </w:p>
    <w:p w14:paraId="29398ACD" w14:textId="5BC34E43" w:rsidR="00622319" w:rsidRPr="006A3544" w:rsidRDefault="00622319" w:rsidP="00622319">
      <w:r w:rsidRPr="00520D27">
        <w:t xml:space="preserve">Jurors </w:t>
      </w:r>
      <w:r w:rsidR="004F5A7A" w:rsidRPr="00520D27">
        <w:t xml:space="preserve">reported </w:t>
      </w:r>
      <w:r w:rsidRPr="00520D27">
        <w:t>that the jury process had provided an enriching, collaborative experience, which was valuable in terms of learning, opportunities to collaborate with</w:t>
      </w:r>
      <w:r>
        <w:t xml:space="preserve"> others with learning disabilities and to </w:t>
      </w:r>
      <w:r w:rsidRPr="00BF0DC0">
        <w:t xml:space="preserve">be heard </w:t>
      </w:r>
      <w:r>
        <w:t xml:space="preserve">in a supportive environment. </w:t>
      </w:r>
      <w:r w:rsidR="00EE6977">
        <w:t>T</w:t>
      </w:r>
      <w:r>
        <w:t xml:space="preserve">he jury process </w:t>
      </w:r>
      <w:r w:rsidR="0027597B">
        <w:t xml:space="preserve">successfully </w:t>
      </w:r>
      <w:r w:rsidR="00EE6977">
        <w:t xml:space="preserve">established </w:t>
      </w:r>
      <w:r w:rsidR="0027597B">
        <w:t xml:space="preserve">the jurors’ views on academic review </w:t>
      </w:r>
      <w:r w:rsidR="003F4C58">
        <w:t>and provide</w:t>
      </w:r>
      <w:r w:rsidR="00582796">
        <w:t>d</w:t>
      </w:r>
      <w:r w:rsidR="003F4C58">
        <w:t xml:space="preserve"> a strong foundation for developing a more inclusive approach to academic publishing</w:t>
      </w:r>
      <w:r>
        <w:t xml:space="preserve">. In summary, the </w:t>
      </w:r>
      <w:r w:rsidRPr="00510846">
        <w:t xml:space="preserve">citizen’s jury method adapted successfully to </w:t>
      </w:r>
      <w:r>
        <w:t xml:space="preserve">provide guidance on inclusive peer review from a particular learning disability perspective at short notice. It was experienced as </w:t>
      </w:r>
      <w:r w:rsidRPr="006A3544">
        <w:t>democra</w:t>
      </w:r>
      <w:r>
        <w:t xml:space="preserve">tic and </w:t>
      </w:r>
      <w:r w:rsidRPr="006A3544">
        <w:t xml:space="preserve">deliberative </w:t>
      </w:r>
      <w:r>
        <w:t>in line with the wider principles the citizens’ jury concept.</w:t>
      </w:r>
    </w:p>
    <w:p w14:paraId="2931CAAF" w14:textId="1D82EAE6" w:rsidR="001041E8" w:rsidRDefault="001041E8" w:rsidP="00392A53">
      <w:pPr>
        <w:pStyle w:val="ListParagraph"/>
        <w:numPr>
          <w:ilvl w:val="0"/>
          <w:numId w:val="8"/>
        </w:numPr>
      </w:pPr>
      <w:r w:rsidRPr="00E325DB">
        <w:rPr>
          <w:b/>
          <w:bCs/>
        </w:rPr>
        <w:t>Discussion</w:t>
      </w:r>
      <w:r w:rsidR="001A75F6" w:rsidRPr="00E325DB">
        <w:rPr>
          <w:b/>
          <w:bCs/>
        </w:rPr>
        <w:t xml:space="preserve"> </w:t>
      </w:r>
    </w:p>
    <w:p w14:paraId="554DFC9D" w14:textId="05264F56" w:rsidR="00D93F66" w:rsidRDefault="00181217" w:rsidP="003F4C58">
      <w:r>
        <w:t xml:space="preserve">This novel </w:t>
      </w:r>
      <w:r w:rsidR="00707DE8">
        <w:t>and inclusive approach to</w:t>
      </w:r>
      <w:r>
        <w:t xml:space="preserve"> exploring the potential role of people with learning disabilities in the specific area of peer review makes a significant contribution to </w:t>
      </w:r>
      <w:r w:rsidR="0027075D">
        <w:t>the conceptualisation and practice of</w:t>
      </w:r>
      <w:r>
        <w:t xml:space="preserve"> inclusive research</w:t>
      </w:r>
      <w:r w:rsidR="0027075D">
        <w:t>.</w:t>
      </w:r>
      <w:r w:rsidR="00D93F66">
        <w:t xml:space="preserve"> </w:t>
      </w:r>
      <w:r w:rsidR="0027075D">
        <w:t>In this project we investigate</w:t>
      </w:r>
      <w:r w:rsidR="0027618C">
        <w:t>d</w:t>
      </w:r>
      <w:r w:rsidR="0027075D">
        <w:t xml:space="preserve"> the viability and wisdom of inclusive peer review through a structured dialogue with people with learning disabilities</w:t>
      </w:r>
      <w:r w:rsidR="00707DE8">
        <w:t>, using an adapted citizens’ jury method.</w:t>
      </w:r>
      <w:r w:rsidR="0027618C">
        <w:t xml:space="preserve"> A key driver was to provide recommendations to </w:t>
      </w:r>
      <w:r w:rsidR="007E0640">
        <w:t>the editor and</w:t>
      </w:r>
      <w:r w:rsidR="0027618C">
        <w:t xml:space="preserve"> publishers of BJLD, on how to further democratise the academic publishing process, and specifically</w:t>
      </w:r>
      <w:r w:rsidR="003F4C58">
        <w:t xml:space="preserve"> on</w:t>
      </w:r>
      <w:r w:rsidR="0027618C">
        <w:t xml:space="preserve"> how to </w:t>
      </w:r>
      <w:r w:rsidR="0056191B">
        <w:t xml:space="preserve">further </w:t>
      </w:r>
      <w:r w:rsidR="0027618C">
        <w:t xml:space="preserve">include the perspectives of people with learning disabilities. </w:t>
      </w:r>
      <w:r w:rsidR="003F4C58">
        <w:t>Thus,</w:t>
      </w:r>
      <w:r w:rsidR="00D93F66">
        <w:t xml:space="preserve"> f</w:t>
      </w:r>
      <w:r w:rsidR="0027618C">
        <w:t xml:space="preserve">ollowing </w:t>
      </w:r>
      <w:r w:rsidR="00D93F66">
        <w:t xml:space="preserve">a process of deliberation and consensus forming </w:t>
      </w:r>
      <w:r w:rsidR="0027618C">
        <w:t xml:space="preserve">this citizens’ jury </w:t>
      </w:r>
      <w:r w:rsidR="00D93F66">
        <w:t>produced a</w:t>
      </w:r>
      <w:r w:rsidR="00B84478" w:rsidRPr="00B84478">
        <w:t xml:space="preserve"> series of clear recommendations on the question of the viability </w:t>
      </w:r>
      <w:r w:rsidR="00B84478" w:rsidRPr="00392A53">
        <w:t>and wisdom of inclusive peer review</w:t>
      </w:r>
      <w:r w:rsidR="003F4C58">
        <w:t>.</w:t>
      </w:r>
    </w:p>
    <w:p w14:paraId="656D3C4F" w14:textId="29BE41A1" w:rsidR="0037696D" w:rsidRDefault="0037696D" w:rsidP="008F3FEB">
      <w:r>
        <w:t xml:space="preserve">The jurors welcomed the inclusive potential of </w:t>
      </w:r>
      <w:r w:rsidRPr="005A77FC">
        <w:t xml:space="preserve">peer review </w:t>
      </w:r>
      <w:r>
        <w:t>by people with learning disabilities. The</w:t>
      </w:r>
      <w:r w:rsidR="00C540C5">
        <w:t>ir</w:t>
      </w:r>
      <w:r>
        <w:t xml:space="preserve"> consensus recommendations, however, did not suggest methods of replicating the peer review system that is already an established part of the academic </w:t>
      </w:r>
      <w:r w:rsidR="00B16A8C">
        <w:t>process</w:t>
      </w:r>
      <w:r>
        <w:t xml:space="preserve">. </w:t>
      </w:r>
      <w:r w:rsidRPr="0037696D">
        <w:t>In exploring</w:t>
      </w:r>
      <w:r w:rsidR="00AA7FD2">
        <w:t xml:space="preserve"> the</w:t>
      </w:r>
      <w:r w:rsidRPr="0037696D">
        <w:t xml:space="preserve"> potential for people with learning disabilities to become meaningfully engaged in peer review we were reminded of the argument of a researcher with learning disabilities that ‘it was not important to do exactly the same thing as an academic researcher did, but to do what was within her capacity’ (</w:t>
      </w:r>
      <w:proofErr w:type="spellStart"/>
      <w:r w:rsidRPr="0037696D">
        <w:t>Woelders</w:t>
      </w:r>
      <w:proofErr w:type="spellEnd"/>
      <w:r w:rsidRPr="0037696D">
        <w:t xml:space="preserve"> et al., 2015, p.538) and of the ‘taken-for-granted academic frameworks and demands’ (p.539). </w:t>
      </w:r>
      <w:r>
        <w:t xml:space="preserve">Instead, </w:t>
      </w:r>
      <w:r>
        <w:lastRenderedPageBreak/>
        <w:t>the</w:t>
      </w:r>
      <w:r w:rsidR="007F0D97">
        <w:t xml:space="preserve"> jury</w:t>
      </w:r>
      <w:r>
        <w:t xml:space="preserve"> recommendations prioritised </w:t>
      </w:r>
      <w:r w:rsidR="002F23E1">
        <w:t>the need to</w:t>
      </w:r>
      <w:r>
        <w:t xml:space="preserve"> foster dialogue between authors and reviewers</w:t>
      </w:r>
      <w:r w:rsidR="000422A1">
        <w:t>,</w:t>
      </w:r>
      <w:r>
        <w:t xml:space="preserve"> </w:t>
      </w:r>
      <w:r w:rsidR="006700CC">
        <w:t>community representation</w:t>
      </w:r>
      <w:r w:rsidR="000422A1">
        <w:t>,</w:t>
      </w:r>
      <w:r w:rsidR="002F23E1">
        <w:t xml:space="preserve"> participation in </w:t>
      </w:r>
      <w:r w:rsidR="001B7FFE">
        <w:t xml:space="preserve">reviewing </w:t>
      </w:r>
      <w:r w:rsidR="002F23E1">
        <w:t>research</w:t>
      </w:r>
      <w:r>
        <w:t xml:space="preserve"> of direct relevance to their experiences and </w:t>
      </w:r>
      <w:r w:rsidR="00AA7FD2">
        <w:t>interests and</w:t>
      </w:r>
      <w:r>
        <w:t xml:space="preserve"> improv</w:t>
      </w:r>
      <w:r w:rsidR="00AE31A4">
        <w:t>ing</w:t>
      </w:r>
      <w:r>
        <w:t xml:space="preserve"> accessibility </w:t>
      </w:r>
      <w:r w:rsidR="00AE31A4">
        <w:t>of</w:t>
      </w:r>
      <w:r>
        <w:t xml:space="preserve"> research outputs. </w:t>
      </w:r>
      <w:r w:rsidRPr="0037696D">
        <w:t xml:space="preserve">The citizens' jury on inclusive peer review </w:t>
      </w:r>
      <w:r w:rsidR="00AE31A4">
        <w:t xml:space="preserve">thus </w:t>
      </w:r>
      <w:r w:rsidRPr="0037696D">
        <w:t>reinforce</w:t>
      </w:r>
      <w:r w:rsidR="00AE31A4">
        <w:t>s</w:t>
      </w:r>
      <w:r w:rsidRPr="0037696D">
        <w:t xml:space="preserve"> the conclusions made by Armstrong</w:t>
      </w:r>
      <w:r w:rsidR="00C3401D">
        <w:t xml:space="preserve"> et al.</w:t>
      </w:r>
      <w:r w:rsidRPr="0037696D">
        <w:t xml:space="preserve"> (2022, p.326) that self-advocates want support to contribute </w:t>
      </w:r>
      <w:r w:rsidR="00CB1339">
        <w:t xml:space="preserve">to </w:t>
      </w:r>
      <w:r w:rsidRPr="0037696D">
        <w:t>the research process in ways that are defined by them and designed to further benefit their community.</w:t>
      </w:r>
    </w:p>
    <w:p w14:paraId="13F8FAFE" w14:textId="02E8777D" w:rsidR="00A10B5A" w:rsidRDefault="006700CC" w:rsidP="00B16A8C">
      <w:r>
        <w:t xml:space="preserve">Instead of </w:t>
      </w:r>
      <w:r w:rsidR="000A341C">
        <w:t>suggesting ways to engage</w:t>
      </w:r>
      <w:r>
        <w:t xml:space="preserve"> in the </w:t>
      </w:r>
      <w:r w:rsidR="00577855">
        <w:t xml:space="preserve">academic </w:t>
      </w:r>
      <w:r>
        <w:t>peer review system</w:t>
      </w:r>
      <w:r w:rsidR="000A341C">
        <w:t>,</w:t>
      </w:r>
      <w:r>
        <w:t xml:space="preserve"> the citizens’ jury recommended </w:t>
      </w:r>
      <w:r w:rsidR="00B16A8C">
        <w:t>establishing a platform</w:t>
      </w:r>
      <w:r w:rsidR="00796504">
        <w:t xml:space="preserve"> for</w:t>
      </w:r>
      <w:r w:rsidR="00B16A8C">
        <w:t xml:space="preserve"> </w:t>
      </w:r>
      <w:r>
        <w:t xml:space="preserve">dialogue between people with learning disabilities and authors </w:t>
      </w:r>
      <w:r w:rsidR="00796504">
        <w:t xml:space="preserve">as a prerequisite for </w:t>
      </w:r>
      <w:r w:rsidR="00B16A8C">
        <w:t>democratis</w:t>
      </w:r>
      <w:r w:rsidR="00796504">
        <w:t>ing</w:t>
      </w:r>
      <w:r w:rsidR="00B16A8C">
        <w:t xml:space="preserve"> research</w:t>
      </w:r>
      <w:r>
        <w:t xml:space="preserve">. If, like Jones et al. (2020) and Milner, Conder and Mirfin-Veitch (2020) who cite them, we draw on the lens of relational equity, we also need to appreciate that many of </w:t>
      </w:r>
      <w:r w:rsidR="0005745F">
        <w:t xml:space="preserve">the </w:t>
      </w:r>
      <w:r>
        <w:t xml:space="preserve">ontologies and epistemologies at work are contestable. It may be that in </w:t>
      </w:r>
      <w:r w:rsidR="00AA7FD2">
        <w:t xml:space="preserve">seeking </w:t>
      </w:r>
      <w:r>
        <w:t xml:space="preserve">to admit people with learning disabilities to another academic </w:t>
      </w:r>
      <w:r w:rsidR="00B22843">
        <w:t>process</w:t>
      </w:r>
      <w:r>
        <w:t xml:space="preserve">, there are dangers of assimilation too, in requiring them ‘to approximate ourselves’ (Milner &amp; Frawley, 2019, cited by Milner, Conder and Mirfin-Veitch (2020, p.128). </w:t>
      </w:r>
      <w:r w:rsidR="00B16A8C">
        <w:t xml:space="preserve">These points are further reinforced by the jurors’ recommendation that </w:t>
      </w:r>
      <w:r w:rsidR="00A10B5A">
        <w:t xml:space="preserve">reviewers </w:t>
      </w:r>
      <w:r w:rsidR="00B16A8C">
        <w:t xml:space="preserve">should </w:t>
      </w:r>
      <w:r w:rsidR="00A10B5A">
        <w:rPr>
          <w:rFonts w:cstheme="minorHAnsi"/>
          <w:szCs w:val="24"/>
        </w:rPr>
        <w:t xml:space="preserve">be able to </w:t>
      </w:r>
      <w:r w:rsidR="009677C3">
        <w:t xml:space="preserve">choose topics </w:t>
      </w:r>
      <w:r w:rsidR="00A10B5A">
        <w:t>of personal interest</w:t>
      </w:r>
      <w:r w:rsidR="00B16A8C">
        <w:rPr>
          <w:rFonts w:cstheme="minorHAnsi"/>
          <w:szCs w:val="24"/>
        </w:rPr>
        <w:t>,</w:t>
      </w:r>
      <w:r w:rsidR="00B16A8C" w:rsidRPr="002D58F8">
        <w:rPr>
          <w:rStyle w:val="cf01"/>
          <w:rFonts w:asciiTheme="minorHAnsi" w:hAnsiTheme="minorHAnsi" w:cstheme="minorHAnsi"/>
          <w:sz w:val="24"/>
          <w:szCs w:val="24"/>
        </w:rPr>
        <w:t xml:space="preserve"> </w:t>
      </w:r>
      <w:r w:rsidR="009677C3">
        <w:rPr>
          <w:rStyle w:val="cf01"/>
          <w:rFonts w:asciiTheme="minorHAnsi" w:hAnsiTheme="minorHAnsi" w:cstheme="minorHAnsi"/>
          <w:sz w:val="24"/>
          <w:szCs w:val="24"/>
        </w:rPr>
        <w:t xml:space="preserve">otherwise, </w:t>
      </w:r>
      <w:r w:rsidR="00B16A8C" w:rsidRPr="002D58F8">
        <w:rPr>
          <w:rStyle w:val="cf01"/>
          <w:rFonts w:asciiTheme="minorHAnsi" w:hAnsiTheme="minorHAnsi" w:cstheme="minorHAnsi"/>
          <w:sz w:val="24"/>
          <w:szCs w:val="24"/>
        </w:rPr>
        <w:t xml:space="preserve">as one member </w:t>
      </w:r>
      <w:r w:rsidR="00B16A8C" w:rsidRPr="0005745F">
        <w:rPr>
          <w:rStyle w:val="cf01"/>
          <w:rFonts w:asciiTheme="minorHAnsi" w:hAnsiTheme="minorHAnsi" w:cstheme="minorHAnsi"/>
          <w:sz w:val="24"/>
          <w:szCs w:val="24"/>
        </w:rPr>
        <w:t>said,</w:t>
      </w:r>
      <w:r w:rsidR="00B16A8C" w:rsidRPr="002D58F8">
        <w:rPr>
          <w:rStyle w:val="cf01"/>
          <w:rFonts w:asciiTheme="minorHAnsi" w:hAnsiTheme="minorHAnsi" w:cstheme="minorHAnsi"/>
          <w:sz w:val="24"/>
          <w:szCs w:val="24"/>
        </w:rPr>
        <w:t xml:space="preserve"> ‘people might ask themselves what’s the point?</w:t>
      </w:r>
      <w:r w:rsidR="00547E63" w:rsidRPr="002D58F8" w:rsidDel="00547E63">
        <w:rPr>
          <w:rStyle w:val="cf01"/>
          <w:rFonts w:asciiTheme="minorHAnsi" w:hAnsiTheme="minorHAnsi" w:cstheme="minorHAnsi"/>
          <w:sz w:val="24"/>
          <w:szCs w:val="24"/>
        </w:rPr>
        <w:t xml:space="preserve"> </w:t>
      </w:r>
    </w:p>
    <w:p w14:paraId="4ECA6719" w14:textId="6BEA11E0" w:rsidR="00B16A8C" w:rsidRDefault="006700CC" w:rsidP="00B16A8C">
      <w:r>
        <w:t xml:space="preserve">We see a real resonance in our findings from this project with the liberating effect found by Milner and colleagues of people with learning disabilities refusing traditional methods or roles, preferring to steer things according to their motivations. The power of the </w:t>
      </w:r>
      <w:r>
        <w:rPr>
          <w:i/>
          <w:iCs/>
        </w:rPr>
        <w:t xml:space="preserve">In Response </w:t>
      </w:r>
      <w:r>
        <w:t xml:space="preserve">initiative is that people with learning disabilities </w:t>
      </w:r>
      <w:r w:rsidR="00A10B5A">
        <w:t>can</w:t>
      </w:r>
      <w:r>
        <w:t xml:space="preserve"> ‘speak back to’ academic research about their lives, </w:t>
      </w:r>
      <w:r w:rsidR="00A10B5A">
        <w:t>rather than following</w:t>
      </w:r>
      <w:r>
        <w:t xml:space="preserve"> an academic agenda about the quality of papers </w:t>
      </w:r>
      <w:r w:rsidR="00AA7FD2">
        <w:t xml:space="preserve">which matters more to </w:t>
      </w:r>
      <w:r w:rsidR="00AB685F">
        <w:t>people who</w:t>
      </w:r>
      <w:r>
        <w:t xml:space="preserve"> have not taken on an academic researcher identity. </w:t>
      </w:r>
      <w:r w:rsidR="00B16A8C" w:rsidDel="00A10B5A">
        <w:rPr>
          <w:rStyle w:val="cf01"/>
          <w:rFonts w:asciiTheme="minorHAnsi" w:hAnsiTheme="minorHAnsi" w:cstheme="minorHAnsi"/>
          <w:sz w:val="24"/>
          <w:szCs w:val="24"/>
        </w:rPr>
        <w:t>In reflecting on his own experiences</w:t>
      </w:r>
      <w:r w:rsidR="00AB3CB7" w:rsidDel="00A10B5A">
        <w:rPr>
          <w:rStyle w:val="cf01"/>
          <w:rFonts w:asciiTheme="minorHAnsi" w:hAnsiTheme="minorHAnsi" w:cstheme="minorHAnsi"/>
          <w:sz w:val="24"/>
          <w:szCs w:val="24"/>
        </w:rPr>
        <w:t xml:space="preserve"> whil</w:t>
      </w:r>
      <w:r w:rsidR="00E37235">
        <w:rPr>
          <w:rStyle w:val="cf01"/>
          <w:rFonts w:asciiTheme="minorHAnsi" w:hAnsiTheme="minorHAnsi" w:cstheme="minorHAnsi"/>
          <w:sz w:val="24"/>
          <w:szCs w:val="24"/>
        </w:rPr>
        <w:t>e</w:t>
      </w:r>
      <w:r w:rsidR="00AB3CB7" w:rsidDel="00A10B5A">
        <w:rPr>
          <w:rStyle w:val="cf01"/>
          <w:rFonts w:asciiTheme="minorHAnsi" w:hAnsiTheme="minorHAnsi" w:cstheme="minorHAnsi"/>
          <w:sz w:val="24"/>
          <w:szCs w:val="24"/>
        </w:rPr>
        <w:t xml:space="preserve"> we were </w:t>
      </w:r>
      <w:r w:rsidR="00B16A8C" w:rsidDel="00A10B5A">
        <w:rPr>
          <w:rStyle w:val="cf01"/>
          <w:rFonts w:asciiTheme="minorHAnsi" w:hAnsiTheme="minorHAnsi" w:cstheme="minorHAnsi"/>
          <w:sz w:val="24"/>
          <w:szCs w:val="24"/>
        </w:rPr>
        <w:t xml:space="preserve">writing this paper </w:t>
      </w:r>
      <w:r w:rsidR="00EA1758">
        <w:rPr>
          <w:rStyle w:val="cf01"/>
          <w:rFonts w:asciiTheme="minorHAnsi" w:hAnsiTheme="minorHAnsi" w:cstheme="minorHAnsi"/>
          <w:sz w:val="24"/>
          <w:szCs w:val="24"/>
        </w:rPr>
        <w:t xml:space="preserve">John </w:t>
      </w:r>
      <w:r w:rsidR="00AB3CB7" w:rsidDel="00A10B5A">
        <w:rPr>
          <w:rStyle w:val="cf01"/>
          <w:rFonts w:asciiTheme="minorHAnsi" w:hAnsiTheme="minorHAnsi" w:cstheme="minorHAnsi"/>
          <w:sz w:val="24"/>
          <w:szCs w:val="24"/>
        </w:rPr>
        <w:t xml:space="preserve">said </w:t>
      </w:r>
      <w:r w:rsidR="00B16A8C" w:rsidDel="00A10B5A">
        <w:t>th</w:t>
      </w:r>
      <w:r w:rsidR="00AB3CB7" w:rsidDel="00A10B5A">
        <w:t xml:space="preserve">at some research topics would be too troubling for him to </w:t>
      </w:r>
      <w:r w:rsidR="00AB3CB7">
        <w:t>be a part of</w:t>
      </w:r>
      <w:r w:rsidR="00AB3CB7" w:rsidDel="00A10B5A">
        <w:t xml:space="preserve">. </w:t>
      </w:r>
    </w:p>
    <w:p w14:paraId="305678F5" w14:textId="1D333C0E" w:rsidR="003D78D4" w:rsidRDefault="00742388" w:rsidP="00D218E9">
      <w:pPr>
        <w:rPr>
          <w:rStyle w:val="cf01"/>
          <w:rFonts w:asciiTheme="minorHAnsi" w:hAnsiTheme="minorHAnsi" w:cstheme="minorHAnsi"/>
          <w:sz w:val="24"/>
          <w:szCs w:val="24"/>
        </w:rPr>
      </w:pPr>
      <w:r>
        <w:t>Jurors also agreed that</w:t>
      </w:r>
      <w:r w:rsidR="007F0D97">
        <w:t xml:space="preserve"> </w:t>
      </w:r>
      <w:r w:rsidR="007F0D97" w:rsidRPr="005E5DE4">
        <w:t>representation</w:t>
      </w:r>
      <w:r w:rsidR="007F0D97">
        <w:t xml:space="preserve"> of diverse voices within the learning disabilities community</w:t>
      </w:r>
      <w:r>
        <w:t xml:space="preserve"> was important. They expressed their concerns on representativeness </w:t>
      </w:r>
      <w:r w:rsidR="00796504" w:rsidRPr="00574ADC">
        <w:t xml:space="preserve">in two ways. Firstly, concern that people with more severe learning disabilities might not have the chance to contribute to inclusive research and secondly that inclusive research groups often tend </w:t>
      </w:r>
      <w:r>
        <w:t>be drawn from</w:t>
      </w:r>
      <w:r w:rsidR="00796504" w:rsidRPr="00574ADC">
        <w:t xml:space="preserve"> established self-advocacy groups, </w:t>
      </w:r>
      <w:r w:rsidR="008525C2">
        <w:t>which</w:t>
      </w:r>
      <w:r w:rsidR="008525C2" w:rsidRPr="00574ADC">
        <w:t xml:space="preserve"> </w:t>
      </w:r>
      <w:r w:rsidR="00383A50">
        <w:t>they</w:t>
      </w:r>
      <w:r w:rsidR="00796504" w:rsidRPr="00574ADC">
        <w:t xml:space="preserve"> argued could lead to exclusion of more diverse voices and experiences. </w:t>
      </w:r>
      <w:r w:rsidR="00E03C82">
        <w:t>This is resonant with the</w:t>
      </w:r>
      <w:r w:rsidR="00796504" w:rsidRPr="00574ADC">
        <w:t xml:space="preserve"> systematic review of inclusive health and social care research</w:t>
      </w:r>
      <w:r w:rsidR="00D36C55">
        <w:t xml:space="preserve"> in which</w:t>
      </w:r>
      <w:r w:rsidR="00796504" w:rsidRPr="00574ADC">
        <w:t xml:space="preserve"> Hewitt et</w:t>
      </w:r>
      <w:r w:rsidR="008E32C3">
        <w:t xml:space="preserve"> </w:t>
      </w:r>
      <w:r w:rsidR="00796504" w:rsidRPr="00574ADC">
        <w:t>al. (2023, p</w:t>
      </w:r>
      <w:r w:rsidR="00D36C55">
        <w:t>.</w:t>
      </w:r>
      <w:r w:rsidR="00796504" w:rsidRPr="00574ADC">
        <w:t xml:space="preserve">698) reflect </w:t>
      </w:r>
      <w:r w:rsidR="00796504">
        <w:t>on representativeness and highlight the potential risk of creating a</w:t>
      </w:r>
      <w:r w:rsidR="00796504" w:rsidRPr="00574ADC">
        <w:t xml:space="preserve"> ‘subsection of researchers with [learning disabilities], who no longer hold the position of </w:t>
      </w:r>
      <w:r w:rsidR="00F23136">
        <w:t>“</w:t>
      </w:r>
      <w:r w:rsidR="00796504" w:rsidRPr="00574ADC">
        <w:t>outsider</w:t>
      </w:r>
      <w:r w:rsidR="00F23136">
        <w:t>”</w:t>
      </w:r>
      <w:r w:rsidR="00796504" w:rsidRPr="00574ADC">
        <w:t>’ and are therefore less likely to challenge the established research paradigm</w:t>
      </w:r>
      <w:r w:rsidR="00796504">
        <w:t>. Th</w:t>
      </w:r>
      <w:r w:rsidR="000A5D6B">
        <w:t>e jury</w:t>
      </w:r>
      <w:r w:rsidR="00FA049B">
        <w:t>’s</w:t>
      </w:r>
      <w:r w:rsidR="000A5D6B">
        <w:t xml:space="preserve"> concern that </w:t>
      </w:r>
      <w:r w:rsidR="00BB349B">
        <w:t xml:space="preserve">people with more severe learning disabilities </w:t>
      </w:r>
      <w:r w:rsidR="00FA049B">
        <w:t>were generally</w:t>
      </w:r>
      <w:r w:rsidR="00BB349B">
        <w:t xml:space="preserve"> excluded </w:t>
      </w:r>
      <w:r w:rsidR="00FA049B">
        <w:t xml:space="preserve">from inclusive research </w:t>
      </w:r>
      <w:r w:rsidR="00BB349B">
        <w:t xml:space="preserve">and </w:t>
      </w:r>
      <w:r w:rsidR="00FA049B">
        <w:t xml:space="preserve">their assertion </w:t>
      </w:r>
      <w:r w:rsidR="00BB349B">
        <w:t>that efforts should be made to ensure their voices are heard</w:t>
      </w:r>
      <w:r w:rsidR="00FA049B">
        <w:t xml:space="preserve"> </w:t>
      </w:r>
      <w:r w:rsidR="0002154C">
        <w:t>echoes</w:t>
      </w:r>
      <w:r w:rsidR="000A5D6B">
        <w:t xml:space="preserve"> </w:t>
      </w:r>
      <w:r w:rsidR="0002154C">
        <w:t xml:space="preserve">the argument of </w:t>
      </w:r>
      <w:r w:rsidR="000A5D6B">
        <w:t>de Haas et al</w:t>
      </w:r>
      <w:r w:rsidR="0002154C">
        <w:t>.</w:t>
      </w:r>
      <w:r w:rsidR="000A5D6B">
        <w:t xml:space="preserve"> (2022</w:t>
      </w:r>
      <w:r w:rsidR="0002154C">
        <w:t>, p.2</w:t>
      </w:r>
      <w:r w:rsidR="000A5D6B">
        <w:t>) that ‘inclusive research has not been able to stretch its parameters sufficiently to enable people with profound [learning disabilities] to belong</w:t>
      </w:r>
      <w:r w:rsidR="0002154C">
        <w:t>’</w:t>
      </w:r>
      <w:r w:rsidR="001C2941">
        <w:t xml:space="preserve"> and that</w:t>
      </w:r>
      <w:r w:rsidR="00BB349B">
        <w:t xml:space="preserve"> simple modification of existing methods of inclusive research will not achiev</w:t>
      </w:r>
      <w:r w:rsidR="001C2941">
        <w:t>e</w:t>
      </w:r>
      <w:r w:rsidR="00BB349B">
        <w:t xml:space="preserve"> ‘epistemic justice’ for people with more profound learning disabilities</w:t>
      </w:r>
      <w:bookmarkStart w:id="15" w:name="_Hlk142834172"/>
      <w:r w:rsidR="00BB349B" w:rsidRPr="003C1911">
        <w:rPr>
          <w:rFonts w:cstheme="minorHAnsi"/>
          <w:szCs w:val="24"/>
        </w:rPr>
        <w:t xml:space="preserve">. </w:t>
      </w:r>
      <w:r w:rsidR="00AA7FD2" w:rsidRPr="00AB685F">
        <w:rPr>
          <w:rStyle w:val="cf01"/>
          <w:rFonts w:asciiTheme="minorHAnsi" w:hAnsiTheme="minorHAnsi" w:cstheme="minorHAnsi"/>
          <w:sz w:val="24"/>
          <w:szCs w:val="24"/>
        </w:rPr>
        <w:t xml:space="preserve">McCoy et al. </w:t>
      </w:r>
      <w:r w:rsidR="00AA7FD2" w:rsidRPr="00AB685F">
        <w:rPr>
          <w:rStyle w:val="cf01"/>
          <w:rFonts w:asciiTheme="minorHAnsi" w:hAnsiTheme="minorHAnsi" w:cstheme="minorHAnsi"/>
          <w:sz w:val="24"/>
          <w:szCs w:val="24"/>
        </w:rPr>
        <w:lastRenderedPageBreak/>
        <w:t>(2020) also identify harms in partial representation</w:t>
      </w:r>
      <w:r w:rsidR="00AA7FD2">
        <w:rPr>
          <w:rStyle w:val="cf01"/>
          <w:rFonts w:asciiTheme="minorHAnsi" w:hAnsiTheme="minorHAnsi" w:cstheme="minorHAnsi"/>
          <w:sz w:val="24"/>
          <w:szCs w:val="24"/>
        </w:rPr>
        <w:t>. They acknowledge</w:t>
      </w:r>
      <w:r w:rsidR="00AA7FD2" w:rsidRPr="00AA7FD2">
        <w:rPr>
          <w:rStyle w:val="cf01"/>
          <w:rFonts w:asciiTheme="minorHAnsi" w:hAnsiTheme="minorHAnsi" w:cstheme="minorHAnsi"/>
          <w:sz w:val="24"/>
          <w:szCs w:val="24"/>
        </w:rPr>
        <w:t xml:space="preserve"> the challenge in achieving comprehensive representation</w:t>
      </w:r>
      <w:r w:rsidR="00AA7FD2">
        <w:rPr>
          <w:rStyle w:val="cf01"/>
          <w:rFonts w:asciiTheme="minorHAnsi" w:hAnsiTheme="minorHAnsi" w:cstheme="minorHAnsi"/>
          <w:sz w:val="24"/>
          <w:szCs w:val="24"/>
        </w:rPr>
        <w:t xml:space="preserve"> and</w:t>
      </w:r>
      <w:r w:rsidR="00AA7FD2" w:rsidRPr="00AA7FD2">
        <w:rPr>
          <w:rStyle w:val="cf01"/>
          <w:rFonts w:asciiTheme="minorHAnsi" w:hAnsiTheme="minorHAnsi" w:cstheme="minorHAnsi"/>
          <w:sz w:val="24"/>
          <w:szCs w:val="24"/>
        </w:rPr>
        <w:t xml:space="preserve"> suggest that claims of representation should reflect the specific subgroup engaged with (e.g., self-advocates with </w:t>
      </w:r>
      <w:r w:rsidR="00AA7FD2">
        <w:rPr>
          <w:rStyle w:val="cf01"/>
          <w:rFonts w:asciiTheme="minorHAnsi" w:hAnsiTheme="minorHAnsi" w:cstheme="minorHAnsi"/>
          <w:sz w:val="24"/>
          <w:szCs w:val="24"/>
        </w:rPr>
        <w:t>learning disabilities</w:t>
      </w:r>
      <w:r w:rsidR="00AA7FD2" w:rsidRPr="00AA7FD2">
        <w:rPr>
          <w:rStyle w:val="cf01"/>
          <w:rFonts w:asciiTheme="minorHAnsi" w:hAnsiTheme="minorHAnsi" w:cstheme="minorHAnsi"/>
          <w:sz w:val="24"/>
          <w:szCs w:val="24"/>
        </w:rPr>
        <w:t>). Alternatively, they suggest that comprehensive representation might be attempted using deliberative and consultative methods to understand the interests of all subgroups.</w:t>
      </w:r>
      <w:bookmarkEnd w:id="15"/>
    </w:p>
    <w:p w14:paraId="1C30367F" w14:textId="21A03201" w:rsidR="00986930" w:rsidRPr="00392A53" w:rsidRDefault="0037696D" w:rsidP="00D218E9">
      <w:r w:rsidRPr="008C2CB8">
        <w:t xml:space="preserve">Throughout </w:t>
      </w:r>
      <w:r w:rsidR="004D7443">
        <w:t>the</w:t>
      </w:r>
      <w:r w:rsidRPr="008C2CB8">
        <w:t xml:space="preserve"> deliberative process </w:t>
      </w:r>
      <w:r w:rsidR="00AF126F" w:rsidRPr="008C2CB8">
        <w:t xml:space="preserve">jury members raised </w:t>
      </w:r>
      <w:r w:rsidRPr="008C2CB8">
        <w:t xml:space="preserve">the practical barriers to engagement in </w:t>
      </w:r>
      <w:r w:rsidR="00C20711" w:rsidRPr="008C2CB8">
        <w:t>inclusive peer review</w:t>
      </w:r>
      <w:r w:rsidRPr="008C2CB8">
        <w:t xml:space="preserve">. These included challenges related to the accessibility of research processes and outputs, </w:t>
      </w:r>
      <w:r w:rsidR="008477F1" w:rsidRPr="008C2CB8">
        <w:t>dissemination methods</w:t>
      </w:r>
      <w:r w:rsidR="00D5163F" w:rsidRPr="008C2CB8">
        <w:t>,</w:t>
      </w:r>
      <w:r w:rsidRPr="008C2CB8">
        <w:t xml:space="preserve"> timescales and funding of research. Jury members reflected on their positive experiences of self-advocacy in research</w:t>
      </w:r>
      <w:r w:rsidR="00FD4E92" w:rsidRPr="008C2CB8">
        <w:t>,</w:t>
      </w:r>
      <w:r w:rsidRPr="008C2CB8">
        <w:t xml:space="preserve"> where they felt reward</w:t>
      </w:r>
      <w:r w:rsidR="004D7443">
        <w:t>ed</w:t>
      </w:r>
      <w:r w:rsidRPr="008C2CB8">
        <w:t xml:space="preserve"> by making a difference to the lives of other people with learning disabilities whilst experiencing personal growth and </w:t>
      </w:r>
      <w:r w:rsidR="004E0F56" w:rsidRPr="008C2CB8">
        <w:t>extend</w:t>
      </w:r>
      <w:r w:rsidR="004D7443">
        <w:t>ing</w:t>
      </w:r>
      <w:r w:rsidRPr="008C2CB8">
        <w:t xml:space="preserve"> knowledge and skills. For </w:t>
      </w:r>
      <w:r w:rsidR="00EA1758">
        <w:rPr>
          <w:rStyle w:val="cf01"/>
          <w:rFonts w:asciiTheme="minorHAnsi" w:hAnsiTheme="minorHAnsi" w:cstheme="minorHAnsi"/>
          <w:sz w:val="24"/>
          <w:szCs w:val="24"/>
        </w:rPr>
        <w:t>John,</w:t>
      </w:r>
      <w:r w:rsidRPr="008C2CB8">
        <w:t xml:space="preserve"> as a co-author on this paper and member of the </w:t>
      </w:r>
      <w:r w:rsidR="005E27E9" w:rsidRPr="008C2CB8">
        <w:t>c</w:t>
      </w:r>
      <w:r w:rsidRPr="008C2CB8">
        <w:t xml:space="preserve">itizens’ </w:t>
      </w:r>
      <w:r w:rsidR="005E27E9" w:rsidRPr="008C2CB8">
        <w:t>j</w:t>
      </w:r>
      <w:r w:rsidRPr="008C2CB8">
        <w:t>ury th</w:t>
      </w:r>
      <w:r w:rsidR="004D7443">
        <w:t xml:space="preserve">ese aspects </w:t>
      </w:r>
      <w:r w:rsidR="003D78D4">
        <w:t xml:space="preserve">made </w:t>
      </w:r>
      <w:r w:rsidR="003D78D4" w:rsidRPr="008C2CB8">
        <w:t>him</w:t>
      </w:r>
      <w:r w:rsidRPr="008C2CB8">
        <w:t xml:space="preserve"> feel empowered </w:t>
      </w:r>
      <w:r w:rsidR="003C716A" w:rsidRPr="008C2CB8">
        <w:t>(</w:t>
      </w:r>
      <w:r w:rsidRPr="008C2CB8">
        <w:t>“it has improved the quality of my life in all aspects”</w:t>
      </w:r>
      <w:r w:rsidR="003C716A" w:rsidRPr="008C2CB8">
        <w:t>)</w:t>
      </w:r>
      <w:r w:rsidRPr="008C2CB8">
        <w:t>.</w:t>
      </w:r>
    </w:p>
    <w:p w14:paraId="3C03AF1A" w14:textId="7969C7CE" w:rsidR="004E3D8D" w:rsidRDefault="00D218E9" w:rsidP="00742388">
      <w:r w:rsidRPr="00D218E9">
        <w:t>O</w:t>
      </w:r>
      <w:r w:rsidR="0005745F" w:rsidRPr="00392A53">
        <w:t>ur reflections on the</w:t>
      </w:r>
      <w:r w:rsidR="0005745F" w:rsidRPr="00D218E9">
        <w:t xml:space="preserve"> effectiveness of</w:t>
      </w:r>
      <w:r w:rsidR="0005745F" w:rsidRPr="00392A53">
        <w:t xml:space="preserve"> </w:t>
      </w:r>
      <w:r w:rsidR="00DB392E" w:rsidRPr="00D218E9">
        <w:t xml:space="preserve">the adapted citizens’ jury </w:t>
      </w:r>
      <w:r w:rsidRPr="00D218E9">
        <w:t>method of</w:t>
      </w:r>
      <w:r w:rsidR="00DB392E" w:rsidRPr="00D218E9">
        <w:t xml:space="preserve"> delivering rapid research evidence in keeping with the ethos of doing research inclusively</w:t>
      </w:r>
      <w:r w:rsidR="0005745F" w:rsidRPr="00392A53">
        <w:t xml:space="preserve"> </w:t>
      </w:r>
      <w:r w:rsidRPr="00D218E9">
        <w:t>were generally positive</w:t>
      </w:r>
      <w:r w:rsidR="007F0D97" w:rsidRPr="00392A53">
        <w:t xml:space="preserve">. </w:t>
      </w:r>
      <w:r w:rsidR="004E3D8D">
        <w:t>In their systematic review of the application of the citizens’ jury method in health policy decision</w:t>
      </w:r>
      <w:r w:rsidR="00E2358B">
        <w:t>-</w:t>
      </w:r>
      <w:r w:rsidR="004E3D8D">
        <w:t xml:space="preserve">making, Street et </w:t>
      </w:r>
      <w:r w:rsidR="00384FAA">
        <w:t>al</w:t>
      </w:r>
      <w:r w:rsidR="004E3D8D">
        <w:t xml:space="preserve">. (2014) argue that pragmatic adaptations to the ‘ideal’ </w:t>
      </w:r>
      <w:r w:rsidR="00B85E04">
        <w:t xml:space="preserve">Jefferson Centre </w:t>
      </w:r>
      <w:r w:rsidR="004E3D8D">
        <w:t xml:space="preserve">citizens’ jury method are necessary to the development and application of effective, </w:t>
      </w:r>
      <w:r w:rsidR="004D6BAB">
        <w:t>influential,</w:t>
      </w:r>
      <w:r w:rsidR="004E3D8D">
        <w:t xml:space="preserve"> and inclusive community engagement. </w:t>
      </w:r>
      <w:r w:rsidR="004D6BAB">
        <w:t>However,</w:t>
      </w:r>
      <w:r w:rsidR="004E3D8D">
        <w:t xml:space="preserve"> they also assert that it is important to reflect on and record the</w:t>
      </w:r>
      <w:r w:rsidR="00742388">
        <w:t xml:space="preserve"> impact of</w:t>
      </w:r>
      <w:r w:rsidR="004E3D8D">
        <w:t xml:space="preserve"> ‘methodol</w:t>
      </w:r>
      <w:r w:rsidR="004D6BAB">
        <w:t>o</w:t>
      </w:r>
      <w:r w:rsidR="004E3D8D">
        <w:t>gical decisions’ on the essential component of providing an ‘unbiased inclusive deliberative process’ (p</w:t>
      </w:r>
      <w:r w:rsidR="00B85E04">
        <w:t>.</w:t>
      </w:r>
      <w:r w:rsidR="004E3D8D">
        <w:t>8)</w:t>
      </w:r>
      <w:r w:rsidR="00B85E04">
        <w:t>.</w:t>
      </w:r>
      <w:r w:rsidR="00743CFC">
        <w:t xml:space="preserve"> </w:t>
      </w:r>
    </w:p>
    <w:p w14:paraId="05D1A112" w14:textId="4978C3A8" w:rsidR="00EF4DA9" w:rsidRDefault="00B65D04" w:rsidP="002517EB">
      <w:r>
        <w:t>At an early stage</w:t>
      </w:r>
      <w:r w:rsidR="00384FAA">
        <w:t xml:space="preserve"> in this </w:t>
      </w:r>
      <w:r w:rsidR="00AB685F">
        <w:t>project,</w:t>
      </w:r>
      <w:r>
        <w:t xml:space="preserve"> </w:t>
      </w:r>
      <w:r w:rsidR="00B85E04">
        <w:t>we opted for pragmatic recruitment</w:t>
      </w:r>
      <w:r>
        <w:t xml:space="preserve"> at the expense of demographic representativeness, which was a significant adaptation. </w:t>
      </w:r>
      <w:r w:rsidR="00384FAA">
        <w:t>This adaptation</w:t>
      </w:r>
      <w:r w:rsidR="00BC2519">
        <w:t>,</w:t>
      </w:r>
      <w:r w:rsidR="00384FAA">
        <w:t xml:space="preserve"> </w:t>
      </w:r>
      <w:r w:rsidR="00F66151">
        <w:t>Wise (2017) would argue</w:t>
      </w:r>
      <w:r w:rsidR="00BC2519">
        <w:t>,</w:t>
      </w:r>
      <w:r w:rsidR="00F66151">
        <w:t xml:space="preserve"> risks</w:t>
      </w:r>
      <w:r>
        <w:t xml:space="preserve"> introducing bias to the project</w:t>
      </w:r>
      <w:r w:rsidR="005C006E">
        <w:t xml:space="preserve">. </w:t>
      </w:r>
      <w:r w:rsidR="002517EB">
        <w:t xml:space="preserve">However, for </w:t>
      </w:r>
      <w:r w:rsidR="00EA1758">
        <w:rPr>
          <w:rStyle w:val="cf01"/>
          <w:rFonts w:asciiTheme="minorHAnsi" w:hAnsiTheme="minorHAnsi" w:cstheme="minorHAnsi"/>
          <w:sz w:val="24"/>
          <w:szCs w:val="24"/>
        </w:rPr>
        <w:t>John</w:t>
      </w:r>
      <w:r w:rsidR="00064832">
        <w:t xml:space="preserve"> and others,</w:t>
      </w:r>
      <w:r w:rsidR="002517EB">
        <w:t xml:space="preserve"> </w:t>
      </w:r>
      <w:r w:rsidR="003D78D4">
        <w:t xml:space="preserve">their </w:t>
      </w:r>
      <w:r w:rsidR="002517EB">
        <w:t xml:space="preserve">prior experiences of inclusive research </w:t>
      </w:r>
      <w:r w:rsidR="002C0D6C">
        <w:t>w</w:t>
      </w:r>
      <w:r w:rsidR="003D78D4">
        <w:t>ere</w:t>
      </w:r>
      <w:r w:rsidR="002C0D6C">
        <w:t xml:space="preserve"> important </w:t>
      </w:r>
      <w:r w:rsidR="004D7443">
        <w:t>to</w:t>
      </w:r>
      <w:r w:rsidR="00064832">
        <w:t xml:space="preserve"> the deliberative process</w:t>
      </w:r>
      <w:r w:rsidR="002517EB">
        <w:t xml:space="preserve">. </w:t>
      </w:r>
    </w:p>
    <w:p w14:paraId="3D1EF8A4" w14:textId="5B18A33A" w:rsidR="002517EB" w:rsidRDefault="002517EB" w:rsidP="00392A53">
      <w:pPr>
        <w:ind w:left="720"/>
      </w:pPr>
      <w:r>
        <w:t>“</w:t>
      </w:r>
      <w:r w:rsidR="003D78D4">
        <w:t>In</w:t>
      </w:r>
      <w:r>
        <w:t xml:space="preserve"> my first experience of inclusive research, I was shy and didn’t have as much confidence and I wasn’t as outgoing. I think if I didn’t have that </w:t>
      </w:r>
      <w:r w:rsidR="00AB685F">
        <w:t>experience,</w:t>
      </w:r>
      <w:r>
        <w:t xml:space="preserve"> I might not have been able to participate in this remote group so well. Having the opportunity to be involved in the remote group during </w:t>
      </w:r>
      <w:r w:rsidR="00562722">
        <w:t>COVID</w:t>
      </w:r>
      <w:r>
        <w:t xml:space="preserve"> really helped me to get through that time - being involved </w:t>
      </w:r>
      <w:r w:rsidR="00C06E84">
        <w:t>[has]</w:t>
      </w:r>
      <w:r>
        <w:t xml:space="preserve"> been so important to my mental health.”</w:t>
      </w:r>
    </w:p>
    <w:p w14:paraId="3DF48470" w14:textId="5EA0315D" w:rsidR="00BB349B" w:rsidRDefault="002517EB" w:rsidP="0027618C">
      <w:r>
        <w:t xml:space="preserve">In thinking about the limitations </w:t>
      </w:r>
      <w:r w:rsidR="00E5104A">
        <w:t>of our method</w:t>
      </w:r>
      <w:r>
        <w:t xml:space="preserve"> in relation to inclusion of a broader spectrum of</w:t>
      </w:r>
      <w:r w:rsidR="0007523F">
        <w:t xml:space="preserve"> people with learning disabilities, </w:t>
      </w:r>
      <w:r w:rsidR="00FE606A">
        <w:t>we are reminded by</w:t>
      </w:r>
      <w:r w:rsidR="00BB349B" w:rsidRPr="00BB349B">
        <w:t xml:space="preserve"> de Haas e</w:t>
      </w:r>
      <w:r w:rsidR="00BB349B" w:rsidRPr="00392A53">
        <w:t>t</w:t>
      </w:r>
      <w:r w:rsidR="00E60215">
        <w:t xml:space="preserve"> </w:t>
      </w:r>
      <w:r w:rsidR="00BB349B" w:rsidRPr="00392A53">
        <w:t>al.</w:t>
      </w:r>
      <w:r w:rsidR="00E5104A">
        <w:t xml:space="preserve"> </w:t>
      </w:r>
      <w:r w:rsidR="00BB349B" w:rsidRPr="00392A53">
        <w:t xml:space="preserve">(2022) </w:t>
      </w:r>
      <w:r w:rsidR="00FE606A">
        <w:t>that</w:t>
      </w:r>
      <w:r w:rsidR="00E5104A">
        <w:t xml:space="preserve"> a</w:t>
      </w:r>
      <w:r w:rsidR="00BB349B">
        <w:t xml:space="preserve"> more radical rethinking of inclusive research practices </w:t>
      </w:r>
      <w:r w:rsidR="00E5104A">
        <w:t xml:space="preserve">is necessary to </w:t>
      </w:r>
      <w:r w:rsidR="00BB349B">
        <w:t xml:space="preserve">include those with </w:t>
      </w:r>
      <w:r w:rsidR="00BB349B" w:rsidRPr="00FA0C3B">
        <w:t>profound learning disabilities</w:t>
      </w:r>
      <w:r w:rsidR="003D78D4">
        <w:t>.</w:t>
      </w:r>
    </w:p>
    <w:p w14:paraId="7078F6E1" w14:textId="68678810" w:rsidR="00384FAA" w:rsidRDefault="00384FAA" w:rsidP="0027618C">
      <w:r>
        <w:t xml:space="preserve">A further limitation of our </w:t>
      </w:r>
      <w:r w:rsidR="00204552">
        <w:t xml:space="preserve">adapted </w:t>
      </w:r>
      <w:r>
        <w:t xml:space="preserve">method relates to the role of support staff who facilitated access to the </w:t>
      </w:r>
      <w:r w:rsidR="00204552">
        <w:t xml:space="preserve">online </w:t>
      </w:r>
      <w:r>
        <w:t>meetings</w:t>
      </w:r>
      <w:r w:rsidR="00287B47">
        <w:t xml:space="preserve">. </w:t>
      </w:r>
      <w:r w:rsidR="00DC5F55">
        <w:t>Teasing apart people’s voices</w:t>
      </w:r>
      <w:r w:rsidR="00025055">
        <w:t xml:space="preserve"> can be important for understanding power dynamics</w:t>
      </w:r>
      <w:r w:rsidR="00287B47">
        <w:t xml:space="preserve"> </w:t>
      </w:r>
      <w:r w:rsidR="00025055">
        <w:t xml:space="preserve">(Chapman, 2013; </w:t>
      </w:r>
      <w:proofErr w:type="spellStart"/>
      <w:r w:rsidR="00204552">
        <w:t>Woelders</w:t>
      </w:r>
      <w:proofErr w:type="spellEnd"/>
      <w:r w:rsidR="00204552">
        <w:t xml:space="preserve"> et al</w:t>
      </w:r>
      <w:r w:rsidR="00025055">
        <w:t xml:space="preserve">., </w:t>
      </w:r>
      <w:r w:rsidR="00204552">
        <w:t>2015</w:t>
      </w:r>
      <w:r w:rsidR="00204552" w:rsidRPr="00630AAE">
        <w:t>)</w:t>
      </w:r>
      <w:r w:rsidR="008A56A4">
        <w:t xml:space="preserve"> </w:t>
      </w:r>
      <w:r w:rsidR="008A56A4" w:rsidRPr="008A56A4">
        <w:t>and this was sometimes difficult in our sessions</w:t>
      </w:r>
      <w:r w:rsidR="00E97CDD" w:rsidRPr="00630AAE">
        <w:t>.</w:t>
      </w:r>
      <w:r w:rsidR="00E054EC" w:rsidRPr="00630AAE">
        <w:t xml:space="preserve"> </w:t>
      </w:r>
      <w:r w:rsidR="00664CBD" w:rsidRPr="00630AAE">
        <w:t>A</w:t>
      </w:r>
      <w:r w:rsidR="00E054EC" w:rsidRPr="00630AAE">
        <w:t xml:space="preserve"> clearer set of guidelines on the role</w:t>
      </w:r>
      <w:r w:rsidR="00E054EC">
        <w:t xml:space="preserve"> of advocacy support workers</w:t>
      </w:r>
      <w:r w:rsidR="00804E22" w:rsidRPr="00804E22">
        <w:t xml:space="preserve">, and whether their </w:t>
      </w:r>
      <w:r w:rsidR="00804E22">
        <w:t xml:space="preserve">own </w:t>
      </w:r>
      <w:r w:rsidR="005C7281">
        <w:t xml:space="preserve">views </w:t>
      </w:r>
      <w:r w:rsidR="00804E22" w:rsidRPr="00804E22">
        <w:t>were to be included</w:t>
      </w:r>
      <w:r w:rsidR="00FE73DE">
        <w:t xml:space="preserve"> </w:t>
      </w:r>
      <w:r w:rsidR="00E054EC">
        <w:t xml:space="preserve">in the project </w:t>
      </w:r>
      <w:r w:rsidR="00FE73DE">
        <w:t xml:space="preserve">or </w:t>
      </w:r>
      <w:r w:rsidR="003D78D4">
        <w:t>not would</w:t>
      </w:r>
      <w:r w:rsidR="00971DF2">
        <w:t xml:space="preserve"> have been useful</w:t>
      </w:r>
      <w:r w:rsidR="00F968DF">
        <w:t xml:space="preserve"> and could be incorporated in future citizens’ jury work of this kind</w:t>
      </w:r>
      <w:r w:rsidR="00E054EC">
        <w:t>.</w:t>
      </w:r>
    </w:p>
    <w:p w14:paraId="367C6C92" w14:textId="77777777" w:rsidR="00384FAA" w:rsidRPr="00FC3C90" w:rsidRDefault="00384FAA" w:rsidP="00943D8C">
      <w:pPr>
        <w:rPr>
          <w:b/>
          <w:bCs/>
        </w:rPr>
      </w:pPr>
    </w:p>
    <w:p w14:paraId="6774D7E8" w14:textId="212C9F1E" w:rsidR="00943D8C" w:rsidRPr="00FC3C90" w:rsidRDefault="00943D8C" w:rsidP="00392A53">
      <w:pPr>
        <w:pStyle w:val="ListParagraph"/>
        <w:numPr>
          <w:ilvl w:val="0"/>
          <w:numId w:val="8"/>
        </w:numPr>
      </w:pPr>
      <w:r w:rsidRPr="00392A53">
        <w:rPr>
          <w:b/>
          <w:bCs/>
        </w:rPr>
        <w:t>Conclusions</w:t>
      </w:r>
    </w:p>
    <w:p w14:paraId="469109EF" w14:textId="5193B542" w:rsidR="00943D8C" w:rsidRDefault="00657FA0" w:rsidP="00657FA0">
      <w:r>
        <w:t>Th</w:t>
      </w:r>
      <w:r w:rsidR="0016009C">
        <w:t>e</w:t>
      </w:r>
      <w:r>
        <w:t xml:space="preserve"> </w:t>
      </w:r>
      <w:r w:rsidR="009C0D83">
        <w:t>c</w:t>
      </w:r>
      <w:r>
        <w:t xml:space="preserve">itizens’ </w:t>
      </w:r>
      <w:r w:rsidR="009C0D83">
        <w:t>j</w:t>
      </w:r>
      <w:r>
        <w:t xml:space="preserve">ury was tasked with considering the viability and wisdom of inclusive peer review in the quest to democratise the research process and presented five well-considered and practical recommendations on this. </w:t>
      </w:r>
      <w:r w:rsidR="00D03CC3">
        <w:t>Th</w:t>
      </w:r>
      <w:r w:rsidR="0016009C">
        <w:t xml:space="preserve">e recommendations </w:t>
      </w:r>
      <w:r w:rsidR="006F7A15">
        <w:t>indicate</w:t>
      </w:r>
      <w:r w:rsidR="00633D8F">
        <w:t xml:space="preserve"> that </w:t>
      </w:r>
      <w:r w:rsidR="000434EF">
        <w:t>these people</w:t>
      </w:r>
      <w:r w:rsidR="00633D8F">
        <w:t xml:space="preserve"> with learning disabilities perceive </w:t>
      </w:r>
      <w:r w:rsidR="00CC3D8B">
        <w:t>inclusive peer review</w:t>
      </w:r>
      <w:r w:rsidR="00633D8F">
        <w:t xml:space="preserve"> </w:t>
      </w:r>
      <w:r w:rsidR="00633D8F" w:rsidRPr="00F30D82">
        <w:t xml:space="preserve">as </w:t>
      </w:r>
      <w:r w:rsidR="00664377">
        <w:t>more than an</w:t>
      </w:r>
      <w:r w:rsidR="00633D8F" w:rsidRPr="00F30D82">
        <w:t xml:space="preserve"> opportunity</w:t>
      </w:r>
      <w:r w:rsidR="00633D8F">
        <w:t xml:space="preserve"> to replicat</w:t>
      </w:r>
      <w:r w:rsidR="0016009C">
        <w:t xml:space="preserve">e traditional academic </w:t>
      </w:r>
      <w:r w:rsidR="00633D8F">
        <w:t>roles</w:t>
      </w:r>
      <w:r w:rsidR="0016009C">
        <w:t xml:space="preserve">. Instead, they seek to challenge and contribute to changing the established system, which has historically positioned them only as research subjects. The </w:t>
      </w:r>
      <w:r w:rsidR="0032000D">
        <w:t xml:space="preserve">jury’s </w:t>
      </w:r>
      <w:r w:rsidR="0016009C">
        <w:t xml:space="preserve">recommendations are aligned with the BJLD’s </w:t>
      </w:r>
      <w:r w:rsidR="0016009C">
        <w:rPr>
          <w:i/>
          <w:iCs/>
        </w:rPr>
        <w:t xml:space="preserve">In Response </w:t>
      </w:r>
      <w:r w:rsidR="0016009C" w:rsidRPr="00392A53">
        <w:t>approach</w:t>
      </w:r>
      <w:r w:rsidR="0016009C" w:rsidRPr="00CC3D8B">
        <w:t xml:space="preserve"> </w:t>
      </w:r>
      <w:r w:rsidR="0016009C">
        <w:t xml:space="preserve">and provide a route-map </w:t>
      </w:r>
      <w:r w:rsidR="00F34180">
        <w:t>to furthering</w:t>
      </w:r>
      <w:r w:rsidR="0016009C">
        <w:t xml:space="preserve"> inclusive approach</w:t>
      </w:r>
      <w:r w:rsidR="00F34180">
        <w:t>es</w:t>
      </w:r>
      <w:r w:rsidR="0016009C">
        <w:t xml:space="preserve"> to research generation, communication, and impact.</w:t>
      </w:r>
    </w:p>
    <w:p w14:paraId="38A0A6F6" w14:textId="0AFE4F0F" w:rsidR="00633D8F" w:rsidRPr="00943D8C" w:rsidRDefault="00633D8F" w:rsidP="00657FA0">
      <w:r>
        <w:t xml:space="preserve">The adapted citizens’ jury model was an </w:t>
      </w:r>
      <w:r w:rsidRPr="003D78D4">
        <w:rPr>
          <w:rFonts w:cstheme="minorHAnsi"/>
          <w:szCs w:val="24"/>
        </w:rPr>
        <w:t xml:space="preserve">effective method for </w:t>
      </w:r>
      <w:r w:rsidR="00BF2928" w:rsidRPr="003D78D4">
        <w:rPr>
          <w:rFonts w:cstheme="minorHAnsi"/>
          <w:szCs w:val="24"/>
        </w:rPr>
        <w:t>investi</w:t>
      </w:r>
      <w:r w:rsidR="00B801B8" w:rsidRPr="003D78D4">
        <w:rPr>
          <w:rFonts w:cstheme="minorHAnsi"/>
          <w:szCs w:val="24"/>
        </w:rPr>
        <w:t>g</w:t>
      </w:r>
      <w:r w:rsidR="00BF2928" w:rsidRPr="003D78D4">
        <w:rPr>
          <w:rFonts w:cstheme="minorHAnsi"/>
          <w:szCs w:val="24"/>
        </w:rPr>
        <w:t>a</w:t>
      </w:r>
      <w:r w:rsidR="00B801B8" w:rsidRPr="003D78D4">
        <w:rPr>
          <w:rFonts w:cstheme="minorHAnsi"/>
          <w:szCs w:val="24"/>
        </w:rPr>
        <w:t>ting a</w:t>
      </w:r>
      <w:r w:rsidR="00BF2928" w:rsidRPr="003D78D4">
        <w:rPr>
          <w:rFonts w:cstheme="minorHAnsi"/>
          <w:szCs w:val="24"/>
        </w:rPr>
        <w:t xml:space="preserve"> complex conceptual aspect of the inclusive research paradigm.</w:t>
      </w:r>
      <w:r w:rsidR="00287B47" w:rsidRPr="003D78D4">
        <w:rPr>
          <w:rFonts w:cstheme="minorHAnsi"/>
          <w:szCs w:val="24"/>
        </w:rPr>
        <w:t xml:space="preserve"> However,</w:t>
      </w:r>
      <w:r w:rsidR="003D78D4" w:rsidRPr="003D78D4">
        <w:rPr>
          <w:rStyle w:val="Hyperlink"/>
          <w:rFonts w:cstheme="minorHAnsi"/>
          <w:szCs w:val="24"/>
        </w:rPr>
        <w:t xml:space="preserve"> </w:t>
      </w:r>
      <w:r w:rsidR="003D78D4" w:rsidRPr="003D78D4">
        <w:rPr>
          <w:rStyle w:val="cf01"/>
          <w:rFonts w:asciiTheme="minorHAnsi" w:hAnsiTheme="minorHAnsi" w:cstheme="minorHAnsi"/>
          <w:sz w:val="24"/>
          <w:szCs w:val="24"/>
        </w:rPr>
        <w:t>further adaptations would be needed to facilitate the representation of a wider range of people with learning disabilities.</w:t>
      </w:r>
    </w:p>
    <w:p w14:paraId="3004EA2A" w14:textId="59147DCC" w:rsidR="002B06C3" w:rsidRDefault="00CC3D8B" w:rsidP="00943D8C">
      <w:pPr>
        <w:rPr>
          <w:b/>
          <w:bCs/>
        </w:rPr>
      </w:pPr>
      <w:r>
        <w:t>The aim of this citizens’ jury was to focus on the question of inclusive peer review</w:t>
      </w:r>
      <w:r w:rsidR="00303473">
        <w:t>.</w:t>
      </w:r>
      <w:r>
        <w:t xml:space="preserve"> </w:t>
      </w:r>
      <w:r w:rsidR="00303473">
        <w:t>H</w:t>
      </w:r>
      <w:r>
        <w:t>owever</w:t>
      </w:r>
      <w:r w:rsidR="00704B45">
        <w:t>,</w:t>
      </w:r>
      <w:r>
        <w:t xml:space="preserve"> </w:t>
      </w:r>
      <w:r w:rsidR="00AF2ABD">
        <w:t xml:space="preserve">the group </w:t>
      </w:r>
      <w:r w:rsidR="0032000D">
        <w:t>demonstrated</w:t>
      </w:r>
      <w:r w:rsidR="00AF2ABD">
        <w:t xml:space="preserve"> that their involvement was driven by a commitment to addressing the routine exclusion that people learning disabilities experience in all domains of life</w:t>
      </w:r>
      <w:r w:rsidR="00150E45">
        <w:t>. They</w:t>
      </w:r>
      <w:r w:rsidR="00AF2ABD">
        <w:t xml:space="preserve"> advocat</w:t>
      </w:r>
      <w:r w:rsidR="00B07FC0">
        <w:t>ed</w:t>
      </w:r>
      <w:r w:rsidR="00AF2ABD">
        <w:t xml:space="preserve"> for more accessible information on the outcomes of research, particularly research perceived </w:t>
      </w:r>
      <w:r w:rsidR="00F15A57">
        <w:t xml:space="preserve">to be </w:t>
      </w:r>
      <w:r w:rsidR="000F56E0">
        <w:t xml:space="preserve">of relevance </w:t>
      </w:r>
      <w:r w:rsidR="00AF2ABD">
        <w:t>to them</w:t>
      </w:r>
      <w:r w:rsidR="0061693A">
        <w:t xml:space="preserve">. </w:t>
      </w:r>
      <w:r w:rsidR="002E241E">
        <w:t xml:space="preserve">They sought </w:t>
      </w:r>
      <w:r w:rsidR="00AF2ABD">
        <w:t>opportunities to collaborate</w:t>
      </w:r>
      <w:r w:rsidR="002E241E">
        <w:t xml:space="preserve"> for the </w:t>
      </w:r>
      <w:r w:rsidR="00AF2ABD">
        <w:t xml:space="preserve">benefit of other people with learning disabilities, including those whose voices were not represented in the jury. </w:t>
      </w:r>
      <w:r w:rsidR="00916D47">
        <w:t>T</w:t>
      </w:r>
      <w:r w:rsidR="004F2A0E">
        <w:t xml:space="preserve">he resulting recommendations do not align </w:t>
      </w:r>
      <w:r w:rsidR="00287B47">
        <w:t>neatly</w:t>
      </w:r>
      <w:r w:rsidR="004F2A0E">
        <w:t xml:space="preserve"> with </w:t>
      </w:r>
      <w:r w:rsidR="00BE1272">
        <w:t xml:space="preserve">academic journals’ </w:t>
      </w:r>
      <w:r w:rsidR="004F2A0E">
        <w:t xml:space="preserve">definition of peer review but </w:t>
      </w:r>
      <w:r w:rsidR="002E241E">
        <w:t xml:space="preserve">offer </w:t>
      </w:r>
      <w:r w:rsidR="004F2A0E">
        <w:t xml:space="preserve">an approach to inclusion in research </w:t>
      </w:r>
      <w:r w:rsidR="002B06C3">
        <w:t>publishing</w:t>
      </w:r>
      <w:r w:rsidR="00DE7624">
        <w:t xml:space="preserve"> </w:t>
      </w:r>
      <w:r w:rsidR="004F2A0E">
        <w:t xml:space="preserve">that </w:t>
      </w:r>
      <w:r w:rsidR="00047983">
        <w:t>could</w:t>
      </w:r>
      <w:r w:rsidR="004F2A0E">
        <w:t xml:space="preserve"> </w:t>
      </w:r>
      <w:r w:rsidR="0024662F">
        <w:t>complement</w:t>
      </w:r>
      <w:r w:rsidR="004F2A0E">
        <w:t xml:space="preserve"> the </w:t>
      </w:r>
      <w:r w:rsidR="004D7443">
        <w:t xml:space="preserve">existing </w:t>
      </w:r>
      <w:r w:rsidR="004F2A0E">
        <w:t>peer review process</w:t>
      </w:r>
      <w:r w:rsidR="002E241E">
        <w:t>. Their guidelines</w:t>
      </w:r>
      <w:r w:rsidR="004F2A0E">
        <w:t xml:space="preserve"> </w:t>
      </w:r>
      <w:r w:rsidR="00281EEF">
        <w:t xml:space="preserve">could </w:t>
      </w:r>
      <w:r w:rsidR="004F2A0E">
        <w:t>facilitate</w:t>
      </w:r>
      <w:r w:rsidR="002E241E">
        <w:t xml:space="preserve"> the</w:t>
      </w:r>
      <w:r w:rsidR="004F2A0E">
        <w:t xml:space="preserve"> dissemination of research knowledge, promote dialogue between researchers and </w:t>
      </w:r>
      <w:r w:rsidR="002E241E">
        <w:t>people</w:t>
      </w:r>
      <w:r w:rsidR="004F2A0E">
        <w:t xml:space="preserve"> with learning disabilities,</w:t>
      </w:r>
      <w:r w:rsidR="002E241E">
        <w:t xml:space="preserve"> and</w:t>
      </w:r>
      <w:r w:rsidR="004F2A0E">
        <w:t xml:space="preserve"> bring new perspectives to the validity and quality of research.</w:t>
      </w:r>
      <w:r w:rsidR="00DE7624">
        <w:t xml:space="preserve"> The </w:t>
      </w:r>
      <w:r w:rsidR="00B10CBA">
        <w:t>attention of the editorial board of BJLD is now on progressing this agenda.</w:t>
      </w:r>
    </w:p>
    <w:p w14:paraId="454E2003" w14:textId="77777777" w:rsidR="001D5326" w:rsidRDefault="001D5326" w:rsidP="001D5326">
      <w:pPr>
        <w:rPr>
          <w:b/>
          <w:bCs/>
        </w:rPr>
      </w:pPr>
      <w:r>
        <w:rPr>
          <w:b/>
          <w:bCs/>
        </w:rPr>
        <w:t>Acknowledgements</w:t>
      </w:r>
    </w:p>
    <w:p w14:paraId="612EF685" w14:textId="2B1BB413" w:rsidR="001D5326" w:rsidRDefault="004121B1" w:rsidP="001D5326">
      <w:r>
        <w:t>We are grateful to the p</w:t>
      </w:r>
      <w:r w:rsidR="001D5326">
        <w:t>articipants of the peer review citizens’ jury</w:t>
      </w:r>
      <w:r w:rsidR="00FE41AF">
        <w:t xml:space="preserve"> and to </w:t>
      </w:r>
      <w:r>
        <w:t xml:space="preserve">the </w:t>
      </w:r>
      <w:r w:rsidR="001D5326">
        <w:t>expert witnesses</w:t>
      </w:r>
      <w:r w:rsidR="00FE41AF">
        <w:t>, facilit</w:t>
      </w:r>
      <w:r w:rsidR="00D319BA">
        <w:t>at</w:t>
      </w:r>
      <w:r w:rsidR="00FE41AF">
        <w:t xml:space="preserve">ors and </w:t>
      </w:r>
      <w:r w:rsidR="001D5326">
        <w:t>Wiley</w:t>
      </w:r>
      <w:r w:rsidR="00FE41AF">
        <w:t xml:space="preserve"> publishers who made this research possible.</w:t>
      </w:r>
    </w:p>
    <w:p w14:paraId="61B42794" w14:textId="2A34D1CA" w:rsidR="001D5326" w:rsidRPr="00D70BFD" w:rsidRDefault="001D5326" w:rsidP="001D5326">
      <w:r>
        <w:rPr>
          <w:b/>
          <w:bCs/>
        </w:rPr>
        <w:t xml:space="preserve">Funding statement: </w:t>
      </w:r>
      <w:r>
        <w:t xml:space="preserve">This research was funded by </w:t>
      </w:r>
      <w:r w:rsidR="00CF65A3">
        <w:t>Research England via University of Southampton</w:t>
      </w:r>
      <w:r>
        <w:t>.</w:t>
      </w:r>
    </w:p>
    <w:p w14:paraId="37D7F24F" w14:textId="76B8E218" w:rsidR="00943D8C" w:rsidRPr="00FC3C90" w:rsidRDefault="00943D8C" w:rsidP="00943D8C">
      <w:r>
        <w:rPr>
          <w:b/>
          <w:bCs/>
        </w:rPr>
        <w:t>References</w:t>
      </w:r>
    </w:p>
    <w:p w14:paraId="677C326B" w14:textId="3843DAED" w:rsidR="00241B1D" w:rsidRPr="00CD73D7" w:rsidRDefault="00241B1D" w:rsidP="00CD73D7">
      <w:pPr>
        <w:spacing w:after="0"/>
        <w:rPr>
          <w:rStyle w:val="doi"/>
          <w:rFonts w:cstheme="minorHAnsi"/>
          <w:shd w:val="clear" w:color="auto" w:fill="FFFFFF"/>
        </w:rPr>
      </w:pPr>
      <w:r w:rsidRPr="00CD73D7">
        <w:rPr>
          <w:rStyle w:val="hlfld-contribauthor"/>
          <w:rFonts w:cstheme="minorHAnsi"/>
          <w:shd w:val="clear" w:color="auto" w:fill="FFFFFF"/>
        </w:rPr>
        <w:t xml:space="preserve">Armstrong, A., Collis, A. &amp; Walmsley, J. </w:t>
      </w:r>
      <w:r w:rsidR="00247EB8" w:rsidRPr="00CD73D7">
        <w:rPr>
          <w:rStyle w:val="hlfld-contribauthor"/>
          <w:rFonts w:cstheme="minorHAnsi"/>
          <w:shd w:val="clear" w:color="auto" w:fill="FFFFFF"/>
        </w:rPr>
        <w:t>(</w:t>
      </w:r>
      <w:r w:rsidRPr="00CD73D7">
        <w:rPr>
          <w:rStyle w:val="hlfld-contribauthor"/>
          <w:rFonts w:cstheme="minorHAnsi"/>
          <w:shd w:val="clear" w:color="auto" w:fill="FFFFFF"/>
        </w:rPr>
        <w:t>2022</w:t>
      </w:r>
      <w:r w:rsidR="00247EB8" w:rsidRPr="00CD73D7">
        <w:rPr>
          <w:rStyle w:val="hlfld-contribauthor"/>
          <w:rFonts w:cstheme="minorHAnsi"/>
          <w:shd w:val="clear" w:color="auto" w:fill="FFFFFF"/>
        </w:rPr>
        <w:t>)</w:t>
      </w:r>
      <w:r w:rsidRPr="00CD73D7">
        <w:rPr>
          <w:rStyle w:val="hlfld-contribauthor"/>
          <w:rFonts w:cstheme="minorHAnsi"/>
          <w:shd w:val="clear" w:color="auto" w:fill="FFFFFF"/>
        </w:rPr>
        <w:t xml:space="preserve">. </w:t>
      </w:r>
      <w:r w:rsidRPr="00CD73D7">
        <w:rPr>
          <w:rFonts w:cstheme="minorHAnsi"/>
          <w:shd w:val="clear" w:color="auto" w:fill="FFFFFF"/>
        </w:rPr>
        <w:t>The messy realities of inclusive research</w:t>
      </w:r>
      <w:r w:rsidRPr="00CD73D7">
        <w:rPr>
          <w:rStyle w:val="seriestitle"/>
          <w:rFonts w:cstheme="minorHAnsi"/>
          <w:shd w:val="clear" w:color="auto" w:fill="FFFFFF"/>
        </w:rPr>
        <w:t xml:space="preserve">, In: </w:t>
      </w:r>
      <w:r w:rsidRPr="00CD73D7">
        <w:rPr>
          <w:rStyle w:val="seriestitle"/>
          <w:rFonts w:cstheme="minorHAnsi"/>
          <w:i/>
          <w:iCs/>
          <w:shd w:val="clear" w:color="auto" w:fill="FFFFFF"/>
        </w:rPr>
        <w:t xml:space="preserve">Handbook of Social Inclusion: </w:t>
      </w:r>
      <w:r w:rsidRPr="00CD73D7">
        <w:rPr>
          <w:rFonts w:cstheme="minorHAnsi"/>
          <w:i/>
          <w:iCs/>
          <w:shd w:val="clear" w:color="auto" w:fill="FFFFFF"/>
        </w:rPr>
        <w:t xml:space="preserve">Research </w:t>
      </w:r>
      <w:r w:rsidR="006E74DE" w:rsidRPr="00CD73D7">
        <w:rPr>
          <w:rFonts w:cstheme="minorHAnsi"/>
          <w:i/>
          <w:iCs/>
          <w:shd w:val="clear" w:color="auto" w:fill="FFFFFF"/>
        </w:rPr>
        <w:t>and practices in health and social sciences</w:t>
      </w:r>
      <w:r w:rsidRPr="00CD73D7">
        <w:rPr>
          <w:rStyle w:val="doi"/>
          <w:rFonts w:cstheme="minorHAnsi"/>
          <w:shd w:val="clear" w:color="auto" w:fill="FFFFFF"/>
        </w:rPr>
        <w:t xml:space="preserve">, edited by </w:t>
      </w:r>
      <w:r w:rsidR="00FD5694" w:rsidRPr="00CD73D7">
        <w:rPr>
          <w:rStyle w:val="doi"/>
          <w:rFonts w:cstheme="minorHAnsi"/>
          <w:shd w:val="clear" w:color="auto" w:fill="FFFFFF"/>
        </w:rPr>
        <w:t xml:space="preserve">P. </w:t>
      </w:r>
      <w:r w:rsidRPr="00CD73D7">
        <w:rPr>
          <w:rStyle w:val="doi"/>
          <w:rFonts w:cstheme="minorHAnsi"/>
          <w:shd w:val="clear" w:color="auto" w:fill="FFFFFF"/>
        </w:rPr>
        <w:t>Liamputtong. Springer</w:t>
      </w:r>
      <w:r w:rsidRPr="00CD73D7">
        <w:rPr>
          <w:rStyle w:val="page-range"/>
          <w:rFonts w:cstheme="minorHAnsi"/>
          <w:shd w:val="clear" w:color="auto" w:fill="FFFFFF"/>
        </w:rPr>
        <w:t>, 311-328</w:t>
      </w:r>
      <w:r w:rsidRPr="00CD73D7">
        <w:rPr>
          <w:rStyle w:val="pub-date"/>
          <w:rFonts w:cstheme="minorHAnsi"/>
          <w:shd w:val="clear" w:color="auto" w:fill="FFFFFF"/>
        </w:rPr>
        <w:t xml:space="preserve">. </w:t>
      </w:r>
    </w:p>
    <w:p w14:paraId="62CEB33F" w14:textId="77777777" w:rsidR="00CD73D7" w:rsidRDefault="00CD73D7" w:rsidP="00CD73D7">
      <w:pPr>
        <w:autoSpaceDE w:val="0"/>
        <w:autoSpaceDN w:val="0"/>
        <w:adjustRightInd w:val="0"/>
        <w:spacing w:after="0" w:line="240" w:lineRule="auto"/>
        <w:rPr>
          <w:rFonts w:eastAsia="Calibri" w:cstheme="minorHAnsi"/>
          <w:lang w:eastAsia="en-US"/>
        </w:rPr>
      </w:pPr>
    </w:p>
    <w:p w14:paraId="22A73121" w14:textId="1EE56E8C" w:rsidR="00241B1D" w:rsidRDefault="00241B1D" w:rsidP="00CD73D7">
      <w:pPr>
        <w:autoSpaceDE w:val="0"/>
        <w:autoSpaceDN w:val="0"/>
        <w:adjustRightInd w:val="0"/>
        <w:spacing w:after="0" w:line="240" w:lineRule="auto"/>
        <w:rPr>
          <w:rFonts w:eastAsia="Calibri" w:cstheme="minorHAnsi"/>
          <w:lang w:eastAsia="en-US"/>
        </w:rPr>
      </w:pPr>
      <w:r w:rsidRPr="005A34D6">
        <w:rPr>
          <w:rFonts w:eastAsia="Calibri" w:cstheme="minorHAnsi"/>
          <w:lang w:eastAsia="en-US"/>
        </w:rPr>
        <w:lastRenderedPageBreak/>
        <w:t>Bigby</w:t>
      </w:r>
      <w:r>
        <w:rPr>
          <w:rFonts w:eastAsia="Calibri" w:cstheme="minorHAnsi"/>
          <w:lang w:eastAsia="en-US"/>
        </w:rPr>
        <w:t>, C.</w:t>
      </w:r>
      <w:r w:rsidRPr="005A34D6">
        <w:rPr>
          <w:rFonts w:eastAsia="Calibri" w:cstheme="minorHAnsi"/>
          <w:lang w:eastAsia="en-US"/>
        </w:rPr>
        <w:t xml:space="preserve"> &amp; Frawley</w:t>
      </w:r>
      <w:r>
        <w:rPr>
          <w:rFonts w:eastAsia="Calibri" w:cstheme="minorHAnsi"/>
          <w:lang w:eastAsia="en-US"/>
        </w:rPr>
        <w:t>, P.</w:t>
      </w:r>
      <w:r w:rsidRPr="005A34D6">
        <w:rPr>
          <w:rFonts w:eastAsia="Calibri" w:cstheme="minorHAnsi"/>
          <w:lang w:eastAsia="en-US"/>
        </w:rPr>
        <w:t xml:space="preserve"> (2010)</w:t>
      </w:r>
      <w:r w:rsidR="00247EB8">
        <w:rPr>
          <w:rFonts w:eastAsia="Calibri" w:cstheme="minorHAnsi"/>
          <w:lang w:eastAsia="en-US"/>
        </w:rPr>
        <w:t>.</w:t>
      </w:r>
      <w:r w:rsidRPr="005A34D6">
        <w:rPr>
          <w:rFonts w:eastAsia="Calibri" w:cstheme="minorHAnsi"/>
          <w:lang w:eastAsia="en-US"/>
        </w:rPr>
        <w:t xml:space="preserve"> Reflections on doing inclusive</w:t>
      </w:r>
      <w:r>
        <w:rPr>
          <w:rFonts w:eastAsia="Calibri" w:cstheme="minorHAnsi"/>
          <w:lang w:eastAsia="en-US"/>
        </w:rPr>
        <w:t xml:space="preserve"> </w:t>
      </w:r>
      <w:r w:rsidRPr="005A34D6">
        <w:rPr>
          <w:rFonts w:eastAsia="Calibri" w:cstheme="minorHAnsi"/>
          <w:lang w:eastAsia="en-US"/>
        </w:rPr>
        <w:t>research in the “Making Life Good in the Community” study</w:t>
      </w:r>
      <w:r>
        <w:rPr>
          <w:rFonts w:eastAsia="Calibri" w:cstheme="minorHAnsi"/>
          <w:lang w:eastAsia="en-US"/>
        </w:rPr>
        <w:t>.</w:t>
      </w:r>
      <w:r w:rsidRPr="005A34D6">
        <w:rPr>
          <w:rFonts w:eastAsia="Calibri" w:cstheme="minorHAnsi"/>
          <w:lang w:eastAsia="en-US"/>
        </w:rPr>
        <w:t xml:space="preserve"> </w:t>
      </w:r>
      <w:r w:rsidRPr="005D7659">
        <w:rPr>
          <w:rFonts w:eastAsia="Calibri" w:cstheme="minorHAnsi"/>
          <w:i/>
          <w:iCs/>
          <w:lang w:eastAsia="en-US"/>
        </w:rPr>
        <w:t>Journal of Intellectual and Developmental Disability</w:t>
      </w:r>
      <w:r w:rsidRPr="005A34D6">
        <w:rPr>
          <w:rFonts w:eastAsia="Calibri" w:cstheme="minorHAnsi"/>
          <w:lang w:eastAsia="en-US"/>
        </w:rPr>
        <w:t>, 35</w:t>
      </w:r>
      <w:r>
        <w:rPr>
          <w:rFonts w:eastAsia="Calibri" w:cstheme="minorHAnsi"/>
          <w:lang w:eastAsia="en-US"/>
        </w:rPr>
        <w:t>(</w:t>
      </w:r>
      <w:r w:rsidRPr="005A34D6">
        <w:rPr>
          <w:rFonts w:eastAsia="Calibri" w:cstheme="minorHAnsi"/>
          <w:lang w:eastAsia="en-US"/>
        </w:rPr>
        <w:t>2</w:t>
      </w:r>
      <w:r>
        <w:rPr>
          <w:rFonts w:eastAsia="Calibri" w:cstheme="minorHAnsi"/>
          <w:lang w:eastAsia="en-US"/>
        </w:rPr>
        <w:t>)</w:t>
      </w:r>
      <w:r w:rsidRPr="005A34D6">
        <w:rPr>
          <w:rFonts w:eastAsia="Calibri" w:cstheme="minorHAnsi"/>
          <w:lang w:eastAsia="en-US"/>
        </w:rPr>
        <w:t>, 53-61</w:t>
      </w:r>
      <w:r>
        <w:rPr>
          <w:rFonts w:eastAsia="Calibri" w:cstheme="minorHAnsi"/>
          <w:lang w:eastAsia="en-US"/>
        </w:rPr>
        <w:t>.</w:t>
      </w:r>
    </w:p>
    <w:p w14:paraId="031474F1" w14:textId="77777777" w:rsidR="00241B1D" w:rsidRPr="005A34D6" w:rsidRDefault="00241B1D" w:rsidP="00CD73D7">
      <w:pPr>
        <w:autoSpaceDE w:val="0"/>
        <w:autoSpaceDN w:val="0"/>
        <w:adjustRightInd w:val="0"/>
        <w:spacing w:after="0" w:line="240" w:lineRule="auto"/>
        <w:rPr>
          <w:rStyle w:val="doi"/>
          <w:rFonts w:cstheme="minorHAnsi"/>
          <w:color w:val="1C1D1E"/>
          <w:shd w:val="clear" w:color="auto" w:fill="FFFFFF"/>
        </w:rPr>
      </w:pPr>
    </w:p>
    <w:p w14:paraId="42D6ECA2" w14:textId="63F0D82F" w:rsidR="00241B1D" w:rsidRDefault="00241B1D" w:rsidP="00CD73D7">
      <w:pPr>
        <w:spacing w:after="0"/>
        <w:rPr>
          <w:rStyle w:val="doi"/>
          <w:rFonts w:cstheme="minorHAnsi"/>
          <w:color w:val="1C1D1E"/>
          <w:shd w:val="clear" w:color="auto" w:fill="FFFFFF"/>
        </w:rPr>
      </w:pPr>
      <w:r>
        <w:rPr>
          <w:rStyle w:val="doi"/>
          <w:rFonts w:cstheme="minorHAnsi"/>
          <w:color w:val="1C1D1E"/>
          <w:shd w:val="clear" w:color="auto" w:fill="FFFFFF"/>
        </w:rPr>
        <w:t>Blunt, C., Blyth, C. Chapman, R., Frost, L., Hayward, D., Hughes, R., Perry, B. &amp; Townson, L. (2012)</w:t>
      </w:r>
      <w:r w:rsidR="00247EB8">
        <w:rPr>
          <w:rStyle w:val="doi"/>
          <w:rFonts w:cstheme="minorHAnsi"/>
          <w:color w:val="1C1D1E"/>
          <w:shd w:val="clear" w:color="auto" w:fill="FFFFFF"/>
        </w:rPr>
        <w:t>.</w:t>
      </w:r>
      <w:r>
        <w:rPr>
          <w:rStyle w:val="doi"/>
          <w:rFonts w:cstheme="minorHAnsi"/>
          <w:color w:val="1C1D1E"/>
          <w:shd w:val="clear" w:color="auto" w:fill="FFFFFF"/>
        </w:rPr>
        <w:t xml:space="preserve"> Editorial. </w:t>
      </w:r>
      <w:r>
        <w:rPr>
          <w:rStyle w:val="doi"/>
          <w:rFonts w:cstheme="minorHAnsi"/>
          <w:i/>
          <w:iCs/>
          <w:color w:val="1C1D1E"/>
          <w:shd w:val="clear" w:color="auto" w:fill="FFFFFF"/>
        </w:rPr>
        <w:t xml:space="preserve">British Journal of Learning Disabilities, </w:t>
      </w:r>
      <w:r>
        <w:rPr>
          <w:rStyle w:val="doi"/>
          <w:rFonts w:cstheme="minorHAnsi"/>
          <w:color w:val="1C1D1E"/>
          <w:shd w:val="clear" w:color="auto" w:fill="FFFFFF"/>
        </w:rPr>
        <w:t>40(2), 83-84.</w:t>
      </w:r>
    </w:p>
    <w:p w14:paraId="6305AC32" w14:textId="77777777" w:rsidR="00CD73D7" w:rsidRDefault="00CD73D7" w:rsidP="00CD73D7">
      <w:pPr>
        <w:spacing w:after="0"/>
        <w:rPr>
          <w:rFonts w:cstheme="minorHAnsi"/>
        </w:rPr>
      </w:pPr>
    </w:p>
    <w:p w14:paraId="4A40EDB4" w14:textId="45803889" w:rsidR="00241B1D" w:rsidRDefault="00241B1D" w:rsidP="00CD73D7">
      <w:pPr>
        <w:spacing w:after="0"/>
        <w:rPr>
          <w:rStyle w:val="doi"/>
          <w:rFonts w:cstheme="minorHAnsi"/>
          <w:color w:val="1C1D1E"/>
          <w:shd w:val="clear" w:color="auto" w:fill="FFFFFF"/>
        </w:rPr>
      </w:pPr>
      <w:r w:rsidRPr="0063121E">
        <w:rPr>
          <w:rFonts w:cstheme="minorHAnsi"/>
        </w:rPr>
        <w:t>Chadwick, D., Richards, C., Molin, M. &amp; Strnadová, I. (2023)</w:t>
      </w:r>
      <w:r w:rsidR="00247EB8">
        <w:rPr>
          <w:rFonts w:cstheme="minorHAnsi"/>
        </w:rPr>
        <w:t>.</w:t>
      </w:r>
      <w:r w:rsidRPr="0063121E">
        <w:rPr>
          <w:rFonts w:cstheme="minorHAnsi"/>
        </w:rPr>
        <w:t xml:space="preserve"> Editorial, Digital inclusion and people with learning disabilities, </w:t>
      </w:r>
      <w:r w:rsidRPr="0063121E">
        <w:rPr>
          <w:rStyle w:val="doi"/>
          <w:rFonts w:cstheme="minorHAnsi"/>
          <w:i/>
          <w:iCs/>
          <w:color w:val="1C1D1E"/>
          <w:shd w:val="clear" w:color="auto" w:fill="FFFFFF"/>
        </w:rPr>
        <w:t>British Journal of Learning Disabilities</w:t>
      </w:r>
      <w:r>
        <w:rPr>
          <w:rStyle w:val="doi"/>
          <w:rFonts w:cstheme="minorHAnsi"/>
          <w:i/>
          <w:iCs/>
          <w:color w:val="1C1D1E"/>
          <w:shd w:val="clear" w:color="auto" w:fill="FFFFFF"/>
        </w:rPr>
        <w:t xml:space="preserve">, </w:t>
      </w:r>
      <w:r>
        <w:rPr>
          <w:rStyle w:val="doi"/>
          <w:rFonts w:cstheme="minorHAnsi"/>
          <w:color w:val="1C1D1E"/>
          <w:shd w:val="clear" w:color="auto" w:fill="FFFFFF"/>
        </w:rPr>
        <w:t xml:space="preserve">51(2), </w:t>
      </w:r>
      <w:r w:rsidR="00702BBD">
        <w:rPr>
          <w:rStyle w:val="doi"/>
          <w:rFonts w:cstheme="minorHAnsi"/>
          <w:color w:val="1C1D1E"/>
          <w:shd w:val="clear" w:color="auto" w:fill="FFFFFF"/>
        </w:rPr>
        <w:t>119-124</w:t>
      </w:r>
      <w:r>
        <w:rPr>
          <w:rStyle w:val="doi"/>
          <w:rFonts w:cstheme="minorHAnsi"/>
          <w:color w:val="1C1D1E"/>
          <w:shd w:val="clear" w:color="auto" w:fill="FFFFFF"/>
        </w:rPr>
        <w:t>.</w:t>
      </w:r>
    </w:p>
    <w:p w14:paraId="216388CB" w14:textId="77777777" w:rsidR="00E054EC" w:rsidRDefault="00E054EC" w:rsidP="00CD73D7">
      <w:pPr>
        <w:spacing w:after="0"/>
        <w:rPr>
          <w:rStyle w:val="doi"/>
          <w:rFonts w:cstheme="minorHAnsi"/>
          <w:color w:val="1C1D1E"/>
          <w:shd w:val="clear" w:color="auto" w:fill="FFFFFF"/>
        </w:rPr>
      </w:pPr>
    </w:p>
    <w:p w14:paraId="3EC56EE3" w14:textId="3C3D7E7A" w:rsidR="00E054EC" w:rsidRDefault="00E054EC" w:rsidP="00CD73D7">
      <w:pPr>
        <w:spacing w:after="0"/>
        <w:rPr>
          <w:rStyle w:val="doi"/>
          <w:rFonts w:cstheme="minorHAnsi"/>
          <w:color w:val="1C1D1E"/>
          <w:shd w:val="clear" w:color="auto" w:fill="FFFFFF"/>
        </w:rPr>
      </w:pPr>
      <w:r w:rsidRPr="00E054EC">
        <w:rPr>
          <w:rStyle w:val="doi"/>
          <w:rFonts w:cstheme="minorHAnsi"/>
          <w:color w:val="1C1D1E"/>
          <w:shd w:val="clear" w:color="auto" w:fill="FFFFFF"/>
        </w:rPr>
        <w:t>Chapman, R. (2014)</w:t>
      </w:r>
      <w:r w:rsidR="00F00941">
        <w:rPr>
          <w:rStyle w:val="doi"/>
          <w:rFonts w:cstheme="minorHAnsi"/>
          <w:color w:val="1C1D1E"/>
          <w:shd w:val="clear" w:color="auto" w:fill="FFFFFF"/>
        </w:rPr>
        <w:t>.</w:t>
      </w:r>
      <w:r w:rsidRPr="00E054EC">
        <w:rPr>
          <w:rStyle w:val="doi"/>
          <w:rFonts w:cstheme="minorHAnsi"/>
          <w:color w:val="1C1D1E"/>
          <w:shd w:val="clear" w:color="auto" w:fill="FFFFFF"/>
        </w:rPr>
        <w:t xml:space="preserve"> An Exploration of the </w:t>
      </w:r>
      <w:r w:rsidR="00F00941" w:rsidRPr="00E054EC">
        <w:rPr>
          <w:rStyle w:val="doi"/>
          <w:rFonts w:cstheme="minorHAnsi"/>
          <w:color w:val="1C1D1E"/>
          <w:shd w:val="clear" w:color="auto" w:fill="FFFFFF"/>
        </w:rPr>
        <w:t>self-advocacy support role through collaborative research</w:t>
      </w:r>
      <w:r w:rsidRPr="00E054EC">
        <w:rPr>
          <w:rStyle w:val="doi"/>
          <w:rFonts w:cstheme="minorHAnsi"/>
          <w:color w:val="1C1D1E"/>
          <w:shd w:val="clear" w:color="auto" w:fill="FFFFFF"/>
        </w:rPr>
        <w:t xml:space="preserve">: ‘There </w:t>
      </w:r>
      <w:r w:rsidR="00F00941" w:rsidRPr="00E054EC">
        <w:rPr>
          <w:rStyle w:val="doi"/>
          <w:rFonts w:cstheme="minorHAnsi"/>
          <w:color w:val="1C1D1E"/>
          <w:shd w:val="clear" w:color="auto" w:fill="FFFFFF"/>
        </w:rPr>
        <w:t>should never be a them and us’</w:t>
      </w:r>
      <w:r w:rsidRPr="00E054EC">
        <w:rPr>
          <w:rStyle w:val="doi"/>
          <w:rFonts w:cstheme="minorHAnsi"/>
          <w:color w:val="1C1D1E"/>
          <w:shd w:val="clear" w:color="auto" w:fill="FFFFFF"/>
        </w:rPr>
        <w:t xml:space="preserve">. </w:t>
      </w:r>
      <w:r w:rsidRPr="00392A53">
        <w:rPr>
          <w:rStyle w:val="doi"/>
          <w:rFonts w:cstheme="minorHAnsi"/>
          <w:i/>
          <w:iCs/>
          <w:color w:val="1C1D1E"/>
          <w:shd w:val="clear" w:color="auto" w:fill="FFFFFF"/>
        </w:rPr>
        <w:t>J</w:t>
      </w:r>
      <w:r w:rsidR="00F00941" w:rsidRPr="00392A53">
        <w:rPr>
          <w:rStyle w:val="doi"/>
          <w:rFonts w:cstheme="minorHAnsi"/>
          <w:i/>
          <w:iCs/>
          <w:color w:val="1C1D1E"/>
          <w:shd w:val="clear" w:color="auto" w:fill="FFFFFF"/>
        </w:rPr>
        <w:t>ournal of</w:t>
      </w:r>
      <w:r w:rsidRPr="00392A53">
        <w:rPr>
          <w:rStyle w:val="doi"/>
          <w:rFonts w:cstheme="minorHAnsi"/>
          <w:i/>
          <w:iCs/>
          <w:color w:val="1C1D1E"/>
          <w:shd w:val="clear" w:color="auto" w:fill="FFFFFF"/>
        </w:rPr>
        <w:t xml:space="preserve"> Appl</w:t>
      </w:r>
      <w:r w:rsidR="00F00941" w:rsidRPr="00392A53">
        <w:rPr>
          <w:rStyle w:val="doi"/>
          <w:rFonts w:cstheme="minorHAnsi"/>
          <w:i/>
          <w:iCs/>
          <w:color w:val="1C1D1E"/>
          <w:shd w:val="clear" w:color="auto" w:fill="FFFFFF"/>
        </w:rPr>
        <w:t xml:space="preserve">ied </w:t>
      </w:r>
      <w:r w:rsidRPr="00392A53">
        <w:rPr>
          <w:rStyle w:val="doi"/>
          <w:rFonts w:cstheme="minorHAnsi"/>
          <w:i/>
          <w:iCs/>
          <w:color w:val="1C1D1E"/>
          <w:shd w:val="clear" w:color="auto" w:fill="FFFFFF"/>
        </w:rPr>
        <w:t>Res</w:t>
      </w:r>
      <w:r w:rsidR="00F00941" w:rsidRPr="00392A53">
        <w:rPr>
          <w:rStyle w:val="doi"/>
          <w:rFonts w:cstheme="minorHAnsi"/>
          <w:i/>
          <w:iCs/>
          <w:color w:val="1C1D1E"/>
          <w:shd w:val="clear" w:color="auto" w:fill="FFFFFF"/>
        </w:rPr>
        <w:t>earch in</w:t>
      </w:r>
      <w:r w:rsidRPr="00392A53">
        <w:rPr>
          <w:rStyle w:val="doi"/>
          <w:rFonts w:cstheme="minorHAnsi"/>
          <w:i/>
          <w:iCs/>
          <w:color w:val="1C1D1E"/>
          <w:shd w:val="clear" w:color="auto" w:fill="FFFFFF"/>
        </w:rPr>
        <w:t xml:space="preserve"> Intellect</w:t>
      </w:r>
      <w:r w:rsidR="00F00941" w:rsidRPr="00392A53">
        <w:rPr>
          <w:rStyle w:val="doi"/>
          <w:rFonts w:cstheme="minorHAnsi"/>
          <w:i/>
          <w:iCs/>
          <w:color w:val="1C1D1E"/>
          <w:shd w:val="clear" w:color="auto" w:fill="FFFFFF"/>
        </w:rPr>
        <w:t>ual</w:t>
      </w:r>
      <w:r w:rsidRPr="00392A53">
        <w:rPr>
          <w:rStyle w:val="doi"/>
          <w:rFonts w:cstheme="minorHAnsi"/>
          <w:i/>
          <w:iCs/>
          <w:color w:val="1C1D1E"/>
          <w:shd w:val="clear" w:color="auto" w:fill="FFFFFF"/>
        </w:rPr>
        <w:t xml:space="preserve"> Disabil</w:t>
      </w:r>
      <w:r w:rsidR="00F00941" w:rsidRPr="00392A53">
        <w:rPr>
          <w:rStyle w:val="doi"/>
          <w:rFonts w:cstheme="minorHAnsi"/>
          <w:i/>
          <w:iCs/>
          <w:color w:val="1C1D1E"/>
          <w:shd w:val="clear" w:color="auto" w:fill="FFFFFF"/>
        </w:rPr>
        <w:t>ities</w:t>
      </w:r>
      <w:r w:rsidRPr="00E054EC">
        <w:rPr>
          <w:rStyle w:val="doi"/>
          <w:rFonts w:cstheme="minorHAnsi"/>
          <w:color w:val="1C1D1E"/>
          <w:shd w:val="clear" w:color="auto" w:fill="FFFFFF"/>
        </w:rPr>
        <w:t>, 27</w:t>
      </w:r>
      <w:r w:rsidR="00F00941">
        <w:rPr>
          <w:rStyle w:val="doi"/>
          <w:rFonts w:cstheme="minorHAnsi"/>
          <w:color w:val="1C1D1E"/>
          <w:shd w:val="clear" w:color="auto" w:fill="FFFFFF"/>
        </w:rPr>
        <w:t>,</w:t>
      </w:r>
      <w:r w:rsidRPr="00E054EC">
        <w:rPr>
          <w:rStyle w:val="doi"/>
          <w:rFonts w:cstheme="minorHAnsi"/>
          <w:color w:val="1C1D1E"/>
          <w:shd w:val="clear" w:color="auto" w:fill="FFFFFF"/>
        </w:rPr>
        <w:t xml:space="preserve"> 44-53.</w:t>
      </w:r>
    </w:p>
    <w:p w14:paraId="456B3952" w14:textId="77777777" w:rsidR="00CD73D7" w:rsidRDefault="00CD73D7" w:rsidP="00CD73D7">
      <w:pPr>
        <w:spacing w:after="0"/>
      </w:pPr>
    </w:p>
    <w:p w14:paraId="2E225A15" w14:textId="0361439B" w:rsidR="00AB3CB7" w:rsidRDefault="00AB3CB7" w:rsidP="00CD73D7">
      <w:pPr>
        <w:spacing w:after="0"/>
      </w:pPr>
      <w:r>
        <w:t xml:space="preserve">de Haas, C., Grace, J., Hope, J. and Nind, M. </w:t>
      </w:r>
      <w:r w:rsidR="00F00941">
        <w:t>(</w:t>
      </w:r>
      <w:r>
        <w:t>2022</w:t>
      </w:r>
      <w:r w:rsidR="00F00941">
        <w:t>)</w:t>
      </w:r>
      <w:r>
        <w:t xml:space="preserve">. Doing research inclusively: understanding what it means to do research with and alongside people with profound intellectual disabilities. </w:t>
      </w:r>
      <w:r w:rsidRPr="00392A53">
        <w:rPr>
          <w:i/>
          <w:iCs/>
        </w:rPr>
        <w:t>Social Sciences</w:t>
      </w:r>
      <w:r>
        <w:t>, 11(4),</w:t>
      </w:r>
      <w:r w:rsidR="00626E36">
        <w:t xml:space="preserve"> </w:t>
      </w:r>
      <w:r>
        <w:t>159</w:t>
      </w:r>
      <w:r w:rsidR="00626E36">
        <w:t>-172</w:t>
      </w:r>
      <w:r>
        <w:t>.</w:t>
      </w:r>
    </w:p>
    <w:p w14:paraId="45357963" w14:textId="77777777" w:rsidR="00CD73D7" w:rsidRDefault="00CD73D7" w:rsidP="00CD73D7">
      <w:pPr>
        <w:spacing w:after="0"/>
      </w:pPr>
    </w:p>
    <w:p w14:paraId="37EBDD9F" w14:textId="6253D594" w:rsidR="00241B1D" w:rsidRDefault="00241B1D" w:rsidP="00CD73D7">
      <w:pPr>
        <w:spacing w:after="0"/>
      </w:pPr>
      <w:r>
        <w:t xml:space="preserve">Fricker, M. (2007). </w:t>
      </w:r>
      <w:r w:rsidRPr="00FD5694">
        <w:rPr>
          <w:i/>
          <w:iCs/>
        </w:rPr>
        <w:t xml:space="preserve">Epistemic </w:t>
      </w:r>
      <w:r w:rsidR="00524553">
        <w:rPr>
          <w:i/>
          <w:iCs/>
        </w:rPr>
        <w:t>I</w:t>
      </w:r>
      <w:r w:rsidRPr="00FD5694">
        <w:rPr>
          <w:i/>
          <w:iCs/>
        </w:rPr>
        <w:t>njustice: Power and the ethics of knowing</w:t>
      </w:r>
      <w:r>
        <w:t>. Clarendon Press.</w:t>
      </w:r>
    </w:p>
    <w:p w14:paraId="6FEDE385" w14:textId="77777777" w:rsidR="00CD73D7" w:rsidRDefault="00CD73D7" w:rsidP="00CD73D7">
      <w:pPr>
        <w:autoSpaceDE w:val="0"/>
        <w:autoSpaceDN w:val="0"/>
        <w:adjustRightInd w:val="0"/>
        <w:spacing w:after="0" w:line="240" w:lineRule="auto"/>
        <w:rPr>
          <w:rFonts w:eastAsia="Calibri" w:cstheme="minorHAnsi"/>
          <w:lang w:eastAsia="en-US"/>
        </w:rPr>
      </w:pPr>
    </w:p>
    <w:p w14:paraId="6EA1DE52" w14:textId="13B3B330" w:rsidR="00241B1D" w:rsidRDefault="00241B1D" w:rsidP="00CD73D7">
      <w:pPr>
        <w:autoSpaceDE w:val="0"/>
        <w:autoSpaceDN w:val="0"/>
        <w:adjustRightInd w:val="0"/>
        <w:spacing w:after="0" w:line="240" w:lineRule="auto"/>
        <w:rPr>
          <w:rFonts w:eastAsia="Calibri" w:cstheme="minorHAnsi"/>
          <w:lang w:eastAsia="en-US"/>
        </w:rPr>
      </w:pPr>
      <w:r w:rsidRPr="002D47AF">
        <w:rPr>
          <w:rFonts w:eastAsia="Calibri" w:cstheme="minorHAnsi"/>
          <w:lang w:eastAsia="en-US"/>
        </w:rPr>
        <w:t xml:space="preserve">García Iriarte, E., Díaz </w:t>
      </w:r>
      <w:proofErr w:type="spellStart"/>
      <w:r w:rsidRPr="002D47AF">
        <w:rPr>
          <w:rFonts w:eastAsia="Calibri" w:cstheme="minorHAnsi"/>
          <w:lang w:eastAsia="en-US"/>
        </w:rPr>
        <w:t>Garolera</w:t>
      </w:r>
      <w:proofErr w:type="spellEnd"/>
      <w:r w:rsidRPr="002D47AF">
        <w:rPr>
          <w:rFonts w:eastAsia="Calibri" w:cstheme="minorHAnsi"/>
          <w:lang w:eastAsia="en-US"/>
        </w:rPr>
        <w:t xml:space="preserve">, G., Salmon, N., Donohoe, B., Singleton, </w:t>
      </w:r>
      <w:r>
        <w:rPr>
          <w:rFonts w:eastAsia="Calibri" w:cstheme="minorHAnsi"/>
          <w:lang w:eastAsia="en-US"/>
        </w:rPr>
        <w:t xml:space="preserve">G., </w:t>
      </w:r>
      <w:r w:rsidRPr="002D47AF">
        <w:rPr>
          <w:rFonts w:eastAsia="Calibri" w:cstheme="minorHAnsi"/>
          <w:lang w:eastAsia="en-US"/>
        </w:rPr>
        <w:t xml:space="preserve">Murray, </w:t>
      </w:r>
      <w:r>
        <w:rPr>
          <w:rFonts w:eastAsia="Calibri" w:cstheme="minorHAnsi"/>
          <w:lang w:eastAsia="en-US"/>
        </w:rPr>
        <w:t xml:space="preserve">L., </w:t>
      </w:r>
      <w:r w:rsidRPr="002D47AF">
        <w:rPr>
          <w:rFonts w:eastAsia="Calibri" w:cstheme="minorHAnsi"/>
          <w:lang w:eastAsia="en-US"/>
        </w:rPr>
        <w:t xml:space="preserve">Dillon, </w:t>
      </w:r>
      <w:r>
        <w:rPr>
          <w:rFonts w:eastAsia="Calibri" w:cstheme="minorHAnsi"/>
          <w:lang w:eastAsia="en-US"/>
        </w:rPr>
        <w:t>M.</w:t>
      </w:r>
      <w:r w:rsidR="004D6BAB">
        <w:rPr>
          <w:rFonts w:eastAsia="Calibri" w:cstheme="minorHAnsi"/>
          <w:lang w:eastAsia="en-US"/>
        </w:rPr>
        <w:t xml:space="preserve">, </w:t>
      </w:r>
      <w:r w:rsidR="004D6BAB" w:rsidRPr="002D47AF">
        <w:rPr>
          <w:rFonts w:eastAsia="Calibri" w:cstheme="minorHAnsi"/>
          <w:lang w:eastAsia="en-US"/>
        </w:rPr>
        <w:t>Burke</w:t>
      </w:r>
      <w:r w:rsidRPr="002D47AF">
        <w:rPr>
          <w:rFonts w:eastAsia="Calibri" w:cstheme="minorHAnsi"/>
          <w:lang w:eastAsia="en-US"/>
        </w:rPr>
        <w:t xml:space="preserve">, </w:t>
      </w:r>
      <w:r>
        <w:rPr>
          <w:rFonts w:eastAsia="Calibri" w:cstheme="minorHAnsi"/>
          <w:lang w:eastAsia="en-US"/>
        </w:rPr>
        <w:t xml:space="preserve">C., </w:t>
      </w:r>
      <w:proofErr w:type="spellStart"/>
      <w:r w:rsidRPr="002D47AF">
        <w:rPr>
          <w:rFonts w:eastAsia="Calibri" w:cstheme="minorHAnsi"/>
          <w:lang w:eastAsia="en-US"/>
        </w:rPr>
        <w:t>Leddin</w:t>
      </w:r>
      <w:proofErr w:type="spellEnd"/>
      <w:r w:rsidRPr="002D47AF">
        <w:rPr>
          <w:rFonts w:eastAsia="Calibri" w:cstheme="minorHAnsi"/>
          <w:lang w:eastAsia="en-US"/>
        </w:rPr>
        <w:t xml:space="preserve">, </w:t>
      </w:r>
      <w:r>
        <w:rPr>
          <w:rFonts w:eastAsia="Calibri" w:cstheme="minorHAnsi"/>
          <w:lang w:eastAsia="en-US"/>
        </w:rPr>
        <w:t xml:space="preserve">N., </w:t>
      </w:r>
      <w:r w:rsidRPr="002D47AF">
        <w:rPr>
          <w:rFonts w:eastAsia="Calibri" w:cstheme="minorHAnsi"/>
          <w:lang w:eastAsia="en-US"/>
        </w:rPr>
        <w:t>Sullivan</w:t>
      </w:r>
      <w:r>
        <w:rPr>
          <w:rFonts w:eastAsia="Calibri" w:cstheme="minorHAnsi"/>
          <w:lang w:eastAsia="en-US"/>
        </w:rPr>
        <w:t>, M.</w:t>
      </w:r>
      <w:r w:rsidRPr="002D47AF">
        <w:rPr>
          <w:rFonts w:eastAsia="Calibri" w:cstheme="minorHAnsi"/>
          <w:lang w:eastAsia="en-US"/>
        </w:rPr>
        <w:t xml:space="preserve"> &amp;</w:t>
      </w:r>
      <w:r>
        <w:rPr>
          <w:rFonts w:eastAsia="Calibri" w:cstheme="minorHAnsi"/>
          <w:lang w:eastAsia="en-US"/>
        </w:rPr>
        <w:t xml:space="preserve"> </w:t>
      </w:r>
      <w:r w:rsidRPr="002D47AF">
        <w:rPr>
          <w:rFonts w:eastAsia="Calibri" w:cstheme="minorHAnsi"/>
          <w:lang w:eastAsia="en-US"/>
        </w:rPr>
        <w:t>Spelman</w:t>
      </w:r>
      <w:r>
        <w:rPr>
          <w:rFonts w:eastAsia="Calibri" w:cstheme="minorHAnsi"/>
          <w:lang w:eastAsia="en-US"/>
        </w:rPr>
        <w:t>, M.</w:t>
      </w:r>
      <w:r w:rsidRPr="002D47AF">
        <w:rPr>
          <w:rFonts w:eastAsia="Calibri" w:cstheme="minorHAnsi"/>
          <w:lang w:eastAsia="en-US"/>
        </w:rPr>
        <w:t xml:space="preserve"> (202</w:t>
      </w:r>
      <w:r>
        <w:rPr>
          <w:rFonts w:eastAsia="Calibri" w:cstheme="minorHAnsi"/>
          <w:lang w:eastAsia="en-US"/>
        </w:rPr>
        <w:t>3</w:t>
      </w:r>
      <w:r w:rsidRPr="002D47AF">
        <w:rPr>
          <w:rFonts w:eastAsia="Calibri" w:cstheme="minorHAnsi"/>
          <w:lang w:eastAsia="en-US"/>
        </w:rPr>
        <w:t>)</w:t>
      </w:r>
      <w:r w:rsidR="000473B9">
        <w:rPr>
          <w:rFonts w:eastAsia="Calibri" w:cstheme="minorHAnsi"/>
          <w:lang w:eastAsia="en-US"/>
        </w:rPr>
        <w:t>.</w:t>
      </w:r>
      <w:r>
        <w:rPr>
          <w:rFonts w:eastAsia="Calibri" w:cstheme="minorHAnsi"/>
          <w:lang w:eastAsia="en-US"/>
        </w:rPr>
        <w:t xml:space="preserve"> </w:t>
      </w:r>
      <w:r w:rsidRPr="002D47AF">
        <w:rPr>
          <w:rFonts w:eastAsia="Calibri" w:cstheme="minorHAnsi"/>
          <w:lang w:eastAsia="en-US"/>
        </w:rPr>
        <w:t>How we work: reflecting on ten years of inclusive research</w:t>
      </w:r>
      <w:r>
        <w:rPr>
          <w:rFonts w:eastAsia="Calibri" w:cstheme="minorHAnsi"/>
          <w:lang w:eastAsia="en-US"/>
        </w:rPr>
        <w:t xml:space="preserve">. </w:t>
      </w:r>
      <w:r w:rsidRPr="00E126E9">
        <w:rPr>
          <w:rFonts w:eastAsia="Calibri" w:cstheme="minorHAnsi"/>
          <w:i/>
          <w:iCs/>
          <w:lang w:eastAsia="en-US"/>
        </w:rPr>
        <w:t>Disability &amp; Society</w:t>
      </w:r>
      <w:r>
        <w:rPr>
          <w:rFonts w:eastAsia="Calibri" w:cstheme="minorHAnsi"/>
          <w:lang w:eastAsia="en-US"/>
        </w:rPr>
        <w:t xml:space="preserve">, 38(2), 205-227. </w:t>
      </w:r>
    </w:p>
    <w:p w14:paraId="1A090B39" w14:textId="77777777" w:rsidR="009760AE" w:rsidRDefault="009760AE" w:rsidP="00CD73D7">
      <w:pPr>
        <w:autoSpaceDE w:val="0"/>
        <w:autoSpaceDN w:val="0"/>
        <w:adjustRightInd w:val="0"/>
        <w:spacing w:after="0" w:line="240" w:lineRule="auto"/>
        <w:rPr>
          <w:rFonts w:eastAsia="Calibri" w:cstheme="minorHAnsi"/>
          <w:lang w:eastAsia="en-US"/>
        </w:rPr>
      </w:pPr>
    </w:p>
    <w:p w14:paraId="4FA8104C" w14:textId="73E34E83" w:rsidR="009760AE" w:rsidRPr="00911E6D" w:rsidRDefault="009760AE" w:rsidP="00CD73D7">
      <w:pPr>
        <w:autoSpaceDE w:val="0"/>
        <w:autoSpaceDN w:val="0"/>
        <w:adjustRightInd w:val="0"/>
        <w:spacing w:after="0" w:line="240" w:lineRule="auto"/>
        <w:rPr>
          <w:rFonts w:eastAsia="Calibri" w:cstheme="minorHAnsi"/>
          <w:szCs w:val="24"/>
          <w:lang w:eastAsia="en-US"/>
        </w:rPr>
      </w:pPr>
      <w:proofErr w:type="spellStart"/>
      <w:r w:rsidRPr="00BD690C">
        <w:rPr>
          <w:rFonts w:cstheme="minorHAnsi"/>
          <w:color w:val="1C1D1E"/>
          <w:szCs w:val="24"/>
          <w:shd w:val="clear" w:color="auto" w:fill="FFFFFF"/>
        </w:rPr>
        <w:t>Gooberman</w:t>
      </w:r>
      <w:proofErr w:type="spellEnd"/>
      <w:r w:rsidRPr="00BD690C">
        <w:rPr>
          <w:rFonts w:cstheme="minorHAnsi"/>
          <w:color w:val="1C1D1E"/>
          <w:szCs w:val="24"/>
          <w:shd w:val="clear" w:color="auto" w:fill="FFFFFF"/>
        </w:rPr>
        <w:t xml:space="preserve">-Hill, R., Horwood, J. and Calnan, M. (2008), Citizens’ juries in planning research priorities: process, engagement and outcome. </w:t>
      </w:r>
      <w:r w:rsidRPr="00BD690C">
        <w:rPr>
          <w:rFonts w:cstheme="minorHAnsi"/>
          <w:i/>
          <w:iCs/>
          <w:color w:val="1C1D1E"/>
          <w:szCs w:val="24"/>
          <w:shd w:val="clear" w:color="auto" w:fill="FFFFFF"/>
        </w:rPr>
        <w:t>Health Expectations</w:t>
      </w:r>
      <w:r w:rsidRPr="00BD690C">
        <w:rPr>
          <w:rFonts w:cstheme="minorHAnsi"/>
          <w:color w:val="1C1D1E"/>
          <w:szCs w:val="24"/>
          <w:shd w:val="clear" w:color="auto" w:fill="FFFFFF"/>
        </w:rPr>
        <w:t>, 11: 272-281. </w:t>
      </w:r>
      <w:r w:rsidRPr="00911E6D">
        <w:rPr>
          <w:rFonts w:eastAsia="Calibri" w:cstheme="minorHAnsi"/>
          <w:szCs w:val="24"/>
          <w:lang w:eastAsia="en-US"/>
        </w:rPr>
        <w:t xml:space="preserve"> </w:t>
      </w:r>
    </w:p>
    <w:p w14:paraId="1649203A" w14:textId="77777777" w:rsidR="00E202CB" w:rsidRDefault="00E202CB" w:rsidP="00CD73D7">
      <w:pPr>
        <w:autoSpaceDE w:val="0"/>
        <w:autoSpaceDN w:val="0"/>
        <w:adjustRightInd w:val="0"/>
        <w:spacing w:after="0" w:line="240" w:lineRule="auto"/>
        <w:rPr>
          <w:rFonts w:eastAsia="Calibri" w:cstheme="minorHAnsi"/>
          <w:lang w:eastAsia="en-US"/>
        </w:rPr>
      </w:pPr>
    </w:p>
    <w:p w14:paraId="20FB2A57" w14:textId="6021BAF4" w:rsidR="00E202CB" w:rsidRDefault="00E202CB" w:rsidP="00CD73D7">
      <w:pPr>
        <w:autoSpaceDE w:val="0"/>
        <w:autoSpaceDN w:val="0"/>
        <w:adjustRightInd w:val="0"/>
        <w:spacing w:after="0" w:line="240" w:lineRule="auto"/>
        <w:rPr>
          <w:rFonts w:eastAsia="Calibri" w:cstheme="minorHAnsi"/>
          <w:lang w:eastAsia="en-US"/>
        </w:rPr>
      </w:pPr>
      <w:r>
        <w:rPr>
          <w:rFonts w:eastAsia="Calibri" w:cstheme="minorHAnsi"/>
          <w:lang w:eastAsia="en-US"/>
        </w:rPr>
        <w:t xml:space="preserve">Henderson, A., McLean, R. &amp; Kinnear, D. (2022). Including the Voices of People with Learning Disabilities in Health Research. In </w:t>
      </w:r>
      <w:r w:rsidRPr="00524553">
        <w:rPr>
          <w:rFonts w:eastAsia="Calibri" w:cstheme="minorHAnsi"/>
          <w:i/>
          <w:iCs/>
          <w:lang w:eastAsia="en-US"/>
        </w:rPr>
        <w:t>Seldom Heard Voices in Service User Involvement: The how and why of meaningful collaboration</w:t>
      </w:r>
      <w:r w:rsidR="006E74DE">
        <w:rPr>
          <w:rFonts w:eastAsia="Calibri" w:cstheme="minorHAnsi"/>
          <w:i/>
          <w:iCs/>
          <w:lang w:eastAsia="en-US"/>
        </w:rPr>
        <w:t xml:space="preserve">, </w:t>
      </w:r>
      <w:r w:rsidR="006E74DE">
        <w:rPr>
          <w:rFonts w:eastAsia="Calibri" w:cstheme="minorHAnsi"/>
          <w:lang w:eastAsia="en-US"/>
        </w:rPr>
        <w:t xml:space="preserve">edited by </w:t>
      </w:r>
      <w:r w:rsidR="00FD5694">
        <w:rPr>
          <w:rFonts w:eastAsia="Calibri" w:cstheme="minorHAnsi"/>
          <w:lang w:eastAsia="en-US"/>
        </w:rPr>
        <w:t xml:space="preserve">A. </w:t>
      </w:r>
      <w:r w:rsidR="006E74DE">
        <w:rPr>
          <w:rFonts w:eastAsia="Calibri" w:cstheme="minorHAnsi"/>
          <w:lang w:eastAsia="en-US"/>
        </w:rPr>
        <w:t xml:space="preserve">Volkmer, A. &amp; </w:t>
      </w:r>
      <w:r w:rsidR="00FD5694">
        <w:rPr>
          <w:rFonts w:eastAsia="Calibri" w:cstheme="minorHAnsi"/>
          <w:lang w:eastAsia="en-US"/>
        </w:rPr>
        <w:t xml:space="preserve">K. </w:t>
      </w:r>
      <w:r w:rsidR="006E74DE">
        <w:rPr>
          <w:rFonts w:eastAsia="Calibri" w:cstheme="minorHAnsi"/>
          <w:lang w:eastAsia="en-US"/>
        </w:rPr>
        <w:t>Broomfield</w:t>
      </w:r>
      <w:r w:rsidR="00AA2F0F">
        <w:rPr>
          <w:rFonts w:eastAsia="Calibri" w:cstheme="minorHAnsi"/>
          <w:lang w:eastAsia="en-US"/>
        </w:rPr>
        <w:t>.</w:t>
      </w:r>
      <w:r>
        <w:rPr>
          <w:rFonts w:eastAsia="Calibri" w:cstheme="minorHAnsi"/>
          <w:lang w:eastAsia="en-US"/>
        </w:rPr>
        <w:t xml:space="preserve"> J&amp;R Press</w:t>
      </w:r>
      <w:r w:rsidR="00AA2F0F">
        <w:rPr>
          <w:rFonts w:eastAsia="Calibri" w:cstheme="minorHAnsi"/>
          <w:lang w:eastAsia="en-US"/>
        </w:rPr>
        <w:t>, 87-104</w:t>
      </w:r>
      <w:r>
        <w:rPr>
          <w:rFonts w:eastAsia="Calibri" w:cstheme="minorHAnsi"/>
          <w:lang w:eastAsia="en-US"/>
        </w:rPr>
        <w:t>.</w:t>
      </w:r>
    </w:p>
    <w:p w14:paraId="79CA98F1" w14:textId="77777777" w:rsidR="00664080" w:rsidRDefault="00664080" w:rsidP="00CD73D7">
      <w:pPr>
        <w:autoSpaceDE w:val="0"/>
        <w:autoSpaceDN w:val="0"/>
        <w:adjustRightInd w:val="0"/>
        <w:spacing w:after="0" w:line="240" w:lineRule="auto"/>
        <w:rPr>
          <w:rFonts w:eastAsia="Calibri" w:cstheme="minorHAnsi"/>
          <w:lang w:eastAsia="en-US"/>
        </w:rPr>
      </w:pPr>
    </w:p>
    <w:p w14:paraId="7C871BA8" w14:textId="1AAD23EF" w:rsidR="00664080" w:rsidRDefault="00664080" w:rsidP="00CD73D7">
      <w:pPr>
        <w:autoSpaceDE w:val="0"/>
        <w:autoSpaceDN w:val="0"/>
        <w:adjustRightInd w:val="0"/>
        <w:spacing w:after="0" w:line="240" w:lineRule="auto"/>
        <w:rPr>
          <w:rFonts w:eastAsia="Calibri" w:cstheme="minorHAnsi"/>
          <w:lang w:eastAsia="en-US"/>
        </w:rPr>
      </w:pPr>
      <w:r w:rsidRPr="00664080">
        <w:rPr>
          <w:rFonts w:eastAsia="Calibri" w:cstheme="minorHAnsi"/>
          <w:lang w:eastAsia="en-US"/>
        </w:rPr>
        <w:t xml:space="preserve">Hewitt, O., Langdon, P. E., Tapp, K. &amp; Larkin, M. (2023). A systematic review and narrative synthesis of inclusive health and social care research with people with intellectual disabilities: How are co-researchers involved and what are their experiences? </w:t>
      </w:r>
      <w:r w:rsidRPr="00392A53">
        <w:rPr>
          <w:rFonts w:eastAsia="Calibri" w:cstheme="minorHAnsi"/>
          <w:i/>
          <w:iCs/>
          <w:lang w:eastAsia="en-US"/>
        </w:rPr>
        <w:t>Journal of Applied Research in Intellectual Disabilities</w:t>
      </w:r>
      <w:r w:rsidRPr="00664080">
        <w:rPr>
          <w:rFonts w:eastAsia="Calibri" w:cstheme="minorHAnsi"/>
          <w:lang w:eastAsia="en-US"/>
        </w:rPr>
        <w:t xml:space="preserve">, 36(4), 681–701. </w:t>
      </w:r>
    </w:p>
    <w:p w14:paraId="147CD24C" w14:textId="77777777" w:rsidR="00406B33" w:rsidRDefault="00406B33" w:rsidP="00CD73D7">
      <w:pPr>
        <w:autoSpaceDE w:val="0"/>
        <w:autoSpaceDN w:val="0"/>
        <w:adjustRightInd w:val="0"/>
        <w:spacing w:after="0" w:line="240" w:lineRule="auto"/>
        <w:rPr>
          <w:rFonts w:eastAsia="Calibri" w:cstheme="minorHAnsi"/>
          <w:lang w:eastAsia="en-US"/>
        </w:rPr>
      </w:pPr>
    </w:p>
    <w:p w14:paraId="57FE6DAC" w14:textId="21D1A1AC" w:rsidR="00406B33" w:rsidRPr="00E202CB" w:rsidRDefault="00406B33" w:rsidP="00CD73D7">
      <w:pPr>
        <w:autoSpaceDE w:val="0"/>
        <w:autoSpaceDN w:val="0"/>
        <w:adjustRightInd w:val="0"/>
        <w:spacing w:after="0" w:line="240" w:lineRule="auto"/>
        <w:rPr>
          <w:rFonts w:eastAsia="Calibri" w:cstheme="minorHAnsi"/>
          <w:lang w:eastAsia="en-US"/>
        </w:rPr>
      </w:pPr>
      <w:r>
        <w:t xml:space="preserve">Involve </w:t>
      </w:r>
      <w:r w:rsidR="005C7077">
        <w:t>(</w:t>
      </w:r>
      <w:r>
        <w:t>n.d</w:t>
      </w:r>
      <w:r w:rsidR="00CD3494">
        <w:t>.</w:t>
      </w:r>
      <w:r w:rsidR="005C7077">
        <w:t xml:space="preserve">) </w:t>
      </w:r>
      <w:r w:rsidR="005C7077" w:rsidRPr="00524553">
        <w:rPr>
          <w:i/>
          <w:iCs/>
        </w:rPr>
        <w:t>Citizens’ Jury</w:t>
      </w:r>
      <w:r w:rsidR="005C7077">
        <w:t xml:space="preserve"> </w:t>
      </w:r>
      <w:hyperlink r:id="rId9" w:history="1">
        <w:r w:rsidR="005C7077" w:rsidRPr="005C7077">
          <w:rPr>
            <w:rStyle w:val="Hyperlink"/>
          </w:rPr>
          <w:t>https://involve.org.uk/resources/methods/citizens-jury</w:t>
        </w:r>
      </w:hyperlink>
      <w:r w:rsidR="005C7077">
        <w:t xml:space="preserve"> (accessed 23 May 2023)</w:t>
      </w:r>
      <w:r w:rsidR="00CE2144">
        <w:t>.</w:t>
      </w:r>
    </w:p>
    <w:p w14:paraId="52DAED85" w14:textId="77777777" w:rsidR="00241B1D" w:rsidRPr="002D47AF" w:rsidRDefault="00241B1D" w:rsidP="00CD73D7">
      <w:pPr>
        <w:autoSpaceDE w:val="0"/>
        <w:autoSpaceDN w:val="0"/>
        <w:adjustRightInd w:val="0"/>
        <w:spacing w:after="0" w:line="240" w:lineRule="auto"/>
        <w:rPr>
          <w:rFonts w:cstheme="minorHAnsi"/>
        </w:rPr>
      </w:pPr>
    </w:p>
    <w:p w14:paraId="32F6F241" w14:textId="7F484BEE" w:rsidR="00CE2144" w:rsidRDefault="00241B1D" w:rsidP="00CD73D7">
      <w:pPr>
        <w:spacing w:after="0"/>
      </w:pPr>
      <w:r w:rsidRPr="006C7A5E">
        <w:rPr>
          <w:lang w:val="nl-NL"/>
        </w:rPr>
        <w:t xml:space="preserve">Jones, K. E., Ben-David, S. </w:t>
      </w:r>
      <w:r w:rsidRPr="00CD73D7">
        <w:rPr>
          <w:lang w:val="nl-NL"/>
        </w:rPr>
        <w:t xml:space="preserve">&amp; Hole, R. (2020). </w:t>
      </w:r>
      <w:r>
        <w:t xml:space="preserve">Are individuals with intellectual and developmental disabilities included in research? A review of the literature. </w:t>
      </w:r>
      <w:r w:rsidRPr="00FD5694">
        <w:rPr>
          <w:i/>
          <w:iCs/>
        </w:rPr>
        <w:t xml:space="preserve">Research and Practice in Intellectual and Developmental </w:t>
      </w:r>
      <w:r w:rsidR="00FD5694" w:rsidRPr="00FD5694">
        <w:rPr>
          <w:i/>
          <w:iCs/>
        </w:rPr>
        <w:t>Disabilities</w:t>
      </w:r>
      <w:r>
        <w:t>, 7(2), 99–119.</w:t>
      </w:r>
    </w:p>
    <w:p w14:paraId="29216287" w14:textId="77777777" w:rsidR="00CD73D7" w:rsidRDefault="00CD73D7" w:rsidP="00CD73D7">
      <w:pPr>
        <w:spacing w:after="0"/>
        <w:rPr>
          <w:rStyle w:val="pub-date"/>
          <w:rFonts w:cstheme="minorHAnsi"/>
          <w:color w:val="1C1D1E"/>
          <w:shd w:val="clear" w:color="auto" w:fill="FFFFFF"/>
        </w:rPr>
      </w:pPr>
    </w:p>
    <w:p w14:paraId="2602D8A7" w14:textId="122ED155" w:rsidR="00241B1D" w:rsidRDefault="00241B1D" w:rsidP="00CD73D7">
      <w:pPr>
        <w:spacing w:after="0"/>
        <w:rPr>
          <w:rStyle w:val="hlfld-title"/>
          <w:rFonts w:cstheme="minorHAnsi"/>
        </w:rPr>
      </w:pPr>
      <w:r>
        <w:rPr>
          <w:rStyle w:val="pub-date"/>
          <w:rFonts w:cstheme="minorHAnsi"/>
          <w:color w:val="1C1D1E"/>
          <w:shd w:val="clear" w:color="auto" w:fill="FFFFFF"/>
        </w:rPr>
        <w:t>Lewis, B., Richards, S., Rice, S. &amp; Collis, A. (2020)</w:t>
      </w:r>
      <w:r w:rsidR="00432BC9">
        <w:rPr>
          <w:rStyle w:val="pub-date"/>
          <w:rFonts w:cstheme="minorHAnsi"/>
          <w:color w:val="1C1D1E"/>
          <w:shd w:val="clear" w:color="auto" w:fill="FFFFFF"/>
        </w:rPr>
        <w:t>.</w:t>
      </w:r>
      <w:r>
        <w:rPr>
          <w:rStyle w:val="pub-date"/>
          <w:rFonts w:cstheme="minorHAnsi"/>
          <w:color w:val="1C1D1E"/>
          <w:shd w:val="clear" w:color="auto" w:fill="FFFFFF"/>
        </w:rPr>
        <w:t xml:space="preserve"> </w:t>
      </w:r>
      <w:hyperlink r:id="rId10" w:history="1">
        <w:r w:rsidRPr="00B80300">
          <w:rPr>
            <w:rStyle w:val="Hyperlink"/>
            <w:rFonts w:cstheme="minorHAnsi"/>
            <w:color w:val="auto"/>
            <w:u w:val="none"/>
          </w:rPr>
          <w:t xml:space="preserve">A response to Bates, C et al (2020) “Always trying to walk a bit of a tightrope”: The role of social care staff in supporting adults with </w:t>
        </w:r>
        <w:r w:rsidRPr="00B80300">
          <w:rPr>
            <w:rStyle w:val="Hyperlink"/>
            <w:rFonts w:cstheme="minorHAnsi"/>
            <w:color w:val="auto"/>
            <w:u w:val="none"/>
          </w:rPr>
          <w:lastRenderedPageBreak/>
          <w:t>intellectual and developmental disabilities to develop and maintain loving relationships. </w:t>
        </w:r>
        <w:r w:rsidRPr="00B80300">
          <w:rPr>
            <w:rStyle w:val="Hyperlink"/>
            <w:rFonts w:cstheme="minorHAnsi"/>
            <w:i/>
            <w:iCs/>
            <w:color w:val="auto"/>
            <w:u w:val="none"/>
          </w:rPr>
          <w:t>British Journal of Learning Disabilities</w:t>
        </w:r>
      </w:hyperlink>
      <w:r w:rsidRPr="00D004A1">
        <w:rPr>
          <w:rStyle w:val="hlfld-title"/>
          <w:rFonts w:cstheme="minorHAnsi"/>
        </w:rPr>
        <w:t>,</w:t>
      </w:r>
      <w:r w:rsidRPr="002A1354">
        <w:rPr>
          <w:rStyle w:val="hlfld-title"/>
          <w:rFonts w:cstheme="minorHAnsi"/>
        </w:rPr>
        <w:t xml:space="preserve"> 48(4), 269-271.</w:t>
      </w:r>
    </w:p>
    <w:p w14:paraId="1C6073AB" w14:textId="77777777" w:rsidR="00CD73D7" w:rsidRDefault="00CD73D7" w:rsidP="00CD73D7">
      <w:pPr>
        <w:spacing w:after="0"/>
      </w:pPr>
    </w:p>
    <w:p w14:paraId="798B66EC" w14:textId="1E6B7B28" w:rsidR="00241B1D" w:rsidRPr="00275A76" w:rsidRDefault="00241B1D" w:rsidP="00CD73D7">
      <w:pPr>
        <w:spacing w:after="0"/>
      </w:pPr>
      <w:r w:rsidRPr="00275A76">
        <w:t xml:space="preserve">McCoy, M.S., Liu, E.Y., Lutz, A.S. and Sisti, D. </w:t>
      </w:r>
      <w:r w:rsidR="00EA46BC">
        <w:t>(</w:t>
      </w:r>
      <w:r w:rsidRPr="00275A76">
        <w:t>2020</w:t>
      </w:r>
      <w:r w:rsidR="00EA46BC">
        <w:t>)</w:t>
      </w:r>
      <w:r w:rsidRPr="00275A76">
        <w:t xml:space="preserve">. Ethical advocacy across the autism spectrum: Beyond partial representation. </w:t>
      </w:r>
      <w:r w:rsidRPr="00275A76">
        <w:rPr>
          <w:i/>
          <w:iCs/>
        </w:rPr>
        <w:t>The American Journal of Bioethics</w:t>
      </w:r>
      <w:r w:rsidRPr="00275A76">
        <w:t xml:space="preserve">, </w:t>
      </w:r>
      <w:r w:rsidRPr="00392A53">
        <w:t>20</w:t>
      </w:r>
      <w:r w:rsidRPr="00275A76">
        <w:t>(4), 13-24</w:t>
      </w:r>
    </w:p>
    <w:p w14:paraId="2B67ECBC" w14:textId="77777777" w:rsidR="00CD73D7" w:rsidRDefault="00CD73D7" w:rsidP="00CD73D7">
      <w:pPr>
        <w:autoSpaceDE w:val="0"/>
        <w:autoSpaceDN w:val="0"/>
        <w:adjustRightInd w:val="0"/>
        <w:spacing w:after="0" w:line="240" w:lineRule="auto"/>
        <w:rPr>
          <w:rFonts w:eastAsia="Calibri" w:cstheme="minorHAnsi"/>
          <w:color w:val="000000"/>
          <w:lang w:eastAsia="en-US"/>
        </w:rPr>
      </w:pPr>
    </w:p>
    <w:p w14:paraId="704898C3" w14:textId="5D373E8F" w:rsidR="00241B1D" w:rsidRDefault="00241B1D" w:rsidP="00CD73D7">
      <w:pPr>
        <w:autoSpaceDE w:val="0"/>
        <w:autoSpaceDN w:val="0"/>
        <w:adjustRightInd w:val="0"/>
        <w:spacing w:after="0" w:line="240" w:lineRule="auto"/>
        <w:rPr>
          <w:rStyle w:val="pub-date"/>
          <w:rFonts w:cstheme="minorHAnsi"/>
          <w:color w:val="1C1D1E"/>
          <w:shd w:val="clear" w:color="auto" w:fill="FFFFFF"/>
        </w:rPr>
      </w:pPr>
      <w:r w:rsidRPr="006A5BAF">
        <w:rPr>
          <w:rFonts w:eastAsia="Calibri" w:cstheme="minorHAnsi"/>
          <w:color w:val="000000"/>
          <w:lang w:eastAsia="en-US"/>
        </w:rPr>
        <w:t>Mikulak, M., Ryan, S., Bebbington, P.,</w:t>
      </w:r>
      <w:r>
        <w:rPr>
          <w:rFonts w:eastAsia="Calibri" w:cstheme="minorHAnsi"/>
          <w:color w:val="000000"/>
          <w:lang w:eastAsia="en-US"/>
        </w:rPr>
        <w:t xml:space="preserve"> </w:t>
      </w:r>
      <w:r w:rsidRPr="006A5BAF">
        <w:rPr>
          <w:rFonts w:eastAsia="Calibri" w:cstheme="minorHAnsi"/>
          <w:color w:val="000000"/>
          <w:lang w:eastAsia="en-US"/>
        </w:rPr>
        <w:t>Bennett, S., Carter, J., Davidson, L., Liddell, K., Vaid, A., &amp;</w:t>
      </w:r>
      <w:r w:rsidR="00646D36">
        <w:rPr>
          <w:rFonts w:eastAsia="Calibri" w:cstheme="minorHAnsi"/>
          <w:color w:val="000000"/>
          <w:lang w:eastAsia="en-US"/>
        </w:rPr>
        <w:t xml:space="preserve"> </w:t>
      </w:r>
      <w:r w:rsidRPr="006A5BAF">
        <w:rPr>
          <w:rFonts w:eastAsia="Calibri" w:cstheme="minorHAnsi"/>
          <w:color w:val="000000"/>
          <w:lang w:eastAsia="en-US"/>
        </w:rPr>
        <w:t>Albury, C. (202</w:t>
      </w:r>
      <w:r w:rsidR="00790807">
        <w:rPr>
          <w:rFonts w:eastAsia="Calibri" w:cstheme="minorHAnsi"/>
          <w:color w:val="000000"/>
          <w:lang w:eastAsia="en-US"/>
        </w:rPr>
        <w:t>2</w:t>
      </w:r>
      <w:r w:rsidRPr="006A5BAF">
        <w:rPr>
          <w:rFonts w:eastAsia="Calibri" w:cstheme="minorHAnsi"/>
          <w:color w:val="000000"/>
          <w:lang w:eastAsia="en-US"/>
        </w:rPr>
        <w:t>). ‘'</w:t>
      </w:r>
      <w:proofErr w:type="spellStart"/>
      <w:r w:rsidRPr="006A5BAF">
        <w:rPr>
          <w:rFonts w:eastAsia="Calibri" w:cstheme="minorHAnsi"/>
          <w:color w:val="000000"/>
          <w:lang w:eastAsia="en-US"/>
        </w:rPr>
        <w:t>Ethno</w:t>
      </w:r>
      <w:proofErr w:type="spellEnd"/>
      <w:r w:rsidRPr="006A5BAF">
        <w:rPr>
          <w:rFonts w:eastAsia="Calibri" w:cstheme="minorHAnsi"/>
          <w:color w:val="000000"/>
          <w:lang w:eastAsia="en-US"/>
        </w:rPr>
        <w:t>…</w:t>
      </w:r>
      <w:proofErr w:type="spellStart"/>
      <w:r w:rsidRPr="006A5BAF">
        <w:rPr>
          <w:rFonts w:eastAsia="Calibri" w:cstheme="minorHAnsi"/>
          <w:color w:val="000000"/>
          <w:lang w:eastAsia="en-US"/>
        </w:rPr>
        <w:t>graphy</w:t>
      </w:r>
      <w:proofErr w:type="spellEnd"/>
      <w:r w:rsidRPr="006A5BAF">
        <w:rPr>
          <w:rFonts w:eastAsia="Calibri" w:cstheme="minorHAnsi"/>
          <w:color w:val="000000"/>
          <w:lang w:eastAsia="en-US"/>
        </w:rPr>
        <w:t>?!? I can't even say it”:</w:t>
      </w:r>
      <w:r>
        <w:rPr>
          <w:rFonts w:eastAsia="Calibri" w:cstheme="minorHAnsi"/>
          <w:color w:val="000000"/>
          <w:lang w:eastAsia="en-US"/>
        </w:rPr>
        <w:t xml:space="preserve"> </w:t>
      </w:r>
      <w:r w:rsidRPr="006A5BAF">
        <w:rPr>
          <w:rFonts w:eastAsia="Calibri" w:cstheme="minorHAnsi"/>
          <w:color w:val="000000"/>
          <w:lang w:eastAsia="en-US"/>
        </w:rPr>
        <w:t>Co-designing</w:t>
      </w:r>
      <w:r>
        <w:rPr>
          <w:rFonts w:eastAsia="Calibri" w:cstheme="minorHAnsi"/>
          <w:color w:val="000000"/>
          <w:lang w:eastAsia="en-US"/>
        </w:rPr>
        <w:t xml:space="preserve"> </w:t>
      </w:r>
      <w:r w:rsidRPr="006A5BAF">
        <w:rPr>
          <w:rFonts w:eastAsia="Calibri" w:cstheme="minorHAnsi"/>
          <w:color w:val="000000"/>
          <w:lang w:eastAsia="en-US"/>
        </w:rPr>
        <w:t>training for ethnographic research for people</w:t>
      </w:r>
      <w:r>
        <w:rPr>
          <w:rFonts w:eastAsia="Calibri" w:cstheme="minorHAnsi"/>
          <w:color w:val="000000"/>
          <w:lang w:eastAsia="en-US"/>
        </w:rPr>
        <w:t xml:space="preserve"> </w:t>
      </w:r>
      <w:r w:rsidRPr="006A5BAF">
        <w:rPr>
          <w:rFonts w:eastAsia="Calibri" w:cstheme="minorHAnsi"/>
          <w:color w:val="000000"/>
          <w:lang w:eastAsia="en-US"/>
        </w:rPr>
        <w:t xml:space="preserve">with learning disabilities and carers. </w:t>
      </w:r>
      <w:r w:rsidRPr="006A5BAF">
        <w:rPr>
          <w:rFonts w:eastAsia="Calibri" w:cstheme="minorHAnsi"/>
          <w:i/>
          <w:iCs/>
          <w:color w:val="000000"/>
          <w:lang w:eastAsia="en-US"/>
        </w:rPr>
        <w:t>British Journal of Learning</w:t>
      </w:r>
      <w:r w:rsidR="00646D36">
        <w:rPr>
          <w:rFonts w:eastAsia="Calibri" w:cstheme="minorHAnsi"/>
          <w:i/>
          <w:iCs/>
          <w:color w:val="000000"/>
          <w:lang w:eastAsia="en-US"/>
        </w:rPr>
        <w:t xml:space="preserve"> </w:t>
      </w:r>
      <w:r w:rsidRPr="006A5BAF">
        <w:rPr>
          <w:rFonts w:eastAsia="Calibri" w:cstheme="minorHAnsi"/>
          <w:i/>
          <w:iCs/>
          <w:color w:val="000000"/>
          <w:lang w:eastAsia="en-US"/>
        </w:rPr>
        <w:t>Disabilities</w:t>
      </w:r>
      <w:r w:rsidRPr="006A5BAF">
        <w:rPr>
          <w:rFonts w:eastAsia="Calibri" w:cstheme="minorHAnsi"/>
          <w:color w:val="000000"/>
          <w:lang w:eastAsia="en-US"/>
        </w:rPr>
        <w:t xml:space="preserve">, </w:t>
      </w:r>
      <w:r w:rsidR="00790807">
        <w:rPr>
          <w:rFonts w:eastAsia="Calibri" w:cstheme="minorHAnsi"/>
          <w:color w:val="000000"/>
          <w:lang w:eastAsia="en-US"/>
        </w:rPr>
        <w:t>50(1), 52-60.</w:t>
      </w:r>
    </w:p>
    <w:p w14:paraId="2C197517" w14:textId="77777777" w:rsidR="00241B1D" w:rsidRPr="006A5BAF" w:rsidRDefault="00241B1D" w:rsidP="00CD73D7">
      <w:pPr>
        <w:autoSpaceDE w:val="0"/>
        <w:autoSpaceDN w:val="0"/>
        <w:adjustRightInd w:val="0"/>
        <w:spacing w:after="0" w:line="240" w:lineRule="auto"/>
        <w:rPr>
          <w:rStyle w:val="pub-date"/>
          <w:rFonts w:cstheme="minorHAnsi"/>
          <w:color w:val="1C1D1E"/>
          <w:shd w:val="clear" w:color="auto" w:fill="FFFFFF"/>
        </w:rPr>
      </w:pPr>
    </w:p>
    <w:p w14:paraId="67ADBDC2" w14:textId="792B022C" w:rsidR="00241B1D" w:rsidRDefault="00241B1D" w:rsidP="00CD73D7">
      <w:pPr>
        <w:spacing w:after="0"/>
      </w:pPr>
      <w:r>
        <w:t>Milner, P., Conder, J. &amp; Mirfin-Veitch, B. (2020)</w:t>
      </w:r>
      <w:r w:rsidR="00790807">
        <w:t>.</w:t>
      </w:r>
      <w:r>
        <w:t xml:space="preserve"> The aims and complexities of conducting inclusive research. Commentary on “Are individuals with intellectual and developmental disabilities included in research? A review of the literature” (Jones, Ben-David, &amp; Hole, 2020). </w:t>
      </w:r>
      <w:r w:rsidRPr="00C46163">
        <w:rPr>
          <w:i/>
          <w:iCs/>
        </w:rPr>
        <w:t>Research and Practice in Intellectual and Developmental Disabilities</w:t>
      </w:r>
      <w:r>
        <w:t>, 7(2), 126-131.</w:t>
      </w:r>
    </w:p>
    <w:p w14:paraId="40DF648D" w14:textId="77777777" w:rsidR="00CD73D7" w:rsidRDefault="00CD73D7" w:rsidP="00CD73D7">
      <w:pPr>
        <w:spacing w:after="0" w:line="240" w:lineRule="auto"/>
        <w:ind w:left="397" w:hanging="397"/>
        <w:rPr>
          <w:szCs w:val="18"/>
        </w:rPr>
      </w:pPr>
    </w:p>
    <w:p w14:paraId="0F55A37B" w14:textId="1E1FB13E" w:rsidR="00241B1D" w:rsidRDefault="00241B1D" w:rsidP="00CD73D7">
      <w:pPr>
        <w:spacing w:after="0" w:line="240" w:lineRule="auto"/>
        <w:ind w:left="397" w:hanging="397"/>
        <w:rPr>
          <w:szCs w:val="18"/>
        </w:rPr>
      </w:pPr>
      <w:r>
        <w:rPr>
          <w:szCs w:val="18"/>
        </w:rPr>
        <w:t xml:space="preserve">Nind, M. (2014) </w:t>
      </w:r>
      <w:r w:rsidRPr="00360216">
        <w:rPr>
          <w:i/>
          <w:iCs/>
          <w:szCs w:val="18"/>
        </w:rPr>
        <w:t>What is Inclusive Research?</w:t>
      </w:r>
      <w:r>
        <w:rPr>
          <w:szCs w:val="18"/>
        </w:rPr>
        <w:t xml:space="preserve"> </w:t>
      </w:r>
      <w:r w:rsidRPr="008F74C1">
        <w:rPr>
          <w:szCs w:val="18"/>
        </w:rPr>
        <w:t>Bloomsbury Academic.</w:t>
      </w:r>
    </w:p>
    <w:p w14:paraId="7CFF8711" w14:textId="6A784711" w:rsidR="00976A59" w:rsidRPr="008F74C1" w:rsidRDefault="00976A59" w:rsidP="00CD73D7">
      <w:pPr>
        <w:pStyle w:val="Heading1"/>
        <w:shd w:val="clear" w:color="auto" w:fill="FFFFFF"/>
        <w:spacing w:after="0" w:afterAutospacing="0"/>
        <w:rPr>
          <w:szCs w:val="18"/>
        </w:rPr>
      </w:pPr>
      <w:r w:rsidRPr="00790807">
        <w:rPr>
          <w:rFonts w:asciiTheme="minorHAnsi" w:hAnsiTheme="minorHAnsi" w:cstheme="minorHAnsi"/>
          <w:b w:val="0"/>
          <w:bCs w:val="0"/>
          <w:sz w:val="22"/>
          <w:szCs w:val="22"/>
        </w:rPr>
        <w:t xml:space="preserve">Nind, M. (2020) </w:t>
      </w:r>
      <w:r w:rsidR="008D4DFE">
        <w:rPr>
          <w:rFonts w:asciiTheme="minorHAnsi" w:hAnsiTheme="minorHAnsi" w:cstheme="minorHAnsi"/>
          <w:b w:val="0"/>
          <w:bCs w:val="0"/>
          <w:sz w:val="22"/>
          <w:szCs w:val="22"/>
        </w:rPr>
        <w:t xml:space="preserve">Editorial: </w:t>
      </w:r>
      <w:r w:rsidR="007000D2" w:rsidRPr="00790807">
        <w:rPr>
          <w:rFonts w:asciiTheme="minorHAnsi" w:hAnsiTheme="minorHAnsi" w:cstheme="minorHAnsi"/>
          <w:b w:val="0"/>
          <w:bCs w:val="0"/>
          <w:color w:val="1C1D1E"/>
          <w:sz w:val="22"/>
          <w:szCs w:val="22"/>
        </w:rPr>
        <w:t>Not a journal about people with learning disabilities without people with learning disabilities</w:t>
      </w:r>
      <w:r w:rsidR="007000D2">
        <w:rPr>
          <w:rFonts w:asciiTheme="minorHAnsi" w:hAnsiTheme="minorHAnsi" w:cstheme="minorHAnsi"/>
          <w:b w:val="0"/>
          <w:bCs w:val="0"/>
          <w:color w:val="1C1D1E"/>
          <w:sz w:val="22"/>
          <w:szCs w:val="22"/>
        </w:rPr>
        <w:t xml:space="preserve">. </w:t>
      </w:r>
      <w:r w:rsidR="007000D2">
        <w:rPr>
          <w:rFonts w:asciiTheme="minorHAnsi" w:hAnsiTheme="minorHAnsi" w:cstheme="minorHAnsi"/>
          <w:b w:val="0"/>
          <w:bCs w:val="0"/>
          <w:i/>
          <w:iCs/>
          <w:color w:val="1C1D1E"/>
          <w:sz w:val="22"/>
          <w:szCs w:val="22"/>
        </w:rPr>
        <w:t>British Journal of Learning Disabilities</w:t>
      </w:r>
      <w:r w:rsidR="008D4DFE">
        <w:rPr>
          <w:rFonts w:asciiTheme="minorHAnsi" w:hAnsiTheme="minorHAnsi" w:cstheme="minorHAnsi"/>
          <w:b w:val="0"/>
          <w:bCs w:val="0"/>
          <w:color w:val="1C1D1E"/>
          <w:sz w:val="22"/>
          <w:szCs w:val="22"/>
        </w:rPr>
        <w:t>, 48(2), 81-83.</w:t>
      </w:r>
    </w:p>
    <w:p w14:paraId="766C0733" w14:textId="77777777" w:rsidR="00CD73D7" w:rsidRDefault="00CD73D7" w:rsidP="00CD73D7">
      <w:pPr>
        <w:spacing w:after="0" w:line="240" w:lineRule="auto"/>
        <w:rPr>
          <w:szCs w:val="18"/>
        </w:rPr>
      </w:pPr>
    </w:p>
    <w:p w14:paraId="709350CD" w14:textId="346C8D5A" w:rsidR="00D004A1" w:rsidRPr="005F3A49" w:rsidRDefault="00241B1D" w:rsidP="00CD73D7">
      <w:pPr>
        <w:spacing w:after="0" w:line="240" w:lineRule="auto"/>
        <w:rPr>
          <w:szCs w:val="18"/>
        </w:rPr>
      </w:pPr>
      <w:r w:rsidRPr="00FC1EBA">
        <w:rPr>
          <w:szCs w:val="18"/>
        </w:rPr>
        <w:t xml:space="preserve">Nind, M. &amp; Vinha, H. (2014). </w:t>
      </w:r>
      <w:r w:rsidRPr="005F3A49">
        <w:rPr>
          <w:szCs w:val="18"/>
        </w:rPr>
        <w:t>Doing research inclusively: Bridges to multiple possibilities in inclusive research</w:t>
      </w:r>
      <w:r>
        <w:rPr>
          <w:szCs w:val="18"/>
        </w:rPr>
        <w:t xml:space="preserve">. </w:t>
      </w:r>
      <w:r w:rsidRPr="004D191C">
        <w:rPr>
          <w:i/>
          <w:iCs/>
          <w:szCs w:val="18"/>
        </w:rPr>
        <w:t>British Journal of Learning Disabilities</w:t>
      </w:r>
      <w:r w:rsidRPr="005F3A49">
        <w:rPr>
          <w:szCs w:val="18"/>
        </w:rPr>
        <w:t xml:space="preserve">, </w:t>
      </w:r>
      <w:r w:rsidRPr="005F3A49">
        <w:rPr>
          <w:szCs w:val="18"/>
          <w:lang w:val="en"/>
        </w:rPr>
        <w:t>42(2), 102-09.</w:t>
      </w:r>
    </w:p>
    <w:p w14:paraId="6EA16471" w14:textId="77777777" w:rsidR="00CD73D7" w:rsidRDefault="00CD73D7" w:rsidP="00CD73D7">
      <w:pPr>
        <w:spacing w:after="0" w:line="240" w:lineRule="auto"/>
        <w:rPr>
          <w:rFonts w:eastAsia="Calibri" w:cstheme="minorHAnsi"/>
          <w:lang w:eastAsia="en-US"/>
        </w:rPr>
      </w:pPr>
    </w:p>
    <w:p w14:paraId="75AEC3CE" w14:textId="69E0C2E3" w:rsidR="00241B1D" w:rsidRDefault="00241B1D" w:rsidP="00CD73D7">
      <w:pPr>
        <w:spacing w:after="0" w:line="240" w:lineRule="auto"/>
        <w:rPr>
          <w:rFonts w:eastAsia="Calibri" w:cstheme="minorHAnsi"/>
          <w:lang w:eastAsia="en-US"/>
        </w:rPr>
      </w:pPr>
      <w:r w:rsidRPr="00BF4478">
        <w:rPr>
          <w:rFonts w:eastAsia="Calibri" w:cstheme="minorHAnsi"/>
          <w:lang w:eastAsia="en-US"/>
        </w:rPr>
        <w:t xml:space="preserve">Nind, </w:t>
      </w:r>
      <w:r w:rsidR="004D6BAB" w:rsidRPr="00BF4478">
        <w:rPr>
          <w:rFonts w:eastAsia="Calibri" w:cstheme="minorHAnsi"/>
          <w:lang w:eastAsia="en-US"/>
        </w:rPr>
        <w:t xml:space="preserve">M. </w:t>
      </w:r>
      <w:r w:rsidRPr="00BF4478">
        <w:rPr>
          <w:rFonts w:eastAsia="Calibri" w:cstheme="minorHAnsi"/>
          <w:lang w:eastAsia="en-US"/>
        </w:rPr>
        <w:t>(2016) Inclusive research as a site for lifelong learning:</w:t>
      </w:r>
      <w:r>
        <w:rPr>
          <w:rFonts w:eastAsia="Calibri" w:cstheme="minorHAnsi"/>
          <w:lang w:eastAsia="en-US"/>
        </w:rPr>
        <w:t xml:space="preserve"> </w:t>
      </w:r>
      <w:r w:rsidRPr="00BF4478">
        <w:rPr>
          <w:rFonts w:eastAsia="Calibri" w:cstheme="minorHAnsi"/>
          <w:lang w:eastAsia="en-US"/>
        </w:rPr>
        <w:t>Participation in learning communities</w:t>
      </w:r>
      <w:r>
        <w:rPr>
          <w:rFonts w:eastAsia="Calibri" w:cstheme="minorHAnsi"/>
          <w:lang w:eastAsia="en-US"/>
        </w:rPr>
        <w:t>.</w:t>
      </w:r>
      <w:r w:rsidRPr="00BF4478">
        <w:rPr>
          <w:rFonts w:eastAsia="Calibri" w:cstheme="minorHAnsi"/>
          <w:lang w:eastAsia="en-US"/>
        </w:rPr>
        <w:t xml:space="preserve"> </w:t>
      </w:r>
      <w:r w:rsidRPr="00BF4478">
        <w:rPr>
          <w:rFonts w:eastAsia="Calibri" w:cstheme="minorHAnsi"/>
          <w:i/>
          <w:iCs/>
          <w:lang w:eastAsia="en-US"/>
        </w:rPr>
        <w:t>Studies in the Education of Adults</w:t>
      </w:r>
      <w:r w:rsidRPr="00BF4478">
        <w:rPr>
          <w:rFonts w:eastAsia="Calibri" w:cstheme="minorHAnsi"/>
          <w:lang w:eastAsia="en-US"/>
        </w:rPr>
        <w:t>, 48</w:t>
      </w:r>
      <w:r>
        <w:rPr>
          <w:rFonts w:eastAsia="Calibri" w:cstheme="minorHAnsi"/>
          <w:lang w:eastAsia="en-US"/>
        </w:rPr>
        <w:t>(</w:t>
      </w:r>
      <w:r w:rsidRPr="00BF4478">
        <w:rPr>
          <w:rFonts w:eastAsia="Calibri" w:cstheme="minorHAnsi"/>
          <w:lang w:eastAsia="en-US"/>
        </w:rPr>
        <w:t>1</w:t>
      </w:r>
      <w:r>
        <w:rPr>
          <w:rFonts w:eastAsia="Calibri" w:cstheme="minorHAnsi"/>
          <w:lang w:eastAsia="en-US"/>
        </w:rPr>
        <w:t>)</w:t>
      </w:r>
      <w:r w:rsidRPr="00BF4478">
        <w:rPr>
          <w:rFonts w:eastAsia="Calibri" w:cstheme="minorHAnsi"/>
          <w:lang w:eastAsia="en-US"/>
        </w:rPr>
        <w:t>, 23-37</w:t>
      </w:r>
      <w:r>
        <w:rPr>
          <w:rFonts w:eastAsia="Calibri" w:cstheme="minorHAnsi"/>
          <w:lang w:eastAsia="en-US"/>
        </w:rPr>
        <w:t>.</w:t>
      </w:r>
    </w:p>
    <w:p w14:paraId="4C9AA481" w14:textId="77777777" w:rsidR="00241B1D" w:rsidRDefault="00241B1D" w:rsidP="00CD73D7">
      <w:pPr>
        <w:autoSpaceDE w:val="0"/>
        <w:autoSpaceDN w:val="0"/>
        <w:adjustRightInd w:val="0"/>
        <w:spacing w:after="0" w:line="240" w:lineRule="auto"/>
        <w:rPr>
          <w:rFonts w:eastAsia="Calibri" w:cstheme="minorHAnsi"/>
          <w:lang w:eastAsia="en-US"/>
        </w:rPr>
      </w:pPr>
    </w:p>
    <w:p w14:paraId="63A5CDA4" w14:textId="23E0F8B8" w:rsidR="00241B1D" w:rsidRDefault="00241B1D" w:rsidP="00CD73D7">
      <w:pPr>
        <w:autoSpaceDE w:val="0"/>
        <w:autoSpaceDN w:val="0"/>
        <w:adjustRightInd w:val="0"/>
        <w:spacing w:after="0" w:line="240" w:lineRule="auto"/>
        <w:rPr>
          <w:rStyle w:val="Hyperlink"/>
          <w:rFonts w:cstheme="minorHAnsi"/>
          <w:shd w:val="clear" w:color="auto" w:fill="FFFFFF"/>
        </w:rPr>
      </w:pPr>
      <w:r w:rsidRPr="00C9488D">
        <w:rPr>
          <w:rFonts w:cstheme="minorHAnsi"/>
          <w:color w:val="222222"/>
          <w:shd w:val="clear" w:color="auto" w:fill="FFFFFF"/>
        </w:rPr>
        <w:t>O’Brien, P., Garcia Iriarte, E., Mc Conkey, R., Butler, S.</w:t>
      </w:r>
      <w:r w:rsidR="00C9488D" w:rsidRPr="00C9488D">
        <w:rPr>
          <w:rFonts w:cstheme="minorHAnsi"/>
          <w:color w:val="222222"/>
          <w:shd w:val="clear" w:color="auto" w:fill="FFFFFF"/>
        </w:rPr>
        <w:t xml:space="preserve"> </w:t>
      </w:r>
      <w:r w:rsidR="00C9488D" w:rsidRPr="00B80300">
        <w:rPr>
          <w:rFonts w:cstheme="minorHAnsi"/>
          <w:color w:val="222222"/>
          <w:shd w:val="clear" w:color="auto" w:fill="FFFFFF"/>
        </w:rPr>
        <w:t>&amp;</w:t>
      </w:r>
      <w:r w:rsidRPr="00C9488D">
        <w:rPr>
          <w:rFonts w:cstheme="minorHAnsi"/>
          <w:color w:val="222222"/>
          <w:shd w:val="clear" w:color="auto" w:fill="FFFFFF"/>
        </w:rPr>
        <w:t xml:space="preserve"> </w:t>
      </w:r>
      <w:r w:rsidRPr="00C460C8">
        <w:rPr>
          <w:rFonts w:cstheme="minorHAnsi"/>
          <w:color w:val="222222"/>
          <w:shd w:val="clear" w:color="auto" w:fill="FFFFFF"/>
        </w:rPr>
        <w:t>O’Brien</w:t>
      </w:r>
      <w:r>
        <w:rPr>
          <w:rFonts w:cstheme="minorHAnsi"/>
          <w:color w:val="222222"/>
          <w:shd w:val="clear" w:color="auto" w:fill="FFFFFF"/>
        </w:rPr>
        <w:t>,</w:t>
      </w:r>
      <w:r w:rsidRPr="00C460C8">
        <w:rPr>
          <w:rFonts w:cstheme="minorHAnsi"/>
          <w:color w:val="222222"/>
          <w:shd w:val="clear" w:color="auto" w:fill="FFFFFF"/>
        </w:rPr>
        <w:t xml:space="preserve"> B. </w:t>
      </w:r>
      <w:r>
        <w:rPr>
          <w:rFonts w:cstheme="minorHAnsi"/>
          <w:color w:val="222222"/>
          <w:shd w:val="clear" w:color="auto" w:fill="FFFFFF"/>
        </w:rPr>
        <w:t>(2022)</w:t>
      </w:r>
      <w:r w:rsidR="00C9488D">
        <w:rPr>
          <w:rFonts w:cstheme="minorHAnsi"/>
          <w:color w:val="222222"/>
          <w:shd w:val="clear" w:color="auto" w:fill="FFFFFF"/>
        </w:rPr>
        <w:t>.</w:t>
      </w:r>
      <w:r>
        <w:rPr>
          <w:rFonts w:cstheme="minorHAnsi"/>
          <w:color w:val="222222"/>
          <w:shd w:val="clear" w:color="auto" w:fill="FFFFFF"/>
        </w:rPr>
        <w:t xml:space="preserve"> I</w:t>
      </w:r>
      <w:r w:rsidRPr="00C460C8">
        <w:rPr>
          <w:rFonts w:cstheme="minorHAnsi"/>
          <w:color w:val="222222"/>
          <w:shd w:val="clear" w:color="auto" w:fill="FFFFFF"/>
        </w:rPr>
        <w:t>nclusive research and intellectual disabilities: moving forward on a road less well-travelled. </w:t>
      </w:r>
      <w:r w:rsidRPr="00C460C8">
        <w:rPr>
          <w:rStyle w:val="Emphasis"/>
          <w:rFonts w:cstheme="minorHAnsi"/>
          <w:color w:val="222222"/>
          <w:shd w:val="clear" w:color="auto" w:fill="FFFFFF"/>
        </w:rPr>
        <w:t>Social Sciences</w:t>
      </w:r>
      <w:r>
        <w:rPr>
          <w:rStyle w:val="Emphasis"/>
          <w:rFonts w:cstheme="minorHAnsi"/>
          <w:color w:val="222222"/>
          <w:shd w:val="clear" w:color="auto" w:fill="FFFFFF"/>
        </w:rPr>
        <w:t>,</w:t>
      </w:r>
      <w:r w:rsidRPr="00C460C8">
        <w:rPr>
          <w:rFonts w:cstheme="minorHAnsi"/>
          <w:color w:val="222222"/>
          <w:shd w:val="clear" w:color="auto" w:fill="FFFFFF"/>
        </w:rPr>
        <w:t xml:space="preserve"> 11(10)</w:t>
      </w:r>
      <w:r>
        <w:rPr>
          <w:rFonts w:cstheme="minorHAnsi"/>
          <w:color w:val="222222"/>
          <w:shd w:val="clear" w:color="auto" w:fill="FFFFFF"/>
        </w:rPr>
        <w:t xml:space="preserve">, </w:t>
      </w:r>
      <w:r w:rsidRPr="00C460C8">
        <w:rPr>
          <w:rFonts w:cstheme="minorHAnsi"/>
          <w:color w:val="222222"/>
          <w:shd w:val="clear" w:color="auto" w:fill="FFFFFF"/>
        </w:rPr>
        <w:t xml:space="preserve">483. </w:t>
      </w:r>
    </w:p>
    <w:p w14:paraId="4423D3AF" w14:textId="77777777" w:rsidR="00114EE2" w:rsidRDefault="00114EE2" w:rsidP="00CD73D7">
      <w:pPr>
        <w:autoSpaceDE w:val="0"/>
        <w:autoSpaceDN w:val="0"/>
        <w:adjustRightInd w:val="0"/>
        <w:spacing w:after="0" w:line="240" w:lineRule="auto"/>
        <w:rPr>
          <w:rStyle w:val="Hyperlink"/>
          <w:rFonts w:cstheme="minorHAnsi"/>
          <w:shd w:val="clear" w:color="auto" w:fill="FFFFFF"/>
        </w:rPr>
      </w:pPr>
    </w:p>
    <w:p w14:paraId="62C01D76" w14:textId="2EDA630F" w:rsidR="00241B1D" w:rsidRPr="00CD73D7" w:rsidRDefault="00114EE2" w:rsidP="00CD73D7">
      <w:pPr>
        <w:autoSpaceDE w:val="0"/>
        <w:autoSpaceDN w:val="0"/>
        <w:adjustRightInd w:val="0"/>
        <w:spacing w:after="0" w:line="240" w:lineRule="auto"/>
        <w:rPr>
          <w:rStyle w:val="Hyperlink"/>
          <w:rFonts w:cstheme="minorHAnsi"/>
          <w:color w:val="auto"/>
          <w:u w:val="none"/>
          <w:shd w:val="clear" w:color="auto" w:fill="FFFFFF"/>
        </w:rPr>
      </w:pPr>
      <w:r w:rsidRPr="00CD73D7">
        <w:rPr>
          <w:rStyle w:val="Hyperlink"/>
          <w:rFonts w:cstheme="minorHAnsi"/>
          <w:color w:val="auto"/>
          <w:u w:val="none"/>
          <w:shd w:val="clear" w:color="auto" w:fill="FFFFFF"/>
        </w:rPr>
        <w:t xml:space="preserve">Roberts, J. &amp; Escobar, O. (2015). Involving communities in deliberation: A study of three citizens’ juries on onshore wind farms in Scotland. </w:t>
      </w:r>
      <w:proofErr w:type="spellStart"/>
      <w:r w:rsidRPr="00CD73D7">
        <w:rPr>
          <w:rStyle w:val="Hyperlink"/>
          <w:rFonts w:cstheme="minorHAnsi"/>
          <w:color w:val="auto"/>
          <w:u w:val="none"/>
          <w:shd w:val="clear" w:color="auto" w:fill="FFFFFF"/>
        </w:rPr>
        <w:t>ClimateXChange</w:t>
      </w:r>
      <w:proofErr w:type="spellEnd"/>
      <w:r w:rsidRPr="00CD73D7">
        <w:rPr>
          <w:rStyle w:val="Hyperlink"/>
          <w:rFonts w:cstheme="minorHAnsi"/>
          <w:color w:val="auto"/>
          <w:u w:val="none"/>
          <w:shd w:val="clear" w:color="auto" w:fill="FFFFFF"/>
        </w:rPr>
        <w:t xml:space="preserve"> and The University of Edinburgh.</w:t>
      </w:r>
    </w:p>
    <w:p w14:paraId="24B0FF9D" w14:textId="77777777" w:rsidR="00114EE2" w:rsidRDefault="00114EE2" w:rsidP="00CD73D7">
      <w:pPr>
        <w:autoSpaceDE w:val="0"/>
        <w:autoSpaceDN w:val="0"/>
        <w:adjustRightInd w:val="0"/>
        <w:spacing w:after="0" w:line="240" w:lineRule="auto"/>
        <w:rPr>
          <w:rStyle w:val="Hyperlink"/>
          <w:rFonts w:cstheme="minorHAnsi"/>
          <w:shd w:val="clear" w:color="auto" w:fill="FFFFFF"/>
        </w:rPr>
      </w:pPr>
    </w:p>
    <w:p w14:paraId="7EE51DDA" w14:textId="0B16FDB6" w:rsidR="0069670C" w:rsidRDefault="00241B1D" w:rsidP="00CD73D7">
      <w:pPr>
        <w:spacing w:after="0"/>
        <w:rPr>
          <w:lang w:val="en-US"/>
        </w:rPr>
      </w:pPr>
      <w:r w:rsidRPr="006C7A5E">
        <w:t xml:space="preserve">Street, J., Duszynski, K., Krawczyk, S. &amp; </w:t>
      </w:r>
      <w:proofErr w:type="spellStart"/>
      <w:r w:rsidRPr="006C7A5E">
        <w:t>Braunack</w:t>
      </w:r>
      <w:proofErr w:type="spellEnd"/>
      <w:r w:rsidRPr="006C7A5E">
        <w:t xml:space="preserve">-Mayer, A. </w:t>
      </w:r>
      <w:r w:rsidR="00C9488D" w:rsidRPr="006C7A5E">
        <w:t>(</w:t>
      </w:r>
      <w:r w:rsidRPr="00210FD9">
        <w:t>2014</w:t>
      </w:r>
      <w:r w:rsidR="00C9488D">
        <w:t>)</w:t>
      </w:r>
      <w:r w:rsidRPr="00210FD9">
        <w:t xml:space="preserve">. </w:t>
      </w:r>
      <w:r w:rsidRPr="00792CA1">
        <w:rPr>
          <w:lang w:val="en-US"/>
        </w:rPr>
        <w:t>The use of citizens' juries in health policy decision-making: A systematic review</w:t>
      </w:r>
      <w:r w:rsidR="0015537C">
        <w:rPr>
          <w:lang w:val="en-US"/>
        </w:rPr>
        <w:t>,</w:t>
      </w:r>
      <w:r w:rsidRPr="00792CA1">
        <w:rPr>
          <w:lang w:val="en-US"/>
        </w:rPr>
        <w:t xml:space="preserve"> </w:t>
      </w:r>
      <w:r w:rsidRPr="00792CA1">
        <w:rPr>
          <w:i/>
          <w:iCs/>
          <w:lang w:val="en-US"/>
        </w:rPr>
        <w:t>Social Science &amp; Medicine</w:t>
      </w:r>
      <w:r w:rsidR="0015537C">
        <w:rPr>
          <w:i/>
          <w:iCs/>
          <w:lang w:val="en-US"/>
        </w:rPr>
        <w:t>,</w:t>
      </w:r>
      <w:r w:rsidRPr="00792CA1">
        <w:rPr>
          <w:i/>
          <w:iCs/>
          <w:lang w:val="en-US"/>
        </w:rPr>
        <w:t xml:space="preserve"> </w:t>
      </w:r>
      <w:r>
        <w:rPr>
          <w:lang w:val="en-US"/>
        </w:rPr>
        <w:t>109, 1-9.</w:t>
      </w:r>
    </w:p>
    <w:p w14:paraId="64F07CB5" w14:textId="77777777" w:rsidR="00CD73D7" w:rsidRDefault="00CD73D7" w:rsidP="00CD73D7">
      <w:pPr>
        <w:spacing w:after="0"/>
      </w:pPr>
    </w:p>
    <w:p w14:paraId="202DB43E" w14:textId="00876313" w:rsidR="00241B1D" w:rsidRDefault="00241B1D" w:rsidP="00CD73D7">
      <w:pPr>
        <w:spacing w:after="0"/>
      </w:pPr>
      <w:r>
        <w:t xml:space="preserve">Strnadová, I. &amp; Walmsley, J. (2017). Peer-reviewed articles on inclusive research: Do co-researchers with intellectual disabilities have a voice? </w:t>
      </w:r>
      <w:r w:rsidRPr="00E76774">
        <w:rPr>
          <w:i/>
          <w:iCs/>
        </w:rPr>
        <w:t>Journal of Applied Research in Intellectual Disabilities</w:t>
      </w:r>
      <w:r>
        <w:t xml:space="preserve">, 31, 132–141. </w:t>
      </w:r>
    </w:p>
    <w:p w14:paraId="70571F62" w14:textId="77777777" w:rsidR="00CD73D7" w:rsidRDefault="00CD73D7" w:rsidP="00CD73D7">
      <w:pPr>
        <w:spacing w:after="0"/>
      </w:pPr>
    </w:p>
    <w:p w14:paraId="3A2B7785" w14:textId="56F66417" w:rsidR="00737E62" w:rsidRDefault="00737E62" w:rsidP="00CD73D7">
      <w:pPr>
        <w:spacing w:after="0"/>
      </w:pPr>
      <w:r w:rsidRPr="00737E62">
        <w:t xml:space="preserve">Symonds, J., Abbott, D. and Dugdale, D., 2021. “Someone will come in and say I'm doing it wrong.” The perspectives of fathers with learning disabilities in England. </w:t>
      </w:r>
      <w:r w:rsidRPr="00392A53">
        <w:rPr>
          <w:i/>
          <w:iCs/>
        </w:rPr>
        <w:t>British Journal of Learning Disabilities</w:t>
      </w:r>
      <w:r w:rsidRPr="00737E62">
        <w:t>, 49(1), 23-33</w:t>
      </w:r>
      <w:r w:rsidR="0015537C">
        <w:t>.</w:t>
      </w:r>
    </w:p>
    <w:p w14:paraId="247F01BD" w14:textId="77777777" w:rsidR="00CD73D7" w:rsidRPr="00CD73D7" w:rsidRDefault="00CD73D7" w:rsidP="00CD73D7">
      <w:pPr>
        <w:spacing w:after="0"/>
      </w:pPr>
    </w:p>
    <w:p w14:paraId="146866CC" w14:textId="6886AA08" w:rsidR="00241B1D" w:rsidRPr="00CD73D7" w:rsidRDefault="00241B1D" w:rsidP="00CD73D7">
      <w:pPr>
        <w:spacing w:after="0"/>
        <w:rPr>
          <w:rStyle w:val="pagerange"/>
          <w:rFonts w:cstheme="minorHAnsi"/>
          <w:shd w:val="clear" w:color="auto" w:fill="FFFFFF"/>
        </w:rPr>
      </w:pPr>
      <w:r w:rsidRPr="00CD73D7">
        <w:rPr>
          <w:rStyle w:val="authors"/>
          <w:rFonts w:cstheme="minorHAnsi"/>
          <w:shd w:val="clear" w:color="auto" w:fill="FFFFFF"/>
        </w:rPr>
        <w:lastRenderedPageBreak/>
        <w:t>Tilley, E., Strnadová, I., Ledger, S., Walmsley, J., Loblinzk, J., Christian, P.A., &amp; Arnold, Z.J.</w:t>
      </w:r>
      <w:r w:rsidRPr="00CD73D7">
        <w:rPr>
          <w:rFonts w:cstheme="minorHAnsi"/>
          <w:shd w:val="clear" w:color="auto" w:fill="FFFFFF"/>
        </w:rPr>
        <w:t> </w:t>
      </w:r>
      <w:r w:rsidRPr="00CD73D7">
        <w:rPr>
          <w:rStyle w:val="Date4"/>
          <w:rFonts w:cstheme="minorHAnsi"/>
          <w:shd w:val="clear" w:color="auto" w:fill="FFFFFF"/>
        </w:rPr>
        <w:t>(2021)</w:t>
      </w:r>
      <w:r w:rsidR="0069670C" w:rsidRPr="00CD73D7">
        <w:rPr>
          <w:rStyle w:val="Date4"/>
          <w:rFonts w:cstheme="minorHAnsi"/>
          <w:shd w:val="clear" w:color="auto" w:fill="FFFFFF"/>
        </w:rPr>
        <w:t>.</w:t>
      </w:r>
      <w:r w:rsidRPr="00CD73D7">
        <w:rPr>
          <w:rFonts w:cstheme="minorHAnsi"/>
          <w:shd w:val="clear" w:color="auto" w:fill="FFFFFF"/>
        </w:rPr>
        <w:t> </w:t>
      </w:r>
      <w:r w:rsidRPr="00CD73D7">
        <w:rPr>
          <w:rStyle w:val="arttitle"/>
          <w:rFonts w:cstheme="minorHAnsi"/>
          <w:shd w:val="clear" w:color="auto" w:fill="FFFFFF"/>
        </w:rPr>
        <w:t>‘Working together is like a partnership of entangled knowledge’: exploring the sensitivities of doing participatory data analysis with people with learning disabilities.</w:t>
      </w:r>
      <w:r w:rsidRPr="00CD73D7">
        <w:rPr>
          <w:rFonts w:cstheme="minorHAnsi"/>
          <w:shd w:val="clear" w:color="auto" w:fill="FFFFFF"/>
        </w:rPr>
        <w:t> </w:t>
      </w:r>
      <w:r w:rsidRPr="00CD73D7">
        <w:rPr>
          <w:rStyle w:val="serialtitle"/>
          <w:rFonts w:cstheme="minorHAnsi"/>
          <w:i/>
          <w:iCs/>
          <w:shd w:val="clear" w:color="auto" w:fill="FFFFFF"/>
        </w:rPr>
        <w:t>International Journal of Social Research Methodology</w:t>
      </w:r>
      <w:r w:rsidRPr="00CD73D7">
        <w:rPr>
          <w:rStyle w:val="serialtitle"/>
          <w:rFonts w:cstheme="minorHAnsi"/>
          <w:shd w:val="clear" w:color="auto" w:fill="FFFFFF"/>
        </w:rPr>
        <w:t>,</w:t>
      </w:r>
      <w:r w:rsidRPr="00CD73D7">
        <w:rPr>
          <w:rFonts w:cstheme="minorHAnsi"/>
          <w:shd w:val="clear" w:color="auto" w:fill="FFFFFF"/>
        </w:rPr>
        <w:t> </w:t>
      </w:r>
      <w:r w:rsidRPr="00CD73D7">
        <w:rPr>
          <w:rStyle w:val="volumeissue"/>
          <w:rFonts w:cstheme="minorHAnsi"/>
          <w:shd w:val="clear" w:color="auto" w:fill="FFFFFF"/>
        </w:rPr>
        <w:t>24(5),</w:t>
      </w:r>
      <w:r w:rsidRPr="00CD73D7">
        <w:rPr>
          <w:rFonts w:cstheme="minorHAnsi"/>
          <w:shd w:val="clear" w:color="auto" w:fill="FFFFFF"/>
        </w:rPr>
        <w:t> </w:t>
      </w:r>
      <w:r w:rsidRPr="00CD73D7">
        <w:rPr>
          <w:rStyle w:val="pagerange"/>
          <w:rFonts w:cstheme="minorHAnsi"/>
          <w:shd w:val="clear" w:color="auto" w:fill="FFFFFF"/>
        </w:rPr>
        <w:t>567-579.</w:t>
      </w:r>
    </w:p>
    <w:p w14:paraId="134D0924" w14:textId="77777777" w:rsidR="00CD73D7" w:rsidRPr="008F74C1" w:rsidRDefault="00CD73D7" w:rsidP="00CD73D7">
      <w:pPr>
        <w:spacing w:after="0"/>
        <w:rPr>
          <w:rFonts w:cstheme="minorHAnsi"/>
        </w:rPr>
      </w:pPr>
    </w:p>
    <w:p w14:paraId="043C6366" w14:textId="456AAAC2" w:rsidR="00241B1D" w:rsidRDefault="00241B1D" w:rsidP="00CD73D7">
      <w:pPr>
        <w:spacing w:after="0"/>
        <w:rPr>
          <w:szCs w:val="18"/>
        </w:rPr>
      </w:pPr>
      <w:r>
        <w:t>Townson, L., McCauley, S., Harkness, E., Chapman, R. Docherty, A. Dias, J., Eardley, M. &amp; McNaulty, N. (2004)</w:t>
      </w:r>
      <w:r w:rsidR="0069670C">
        <w:t>.</w:t>
      </w:r>
      <w:r>
        <w:t xml:space="preserve"> We are all in the same boat: doing ‘people-led’ research. </w:t>
      </w:r>
      <w:r w:rsidRPr="004D191C">
        <w:rPr>
          <w:i/>
          <w:iCs/>
          <w:szCs w:val="18"/>
        </w:rPr>
        <w:t>British Journal of Learning Disabilities</w:t>
      </w:r>
      <w:r>
        <w:rPr>
          <w:i/>
          <w:iCs/>
          <w:szCs w:val="18"/>
        </w:rPr>
        <w:t xml:space="preserve">, </w:t>
      </w:r>
      <w:r>
        <w:rPr>
          <w:szCs w:val="18"/>
        </w:rPr>
        <w:t>32(2), 72-76.</w:t>
      </w:r>
    </w:p>
    <w:p w14:paraId="5AF63598" w14:textId="77777777" w:rsidR="00CD73D7" w:rsidRDefault="00CD73D7" w:rsidP="00CD73D7">
      <w:pPr>
        <w:spacing w:after="0"/>
        <w:rPr>
          <w:szCs w:val="18"/>
        </w:rPr>
      </w:pPr>
    </w:p>
    <w:p w14:paraId="08239E22" w14:textId="28ABD48C" w:rsidR="008713FC" w:rsidRDefault="008713FC" w:rsidP="00CD73D7">
      <w:pPr>
        <w:spacing w:after="0"/>
        <w:rPr>
          <w:rFonts w:cstheme="minorHAnsi"/>
          <w:color w:val="1C1D1E"/>
          <w:szCs w:val="24"/>
          <w:shd w:val="clear" w:color="auto" w:fill="FFFFFF"/>
        </w:rPr>
      </w:pPr>
      <w:r w:rsidRPr="00392A53">
        <w:rPr>
          <w:rStyle w:val="author"/>
          <w:rFonts w:cstheme="minorHAnsi"/>
          <w:color w:val="1C1D1E"/>
          <w:szCs w:val="24"/>
          <w:shd w:val="clear" w:color="auto" w:fill="FFFFFF"/>
        </w:rPr>
        <w:t>Tully, M</w:t>
      </w:r>
      <w:r w:rsidR="00697124">
        <w:rPr>
          <w:rStyle w:val="author"/>
          <w:rFonts w:cstheme="minorHAnsi"/>
          <w:color w:val="1C1D1E"/>
          <w:szCs w:val="24"/>
          <w:shd w:val="clear" w:color="auto" w:fill="FFFFFF"/>
        </w:rPr>
        <w:t>.</w:t>
      </w:r>
      <w:r w:rsidRPr="00392A53">
        <w:rPr>
          <w:rStyle w:val="author"/>
          <w:rFonts w:cstheme="minorHAnsi"/>
          <w:color w:val="1C1D1E"/>
          <w:szCs w:val="24"/>
          <w:shd w:val="clear" w:color="auto" w:fill="FFFFFF"/>
        </w:rPr>
        <w:t>P</w:t>
      </w:r>
      <w:r w:rsidR="00697124">
        <w:rPr>
          <w:rStyle w:val="author"/>
          <w:rFonts w:cstheme="minorHAnsi"/>
          <w:color w:val="1C1D1E"/>
          <w:szCs w:val="24"/>
          <w:shd w:val="clear" w:color="auto" w:fill="FFFFFF"/>
        </w:rPr>
        <w:t>.</w:t>
      </w:r>
      <w:r w:rsidRPr="00392A53">
        <w:rPr>
          <w:rFonts w:cstheme="minorHAnsi"/>
          <w:color w:val="1C1D1E"/>
          <w:szCs w:val="24"/>
          <w:shd w:val="clear" w:color="auto" w:fill="FFFFFF"/>
        </w:rPr>
        <w:t>, </w:t>
      </w:r>
      <w:r w:rsidRPr="00392A53">
        <w:rPr>
          <w:rStyle w:val="author"/>
          <w:rFonts w:cstheme="minorHAnsi"/>
          <w:color w:val="1C1D1E"/>
          <w:szCs w:val="24"/>
          <w:shd w:val="clear" w:color="auto" w:fill="FFFFFF"/>
        </w:rPr>
        <w:t>Hassan, L</w:t>
      </w:r>
      <w:r w:rsidR="00697124">
        <w:rPr>
          <w:rStyle w:val="author"/>
          <w:rFonts w:cstheme="minorHAnsi"/>
          <w:color w:val="1C1D1E"/>
          <w:szCs w:val="24"/>
          <w:shd w:val="clear" w:color="auto" w:fill="FFFFFF"/>
        </w:rPr>
        <w:t>.</w:t>
      </w:r>
      <w:r w:rsidRPr="00392A53">
        <w:rPr>
          <w:rFonts w:cstheme="minorHAnsi"/>
          <w:color w:val="1C1D1E"/>
          <w:szCs w:val="24"/>
          <w:shd w:val="clear" w:color="auto" w:fill="FFFFFF"/>
        </w:rPr>
        <w:t>, </w:t>
      </w:r>
      <w:r w:rsidRPr="00392A53">
        <w:rPr>
          <w:rStyle w:val="author"/>
          <w:rFonts w:cstheme="minorHAnsi"/>
          <w:color w:val="1C1D1E"/>
          <w:szCs w:val="24"/>
          <w:shd w:val="clear" w:color="auto" w:fill="FFFFFF"/>
        </w:rPr>
        <w:t>Oswald, M</w:t>
      </w:r>
      <w:r w:rsidR="00697124">
        <w:rPr>
          <w:rStyle w:val="author"/>
          <w:rFonts w:cstheme="minorHAnsi"/>
          <w:color w:val="1C1D1E"/>
          <w:szCs w:val="24"/>
          <w:shd w:val="clear" w:color="auto" w:fill="FFFFFF"/>
        </w:rPr>
        <w:t>.</w:t>
      </w:r>
      <w:r w:rsidR="00697124">
        <w:rPr>
          <w:rFonts w:cstheme="minorHAnsi"/>
          <w:color w:val="1C1D1E"/>
          <w:szCs w:val="24"/>
          <w:shd w:val="clear" w:color="auto" w:fill="FFFFFF"/>
        </w:rPr>
        <w:t xml:space="preserve"> &amp;</w:t>
      </w:r>
      <w:r w:rsidRPr="00392A53">
        <w:rPr>
          <w:rFonts w:cstheme="minorHAnsi"/>
          <w:color w:val="1C1D1E"/>
          <w:szCs w:val="24"/>
          <w:shd w:val="clear" w:color="auto" w:fill="FFFFFF"/>
        </w:rPr>
        <w:t> </w:t>
      </w:r>
      <w:r w:rsidRPr="00392A53">
        <w:rPr>
          <w:rStyle w:val="author"/>
          <w:rFonts w:cstheme="minorHAnsi"/>
          <w:color w:val="1C1D1E"/>
          <w:szCs w:val="24"/>
          <w:shd w:val="clear" w:color="auto" w:fill="FFFFFF"/>
        </w:rPr>
        <w:t>Ainsworth, J</w:t>
      </w:r>
      <w:r w:rsidRPr="00392A53">
        <w:rPr>
          <w:rFonts w:cstheme="minorHAnsi"/>
          <w:color w:val="1C1D1E"/>
          <w:szCs w:val="24"/>
          <w:shd w:val="clear" w:color="auto" w:fill="FFFFFF"/>
        </w:rPr>
        <w:t xml:space="preserve">. (2019). </w:t>
      </w:r>
      <w:r w:rsidRPr="00392A53">
        <w:rPr>
          <w:rStyle w:val="articletitle"/>
          <w:rFonts w:cstheme="minorHAnsi"/>
          <w:color w:val="1C1D1E"/>
          <w:szCs w:val="24"/>
          <w:shd w:val="clear" w:color="auto" w:fill="FFFFFF"/>
        </w:rPr>
        <w:t>Commercial use of health data—A public “trial” by citizens' jury</w:t>
      </w:r>
      <w:r w:rsidRPr="00392A53">
        <w:rPr>
          <w:rFonts w:cstheme="minorHAnsi"/>
          <w:color w:val="1C1D1E"/>
          <w:szCs w:val="24"/>
          <w:shd w:val="clear" w:color="auto" w:fill="FFFFFF"/>
        </w:rPr>
        <w:t>. </w:t>
      </w:r>
      <w:r w:rsidRPr="00392A53">
        <w:rPr>
          <w:rFonts w:cstheme="minorHAnsi"/>
          <w:i/>
          <w:iCs/>
          <w:color w:val="1C1D1E"/>
          <w:szCs w:val="24"/>
          <w:shd w:val="clear" w:color="auto" w:fill="FFFFFF"/>
        </w:rPr>
        <w:t>Learn</w:t>
      </w:r>
      <w:r w:rsidR="00B84452">
        <w:rPr>
          <w:rFonts w:cstheme="minorHAnsi"/>
          <w:i/>
          <w:iCs/>
          <w:color w:val="1C1D1E"/>
          <w:szCs w:val="24"/>
          <w:shd w:val="clear" w:color="auto" w:fill="FFFFFF"/>
        </w:rPr>
        <w:t xml:space="preserve">ing </w:t>
      </w:r>
      <w:r w:rsidRPr="00392A53">
        <w:rPr>
          <w:rFonts w:cstheme="minorHAnsi"/>
          <w:i/>
          <w:iCs/>
          <w:color w:val="1C1D1E"/>
          <w:szCs w:val="24"/>
          <w:shd w:val="clear" w:color="auto" w:fill="FFFFFF"/>
        </w:rPr>
        <w:t>Health</w:t>
      </w:r>
      <w:r w:rsidR="00B84452">
        <w:rPr>
          <w:rFonts w:cstheme="minorHAnsi"/>
          <w:i/>
          <w:iCs/>
          <w:color w:val="1C1D1E"/>
          <w:szCs w:val="24"/>
          <w:shd w:val="clear" w:color="auto" w:fill="FFFFFF"/>
        </w:rPr>
        <w:t xml:space="preserve"> </w:t>
      </w:r>
      <w:r w:rsidRPr="00392A53">
        <w:rPr>
          <w:rFonts w:cstheme="minorHAnsi"/>
          <w:i/>
          <w:iCs/>
          <w:color w:val="1C1D1E"/>
          <w:szCs w:val="24"/>
          <w:shd w:val="clear" w:color="auto" w:fill="FFFFFF"/>
        </w:rPr>
        <w:t>Sys</w:t>
      </w:r>
      <w:r w:rsidR="00B84452">
        <w:rPr>
          <w:rFonts w:cstheme="minorHAnsi"/>
          <w:i/>
          <w:iCs/>
          <w:color w:val="1C1D1E"/>
          <w:szCs w:val="24"/>
          <w:shd w:val="clear" w:color="auto" w:fill="FFFFFF"/>
        </w:rPr>
        <w:t>tems</w:t>
      </w:r>
      <w:r w:rsidR="00A9741E">
        <w:rPr>
          <w:rFonts w:cstheme="minorHAnsi"/>
          <w:color w:val="1C1D1E"/>
          <w:szCs w:val="24"/>
          <w:shd w:val="clear" w:color="auto" w:fill="FFFFFF"/>
        </w:rPr>
        <w:t>,</w:t>
      </w:r>
      <w:r w:rsidRPr="00392A53">
        <w:rPr>
          <w:rFonts w:cstheme="minorHAnsi"/>
          <w:color w:val="1C1D1E"/>
          <w:szCs w:val="24"/>
          <w:shd w:val="clear" w:color="auto" w:fill="FFFFFF"/>
        </w:rPr>
        <w:t> </w:t>
      </w:r>
      <w:r w:rsidRPr="00392A53">
        <w:rPr>
          <w:rStyle w:val="vol"/>
          <w:rFonts w:cstheme="minorHAnsi"/>
          <w:color w:val="1C1D1E"/>
          <w:szCs w:val="24"/>
          <w:shd w:val="clear" w:color="auto" w:fill="FFFFFF"/>
        </w:rPr>
        <w:t>3</w:t>
      </w:r>
      <w:r w:rsidRPr="00392A53">
        <w:rPr>
          <w:rFonts w:cstheme="minorHAnsi"/>
          <w:color w:val="1C1D1E"/>
          <w:szCs w:val="24"/>
          <w:shd w:val="clear" w:color="auto" w:fill="FFFFFF"/>
        </w:rPr>
        <w:t xml:space="preserve">: e10200. </w:t>
      </w:r>
    </w:p>
    <w:p w14:paraId="15B27C0B" w14:textId="77777777" w:rsidR="00CD73D7" w:rsidRPr="00697124" w:rsidRDefault="00CD73D7" w:rsidP="00CD73D7">
      <w:pPr>
        <w:spacing w:after="0"/>
        <w:rPr>
          <w:rFonts w:cstheme="minorHAnsi"/>
          <w:szCs w:val="24"/>
        </w:rPr>
      </w:pPr>
    </w:p>
    <w:p w14:paraId="249C1D1B" w14:textId="65C0FDAA" w:rsidR="00DD41A8" w:rsidRDefault="004D6BAB" w:rsidP="00CD73D7">
      <w:pPr>
        <w:spacing w:after="0"/>
        <w:rPr>
          <w:szCs w:val="18"/>
        </w:rPr>
      </w:pPr>
      <w:r>
        <w:rPr>
          <w:szCs w:val="18"/>
        </w:rPr>
        <w:t>Wakeford, T.</w:t>
      </w:r>
      <w:r w:rsidR="00DD41A8">
        <w:rPr>
          <w:szCs w:val="18"/>
        </w:rPr>
        <w:t xml:space="preserve"> &amp; </w:t>
      </w:r>
      <w:proofErr w:type="spellStart"/>
      <w:r w:rsidR="0069670C">
        <w:rPr>
          <w:szCs w:val="18"/>
        </w:rPr>
        <w:t>W</w:t>
      </w:r>
      <w:r w:rsidR="00DD41A8">
        <w:rPr>
          <w:szCs w:val="18"/>
        </w:rPr>
        <w:t>alcon</w:t>
      </w:r>
      <w:proofErr w:type="spellEnd"/>
      <w:r w:rsidR="00DD41A8">
        <w:rPr>
          <w:szCs w:val="18"/>
        </w:rPr>
        <w:t>, E. (2015). Refashioning citizens</w:t>
      </w:r>
      <w:r w:rsidR="00E202CB">
        <w:rPr>
          <w:szCs w:val="18"/>
        </w:rPr>
        <w:t>’</w:t>
      </w:r>
      <w:r w:rsidR="00A9741E">
        <w:rPr>
          <w:szCs w:val="18"/>
        </w:rPr>
        <w:t xml:space="preserve"> </w:t>
      </w:r>
      <w:r w:rsidR="00E202CB">
        <w:rPr>
          <w:szCs w:val="18"/>
        </w:rPr>
        <w:t xml:space="preserve">juries: Participatory democracy in action. In </w:t>
      </w:r>
      <w:r w:rsidR="00E202CB">
        <w:rPr>
          <w:i/>
          <w:iCs/>
          <w:szCs w:val="18"/>
        </w:rPr>
        <w:t xml:space="preserve">The Sage Handbook of Action Research, </w:t>
      </w:r>
      <w:r w:rsidR="00E202CB">
        <w:rPr>
          <w:szCs w:val="18"/>
        </w:rPr>
        <w:t>3</w:t>
      </w:r>
      <w:r w:rsidR="00E202CB" w:rsidRPr="00790807">
        <w:rPr>
          <w:szCs w:val="18"/>
          <w:vertAlign w:val="superscript"/>
        </w:rPr>
        <w:t>rd</w:t>
      </w:r>
      <w:r w:rsidR="00E202CB">
        <w:rPr>
          <w:szCs w:val="18"/>
        </w:rPr>
        <w:t xml:space="preserve"> </w:t>
      </w:r>
      <w:proofErr w:type="spellStart"/>
      <w:r w:rsidR="00E202CB">
        <w:rPr>
          <w:szCs w:val="18"/>
        </w:rPr>
        <w:t>ed</w:t>
      </w:r>
      <w:r w:rsidR="0069670C">
        <w:rPr>
          <w:szCs w:val="18"/>
        </w:rPr>
        <w:t>n</w:t>
      </w:r>
      <w:proofErr w:type="spellEnd"/>
      <w:r w:rsidR="0069670C">
        <w:rPr>
          <w:szCs w:val="18"/>
        </w:rPr>
        <w:t>, edited by H. Bradbury-Huang</w:t>
      </w:r>
      <w:r w:rsidR="00E202CB">
        <w:rPr>
          <w:szCs w:val="18"/>
        </w:rPr>
        <w:t>. Sage</w:t>
      </w:r>
      <w:r w:rsidR="00A9741E">
        <w:rPr>
          <w:szCs w:val="18"/>
        </w:rPr>
        <w:t>, 229-245</w:t>
      </w:r>
      <w:r w:rsidR="00E202CB">
        <w:rPr>
          <w:szCs w:val="18"/>
        </w:rPr>
        <w:t>.</w:t>
      </w:r>
    </w:p>
    <w:p w14:paraId="71D26615" w14:textId="77777777" w:rsidR="00CD73D7" w:rsidRDefault="00CD73D7" w:rsidP="00CD73D7">
      <w:pPr>
        <w:spacing w:after="0"/>
      </w:pPr>
    </w:p>
    <w:p w14:paraId="790AEF76" w14:textId="1F50E956" w:rsidR="008E20D0" w:rsidRDefault="008E20D0" w:rsidP="00CD73D7">
      <w:pPr>
        <w:spacing w:after="0"/>
        <w:rPr>
          <w:rFonts w:cs="Memento"/>
          <w:color w:val="221E1F"/>
          <w:szCs w:val="24"/>
        </w:rPr>
      </w:pPr>
      <w:r w:rsidRPr="00AB685F">
        <w:rPr>
          <w:rFonts w:cs="Memento"/>
          <w:color w:val="221E1F"/>
          <w:szCs w:val="24"/>
        </w:rPr>
        <w:t>Walmsley, J</w:t>
      </w:r>
      <w:r>
        <w:rPr>
          <w:rFonts w:cs="Memento"/>
          <w:color w:val="221E1F"/>
          <w:szCs w:val="24"/>
        </w:rPr>
        <w:t>. &amp;</w:t>
      </w:r>
      <w:r w:rsidRPr="00AB685F">
        <w:rPr>
          <w:rFonts w:cs="Memento"/>
          <w:color w:val="221E1F"/>
          <w:szCs w:val="24"/>
        </w:rPr>
        <w:t xml:space="preserve"> Johnson</w:t>
      </w:r>
      <w:r>
        <w:rPr>
          <w:rFonts w:cs="Memento"/>
          <w:color w:val="221E1F"/>
          <w:szCs w:val="24"/>
        </w:rPr>
        <w:t>, K</w:t>
      </w:r>
      <w:r w:rsidRPr="00AB685F">
        <w:rPr>
          <w:rFonts w:cs="Memento"/>
          <w:color w:val="221E1F"/>
          <w:szCs w:val="24"/>
        </w:rPr>
        <w:t xml:space="preserve">. </w:t>
      </w:r>
      <w:r>
        <w:rPr>
          <w:rFonts w:cs="Memento"/>
          <w:color w:val="221E1F"/>
          <w:szCs w:val="24"/>
        </w:rPr>
        <w:t>(</w:t>
      </w:r>
      <w:r w:rsidRPr="00AB685F">
        <w:rPr>
          <w:rFonts w:cs="Memento"/>
          <w:color w:val="221E1F"/>
          <w:szCs w:val="24"/>
        </w:rPr>
        <w:t>2003</w:t>
      </w:r>
      <w:r>
        <w:rPr>
          <w:rFonts w:cs="Memento"/>
          <w:color w:val="221E1F"/>
          <w:szCs w:val="24"/>
        </w:rPr>
        <w:t>)</w:t>
      </w:r>
      <w:r w:rsidRPr="00AB685F">
        <w:rPr>
          <w:rFonts w:cs="Memento"/>
          <w:color w:val="221E1F"/>
          <w:szCs w:val="24"/>
        </w:rPr>
        <w:t xml:space="preserve">. </w:t>
      </w:r>
      <w:r w:rsidRPr="00AB685F">
        <w:rPr>
          <w:rFonts w:cs="Memento"/>
          <w:i/>
          <w:iCs/>
          <w:color w:val="221E1F"/>
          <w:szCs w:val="24"/>
        </w:rPr>
        <w:t>Inclusive Research with People with Learning Disabilities: Past, Present and Futures</w:t>
      </w:r>
      <w:r w:rsidRPr="00AB685F">
        <w:rPr>
          <w:rFonts w:cs="Memento"/>
          <w:color w:val="221E1F"/>
          <w:szCs w:val="24"/>
        </w:rPr>
        <w:t>. Jessica Kingsley</w:t>
      </w:r>
      <w:r>
        <w:rPr>
          <w:rFonts w:cs="Memento"/>
          <w:color w:val="221E1F"/>
          <w:szCs w:val="24"/>
        </w:rPr>
        <w:t>.</w:t>
      </w:r>
    </w:p>
    <w:p w14:paraId="3C20ADBC" w14:textId="77777777" w:rsidR="008E20D0" w:rsidRPr="008E20D0" w:rsidRDefault="008E20D0" w:rsidP="00CD73D7">
      <w:pPr>
        <w:spacing w:after="0"/>
        <w:rPr>
          <w:szCs w:val="24"/>
        </w:rPr>
      </w:pPr>
    </w:p>
    <w:p w14:paraId="1BBDF7E1" w14:textId="37D04570" w:rsidR="00241B1D" w:rsidRDefault="00241B1D" w:rsidP="00CD73D7">
      <w:pPr>
        <w:spacing w:after="0"/>
      </w:pPr>
      <w:r>
        <w:t xml:space="preserve">Walmsley, J., Strnadova, I. &amp; Johnson, K. (2017). The added value of inclusive research. Journal of </w:t>
      </w:r>
      <w:r w:rsidRPr="00E76774">
        <w:rPr>
          <w:i/>
          <w:iCs/>
        </w:rPr>
        <w:t>Applied Research in Intellectual Disabilities</w:t>
      </w:r>
      <w:r>
        <w:t xml:space="preserve">, 31(5), 751–759. </w:t>
      </w:r>
    </w:p>
    <w:p w14:paraId="6006F516" w14:textId="77777777" w:rsidR="00CD73D7" w:rsidRDefault="00CD73D7" w:rsidP="00CD73D7">
      <w:pPr>
        <w:spacing w:after="0"/>
      </w:pPr>
    </w:p>
    <w:p w14:paraId="7B16D23D" w14:textId="358F92FE" w:rsidR="00737E62" w:rsidRDefault="00737E62" w:rsidP="00CD73D7">
      <w:pPr>
        <w:spacing w:after="0"/>
      </w:pPr>
      <w:r w:rsidRPr="00CD73D7">
        <w:t xml:space="preserve">Wiley, </w:t>
      </w:r>
      <w:hyperlink r:id="rId11" w:history="1">
        <w:r w:rsidR="002517EB" w:rsidRPr="00CD73D7">
          <w:rPr>
            <w:rStyle w:val="Hyperlink"/>
            <w:color w:val="auto"/>
          </w:rPr>
          <w:t>https://authorservices.wiley.com/Reviewers/journal-reviewers/what-is-peer-review/index.html accessed 20/06/23</w:t>
        </w:r>
      </w:hyperlink>
    </w:p>
    <w:p w14:paraId="7E7FD72B" w14:textId="77777777" w:rsidR="00CD73D7" w:rsidRPr="00CD73D7" w:rsidRDefault="00CD73D7" w:rsidP="00CD73D7">
      <w:pPr>
        <w:spacing w:after="0"/>
      </w:pPr>
    </w:p>
    <w:p w14:paraId="214008D3" w14:textId="7BF2F259" w:rsidR="00A9741E" w:rsidRDefault="009C6D6F" w:rsidP="00CD73D7">
      <w:pPr>
        <w:pStyle w:val="Heading2"/>
        <w:shd w:val="clear" w:color="auto" w:fill="FFFFFF"/>
        <w:rPr>
          <w:rStyle w:val="hlfld-title"/>
          <w:rFonts w:asciiTheme="minorHAnsi" w:hAnsiTheme="minorHAnsi" w:cstheme="minorHAnsi"/>
          <w:color w:val="auto"/>
          <w:sz w:val="24"/>
          <w:szCs w:val="24"/>
        </w:rPr>
      </w:pPr>
      <w:r w:rsidRPr="00CD73D7">
        <w:rPr>
          <w:rFonts w:asciiTheme="minorHAnsi" w:hAnsiTheme="minorHAnsi" w:cstheme="minorHAnsi"/>
          <w:color w:val="auto"/>
          <w:sz w:val="24"/>
          <w:szCs w:val="24"/>
        </w:rPr>
        <w:t xml:space="preserve">Williams, </w:t>
      </w:r>
      <w:r w:rsidR="001D5FAD" w:rsidRPr="00CD73D7">
        <w:rPr>
          <w:rFonts w:asciiTheme="minorHAnsi" w:hAnsiTheme="minorHAnsi" w:cstheme="minorHAnsi"/>
          <w:color w:val="auto"/>
          <w:sz w:val="24"/>
          <w:szCs w:val="24"/>
        </w:rPr>
        <w:t xml:space="preserve">J., </w:t>
      </w:r>
      <w:r w:rsidR="00802E53" w:rsidRPr="00CD73D7">
        <w:rPr>
          <w:rFonts w:asciiTheme="minorHAnsi" w:hAnsiTheme="minorHAnsi" w:cstheme="minorHAnsi"/>
          <w:color w:val="auto"/>
          <w:sz w:val="24"/>
          <w:szCs w:val="24"/>
        </w:rPr>
        <w:t xml:space="preserve">Barr, G., Bell, S., </w:t>
      </w:r>
      <w:r w:rsidR="009303BB" w:rsidRPr="00CD73D7">
        <w:rPr>
          <w:rFonts w:asciiTheme="minorHAnsi" w:hAnsiTheme="minorHAnsi" w:cstheme="minorHAnsi"/>
          <w:color w:val="auto"/>
          <w:sz w:val="24"/>
          <w:szCs w:val="24"/>
        </w:rPr>
        <w:t xml:space="preserve">Baynes, L., &amp; Moon, S. (2021). Response to </w:t>
      </w:r>
      <w:r w:rsidR="00CD73D7" w:rsidRPr="00CD73D7">
        <w:rPr>
          <w:rStyle w:val="hlfld-title"/>
          <w:rFonts w:asciiTheme="minorHAnsi" w:hAnsiTheme="minorHAnsi" w:cstheme="minorHAnsi"/>
          <w:color w:val="auto"/>
          <w:sz w:val="24"/>
          <w:szCs w:val="24"/>
        </w:rPr>
        <w:t>Symonds, Abbott and Dugdale (2020) ‘“Someone will come in and say I'm doing it wrong.” The perspectives of fathers with learning disabilities in England’</w:t>
      </w:r>
      <w:r w:rsidR="00B44F4B" w:rsidRPr="00CD73D7">
        <w:rPr>
          <w:rStyle w:val="hlfld-title"/>
          <w:rFonts w:asciiTheme="minorHAnsi" w:hAnsiTheme="minorHAnsi" w:cstheme="minorHAnsi"/>
          <w:color w:val="auto"/>
          <w:sz w:val="24"/>
          <w:szCs w:val="24"/>
        </w:rPr>
        <w:t xml:space="preserve">. </w:t>
      </w:r>
      <w:r w:rsidR="00B44F4B" w:rsidRPr="00CD73D7">
        <w:rPr>
          <w:rStyle w:val="hlfld-title"/>
          <w:rFonts w:asciiTheme="minorHAnsi" w:hAnsiTheme="minorHAnsi" w:cstheme="minorHAnsi"/>
          <w:i/>
          <w:iCs/>
          <w:color w:val="auto"/>
          <w:sz w:val="24"/>
          <w:szCs w:val="24"/>
        </w:rPr>
        <w:t xml:space="preserve">British Journal of Learning Disabilities, </w:t>
      </w:r>
      <w:r w:rsidR="003D0BD4" w:rsidRPr="00CD73D7">
        <w:rPr>
          <w:rStyle w:val="hlfld-title"/>
          <w:rFonts w:asciiTheme="minorHAnsi" w:hAnsiTheme="minorHAnsi" w:cstheme="minorHAnsi"/>
          <w:color w:val="auto"/>
          <w:sz w:val="24"/>
          <w:szCs w:val="24"/>
        </w:rPr>
        <w:t>49(1), 34-38.</w:t>
      </w:r>
    </w:p>
    <w:p w14:paraId="7B5301E4" w14:textId="77777777" w:rsidR="00CD73D7" w:rsidRPr="00CD73D7" w:rsidRDefault="00CD73D7" w:rsidP="00CD73D7">
      <w:pPr>
        <w:spacing w:after="0"/>
      </w:pPr>
    </w:p>
    <w:p w14:paraId="00745089" w14:textId="47E62565" w:rsidR="002517EB" w:rsidRDefault="002517EB" w:rsidP="00CD73D7">
      <w:pPr>
        <w:spacing w:after="0"/>
      </w:pPr>
      <w:r w:rsidRPr="002517EB">
        <w:t xml:space="preserve">Wise J. </w:t>
      </w:r>
      <w:r>
        <w:t xml:space="preserve">(2017). </w:t>
      </w:r>
      <w:r w:rsidRPr="002517EB">
        <w:t>Citizens’ juries for health policy</w:t>
      </w:r>
      <w:r w:rsidR="003D0BD4">
        <w:t xml:space="preserve">. </w:t>
      </w:r>
      <w:r w:rsidR="003D0BD4" w:rsidRPr="00392A53">
        <w:rPr>
          <w:i/>
          <w:iCs/>
        </w:rPr>
        <w:t>British Medical Journal</w:t>
      </w:r>
      <w:r w:rsidR="004A5C4D">
        <w:t>,</w:t>
      </w:r>
      <w:r w:rsidRPr="002517EB">
        <w:t xml:space="preserve"> 357</w:t>
      </w:r>
      <w:r w:rsidR="00490778">
        <w:t>.</w:t>
      </w:r>
    </w:p>
    <w:p w14:paraId="7C59A873" w14:textId="77777777" w:rsidR="00CD73D7" w:rsidRDefault="00CD73D7" w:rsidP="00CD73D7">
      <w:pPr>
        <w:spacing w:after="0"/>
      </w:pPr>
    </w:p>
    <w:p w14:paraId="61DB3293" w14:textId="2C4F616F" w:rsidR="00241B1D" w:rsidRPr="004863AB" w:rsidRDefault="00241B1D" w:rsidP="00CD73D7">
      <w:pPr>
        <w:spacing w:after="0"/>
        <w:rPr>
          <w:rStyle w:val="pub-date"/>
          <w:rFonts w:cstheme="minorHAnsi"/>
          <w:color w:val="1C1D1E"/>
          <w:shd w:val="clear" w:color="auto" w:fill="FFFFFF"/>
        </w:rPr>
      </w:pPr>
      <w:proofErr w:type="spellStart"/>
      <w:r w:rsidRPr="003D78D4">
        <w:t>Woelders</w:t>
      </w:r>
      <w:proofErr w:type="spellEnd"/>
      <w:r w:rsidRPr="003D78D4">
        <w:t xml:space="preserve">, S., Abma, T., Visser, T. &amp; Schipper, K. (2015). </w:t>
      </w:r>
      <w:r>
        <w:t xml:space="preserve">The power of difference in inclusive research. </w:t>
      </w:r>
      <w:r w:rsidRPr="00E76774">
        <w:rPr>
          <w:i/>
          <w:iCs/>
        </w:rPr>
        <w:t>Disability &amp; Society</w:t>
      </w:r>
      <w:r>
        <w:t xml:space="preserve">, 30(4), 528–542. </w:t>
      </w:r>
    </w:p>
    <w:p w14:paraId="645685A3" w14:textId="77777777" w:rsidR="00943D8C" w:rsidRPr="00DD246C" w:rsidRDefault="00943D8C" w:rsidP="00D201A0">
      <w:pPr>
        <w:rPr>
          <w:b/>
          <w:bCs/>
          <w:lang w:val="fr-FR"/>
        </w:rPr>
      </w:pPr>
    </w:p>
    <w:sectPr w:rsidR="00943D8C" w:rsidRPr="00DD246C" w:rsidSect="00C2248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F1D7D" w14:textId="77777777" w:rsidR="00C22484" w:rsidRDefault="00C22484" w:rsidP="00126321">
      <w:pPr>
        <w:spacing w:after="0" w:line="240" w:lineRule="auto"/>
      </w:pPr>
      <w:r>
        <w:separator/>
      </w:r>
    </w:p>
  </w:endnote>
  <w:endnote w:type="continuationSeparator" w:id="0">
    <w:p w14:paraId="402AF6DE" w14:textId="77777777" w:rsidR="00C22484" w:rsidRDefault="00C22484" w:rsidP="00126321">
      <w:pPr>
        <w:spacing w:after="0" w:line="240" w:lineRule="auto"/>
      </w:pPr>
      <w:r>
        <w:continuationSeparator/>
      </w:r>
    </w:p>
  </w:endnote>
  <w:endnote w:type="continuationNotice" w:id="1">
    <w:p w14:paraId="76B91890" w14:textId="77777777" w:rsidR="00C22484" w:rsidRDefault="00C22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mento">
    <w:altName w:val="Mement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1300827"/>
      <w:docPartObj>
        <w:docPartGallery w:val="Page Numbers (Bottom of Page)"/>
        <w:docPartUnique/>
      </w:docPartObj>
    </w:sdtPr>
    <w:sdtEndPr>
      <w:rPr>
        <w:noProof/>
      </w:rPr>
    </w:sdtEndPr>
    <w:sdtContent>
      <w:p w14:paraId="6F6F85A8" w14:textId="313E5F2F" w:rsidR="00126321" w:rsidRDefault="001263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36A" w14:textId="77777777" w:rsidR="00126321" w:rsidRDefault="0012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79503" w14:textId="77777777" w:rsidR="00C22484" w:rsidRDefault="00C22484" w:rsidP="00126321">
      <w:pPr>
        <w:spacing w:after="0" w:line="240" w:lineRule="auto"/>
      </w:pPr>
      <w:r>
        <w:separator/>
      </w:r>
    </w:p>
  </w:footnote>
  <w:footnote w:type="continuationSeparator" w:id="0">
    <w:p w14:paraId="6468E456" w14:textId="77777777" w:rsidR="00C22484" w:rsidRDefault="00C22484" w:rsidP="00126321">
      <w:pPr>
        <w:spacing w:after="0" w:line="240" w:lineRule="auto"/>
      </w:pPr>
      <w:r>
        <w:continuationSeparator/>
      </w:r>
    </w:p>
  </w:footnote>
  <w:footnote w:type="continuationNotice" w:id="1">
    <w:p w14:paraId="2948F73E" w14:textId="77777777" w:rsidR="00C22484" w:rsidRDefault="00C224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1EB3"/>
    <w:multiLevelType w:val="hybridMultilevel"/>
    <w:tmpl w:val="C106837C"/>
    <w:lvl w:ilvl="0" w:tplc="D35611E6">
      <w:start w:val="1"/>
      <w:numFmt w:val="bullet"/>
      <w:lvlText w:val="•"/>
      <w:lvlJc w:val="left"/>
      <w:pPr>
        <w:tabs>
          <w:tab w:val="num" w:pos="720"/>
        </w:tabs>
        <w:ind w:left="720" w:hanging="360"/>
      </w:pPr>
      <w:rPr>
        <w:rFonts w:ascii="Arial" w:hAnsi="Arial" w:hint="default"/>
      </w:rPr>
    </w:lvl>
    <w:lvl w:ilvl="1" w:tplc="0F0E105C" w:tentative="1">
      <w:start w:val="1"/>
      <w:numFmt w:val="bullet"/>
      <w:lvlText w:val="•"/>
      <w:lvlJc w:val="left"/>
      <w:pPr>
        <w:tabs>
          <w:tab w:val="num" w:pos="1440"/>
        </w:tabs>
        <w:ind w:left="1440" w:hanging="360"/>
      </w:pPr>
      <w:rPr>
        <w:rFonts w:ascii="Arial" w:hAnsi="Arial" w:hint="default"/>
      </w:rPr>
    </w:lvl>
    <w:lvl w:ilvl="2" w:tplc="F43E95FA" w:tentative="1">
      <w:start w:val="1"/>
      <w:numFmt w:val="bullet"/>
      <w:lvlText w:val="•"/>
      <w:lvlJc w:val="left"/>
      <w:pPr>
        <w:tabs>
          <w:tab w:val="num" w:pos="2160"/>
        </w:tabs>
        <w:ind w:left="2160" w:hanging="360"/>
      </w:pPr>
      <w:rPr>
        <w:rFonts w:ascii="Arial" w:hAnsi="Arial" w:hint="default"/>
      </w:rPr>
    </w:lvl>
    <w:lvl w:ilvl="3" w:tplc="41C2FBEC" w:tentative="1">
      <w:start w:val="1"/>
      <w:numFmt w:val="bullet"/>
      <w:lvlText w:val="•"/>
      <w:lvlJc w:val="left"/>
      <w:pPr>
        <w:tabs>
          <w:tab w:val="num" w:pos="2880"/>
        </w:tabs>
        <w:ind w:left="2880" w:hanging="360"/>
      </w:pPr>
      <w:rPr>
        <w:rFonts w:ascii="Arial" w:hAnsi="Arial" w:hint="default"/>
      </w:rPr>
    </w:lvl>
    <w:lvl w:ilvl="4" w:tplc="11AC45CC" w:tentative="1">
      <w:start w:val="1"/>
      <w:numFmt w:val="bullet"/>
      <w:lvlText w:val="•"/>
      <w:lvlJc w:val="left"/>
      <w:pPr>
        <w:tabs>
          <w:tab w:val="num" w:pos="3600"/>
        </w:tabs>
        <w:ind w:left="3600" w:hanging="360"/>
      </w:pPr>
      <w:rPr>
        <w:rFonts w:ascii="Arial" w:hAnsi="Arial" w:hint="default"/>
      </w:rPr>
    </w:lvl>
    <w:lvl w:ilvl="5" w:tplc="22D6E5EC" w:tentative="1">
      <w:start w:val="1"/>
      <w:numFmt w:val="bullet"/>
      <w:lvlText w:val="•"/>
      <w:lvlJc w:val="left"/>
      <w:pPr>
        <w:tabs>
          <w:tab w:val="num" w:pos="4320"/>
        </w:tabs>
        <w:ind w:left="4320" w:hanging="360"/>
      </w:pPr>
      <w:rPr>
        <w:rFonts w:ascii="Arial" w:hAnsi="Arial" w:hint="default"/>
      </w:rPr>
    </w:lvl>
    <w:lvl w:ilvl="6" w:tplc="3244E37E" w:tentative="1">
      <w:start w:val="1"/>
      <w:numFmt w:val="bullet"/>
      <w:lvlText w:val="•"/>
      <w:lvlJc w:val="left"/>
      <w:pPr>
        <w:tabs>
          <w:tab w:val="num" w:pos="5040"/>
        </w:tabs>
        <w:ind w:left="5040" w:hanging="360"/>
      </w:pPr>
      <w:rPr>
        <w:rFonts w:ascii="Arial" w:hAnsi="Arial" w:hint="default"/>
      </w:rPr>
    </w:lvl>
    <w:lvl w:ilvl="7" w:tplc="0A7CB204" w:tentative="1">
      <w:start w:val="1"/>
      <w:numFmt w:val="bullet"/>
      <w:lvlText w:val="•"/>
      <w:lvlJc w:val="left"/>
      <w:pPr>
        <w:tabs>
          <w:tab w:val="num" w:pos="5760"/>
        </w:tabs>
        <w:ind w:left="5760" w:hanging="360"/>
      </w:pPr>
      <w:rPr>
        <w:rFonts w:ascii="Arial" w:hAnsi="Arial" w:hint="default"/>
      </w:rPr>
    </w:lvl>
    <w:lvl w:ilvl="8" w:tplc="C59814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EF0C07"/>
    <w:multiLevelType w:val="hybridMultilevel"/>
    <w:tmpl w:val="3282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55C0B"/>
    <w:multiLevelType w:val="hybridMultilevel"/>
    <w:tmpl w:val="C2E8D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A245E"/>
    <w:multiLevelType w:val="hybridMultilevel"/>
    <w:tmpl w:val="C29E9E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54431"/>
    <w:multiLevelType w:val="hybridMultilevel"/>
    <w:tmpl w:val="8EE2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C2E9A"/>
    <w:multiLevelType w:val="hybridMultilevel"/>
    <w:tmpl w:val="327AD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372411"/>
    <w:multiLevelType w:val="hybridMultilevel"/>
    <w:tmpl w:val="1CEE53C8"/>
    <w:lvl w:ilvl="0" w:tplc="DD16147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1B3F"/>
    <w:multiLevelType w:val="hybridMultilevel"/>
    <w:tmpl w:val="F2506D00"/>
    <w:lvl w:ilvl="0" w:tplc="138AFB5C">
      <w:start w:val="1"/>
      <w:numFmt w:val="bullet"/>
      <w:lvlText w:val="•"/>
      <w:lvlJc w:val="left"/>
      <w:pPr>
        <w:tabs>
          <w:tab w:val="num" w:pos="720"/>
        </w:tabs>
        <w:ind w:left="720" w:hanging="360"/>
      </w:pPr>
      <w:rPr>
        <w:rFonts w:ascii="Arial" w:hAnsi="Arial" w:hint="default"/>
      </w:rPr>
    </w:lvl>
    <w:lvl w:ilvl="1" w:tplc="B978B1F4" w:tentative="1">
      <w:start w:val="1"/>
      <w:numFmt w:val="bullet"/>
      <w:lvlText w:val="•"/>
      <w:lvlJc w:val="left"/>
      <w:pPr>
        <w:tabs>
          <w:tab w:val="num" w:pos="1440"/>
        </w:tabs>
        <w:ind w:left="1440" w:hanging="360"/>
      </w:pPr>
      <w:rPr>
        <w:rFonts w:ascii="Arial" w:hAnsi="Arial" w:hint="default"/>
      </w:rPr>
    </w:lvl>
    <w:lvl w:ilvl="2" w:tplc="54721422" w:tentative="1">
      <w:start w:val="1"/>
      <w:numFmt w:val="bullet"/>
      <w:lvlText w:val="•"/>
      <w:lvlJc w:val="left"/>
      <w:pPr>
        <w:tabs>
          <w:tab w:val="num" w:pos="2160"/>
        </w:tabs>
        <w:ind w:left="2160" w:hanging="360"/>
      </w:pPr>
      <w:rPr>
        <w:rFonts w:ascii="Arial" w:hAnsi="Arial" w:hint="default"/>
      </w:rPr>
    </w:lvl>
    <w:lvl w:ilvl="3" w:tplc="A5B6A7BA" w:tentative="1">
      <w:start w:val="1"/>
      <w:numFmt w:val="bullet"/>
      <w:lvlText w:val="•"/>
      <w:lvlJc w:val="left"/>
      <w:pPr>
        <w:tabs>
          <w:tab w:val="num" w:pos="2880"/>
        </w:tabs>
        <w:ind w:left="2880" w:hanging="360"/>
      </w:pPr>
      <w:rPr>
        <w:rFonts w:ascii="Arial" w:hAnsi="Arial" w:hint="default"/>
      </w:rPr>
    </w:lvl>
    <w:lvl w:ilvl="4" w:tplc="27B6F8FE" w:tentative="1">
      <w:start w:val="1"/>
      <w:numFmt w:val="bullet"/>
      <w:lvlText w:val="•"/>
      <w:lvlJc w:val="left"/>
      <w:pPr>
        <w:tabs>
          <w:tab w:val="num" w:pos="3600"/>
        </w:tabs>
        <w:ind w:left="3600" w:hanging="360"/>
      </w:pPr>
      <w:rPr>
        <w:rFonts w:ascii="Arial" w:hAnsi="Arial" w:hint="default"/>
      </w:rPr>
    </w:lvl>
    <w:lvl w:ilvl="5" w:tplc="AAC85C3C" w:tentative="1">
      <w:start w:val="1"/>
      <w:numFmt w:val="bullet"/>
      <w:lvlText w:val="•"/>
      <w:lvlJc w:val="left"/>
      <w:pPr>
        <w:tabs>
          <w:tab w:val="num" w:pos="4320"/>
        </w:tabs>
        <w:ind w:left="4320" w:hanging="360"/>
      </w:pPr>
      <w:rPr>
        <w:rFonts w:ascii="Arial" w:hAnsi="Arial" w:hint="default"/>
      </w:rPr>
    </w:lvl>
    <w:lvl w:ilvl="6" w:tplc="F33E2540" w:tentative="1">
      <w:start w:val="1"/>
      <w:numFmt w:val="bullet"/>
      <w:lvlText w:val="•"/>
      <w:lvlJc w:val="left"/>
      <w:pPr>
        <w:tabs>
          <w:tab w:val="num" w:pos="5040"/>
        </w:tabs>
        <w:ind w:left="5040" w:hanging="360"/>
      </w:pPr>
      <w:rPr>
        <w:rFonts w:ascii="Arial" w:hAnsi="Arial" w:hint="default"/>
      </w:rPr>
    </w:lvl>
    <w:lvl w:ilvl="7" w:tplc="4EBE3842" w:tentative="1">
      <w:start w:val="1"/>
      <w:numFmt w:val="bullet"/>
      <w:lvlText w:val="•"/>
      <w:lvlJc w:val="left"/>
      <w:pPr>
        <w:tabs>
          <w:tab w:val="num" w:pos="5760"/>
        </w:tabs>
        <w:ind w:left="5760" w:hanging="360"/>
      </w:pPr>
      <w:rPr>
        <w:rFonts w:ascii="Arial" w:hAnsi="Arial" w:hint="default"/>
      </w:rPr>
    </w:lvl>
    <w:lvl w:ilvl="8" w:tplc="9E2442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677AA8"/>
    <w:multiLevelType w:val="hybridMultilevel"/>
    <w:tmpl w:val="97D08C84"/>
    <w:lvl w:ilvl="0" w:tplc="E9EA3FD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F112F"/>
    <w:multiLevelType w:val="hybridMultilevel"/>
    <w:tmpl w:val="D16CCFFA"/>
    <w:lvl w:ilvl="0" w:tplc="3AEE3E0A">
      <w:start w:val="1"/>
      <w:numFmt w:val="bullet"/>
      <w:lvlText w:val="•"/>
      <w:lvlJc w:val="left"/>
      <w:pPr>
        <w:tabs>
          <w:tab w:val="num" w:pos="720"/>
        </w:tabs>
        <w:ind w:left="720" w:hanging="360"/>
      </w:pPr>
      <w:rPr>
        <w:rFonts w:ascii="Arial" w:hAnsi="Arial" w:hint="default"/>
      </w:rPr>
    </w:lvl>
    <w:lvl w:ilvl="1" w:tplc="78C22F28" w:tentative="1">
      <w:start w:val="1"/>
      <w:numFmt w:val="bullet"/>
      <w:lvlText w:val="•"/>
      <w:lvlJc w:val="left"/>
      <w:pPr>
        <w:tabs>
          <w:tab w:val="num" w:pos="1440"/>
        </w:tabs>
        <w:ind w:left="1440" w:hanging="360"/>
      </w:pPr>
      <w:rPr>
        <w:rFonts w:ascii="Arial" w:hAnsi="Arial" w:hint="default"/>
      </w:rPr>
    </w:lvl>
    <w:lvl w:ilvl="2" w:tplc="888289E8" w:tentative="1">
      <w:start w:val="1"/>
      <w:numFmt w:val="bullet"/>
      <w:lvlText w:val="•"/>
      <w:lvlJc w:val="left"/>
      <w:pPr>
        <w:tabs>
          <w:tab w:val="num" w:pos="2160"/>
        </w:tabs>
        <w:ind w:left="2160" w:hanging="360"/>
      </w:pPr>
      <w:rPr>
        <w:rFonts w:ascii="Arial" w:hAnsi="Arial" w:hint="default"/>
      </w:rPr>
    </w:lvl>
    <w:lvl w:ilvl="3" w:tplc="0598F9BA" w:tentative="1">
      <w:start w:val="1"/>
      <w:numFmt w:val="bullet"/>
      <w:lvlText w:val="•"/>
      <w:lvlJc w:val="left"/>
      <w:pPr>
        <w:tabs>
          <w:tab w:val="num" w:pos="2880"/>
        </w:tabs>
        <w:ind w:left="2880" w:hanging="360"/>
      </w:pPr>
      <w:rPr>
        <w:rFonts w:ascii="Arial" w:hAnsi="Arial" w:hint="default"/>
      </w:rPr>
    </w:lvl>
    <w:lvl w:ilvl="4" w:tplc="F37ED1EE" w:tentative="1">
      <w:start w:val="1"/>
      <w:numFmt w:val="bullet"/>
      <w:lvlText w:val="•"/>
      <w:lvlJc w:val="left"/>
      <w:pPr>
        <w:tabs>
          <w:tab w:val="num" w:pos="3600"/>
        </w:tabs>
        <w:ind w:left="3600" w:hanging="360"/>
      </w:pPr>
      <w:rPr>
        <w:rFonts w:ascii="Arial" w:hAnsi="Arial" w:hint="default"/>
      </w:rPr>
    </w:lvl>
    <w:lvl w:ilvl="5" w:tplc="3BAC9DB0" w:tentative="1">
      <w:start w:val="1"/>
      <w:numFmt w:val="bullet"/>
      <w:lvlText w:val="•"/>
      <w:lvlJc w:val="left"/>
      <w:pPr>
        <w:tabs>
          <w:tab w:val="num" w:pos="4320"/>
        </w:tabs>
        <w:ind w:left="4320" w:hanging="360"/>
      </w:pPr>
      <w:rPr>
        <w:rFonts w:ascii="Arial" w:hAnsi="Arial" w:hint="default"/>
      </w:rPr>
    </w:lvl>
    <w:lvl w:ilvl="6" w:tplc="F02EB2B8" w:tentative="1">
      <w:start w:val="1"/>
      <w:numFmt w:val="bullet"/>
      <w:lvlText w:val="•"/>
      <w:lvlJc w:val="left"/>
      <w:pPr>
        <w:tabs>
          <w:tab w:val="num" w:pos="5040"/>
        </w:tabs>
        <w:ind w:left="5040" w:hanging="360"/>
      </w:pPr>
      <w:rPr>
        <w:rFonts w:ascii="Arial" w:hAnsi="Arial" w:hint="default"/>
      </w:rPr>
    </w:lvl>
    <w:lvl w:ilvl="7" w:tplc="ECC4B1FC" w:tentative="1">
      <w:start w:val="1"/>
      <w:numFmt w:val="bullet"/>
      <w:lvlText w:val="•"/>
      <w:lvlJc w:val="left"/>
      <w:pPr>
        <w:tabs>
          <w:tab w:val="num" w:pos="5760"/>
        </w:tabs>
        <w:ind w:left="5760" w:hanging="360"/>
      </w:pPr>
      <w:rPr>
        <w:rFonts w:ascii="Arial" w:hAnsi="Arial" w:hint="default"/>
      </w:rPr>
    </w:lvl>
    <w:lvl w:ilvl="8" w:tplc="92D21E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466E4E"/>
    <w:multiLevelType w:val="hybridMultilevel"/>
    <w:tmpl w:val="E774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32F59"/>
    <w:multiLevelType w:val="hybridMultilevel"/>
    <w:tmpl w:val="092E9568"/>
    <w:lvl w:ilvl="0" w:tplc="4A145F5C">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C0AF6"/>
    <w:multiLevelType w:val="hybridMultilevel"/>
    <w:tmpl w:val="6828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F13BF"/>
    <w:multiLevelType w:val="hybridMultilevel"/>
    <w:tmpl w:val="81701F44"/>
    <w:lvl w:ilvl="0" w:tplc="FC38A9CC">
      <w:start w:val="1"/>
      <w:numFmt w:val="bullet"/>
      <w:lvlText w:val="•"/>
      <w:lvlJc w:val="left"/>
      <w:pPr>
        <w:tabs>
          <w:tab w:val="num" w:pos="720"/>
        </w:tabs>
        <w:ind w:left="720" w:hanging="360"/>
      </w:pPr>
      <w:rPr>
        <w:rFonts w:ascii="Arial" w:hAnsi="Arial" w:hint="default"/>
      </w:rPr>
    </w:lvl>
    <w:lvl w:ilvl="1" w:tplc="AA84FA62" w:tentative="1">
      <w:start w:val="1"/>
      <w:numFmt w:val="bullet"/>
      <w:lvlText w:val="•"/>
      <w:lvlJc w:val="left"/>
      <w:pPr>
        <w:tabs>
          <w:tab w:val="num" w:pos="1440"/>
        </w:tabs>
        <w:ind w:left="1440" w:hanging="360"/>
      </w:pPr>
      <w:rPr>
        <w:rFonts w:ascii="Arial" w:hAnsi="Arial" w:hint="default"/>
      </w:rPr>
    </w:lvl>
    <w:lvl w:ilvl="2" w:tplc="092ACFE4" w:tentative="1">
      <w:start w:val="1"/>
      <w:numFmt w:val="bullet"/>
      <w:lvlText w:val="•"/>
      <w:lvlJc w:val="left"/>
      <w:pPr>
        <w:tabs>
          <w:tab w:val="num" w:pos="2160"/>
        </w:tabs>
        <w:ind w:left="2160" w:hanging="360"/>
      </w:pPr>
      <w:rPr>
        <w:rFonts w:ascii="Arial" w:hAnsi="Arial" w:hint="default"/>
      </w:rPr>
    </w:lvl>
    <w:lvl w:ilvl="3" w:tplc="EFA4EFF2" w:tentative="1">
      <w:start w:val="1"/>
      <w:numFmt w:val="bullet"/>
      <w:lvlText w:val="•"/>
      <w:lvlJc w:val="left"/>
      <w:pPr>
        <w:tabs>
          <w:tab w:val="num" w:pos="2880"/>
        </w:tabs>
        <w:ind w:left="2880" w:hanging="360"/>
      </w:pPr>
      <w:rPr>
        <w:rFonts w:ascii="Arial" w:hAnsi="Arial" w:hint="default"/>
      </w:rPr>
    </w:lvl>
    <w:lvl w:ilvl="4" w:tplc="A5AC3748" w:tentative="1">
      <w:start w:val="1"/>
      <w:numFmt w:val="bullet"/>
      <w:lvlText w:val="•"/>
      <w:lvlJc w:val="left"/>
      <w:pPr>
        <w:tabs>
          <w:tab w:val="num" w:pos="3600"/>
        </w:tabs>
        <w:ind w:left="3600" w:hanging="360"/>
      </w:pPr>
      <w:rPr>
        <w:rFonts w:ascii="Arial" w:hAnsi="Arial" w:hint="default"/>
      </w:rPr>
    </w:lvl>
    <w:lvl w:ilvl="5" w:tplc="3D44CE42" w:tentative="1">
      <w:start w:val="1"/>
      <w:numFmt w:val="bullet"/>
      <w:lvlText w:val="•"/>
      <w:lvlJc w:val="left"/>
      <w:pPr>
        <w:tabs>
          <w:tab w:val="num" w:pos="4320"/>
        </w:tabs>
        <w:ind w:left="4320" w:hanging="360"/>
      </w:pPr>
      <w:rPr>
        <w:rFonts w:ascii="Arial" w:hAnsi="Arial" w:hint="default"/>
      </w:rPr>
    </w:lvl>
    <w:lvl w:ilvl="6" w:tplc="3500D39A" w:tentative="1">
      <w:start w:val="1"/>
      <w:numFmt w:val="bullet"/>
      <w:lvlText w:val="•"/>
      <w:lvlJc w:val="left"/>
      <w:pPr>
        <w:tabs>
          <w:tab w:val="num" w:pos="5040"/>
        </w:tabs>
        <w:ind w:left="5040" w:hanging="360"/>
      </w:pPr>
      <w:rPr>
        <w:rFonts w:ascii="Arial" w:hAnsi="Arial" w:hint="default"/>
      </w:rPr>
    </w:lvl>
    <w:lvl w:ilvl="7" w:tplc="4B4AA2DC" w:tentative="1">
      <w:start w:val="1"/>
      <w:numFmt w:val="bullet"/>
      <w:lvlText w:val="•"/>
      <w:lvlJc w:val="left"/>
      <w:pPr>
        <w:tabs>
          <w:tab w:val="num" w:pos="5760"/>
        </w:tabs>
        <w:ind w:left="5760" w:hanging="360"/>
      </w:pPr>
      <w:rPr>
        <w:rFonts w:ascii="Arial" w:hAnsi="Arial" w:hint="default"/>
      </w:rPr>
    </w:lvl>
    <w:lvl w:ilvl="8" w:tplc="6804E3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E511FE"/>
    <w:multiLevelType w:val="hybridMultilevel"/>
    <w:tmpl w:val="B3E01ED6"/>
    <w:lvl w:ilvl="0" w:tplc="E9EA3FD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5" w15:restartNumberingAfterBreak="0">
    <w:nsid w:val="785D5D73"/>
    <w:multiLevelType w:val="hybridMultilevel"/>
    <w:tmpl w:val="93B2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173D0"/>
    <w:multiLevelType w:val="hybridMultilevel"/>
    <w:tmpl w:val="480A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817674">
    <w:abstractNumId w:val="2"/>
  </w:num>
  <w:num w:numId="2" w16cid:durableId="1824156703">
    <w:abstractNumId w:val="10"/>
  </w:num>
  <w:num w:numId="3" w16cid:durableId="1535118167">
    <w:abstractNumId w:val="13"/>
  </w:num>
  <w:num w:numId="4" w16cid:durableId="847717581">
    <w:abstractNumId w:val="7"/>
  </w:num>
  <w:num w:numId="5" w16cid:durableId="1232500854">
    <w:abstractNumId w:val="9"/>
  </w:num>
  <w:num w:numId="6" w16cid:durableId="2110539997">
    <w:abstractNumId w:val="0"/>
  </w:num>
  <w:num w:numId="7" w16cid:durableId="2019849955">
    <w:abstractNumId w:val="3"/>
  </w:num>
  <w:num w:numId="8" w16cid:durableId="62215368">
    <w:abstractNumId w:val="5"/>
  </w:num>
  <w:num w:numId="9" w16cid:durableId="146866725">
    <w:abstractNumId w:val="4"/>
  </w:num>
  <w:num w:numId="10" w16cid:durableId="1798990378">
    <w:abstractNumId w:val="1"/>
  </w:num>
  <w:num w:numId="11" w16cid:durableId="240457061">
    <w:abstractNumId w:val="16"/>
  </w:num>
  <w:num w:numId="12" w16cid:durableId="1910531429">
    <w:abstractNumId w:val="15"/>
  </w:num>
  <w:num w:numId="13" w16cid:durableId="327951454">
    <w:abstractNumId w:val="14"/>
  </w:num>
  <w:num w:numId="14" w16cid:durableId="1488978485">
    <w:abstractNumId w:val="8"/>
  </w:num>
  <w:num w:numId="15" w16cid:durableId="567157727">
    <w:abstractNumId w:val="12"/>
  </w:num>
  <w:num w:numId="16" w16cid:durableId="1551960897">
    <w:abstractNumId w:val="11"/>
  </w:num>
  <w:num w:numId="17" w16cid:durableId="1051344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A0"/>
    <w:rsid w:val="0000076A"/>
    <w:rsid w:val="00001C1C"/>
    <w:rsid w:val="00001CA8"/>
    <w:rsid w:val="00004E30"/>
    <w:rsid w:val="00007F8D"/>
    <w:rsid w:val="000109B7"/>
    <w:rsid w:val="00016037"/>
    <w:rsid w:val="0001739B"/>
    <w:rsid w:val="000178BF"/>
    <w:rsid w:val="0002154C"/>
    <w:rsid w:val="000216BA"/>
    <w:rsid w:val="0002328F"/>
    <w:rsid w:val="0002414C"/>
    <w:rsid w:val="00024A5E"/>
    <w:rsid w:val="00025055"/>
    <w:rsid w:val="00026294"/>
    <w:rsid w:val="000268AC"/>
    <w:rsid w:val="0003082A"/>
    <w:rsid w:val="00037711"/>
    <w:rsid w:val="000422A1"/>
    <w:rsid w:val="00042833"/>
    <w:rsid w:val="00042DAD"/>
    <w:rsid w:val="000434EF"/>
    <w:rsid w:val="00045C45"/>
    <w:rsid w:val="00046876"/>
    <w:rsid w:val="00046B79"/>
    <w:rsid w:val="000473B9"/>
    <w:rsid w:val="00047983"/>
    <w:rsid w:val="00050700"/>
    <w:rsid w:val="00051BD8"/>
    <w:rsid w:val="00052C8F"/>
    <w:rsid w:val="000533A7"/>
    <w:rsid w:val="00055E1D"/>
    <w:rsid w:val="0005745F"/>
    <w:rsid w:val="00057E42"/>
    <w:rsid w:val="00060B25"/>
    <w:rsid w:val="000612B7"/>
    <w:rsid w:val="000615D0"/>
    <w:rsid w:val="00064832"/>
    <w:rsid w:val="00072060"/>
    <w:rsid w:val="00073532"/>
    <w:rsid w:val="0007523F"/>
    <w:rsid w:val="000767FB"/>
    <w:rsid w:val="000773A0"/>
    <w:rsid w:val="00077825"/>
    <w:rsid w:val="0008099A"/>
    <w:rsid w:val="000859CE"/>
    <w:rsid w:val="00085AAF"/>
    <w:rsid w:val="00085EF7"/>
    <w:rsid w:val="0008675D"/>
    <w:rsid w:val="00087A9A"/>
    <w:rsid w:val="00093B6A"/>
    <w:rsid w:val="0009472B"/>
    <w:rsid w:val="00095653"/>
    <w:rsid w:val="000A091B"/>
    <w:rsid w:val="000A25BC"/>
    <w:rsid w:val="000A2F12"/>
    <w:rsid w:val="000A341C"/>
    <w:rsid w:val="000A5D6B"/>
    <w:rsid w:val="000B0ABA"/>
    <w:rsid w:val="000B44F1"/>
    <w:rsid w:val="000C03B0"/>
    <w:rsid w:val="000C38C0"/>
    <w:rsid w:val="000C3CAC"/>
    <w:rsid w:val="000C46DD"/>
    <w:rsid w:val="000D5906"/>
    <w:rsid w:val="000D6216"/>
    <w:rsid w:val="000D703C"/>
    <w:rsid w:val="000E07ED"/>
    <w:rsid w:val="000E0AEB"/>
    <w:rsid w:val="000E1579"/>
    <w:rsid w:val="000E23A7"/>
    <w:rsid w:val="000E3A09"/>
    <w:rsid w:val="000E48F6"/>
    <w:rsid w:val="000E76DA"/>
    <w:rsid w:val="000F022B"/>
    <w:rsid w:val="000F36E1"/>
    <w:rsid w:val="000F3CAD"/>
    <w:rsid w:val="000F4048"/>
    <w:rsid w:val="000F56A4"/>
    <w:rsid w:val="000F56E0"/>
    <w:rsid w:val="00102302"/>
    <w:rsid w:val="001041E8"/>
    <w:rsid w:val="00104A5B"/>
    <w:rsid w:val="0010702F"/>
    <w:rsid w:val="00111863"/>
    <w:rsid w:val="0011260F"/>
    <w:rsid w:val="00114EE2"/>
    <w:rsid w:val="00116061"/>
    <w:rsid w:val="0011664D"/>
    <w:rsid w:val="0011732D"/>
    <w:rsid w:val="001238E3"/>
    <w:rsid w:val="00126321"/>
    <w:rsid w:val="0013080F"/>
    <w:rsid w:val="00132C72"/>
    <w:rsid w:val="001331F8"/>
    <w:rsid w:val="00137118"/>
    <w:rsid w:val="0013792C"/>
    <w:rsid w:val="00137A29"/>
    <w:rsid w:val="00140F62"/>
    <w:rsid w:val="00145471"/>
    <w:rsid w:val="00150E35"/>
    <w:rsid w:val="00150E45"/>
    <w:rsid w:val="00150EBD"/>
    <w:rsid w:val="0015202F"/>
    <w:rsid w:val="00153080"/>
    <w:rsid w:val="0015537C"/>
    <w:rsid w:val="001555D8"/>
    <w:rsid w:val="0015690C"/>
    <w:rsid w:val="0016009C"/>
    <w:rsid w:val="00161F2E"/>
    <w:rsid w:val="00162542"/>
    <w:rsid w:val="001672FD"/>
    <w:rsid w:val="00170B54"/>
    <w:rsid w:val="0017159D"/>
    <w:rsid w:val="00171B24"/>
    <w:rsid w:val="0017343A"/>
    <w:rsid w:val="0017473F"/>
    <w:rsid w:val="00175F07"/>
    <w:rsid w:val="00176315"/>
    <w:rsid w:val="00177449"/>
    <w:rsid w:val="00177BA0"/>
    <w:rsid w:val="00181217"/>
    <w:rsid w:val="00181442"/>
    <w:rsid w:val="00183CD1"/>
    <w:rsid w:val="00185815"/>
    <w:rsid w:val="00186208"/>
    <w:rsid w:val="0019736A"/>
    <w:rsid w:val="001A07F1"/>
    <w:rsid w:val="001A2306"/>
    <w:rsid w:val="001A30FF"/>
    <w:rsid w:val="001A4C13"/>
    <w:rsid w:val="001A7027"/>
    <w:rsid w:val="001A70C4"/>
    <w:rsid w:val="001A75F6"/>
    <w:rsid w:val="001B0D0F"/>
    <w:rsid w:val="001B1446"/>
    <w:rsid w:val="001B3496"/>
    <w:rsid w:val="001B4ADA"/>
    <w:rsid w:val="001B584A"/>
    <w:rsid w:val="001B6A55"/>
    <w:rsid w:val="001B7FFE"/>
    <w:rsid w:val="001C2941"/>
    <w:rsid w:val="001C4BFC"/>
    <w:rsid w:val="001D03B7"/>
    <w:rsid w:val="001D5326"/>
    <w:rsid w:val="001D5FAD"/>
    <w:rsid w:val="001E2849"/>
    <w:rsid w:val="001E4DCA"/>
    <w:rsid w:val="001E511C"/>
    <w:rsid w:val="00204552"/>
    <w:rsid w:val="002047B7"/>
    <w:rsid w:val="002076DA"/>
    <w:rsid w:val="00210FD9"/>
    <w:rsid w:val="002110DE"/>
    <w:rsid w:val="00215E9C"/>
    <w:rsid w:val="00216F0E"/>
    <w:rsid w:val="00217D8F"/>
    <w:rsid w:val="002232C6"/>
    <w:rsid w:val="002236B3"/>
    <w:rsid w:val="002238D8"/>
    <w:rsid w:val="0022433D"/>
    <w:rsid w:val="00225378"/>
    <w:rsid w:val="0022556F"/>
    <w:rsid w:val="00226382"/>
    <w:rsid w:val="00234666"/>
    <w:rsid w:val="00235D05"/>
    <w:rsid w:val="00236D6F"/>
    <w:rsid w:val="0023718B"/>
    <w:rsid w:val="00237216"/>
    <w:rsid w:val="00241B1D"/>
    <w:rsid w:val="00241FE1"/>
    <w:rsid w:val="00244495"/>
    <w:rsid w:val="00245691"/>
    <w:rsid w:val="00246552"/>
    <w:rsid w:val="0024662F"/>
    <w:rsid w:val="00247EB8"/>
    <w:rsid w:val="002517EB"/>
    <w:rsid w:val="00252136"/>
    <w:rsid w:val="002537CA"/>
    <w:rsid w:val="00256490"/>
    <w:rsid w:val="00256C45"/>
    <w:rsid w:val="00257AFB"/>
    <w:rsid w:val="00262627"/>
    <w:rsid w:val="00264B69"/>
    <w:rsid w:val="002657F1"/>
    <w:rsid w:val="002703D1"/>
    <w:rsid w:val="0027075D"/>
    <w:rsid w:val="00271C63"/>
    <w:rsid w:val="00273893"/>
    <w:rsid w:val="0027597B"/>
    <w:rsid w:val="0027618C"/>
    <w:rsid w:val="00277155"/>
    <w:rsid w:val="00281EEF"/>
    <w:rsid w:val="00287B47"/>
    <w:rsid w:val="002913E5"/>
    <w:rsid w:val="00291A25"/>
    <w:rsid w:val="0029576E"/>
    <w:rsid w:val="002957DA"/>
    <w:rsid w:val="00296159"/>
    <w:rsid w:val="002964FC"/>
    <w:rsid w:val="002A158B"/>
    <w:rsid w:val="002A3C61"/>
    <w:rsid w:val="002A466B"/>
    <w:rsid w:val="002B03B0"/>
    <w:rsid w:val="002B06C3"/>
    <w:rsid w:val="002B3A4B"/>
    <w:rsid w:val="002C0D6C"/>
    <w:rsid w:val="002C19E0"/>
    <w:rsid w:val="002C2354"/>
    <w:rsid w:val="002C3C5A"/>
    <w:rsid w:val="002C7463"/>
    <w:rsid w:val="002D0EDC"/>
    <w:rsid w:val="002D25BC"/>
    <w:rsid w:val="002D2EB3"/>
    <w:rsid w:val="002D2FD2"/>
    <w:rsid w:val="002D7978"/>
    <w:rsid w:val="002D7FE9"/>
    <w:rsid w:val="002E098A"/>
    <w:rsid w:val="002E1D22"/>
    <w:rsid w:val="002E241E"/>
    <w:rsid w:val="002E6975"/>
    <w:rsid w:val="002F00B3"/>
    <w:rsid w:val="002F07E8"/>
    <w:rsid w:val="002F0A97"/>
    <w:rsid w:val="002F0F40"/>
    <w:rsid w:val="002F15AA"/>
    <w:rsid w:val="002F23E1"/>
    <w:rsid w:val="002F3491"/>
    <w:rsid w:val="002F36B1"/>
    <w:rsid w:val="002F75B4"/>
    <w:rsid w:val="002F79E3"/>
    <w:rsid w:val="002F7B63"/>
    <w:rsid w:val="002F7C15"/>
    <w:rsid w:val="00300689"/>
    <w:rsid w:val="00301003"/>
    <w:rsid w:val="00302CAB"/>
    <w:rsid w:val="00303473"/>
    <w:rsid w:val="00303A78"/>
    <w:rsid w:val="00304D0E"/>
    <w:rsid w:val="00304EDF"/>
    <w:rsid w:val="00312CE6"/>
    <w:rsid w:val="00313160"/>
    <w:rsid w:val="0031317B"/>
    <w:rsid w:val="0031319B"/>
    <w:rsid w:val="0032000D"/>
    <w:rsid w:val="003237C2"/>
    <w:rsid w:val="00325C01"/>
    <w:rsid w:val="00326DE7"/>
    <w:rsid w:val="003301BF"/>
    <w:rsid w:val="003305B0"/>
    <w:rsid w:val="00332A7D"/>
    <w:rsid w:val="00332B2C"/>
    <w:rsid w:val="00334190"/>
    <w:rsid w:val="00334CE7"/>
    <w:rsid w:val="003365AF"/>
    <w:rsid w:val="00342C6B"/>
    <w:rsid w:val="00343A04"/>
    <w:rsid w:val="00344CCC"/>
    <w:rsid w:val="003454F3"/>
    <w:rsid w:val="003479B9"/>
    <w:rsid w:val="0035069B"/>
    <w:rsid w:val="00351B99"/>
    <w:rsid w:val="00354F05"/>
    <w:rsid w:val="00356F08"/>
    <w:rsid w:val="0035737B"/>
    <w:rsid w:val="00364765"/>
    <w:rsid w:val="003665EA"/>
    <w:rsid w:val="003668DE"/>
    <w:rsid w:val="00367448"/>
    <w:rsid w:val="00367D3E"/>
    <w:rsid w:val="00370EE7"/>
    <w:rsid w:val="00373725"/>
    <w:rsid w:val="00374DB2"/>
    <w:rsid w:val="0037696D"/>
    <w:rsid w:val="003774CB"/>
    <w:rsid w:val="003805BD"/>
    <w:rsid w:val="0038176A"/>
    <w:rsid w:val="00383A50"/>
    <w:rsid w:val="00384FAA"/>
    <w:rsid w:val="00392A53"/>
    <w:rsid w:val="00394C92"/>
    <w:rsid w:val="00397461"/>
    <w:rsid w:val="003974D8"/>
    <w:rsid w:val="00397A5F"/>
    <w:rsid w:val="003A1D5A"/>
    <w:rsid w:val="003B021A"/>
    <w:rsid w:val="003B10AD"/>
    <w:rsid w:val="003B164F"/>
    <w:rsid w:val="003B54A1"/>
    <w:rsid w:val="003B76CE"/>
    <w:rsid w:val="003C0EF4"/>
    <w:rsid w:val="003C1911"/>
    <w:rsid w:val="003C3D54"/>
    <w:rsid w:val="003C70C5"/>
    <w:rsid w:val="003C716A"/>
    <w:rsid w:val="003D0BD4"/>
    <w:rsid w:val="003D58CF"/>
    <w:rsid w:val="003D78D4"/>
    <w:rsid w:val="003E1302"/>
    <w:rsid w:val="003E2AD1"/>
    <w:rsid w:val="003E38EE"/>
    <w:rsid w:val="003E4D98"/>
    <w:rsid w:val="003E5DE5"/>
    <w:rsid w:val="003E606D"/>
    <w:rsid w:val="003E71E8"/>
    <w:rsid w:val="003F01EC"/>
    <w:rsid w:val="003F1595"/>
    <w:rsid w:val="003F4C58"/>
    <w:rsid w:val="0040118F"/>
    <w:rsid w:val="00405422"/>
    <w:rsid w:val="00406B33"/>
    <w:rsid w:val="00410F4C"/>
    <w:rsid w:val="004121B1"/>
    <w:rsid w:val="004136BF"/>
    <w:rsid w:val="00421670"/>
    <w:rsid w:val="004239A7"/>
    <w:rsid w:val="00425B4A"/>
    <w:rsid w:val="00427246"/>
    <w:rsid w:val="00432BC9"/>
    <w:rsid w:val="00433D95"/>
    <w:rsid w:val="004341E7"/>
    <w:rsid w:val="004350F1"/>
    <w:rsid w:val="00437C77"/>
    <w:rsid w:val="0044165E"/>
    <w:rsid w:val="00442227"/>
    <w:rsid w:val="00442CE2"/>
    <w:rsid w:val="00443818"/>
    <w:rsid w:val="00443F7C"/>
    <w:rsid w:val="00444797"/>
    <w:rsid w:val="004456B3"/>
    <w:rsid w:val="00447AD0"/>
    <w:rsid w:val="00451504"/>
    <w:rsid w:val="00453BD6"/>
    <w:rsid w:val="00455A2C"/>
    <w:rsid w:val="004661A9"/>
    <w:rsid w:val="0046688A"/>
    <w:rsid w:val="00472944"/>
    <w:rsid w:val="00473B4F"/>
    <w:rsid w:val="00475A51"/>
    <w:rsid w:val="004773D3"/>
    <w:rsid w:val="004817F5"/>
    <w:rsid w:val="00481BFF"/>
    <w:rsid w:val="00483AF0"/>
    <w:rsid w:val="0048654F"/>
    <w:rsid w:val="00487CC8"/>
    <w:rsid w:val="00490778"/>
    <w:rsid w:val="0049452C"/>
    <w:rsid w:val="004A5C4D"/>
    <w:rsid w:val="004A7C1C"/>
    <w:rsid w:val="004B30B1"/>
    <w:rsid w:val="004B3308"/>
    <w:rsid w:val="004B7722"/>
    <w:rsid w:val="004C20E3"/>
    <w:rsid w:val="004C2712"/>
    <w:rsid w:val="004C50B6"/>
    <w:rsid w:val="004C5149"/>
    <w:rsid w:val="004C5B46"/>
    <w:rsid w:val="004C617A"/>
    <w:rsid w:val="004C6585"/>
    <w:rsid w:val="004D6BAB"/>
    <w:rsid w:val="004D7443"/>
    <w:rsid w:val="004E0202"/>
    <w:rsid w:val="004E0F56"/>
    <w:rsid w:val="004E3D8D"/>
    <w:rsid w:val="004E75AD"/>
    <w:rsid w:val="004E76E6"/>
    <w:rsid w:val="004F1F95"/>
    <w:rsid w:val="004F2A0E"/>
    <w:rsid w:val="004F4E8D"/>
    <w:rsid w:val="004F57DF"/>
    <w:rsid w:val="004F5A7A"/>
    <w:rsid w:val="004F5D94"/>
    <w:rsid w:val="004F7A57"/>
    <w:rsid w:val="00500803"/>
    <w:rsid w:val="0050112B"/>
    <w:rsid w:val="005039F6"/>
    <w:rsid w:val="00505460"/>
    <w:rsid w:val="005102D4"/>
    <w:rsid w:val="005109C0"/>
    <w:rsid w:val="00512888"/>
    <w:rsid w:val="00515B90"/>
    <w:rsid w:val="005162F3"/>
    <w:rsid w:val="00520D27"/>
    <w:rsid w:val="00524553"/>
    <w:rsid w:val="0052682D"/>
    <w:rsid w:val="00526AB6"/>
    <w:rsid w:val="0052754C"/>
    <w:rsid w:val="00531B78"/>
    <w:rsid w:val="0053227D"/>
    <w:rsid w:val="005335D8"/>
    <w:rsid w:val="0053510D"/>
    <w:rsid w:val="005368A9"/>
    <w:rsid w:val="00536E82"/>
    <w:rsid w:val="00537C9B"/>
    <w:rsid w:val="005425C7"/>
    <w:rsid w:val="005458A0"/>
    <w:rsid w:val="00547AB9"/>
    <w:rsid w:val="00547E63"/>
    <w:rsid w:val="005507FD"/>
    <w:rsid w:val="00556044"/>
    <w:rsid w:val="0056191B"/>
    <w:rsid w:val="00562722"/>
    <w:rsid w:val="00566037"/>
    <w:rsid w:val="00567E8B"/>
    <w:rsid w:val="00571B5F"/>
    <w:rsid w:val="005734A0"/>
    <w:rsid w:val="00575A9A"/>
    <w:rsid w:val="005762A5"/>
    <w:rsid w:val="005771D6"/>
    <w:rsid w:val="00577855"/>
    <w:rsid w:val="00581781"/>
    <w:rsid w:val="00582796"/>
    <w:rsid w:val="00582F7C"/>
    <w:rsid w:val="0058303D"/>
    <w:rsid w:val="005852F7"/>
    <w:rsid w:val="005869CB"/>
    <w:rsid w:val="00586C1C"/>
    <w:rsid w:val="00592578"/>
    <w:rsid w:val="00596FC0"/>
    <w:rsid w:val="0059742F"/>
    <w:rsid w:val="005A1E9F"/>
    <w:rsid w:val="005A45AA"/>
    <w:rsid w:val="005A5AC6"/>
    <w:rsid w:val="005B0736"/>
    <w:rsid w:val="005B2313"/>
    <w:rsid w:val="005B2AB6"/>
    <w:rsid w:val="005B3483"/>
    <w:rsid w:val="005B79AE"/>
    <w:rsid w:val="005C006E"/>
    <w:rsid w:val="005C10F0"/>
    <w:rsid w:val="005C1101"/>
    <w:rsid w:val="005C402E"/>
    <w:rsid w:val="005C5B11"/>
    <w:rsid w:val="005C67EA"/>
    <w:rsid w:val="005C7077"/>
    <w:rsid w:val="005C7281"/>
    <w:rsid w:val="005D129D"/>
    <w:rsid w:val="005D6959"/>
    <w:rsid w:val="005D78D8"/>
    <w:rsid w:val="005D7D43"/>
    <w:rsid w:val="005E190C"/>
    <w:rsid w:val="005E27E9"/>
    <w:rsid w:val="005E4258"/>
    <w:rsid w:val="005E48DE"/>
    <w:rsid w:val="005E5886"/>
    <w:rsid w:val="005E5DE4"/>
    <w:rsid w:val="005E70D7"/>
    <w:rsid w:val="005E73BA"/>
    <w:rsid w:val="005F0E59"/>
    <w:rsid w:val="005F11B4"/>
    <w:rsid w:val="005F18C2"/>
    <w:rsid w:val="005F21E6"/>
    <w:rsid w:val="005F2BB5"/>
    <w:rsid w:val="005F4F88"/>
    <w:rsid w:val="0060084C"/>
    <w:rsid w:val="00604067"/>
    <w:rsid w:val="006119A1"/>
    <w:rsid w:val="006167D3"/>
    <w:rsid w:val="0061693A"/>
    <w:rsid w:val="0061784B"/>
    <w:rsid w:val="00617B05"/>
    <w:rsid w:val="00617EE9"/>
    <w:rsid w:val="00621189"/>
    <w:rsid w:val="00622319"/>
    <w:rsid w:val="006240C6"/>
    <w:rsid w:val="006248CB"/>
    <w:rsid w:val="00626E36"/>
    <w:rsid w:val="00627035"/>
    <w:rsid w:val="00630AAE"/>
    <w:rsid w:val="006323B8"/>
    <w:rsid w:val="00633D8F"/>
    <w:rsid w:val="00636B94"/>
    <w:rsid w:val="0064051C"/>
    <w:rsid w:val="006437E7"/>
    <w:rsid w:val="00646D36"/>
    <w:rsid w:val="006473B8"/>
    <w:rsid w:val="00650597"/>
    <w:rsid w:val="00651851"/>
    <w:rsid w:val="00651A3B"/>
    <w:rsid w:val="00652B52"/>
    <w:rsid w:val="00655715"/>
    <w:rsid w:val="00657FA0"/>
    <w:rsid w:val="006602F3"/>
    <w:rsid w:val="00663832"/>
    <w:rsid w:val="00664080"/>
    <w:rsid w:val="00664377"/>
    <w:rsid w:val="00664CBD"/>
    <w:rsid w:val="00665003"/>
    <w:rsid w:val="00666502"/>
    <w:rsid w:val="00666B01"/>
    <w:rsid w:val="00667507"/>
    <w:rsid w:val="006700CC"/>
    <w:rsid w:val="006702DD"/>
    <w:rsid w:val="00671250"/>
    <w:rsid w:val="00672B0A"/>
    <w:rsid w:val="006734C9"/>
    <w:rsid w:val="00676832"/>
    <w:rsid w:val="00682FBE"/>
    <w:rsid w:val="00684305"/>
    <w:rsid w:val="0069168A"/>
    <w:rsid w:val="006916F3"/>
    <w:rsid w:val="00693ABC"/>
    <w:rsid w:val="00694CC6"/>
    <w:rsid w:val="0069670C"/>
    <w:rsid w:val="0069708C"/>
    <w:rsid w:val="00697124"/>
    <w:rsid w:val="00697E13"/>
    <w:rsid w:val="006A1935"/>
    <w:rsid w:val="006A1FD7"/>
    <w:rsid w:val="006A2C82"/>
    <w:rsid w:val="006A6593"/>
    <w:rsid w:val="006B1305"/>
    <w:rsid w:val="006B5411"/>
    <w:rsid w:val="006B55A0"/>
    <w:rsid w:val="006C0059"/>
    <w:rsid w:val="006C21AD"/>
    <w:rsid w:val="006C42DB"/>
    <w:rsid w:val="006C56FD"/>
    <w:rsid w:val="006C6630"/>
    <w:rsid w:val="006C7A5E"/>
    <w:rsid w:val="006D0A31"/>
    <w:rsid w:val="006D3593"/>
    <w:rsid w:val="006D3F37"/>
    <w:rsid w:val="006D60F0"/>
    <w:rsid w:val="006E252C"/>
    <w:rsid w:val="006E2F33"/>
    <w:rsid w:val="006E30CB"/>
    <w:rsid w:val="006E74DE"/>
    <w:rsid w:val="006F1EC6"/>
    <w:rsid w:val="006F361C"/>
    <w:rsid w:val="006F7A15"/>
    <w:rsid w:val="007000D2"/>
    <w:rsid w:val="007004BC"/>
    <w:rsid w:val="007010BB"/>
    <w:rsid w:val="00702BBD"/>
    <w:rsid w:val="00704150"/>
    <w:rsid w:val="00704B45"/>
    <w:rsid w:val="0070740D"/>
    <w:rsid w:val="00707DE8"/>
    <w:rsid w:val="00713925"/>
    <w:rsid w:val="00715D53"/>
    <w:rsid w:val="007227BF"/>
    <w:rsid w:val="00722C37"/>
    <w:rsid w:val="00725BFE"/>
    <w:rsid w:val="00726524"/>
    <w:rsid w:val="00727F92"/>
    <w:rsid w:val="00734706"/>
    <w:rsid w:val="00736511"/>
    <w:rsid w:val="00737052"/>
    <w:rsid w:val="007378B9"/>
    <w:rsid w:val="00737E62"/>
    <w:rsid w:val="00742388"/>
    <w:rsid w:val="0074290D"/>
    <w:rsid w:val="00743BA5"/>
    <w:rsid w:val="00743CFC"/>
    <w:rsid w:val="00747D16"/>
    <w:rsid w:val="00750DA5"/>
    <w:rsid w:val="00751A5C"/>
    <w:rsid w:val="007609C0"/>
    <w:rsid w:val="007620CC"/>
    <w:rsid w:val="00764A23"/>
    <w:rsid w:val="00771EC8"/>
    <w:rsid w:val="00772B37"/>
    <w:rsid w:val="00773B6F"/>
    <w:rsid w:val="00773BAA"/>
    <w:rsid w:val="00777AF6"/>
    <w:rsid w:val="00780458"/>
    <w:rsid w:val="0078291B"/>
    <w:rsid w:val="00786CEC"/>
    <w:rsid w:val="00790190"/>
    <w:rsid w:val="00790807"/>
    <w:rsid w:val="00791CB1"/>
    <w:rsid w:val="00792CA1"/>
    <w:rsid w:val="00796504"/>
    <w:rsid w:val="007A0980"/>
    <w:rsid w:val="007A2479"/>
    <w:rsid w:val="007A6E0E"/>
    <w:rsid w:val="007A704A"/>
    <w:rsid w:val="007B2391"/>
    <w:rsid w:val="007B2A12"/>
    <w:rsid w:val="007B576B"/>
    <w:rsid w:val="007B591F"/>
    <w:rsid w:val="007C02D7"/>
    <w:rsid w:val="007C10A9"/>
    <w:rsid w:val="007C355D"/>
    <w:rsid w:val="007C7919"/>
    <w:rsid w:val="007C7B60"/>
    <w:rsid w:val="007D2BAB"/>
    <w:rsid w:val="007D30C4"/>
    <w:rsid w:val="007D3B88"/>
    <w:rsid w:val="007D6904"/>
    <w:rsid w:val="007D692C"/>
    <w:rsid w:val="007E0259"/>
    <w:rsid w:val="007E0640"/>
    <w:rsid w:val="007E3BC9"/>
    <w:rsid w:val="007E5939"/>
    <w:rsid w:val="007E766C"/>
    <w:rsid w:val="007F0D97"/>
    <w:rsid w:val="007F6841"/>
    <w:rsid w:val="007F6C09"/>
    <w:rsid w:val="007F72F7"/>
    <w:rsid w:val="00800E69"/>
    <w:rsid w:val="00802A0C"/>
    <w:rsid w:val="00802B47"/>
    <w:rsid w:val="00802E53"/>
    <w:rsid w:val="0080322E"/>
    <w:rsid w:val="00804846"/>
    <w:rsid w:val="00804E22"/>
    <w:rsid w:val="00806306"/>
    <w:rsid w:val="008064BF"/>
    <w:rsid w:val="008102DA"/>
    <w:rsid w:val="00810DDF"/>
    <w:rsid w:val="00810FF7"/>
    <w:rsid w:val="008121BB"/>
    <w:rsid w:val="00812413"/>
    <w:rsid w:val="0081365C"/>
    <w:rsid w:val="00814002"/>
    <w:rsid w:val="00816F70"/>
    <w:rsid w:val="00820FAF"/>
    <w:rsid w:val="00823BFA"/>
    <w:rsid w:val="008248B4"/>
    <w:rsid w:val="00827472"/>
    <w:rsid w:val="00832097"/>
    <w:rsid w:val="00832FB8"/>
    <w:rsid w:val="00835CCC"/>
    <w:rsid w:val="0083788A"/>
    <w:rsid w:val="008408C2"/>
    <w:rsid w:val="008413D4"/>
    <w:rsid w:val="00841738"/>
    <w:rsid w:val="0084208F"/>
    <w:rsid w:val="00842E8F"/>
    <w:rsid w:val="0084334E"/>
    <w:rsid w:val="00843E6E"/>
    <w:rsid w:val="00844626"/>
    <w:rsid w:val="00845029"/>
    <w:rsid w:val="0084683D"/>
    <w:rsid w:val="00846FC6"/>
    <w:rsid w:val="008477F1"/>
    <w:rsid w:val="008525C2"/>
    <w:rsid w:val="00856EA9"/>
    <w:rsid w:val="00860DAB"/>
    <w:rsid w:val="00861818"/>
    <w:rsid w:val="008713FC"/>
    <w:rsid w:val="0087561E"/>
    <w:rsid w:val="00893067"/>
    <w:rsid w:val="0089374F"/>
    <w:rsid w:val="00896894"/>
    <w:rsid w:val="008974C6"/>
    <w:rsid w:val="008A1D9A"/>
    <w:rsid w:val="008A23C5"/>
    <w:rsid w:val="008A472E"/>
    <w:rsid w:val="008A4A21"/>
    <w:rsid w:val="008A56A4"/>
    <w:rsid w:val="008A7B99"/>
    <w:rsid w:val="008B4579"/>
    <w:rsid w:val="008B6659"/>
    <w:rsid w:val="008B691B"/>
    <w:rsid w:val="008C2CB8"/>
    <w:rsid w:val="008D1F63"/>
    <w:rsid w:val="008D2B01"/>
    <w:rsid w:val="008D4380"/>
    <w:rsid w:val="008D4DFE"/>
    <w:rsid w:val="008D6773"/>
    <w:rsid w:val="008D6B51"/>
    <w:rsid w:val="008D71A2"/>
    <w:rsid w:val="008E20D0"/>
    <w:rsid w:val="008E32C3"/>
    <w:rsid w:val="008E5BD1"/>
    <w:rsid w:val="008E6FFD"/>
    <w:rsid w:val="008F0C2B"/>
    <w:rsid w:val="008F12D6"/>
    <w:rsid w:val="008F2082"/>
    <w:rsid w:val="008F2E94"/>
    <w:rsid w:val="008F3487"/>
    <w:rsid w:val="008F3FEB"/>
    <w:rsid w:val="008F40BA"/>
    <w:rsid w:val="009008FB"/>
    <w:rsid w:val="00902B72"/>
    <w:rsid w:val="00903080"/>
    <w:rsid w:val="00907970"/>
    <w:rsid w:val="009104A9"/>
    <w:rsid w:val="00911E6D"/>
    <w:rsid w:val="00916B95"/>
    <w:rsid w:val="00916D47"/>
    <w:rsid w:val="00917E1E"/>
    <w:rsid w:val="009303BB"/>
    <w:rsid w:val="009328F2"/>
    <w:rsid w:val="00932DBC"/>
    <w:rsid w:val="00933F9C"/>
    <w:rsid w:val="00936B6B"/>
    <w:rsid w:val="009414DC"/>
    <w:rsid w:val="00942DAE"/>
    <w:rsid w:val="00943BE7"/>
    <w:rsid w:val="00943D8C"/>
    <w:rsid w:val="00945DCD"/>
    <w:rsid w:val="00950E32"/>
    <w:rsid w:val="009536FA"/>
    <w:rsid w:val="009557E0"/>
    <w:rsid w:val="00956696"/>
    <w:rsid w:val="0095722E"/>
    <w:rsid w:val="009608B7"/>
    <w:rsid w:val="009611A1"/>
    <w:rsid w:val="00961D99"/>
    <w:rsid w:val="00962B1F"/>
    <w:rsid w:val="009638BD"/>
    <w:rsid w:val="00964219"/>
    <w:rsid w:val="00964440"/>
    <w:rsid w:val="009677C3"/>
    <w:rsid w:val="00971DF2"/>
    <w:rsid w:val="00972A9E"/>
    <w:rsid w:val="0097384A"/>
    <w:rsid w:val="0097564E"/>
    <w:rsid w:val="009760AE"/>
    <w:rsid w:val="00976A59"/>
    <w:rsid w:val="00977772"/>
    <w:rsid w:val="009829B2"/>
    <w:rsid w:val="00986930"/>
    <w:rsid w:val="00986F56"/>
    <w:rsid w:val="00987634"/>
    <w:rsid w:val="0099017E"/>
    <w:rsid w:val="00991416"/>
    <w:rsid w:val="00993593"/>
    <w:rsid w:val="00996650"/>
    <w:rsid w:val="00997888"/>
    <w:rsid w:val="009A034A"/>
    <w:rsid w:val="009A41AF"/>
    <w:rsid w:val="009A561F"/>
    <w:rsid w:val="009A6E25"/>
    <w:rsid w:val="009B1AD3"/>
    <w:rsid w:val="009B2676"/>
    <w:rsid w:val="009B3B94"/>
    <w:rsid w:val="009B611E"/>
    <w:rsid w:val="009C03D6"/>
    <w:rsid w:val="009C0D83"/>
    <w:rsid w:val="009C1AA7"/>
    <w:rsid w:val="009C34A8"/>
    <w:rsid w:val="009C453C"/>
    <w:rsid w:val="009C6D6F"/>
    <w:rsid w:val="009D5140"/>
    <w:rsid w:val="009D7BB2"/>
    <w:rsid w:val="009E0509"/>
    <w:rsid w:val="009E24C1"/>
    <w:rsid w:val="009E2B86"/>
    <w:rsid w:val="009E4B8A"/>
    <w:rsid w:val="009E65EF"/>
    <w:rsid w:val="009E72A9"/>
    <w:rsid w:val="009F0B2B"/>
    <w:rsid w:val="009F2F01"/>
    <w:rsid w:val="009F4DA0"/>
    <w:rsid w:val="009F537A"/>
    <w:rsid w:val="00A02EB5"/>
    <w:rsid w:val="00A04F78"/>
    <w:rsid w:val="00A071B0"/>
    <w:rsid w:val="00A073C9"/>
    <w:rsid w:val="00A10B5A"/>
    <w:rsid w:val="00A12CDA"/>
    <w:rsid w:val="00A20F13"/>
    <w:rsid w:val="00A242D9"/>
    <w:rsid w:val="00A245C9"/>
    <w:rsid w:val="00A33DCE"/>
    <w:rsid w:val="00A36397"/>
    <w:rsid w:val="00A36C6E"/>
    <w:rsid w:val="00A40460"/>
    <w:rsid w:val="00A41E75"/>
    <w:rsid w:val="00A42136"/>
    <w:rsid w:val="00A4406D"/>
    <w:rsid w:val="00A45F31"/>
    <w:rsid w:val="00A45FC0"/>
    <w:rsid w:val="00A53FE5"/>
    <w:rsid w:val="00A57C3E"/>
    <w:rsid w:val="00A616FA"/>
    <w:rsid w:val="00A636DD"/>
    <w:rsid w:val="00A64EFA"/>
    <w:rsid w:val="00A71039"/>
    <w:rsid w:val="00A733A8"/>
    <w:rsid w:val="00A74576"/>
    <w:rsid w:val="00A75A68"/>
    <w:rsid w:val="00A75EEC"/>
    <w:rsid w:val="00A8253B"/>
    <w:rsid w:val="00A83414"/>
    <w:rsid w:val="00A859AD"/>
    <w:rsid w:val="00A87524"/>
    <w:rsid w:val="00A877A3"/>
    <w:rsid w:val="00A9069E"/>
    <w:rsid w:val="00A92DEE"/>
    <w:rsid w:val="00A93BBA"/>
    <w:rsid w:val="00A93FBF"/>
    <w:rsid w:val="00A94D17"/>
    <w:rsid w:val="00A95837"/>
    <w:rsid w:val="00A95EBF"/>
    <w:rsid w:val="00A9741E"/>
    <w:rsid w:val="00AA1676"/>
    <w:rsid w:val="00AA2E71"/>
    <w:rsid w:val="00AA2F0F"/>
    <w:rsid w:val="00AA3B43"/>
    <w:rsid w:val="00AA3C27"/>
    <w:rsid w:val="00AA7D09"/>
    <w:rsid w:val="00AA7FD2"/>
    <w:rsid w:val="00AB3CB7"/>
    <w:rsid w:val="00AB3D7F"/>
    <w:rsid w:val="00AB685F"/>
    <w:rsid w:val="00AB7833"/>
    <w:rsid w:val="00AB7A2B"/>
    <w:rsid w:val="00AC1CCF"/>
    <w:rsid w:val="00AC48D1"/>
    <w:rsid w:val="00AC6EC2"/>
    <w:rsid w:val="00AC73C8"/>
    <w:rsid w:val="00AD1373"/>
    <w:rsid w:val="00AD341D"/>
    <w:rsid w:val="00AD3BF8"/>
    <w:rsid w:val="00AD4004"/>
    <w:rsid w:val="00AD43D1"/>
    <w:rsid w:val="00AD73E9"/>
    <w:rsid w:val="00AD7595"/>
    <w:rsid w:val="00AE31A4"/>
    <w:rsid w:val="00AE616F"/>
    <w:rsid w:val="00AF126F"/>
    <w:rsid w:val="00AF2ABD"/>
    <w:rsid w:val="00AF3712"/>
    <w:rsid w:val="00AF6639"/>
    <w:rsid w:val="00AF6E70"/>
    <w:rsid w:val="00AF76FC"/>
    <w:rsid w:val="00AF7DB3"/>
    <w:rsid w:val="00B008A0"/>
    <w:rsid w:val="00B04AA7"/>
    <w:rsid w:val="00B04B0F"/>
    <w:rsid w:val="00B07A90"/>
    <w:rsid w:val="00B07FC0"/>
    <w:rsid w:val="00B10CBA"/>
    <w:rsid w:val="00B14ED0"/>
    <w:rsid w:val="00B16A8C"/>
    <w:rsid w:val="00B21BD2"/>
    <w:rsid w:val="00B22843"/>
    <w:rsid w:val="00B242CF"/>
    <w:rsid w:val="00B248BB"/>
    <w:rsid w:val="00B25FD1"/>
    <w:rsid w:val="00B30133"/>
    <w:rsid w:val="00B3465B"/>
    <w:rsid w:val="00B362F8"/>
    <w:rsid w:val="00B402F7"/>
    <w:rsid w:val="00B404F9"/>
    <w:rsid w:val="00B4267A"/>
    <w:rsid w:val="00B43526"/>
    <w:rsid w:val="00B43D46"/>
    <w:rsid w:val="00B44F4B"/>
    <w:rsid w:val="00B4567E"/>
    <w:rsid w:val="00B46AD1"/>
    <w:rsid w:val="00B46D95"/>
    <w:rsid w:val="00B47BE5"/>
    <w:rsid w:val="00B52805"/>
    <w:rsid w:val="00B53B08"/>
    <w:rsid w:val="00B57347"/>
    <w:rsid w:val="00B6091C"/>
    <w:rsid w:val="00B60E2C"/>
    <w:rsid w:val="00B61111"/>
    <w:rsid w:val="00B63D36"/>
    <w:rsid w:val="00B64EC8"/>
    <w:rsid w:val="00B65D04"/>
    <w:rsid w:val="00B7090E"/>
    <w:rsid w:val="00B71CF9"/>
    <w:rsid w:val="00B7642A"/>
    <w:rsid w:val="00B76507"/>
    <w:rsid w:val="00B801B8"/>
    <w:rsid w:val="00B80300"/>
    <w:rsid w:val="00B821F1"/>
    <w:rsid w:val="00B827DE"/>
    <w:rsid w:val="00B840E9"/>
    <w:rsid w:val="00B84452"/>
    <w:rsid w:val="00B84478"/>
    <w:rsid w:val="00B85E04"/>
    <w:rsid w:val="00B872AF"/>
    <w:rsid w:val="00B8744A"/>
    <w:rsid w:val="00B87F7F"/>
    <w:rsid w:val="00B932C3"/>
    <w:rsid w:val="00B944EE"/>
    <w:rsid w:val="00B94C56"/>
    <w:rsid w:val="00B97BA7"/>
    <w:rsid w:val="00BA0194"/>
    <w:rsid w:val="00BA2A49"/>
    <w:rsid w:val="00BA3DF1"/>
    <w:rsid w:val="00BA49C2"/>
    <w:rsid w:val="00BA6C5B"/>
    <w:rsid w:val="00BA734C"/>
    <w:rsid w:val="00BB349B"/>
    <w:rsid w:val="00BB4019"/>
    <w:rsid w:val="00BB45E9"/>
    <w:rsid w:val="00BB5CEF"/>
    <w:rsid w:val="00BB6021"/>
    <w:rsid w:val="00BB6F5B"/>
    <w:rsid w:val="00BC2519"/>
    <w:rsid w:val="00BC2F1C"/>
    <w:rsid w:val="00BC64B2"/>
    <w:rsid w:val="00BC6D8C"/>
    <w:rsid w:val="00BD28F6"/>
    <w:rsid w:val="00BD690C"/>
    <w:rsid w:val="00BD724D"/>
    <w:rsid w:val="00BE1272"/>
    <w:rsid w:val="00BE14BD"/>
    <w:rsid w:val="00BE2F8F"/>
    <w:rsid w:val="00BE3AE1"/>
    <w:rsid w:val="00BE6D69"/>
    <w:rsid w:val="00BF0FAB"/>
    <w:rsid w:val="00BF2928"/>
    <w:rsid w:val="00BF3258"/>
    <w:rsid w:val="00BF4601"/>
    <w:rsid w:val="00BF620A"/>
    <w:rsid w:val="00BF72CC"/>
    <w:rsid w:val="00C05336"/>
    <w:rsid w:val="00C06E84"/>
    <w:rsid w:val="00C14761"/>
    <w:rsid w:val="00C15615"/>
    <w:rsid w:val="00C1579D"/>
    <w:rsid w:val="00C15B9F"/>
    <w:rsid w:val="00C20711"/>
    <w:rsid w:val="00C22484"/>
    <w:rsid w:val="00C30993"/>
    <w:rsid w:val="00C3401D"/>
    <w:rsid w:val="00C3464A"/>
    <w:rsid w:val="00C42586"/>
    <w:rsid w:val="00C439AF"/>
    <w:rsid w:val="00C43E76"/>
    <w:rsid w:val="00C44647"/>
    <w:rsid w:val="00C453E1"/>
    <w:rsid w:val="00C4602B"/>
    <w:rsid w:val="00C47522"/>
    <w:rsid w:val="00C47D98"/>
    <w:rsid w:val="00C53765"/>
    <w:rsid w:val="00C540C5"/>
    <w:rsid w:val="00C64046"/>
    <w:rsid w:val="00C650A7"/>
    <w:rsid w:val="00C66246"/>
    <w:rsid w:val="00C666EF"/>
    <w:rsid w:val="00C74F98"/>
    <w:rsid w:val="00C82153"/>
    <w:rsid w:val="00C85BDE"/>
    <w:rsid w:val="00C902D3"/>
    <w:rsid w:val="00C9293B"/>
    <w:rsid w:val="00C9488D"/>
    <w:rsid w:val="00C95E7D"/>
    <w:rsid w:val="00C96F6E"/>
    <w:rsid w:val="00CA04E7"/>
    <w:rsid w:val="00CA12D8"/>
    <w:rsid w:val="00CA1493"/>
    <w:rsid w:val="00CA452B"/>
    <w:rsid w:val="00CB0910"/>
    <w:rsid w:val="00CB0BDB"/>
    <w:rsid w:val="00CB1339"/>
    <w:rsid w:val="00CB16A5"/>
    <w:rsid w:val="00CB4F55"/>
    <w:rsid w:val="00CB550D"/>
    <w:rsid w:val="00CC2104"/>
    <w:rsid w:val="00CC33E6"/>
    <w:rsid w:val="00CC3D8B"/>
    <w:rsid w:val="00CD0E82"/>
    <w:rsid w:val="00CD298A"/>
    <w:rsid w:val="00CD3494"/>
    <w:rsid w:val="00CD3EB6"/>
    <w:rsid w:val="00CD481C"/>
    <w:rsid w:val="00CD70E7"/>
    <w:rsid w:val="00CD73D7"/>
    <w:rsid w:val="00CE2144"/>
    <w:rsid w:val="00CE2ACF"/>
    <w:rsid w:val="00CE39D4"/>
    <w:rsid w:val="00CE6323"/>
    <w:rsid w:val="00CF3B9E"/>
    <w:rsid w:val="00CF4B68"/>
    <w:rsid w:val="00CF4F8B"/>
    <w:rsid w:val="00CF58AE"/>
    <w:rsid w:val="00CF65A3"/>
    <w:rsid w:val="00D00283"/>
    <w:rsid w:val="00D004A1"/>
    <w:rsid w:val="00D00660"/>
    <w:rsid w:val="00D013E2"/>
    <w:rsid w:val="00D01DBB"/>
    <w:rsid w:val="00D03CC3"/>
    <w:rsid w:val="00D040FF"/>
    <w:rsid w:val="00D066C6"/>
    <w:rsid w:val="00D068A9"/>
    <w:rsid w:val="00D11ED2"/>
    <w:rsid w:val="00D132D2"/>
    <w:rsid w:val="00D13D93"/>
    <w:rsid w:val="00D201A0"/>
    <w:rsid w:val="00D218E9"/>
    <w:rsid w:val="00D23015"/>
    <w:rsid w:val="00D30B00"/>
    <w:rsid w:val="00D319BA"/>
    <w:rsid w:val="00D330FC"/>
    <w:rsid w:val="00D33D0A"/>
    <w:rsid w:val="00D366B3"/>
    <w:rsid w:val="00D36C55"/>
    <w:rsid w:val="00D379A6"/>
    <w:rsid w:val="00D45E40"/>
    <w:rsid w:val="00D47FDC"/>
    <w:rsid w:val="00D5163F"/>
    <w:rsid w:val="00D533F5"/>
    <w:rsid w:val="00D60090"/>
    <w:rsid w:val="00D60C45"/>
    <w:rsid w:val="00D61884"/>
    <w:rsid w:val="00D627D3"/>
    <w:rsid w:val="00D63142"/>
    <w:rsid w:val="00D64D74"/>
    <w:rsid w:val="00D65E1C"/>
    <w:rsid w:val="00D706FE"/>
    <w:rsid w:val="00D70738"/>
    <w:rsid w:val="00D70BFD"/>
    <w:rsid w:val="00D7142D"/>
    <w:rsid w:val="00D71929"/>
    <w:rsid w:val="00D726FB"/>
    <w:rsid w:val="00D72F91"/>
    <w:rsid w:val="00D736F6"/>
    <w:rsid w:val="00D746E9"/>
    <w:rsid w:val="00D81E68"/>
    <w:rsid w:val="00D83C1A"/>
    <w:rsid w:val="00D86135"/>
    <w:rsid w:val="00D87127"/>
    <w:rsid w:val="00D91900"/>
    <w:rsid w:val="00D93F66"/>
    <w:rsid w:val="00D959D1"/>
    <w:rsid w:val="00D960B8"/>
    <w:rsid w:val="00DA4E5C"/>
    <w:rsid w:val="00DA61CF"/>
    <w:rsid w:val="00DA6EEB"/>
    <w:rsid w:val="00DA701C"/>
    <w:rsid w:val="00DB05C5"/>
    <w:rsid w:val="00DB392E"/>
    <w:rsid w:val="00DB42C2"/>
    <w:rsid w:val="00DB516B"/>
    <w:rsid w:val="00DB7E83"/>
    <w:rsid w:val="00DC5F55"/>
    <w:rsid w:val="00DC62A8"/>
    <w:rsid w:val="00DD14D0"/>
    <w:rsid w:val="00DD246C"/>
    <w:rsid w:val="00DD415F"/>
    <w:rsid w:val="00DD41A8"/>
    <w:rsid w:val="00DD5D2C"/>
    <w:rsid w:val="00DE117B"/>
    <w:rsid w:val="00DE23F9"/>
    <w:rsid w:val="00DE4CAE"/>
    <w:rsid w:val="00DE7624"/>
    <w:rsid w:val="00DF1560"/>
    <w:rsid w:val="00DF286D"/>
    <w:rsid w:val="00DF2CEF"/>
    <w:rsid w:val="00DF7396"/>
    <w:rsid w:val="00E024EC"/>
    <w:rsid w:val="00E029E5"/>
    <w:rsid w:val="00E03C82"/>
    <w:rsid w:val="00E054EC"/>
    <w:rsid w:val="00E055EF"/>
    <w:rsid w:val="00E05C99"/>
    <w:rsid w:val="00E05D03"/>
    <w:rsid w:val="00E063E1"/>
    <w:rsid w:val="00E073A7"/>
    <w:rsid w:val="00E075BF"/>
    <w:rsid w:val="00E13324"/>
    <w:rsid w:val="00E14A31"/>
    <w:rsid w:val="00E16A8C"/>
    <w:rsid w:val="00E202CB"/>
    <w:rsid w:val="00E20536"/>
    <w:rsid w:val="00E209E4"/>
    <w:rsid w:val="00E2358B"/>
    <w:rsid w:val="00E274CE"/>
    <w:rsid w:val="00E325DB"/>
    <w:rsid w:val="00E332E7"/>
    <w:rsid w:val="00E34C6B"/>
    <w:rsid w:val="00E365B8"/>
    <w:rsid w:val="00E365EA"/>
    <w:rsid w:val="00E37235"/>
    <w:rsid w:val="00E4181A"/>
    <w:rsid w:val="00E42F26"/>
    <w:rsid w:val="00E44840"/>
    <w:rsid w:val="00E45074"/>
    <w:rsid w:val="00E462FA"/>
    <w:rsid w:val="00E46953"/>
    <w:rsid w:val="00E5018B"/>
    <w:rsid w:val="00E5104A"/>
    <w:rsid w:val="00E55100"/>
    <w:rsid w:val="00E60215"/>
    <w:rsid w:val="00E630C7"/>
    <w:rsid w:val="00E64890"/>
    <w:rsid w:val="00E64A66"/>
    <w:rsid w:val="00E66371"/>
    <w:rsid w:val="00E67274"/>
    <w:rsid w:val="00E67A9E"/>
    <w:rsid w:val="00E70259"/>
    <w:rsid w:val="00E748DA"/>
    <w:rsid w:val="00E8278F"/>
    <w:rsid w:val="00E82896"/>
    <w:rsid w:val="00E82D0F"/>
    <w:rsid w:val="00E8414A"/>
    <w:rsid w:val="00E86A97"/>
    <w:rsid w:val="00E92AD8"/>
    <w:rsid w:val="00E92E8F"/>
    <w:rsid w:val="00E93E87"/>
    <w:rsid w:val="00E958E5"/>
    <w:rsid w:val="00E97CDD"/>
    <w:rsid w:val="00EA0413"/>
    <w:rsid w:val="00EA15B2"/>
    <w:rsid w:val="00EA1758"/>
    <w:rsid w:val="00EA193C"/>
    <w:rsid w:val="00EA1C42"/>
    <w:rsid w:val="00EA38BF"/>
    <w:rsid w:val="00EA46BC"/>
    <w:rsid w:val="00EA5397"/>
    <w:rsid w:val="00EA677D"/>
    <w:rsid w:val="00EA7AAF"/>
    <w:rsid w:val="00EB2815"/>
    <w:rsid w:val="00EB46E9"/>
    <w:rsid w:val="00EB5FB6"/>
    <w:rsid w:val="00EB6B77"/>
    <w:rsid w:val="00EC1201"/>
    <w:rsid w:val="00EC5B97"/>
    <w:rsid w:val="00ED12C0"/>
    <w:rsid w:val="00ED136E"/>
    <w:rsid w:val="00ED27D6"/>
    <w:rsid w:val="00ED7367"/>
    <w:rsid w:val="00ED764A"/>
    <w:rsid w:val="00EE11D9"/>
    <w:rsid w:val="00EE41CB"/>
    <w:rsid w:val="00EE6977"/>
    <w:rsid w:val="00EE6EDA"/>
    <w:rsid w:val="00EE7E13"/>
    <w:rsid w:val="00EF02DB"/>
    <w:rsid w:val="00EF1006"/>
    <w:rsid w:val="00EF109C"/>
    <w:rsid w:val="00EF12B9"/>
    <w:rsid w:val="00EF3887"/>
    <w:rsid w:val="00EF4794"/>
    <w:rsid w:val="00EF4DA9"/>
    <w:rsid w:val="00EF5F05"/>
    <w:rsid w:val="00EF6123"/>
    <w:rsid w:val="00F00941"/>
    <w:rsid w:val="00F0306E"/>
    <w:rsid w:val="00F076AC"/>
    <w:rsid w:val="00F106B5"/>
    <w:rsid w:val="00F12743"/>
    <w:rsid w:val="00F131A3"/>
    <w:rsid w:val="00F1403D"/>
    <w:rsid w:val="00F144D4"/>
    <w:rsid w:val="00F14721"/>
    <w:rsid w:val="00F159AF"/>
    <w:rsid w:val="00F15A57"/>
    <w:rsid w:val="00F228F2"/>
    <w:rsid w:val="00F23136"/>
    <w:rsid w:val="00F241C6"/>
    <w:rsid w:val="00F30D82"/>
    <w:rsid w:val="00F324A6"/>
    <w:rsid w:val="00F34180"/>
    <w:rsid w:val="00F35EE8"/>
    <w:rsid w:val="00F37120"/>
    <w:rsid w:val="00F42A25"/>
    <w:rsid w:val="00F443FD"/>
    <w:rsid w:val="00F45FA6"/>
    <w:rsid w:val="00F47343"/>
    <w:rsid w:val="00F50AC2"/>
    <w:rsid w:val="00F53377"/>
    <w:rsid w:val="00F56666"/>
    <w:rsid w:val="00F56B22"/>
    <w:rsid w:val="00F6019C"/>
    <w:rsid w:val="00F634EB"/>
    <w:rsid w:val="00F648CA"/>
    <w:rsid w:val="00F659D0"/>
    <w:rsid w:val="00F66151"/>
    <w:rsid w:val="00F7076D"/>
    <w:rsid w:val="00F733BA"/>
    <w:rsid w:val="00F75CCE"/>
    <w:rsid w:val="00F764FD"/>
    <w:rsid w:val="00F777A2"/>
    <w:rsid w:val="00F82354"/>
    <w:rsid w:val="00F8703D"/>
    <w:rsid w:val="00F92399"/>
    <w:rsid w:val="00F9455E"/>
    <w:rsid w:val="00F968DF"/>
    <w:rsid w:val="00F971B3"/>
    <w:rsid w:val="00F975CD"/>
    <w:rsid w:val="00F97F02"/>
    <w:rsid w:val="00FA049B"/>
    <w:rsid w:val="00FA0C3B"/>
    <w:rsid w:val="00FA1D49"/>
    <w:rsid w:val="00FA1ED9"/>
    <w:rsid w:val="00FA3168"/>
    <w:rsid w:val="00FA3229"/>
    <w:rsid w:val="00FA3ECA"/>
    <w:rsid w:val="00FA6577"/>
    <w:rsid w:val="00FA6B80"/>
    <w:rsid w:val="00FB615E"/>
    <w:rsid w:val="00FB755F"/>
    <w:rsid w:val="00FC34CF"/>
    <w:rsid w:val="00FC3BDD"/>
    <w:rsid w:val="00FC3C90"/>
    <w:rsid w:val="00FC4400"/>
    <w:rsid w:val="00FC52FC"/>
    <w:rsid w:val="00FC6D71"/>
    <w:rsid w:val="00FD14DB"/>
    <w:rsid w:val="00FD1922"/>
    <w:rsid w:val="00FD4E92"/>
    <w:rsid w:val="00FD5694"/>
    <w:rsid w:val="00FD7171"/>
    <w:rsid w:val="00FD7666"/>
    <w:rsid w:val="00FE3CAB"/>
    <w:rsid w:val="00FE41AF"/>
    <w:rsid w:val="00FE520C"/>
    <w:rsid w:val="00FE606A"/>
    <w:rsid w:val="00FE73DE"/>
    <w:rsid w:val="00FF2260"/>
    <w:rsid w:val="00FF2F7A"/>
    <w:rsid w:val="00FF35E8"/>
    <w:rsid w:val="00FF5A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45AE"/>
  <w15:docId w15:val="{B488AA18-B13B-41A7-9BCD-D02616F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2B"/>
    <w:rPr>
      <w:sz w:val="24"/>
    </w:rPr>
  </w:style>
  <w:style w:type="paragraph" w:styleId="Heading1">
    <w:name w:val="heading 1"/>
    <w:basedOn w:val="Normal"/>
    <w:link w:val="Heading1Char"/>
    <w:uiPriority w:val="9"/>
    <w:qFormat/>
    <w:rsid w:val="00700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44F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615E"/>
    <w:pPr>
      <w:keepNext/>
      <w:keepLines/>
      <w:spacing w:before="40" w:after="0"/>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D8C"/>
    <w:rPr>
      <w:color w:val="0000FF"/>
      <w:u w:val="single"/>
    </w:rPr>
  </w:style>
  <w:style w:type="paragraph" w:styleId="ListParagraph">
    <w:name w:val="List Paragraph"/>
    <w:basedOn w:val="Normal"/>
    <w:uiPriority w:val="34"/>
    <w:qFormat/>
    <w:rsid w:val="00943D8C"/>
    <w:pPr>
      <w:ind w:left="720"/>
      <w:contextualSpacing/>
    </w:pPr>
  </w:style>
  <w:style w:type="paragraph" w:styleId="Revision">
    <w:name w:val="Revision"/>
    <w:hidden/>
    <w:uiPriority w:val="99"/>
    <w:semiHidden/>
    <w:rsid w:val="00B821F1"/>
    <w:pPr>
      <w:spacing w:after="0" w:line="240" w:lineRule="auto"/>
    </w:pPr>
  </w:style>
  <w:style w:type="paragraph" w:styleId="NormalWeb">
    <w:name w:val="Normal (Web)"/>
    <w:basedOn w:val="Normal"/>
    <w:uiPriority w:val="99"/>
    <w:semiHidden/>
    <w:unhideWhenUsed/>
    <w:rsid w:val="000F56A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FC52FC"/>
    <w:rPr>
      <w:color w:val="605E5C"/>
      <w:shd w:val="clear" w:color="auto" w:fill="E1DFDD"/>
    </w:rPr>
  </w:style>
  <w:style w:type="character" w:customStyle="1" w:styleId="hlfld-contribauthor">
    <w:name w:val="hlfld-contribauthor"/>
    <w:basedOn w:val="DefaultParagraphFont"/>
    <w:rsid w:val="00FF2F7A"/>
  </w:style>
  <w:style w:type="character" w:customStyle="1" w:styleId="seriestitle">
    <w:name w:val="seriestitle"/>
    <w:basedOn w:val="DefaultParagraphFont"/>
    <w:rsid w:val="00FF2F7A"/>
  </w:style>
  <w:style w:type="character" w:customStyle="1" w:styleId="doi">
    <w:name w:val="doi"/>
    <w:basedOn w:val="DefaultParagraphFont"/>
    <w:rsid w:val="00FF2F7A"/>
  </w:style>
  <w:style w:type="character" w:customStyle="1" w:styleId="page-range">
    <w:name w:val="page-range"/>
    <w:basedOn w:val="DefaultParagraphFont"/>
    <w:rsid w:val="00FF2F7A"/>
  </w:style>
  <w:style w:type="character" w:customStyle="1" w:styleId="pub-date">
    <w:name w:val="pub-date"/>
    <w:basedOn w:val="DefaultParagraphFont"/>
    <w:rsid w:val="00FF2F7A"/>
  </w:style>
  <w:style w:type="character" w:customStyle="1" w:styleId="authors">
    <w:name w:val="authors"/>
    <w:basedOn w:val="DefaultParagraphFont"/>
    <w:rsid w:val="00241B1D"/>
  </w:style>
  <w:style w:type="character" w:customStyle="1" w:styleId="arttitle">
    <w:name w:val="art_title"/>
    <w:basedOn w:val="DefaultParagraphFont"/>
    <w:rsid w:val="00241B1D"/>
  </w:style>
  <w:style w:type="character" w:customStyle="1" w:styleId="serialtitle">
    <w:name w:val="serial_title"/>
    <w:basedOn w:val="DefaultParagraphFont"/>
    <w:rsid w:val="00241B1D"/>
  </w:style>
  <w:style w:type="character" w:customStyle="1" w:styleId="volumeissue">
    <w:name w:val="volume_issue"/>
    <w:basedOn w:val="DefaultParagraphFont"/>
    <w:rsid w:val="00241B1D"/>
  </w:style>
  <w:style w:type="character" w:customStyle="1" w:styleId="pagerange">
    <w:name w:val="page_range"/>
    <w:basedOn w:val="DefaultParagraphFont"/>
    <w:rsid w:val="00241B1D"/>
  </w:style>
  <w:style w:type="character" w:styleId="Emphasis">
    <w:name w:val="Emphasis"/>
    <w:basedOn w:val="DefaultParagraphFont"/>
    <w:uiPriority w:val="20"/>
    <w:qFormat/>
    <w:rsid w:val="00241B1D"/>
    <w:rPr>
      <w:i/>
      <w:iCs/>
    </w:rPr>
  </w:style>
  <w:style w:type="character" w:customStyle="1" w:styleId="volume">
    <w:name w:val="volume"/>
    <w:basedOn w:val="DefaultParagraphFont"/>
    <w:rsid w:val="00241B1D"/>
  </w:style>
  <w:style w:type="character" w:customStyle="1" w:styleId="issue">
    <w:name w:val="issue"/>
    <w:basedOn w:val="DefaultParagraphFont"/>
    <w:rsid w:val="00241B1D"/>
  </w:style>
  <w:style w:type="character" w:customStyle="1" w:styleId="hlfld-title">
    <w:name w:val="hlfld-title"/>
    <w:basedOn w:val="DefaultParagraphFont"/>
    <w:rsid w:val="00241B1D"/>
  </w:style>
  <w:style w:type="character" w:customStyle="1" w:styleId="Date4">
    <w:name w:val="Date4"/>
    <w:basedOn w:val="DefaultParagraphFont"/>
    <w:rsid w:val="00241B1D"/>
  </w:style>
  <w:style w:type="character" w:styleId="CommentReference">
    <w:name w:val="annotation reference"/>
    <w:basedOn w:val="DefaultParagraphFont"/>
    <w:uiPriority w:val="99"/>
    <w:semiHidden/>
    <w:unhideWhenUsed/>
    <w:rsid w:val="004136BF"/>
    <w:rPr>
      <w:sz w:val="16"/>
      <w:szCs w:val="16"/>
    </w:rPr>
  </w:style>
  <w:style w:type="paragraph" w:styleId="CommentText">
    <w:name w:val="annotation text"/>
    <w:basedOn w:val="Normal"/>
    <w:link w:val="CommentTextChar"/>
    <w:uiPriority w:val="99"/>
    <w:unhideWhenUsed/>
    <w:rsid w:val="004136B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4136B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162F3"/>
    <w:rPr>
      <w:rFonts w:eastAsiaTheme="minorEastAsia"/>
      <w:b/>
      <w:bCs/>
      <w:lang w:eastAsia="zh-CN"/>
    </w:rPr>
  </w:style>
  <w:style w:type="character" w:customStyle="1" w:styleId="CommentSubjectChar">
    <w:name w:val="Comment Subject Char"/>
    <w:basedOn w:val="CommentTextChar"/>
    <w:link w:val="CommentSubject"/>
    <w:uiPriority w:val="99"/>
    <w:semiHidden/>
    <w:rsid w:val="005162F3"/>
    <w:rPr>
      <w:rFonts w:eastAsiaTheme="minorHAnsi"/>
      <w:b/>
      <w:bCs/>
      <w:sz w:val="20"/>
      <w:szCs w:val="20"/>
      <w:lang w:eastAsia="en-US"/>
    </w:rPr>
  </w:style>
  <w:style w:type="character" w:customStyle="1" w:styleId="Heading1Char">
    <w:name w:val="Heading 1 Char"/>
    <w:basedOn w:val="DefaultParagraphFont"/>
    <w:link w:val="Heading1"/>
    <w:uiPriority w:val="9"/>
    <w:rsid w:val="007000D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B615E"/>
    <w:rPr>
      <w:rFonts w:asciiTheme="majorHAnsi" w:eastAsiaTheme="majorEastAsia" w:hAnsiTheme="majorHAnsi" w:cstheme="majorBidi"/>
      <w:color w:val="1F3763" w:themeColor="accent1" w:themeShade="7F"/>
      <w:sz w:val="24"/>
      <w:szCs w:val="24"/>
      <w:lang w:eastAsia="en-US"/>
    </w:rPr>
  </w:style>
  <w:style w:type="character" w:customStyle="1" w:styleId="author">
    <w:name w:val="author"/>
    <w:basedOn w:val="DefaultParagraphFont"/>
    <w:rsid w:val="008713FC"/>
  </w:style>
  <w:style w:type="character" w:customStyle="1" w:styleId="articletitle">
    <w:name w:val="articletitle"/>
    <w:basedOn w:val="DefaultParagraphFont"/>
    <w:rsid w:val="008713FC"/>
  </w:style>
  <w:style w:type="character" w:customStyle="1" w:styleId="pubyear">
    <w:name w:val="pubyear"/>
    <w:basedOn w:val="DefaultParagraphFont"/>
    <w:rsid w:val="008713FC"/>
  </w:style>
  <w:style w:type="character" w:customStyle="1" w:styleId="vol">
    <w:name w:val="vol"/>
    <w:basedOn w:val="DefaultParagraphFont"/>
    <w:rsid w:val="008713FC"/>
  </w:style>
  <w:style w:type="paragraph" w:styleId="Header">
    <w:name w:val="header"/>
    <w:basedOn w:val="Normal"/>
    <w:link w:val="HeaderChar"/>
    <w:uiPriority w:val="99"/>
    <w:unhideWhenUsed/>
    <w:rsid w:val="00126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321"/>
    <w:rPr>
      <w:sz w:val="24"/>
    </w:rPr>
  </w:style>
  <w:style w:type="paragraph" w:styleId="Footer">
    <w:name w:val="footer"/>
    <w:basedOn w:val="Normal"/>
    <w:link w:val="FooterChar"/>
    <w:uiPriority w:val="99"/>
    <w:unhideWhenUsed/>
    <w:rsid w:val="0012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321"/>
    <w:rPr>
      <w:sz w:val="24"/>
    </w:rPr>
  </w:style>
  <w:style w:type="character" w:customStyle="1" w:styleId="cf01">
    <w:name w:val="cf01"/>
    <w:basedOn w:val="DefaultParagraphFont"/>
    <w:rsid w:val="009829B2"/>
    <w:rPr>
      <w:rFonts w:ascii="Segoe UI" w:hAnsi="Segoe UI" w:cs="Segoe UI" w:hint="default"/>
      <w:sz w:val="18"/>
      <w:szCs w:val="18"/>
    </w:rPr>
  </w:style>
  <w:style w:type="character" w:customStyle="1" w:styleId="Heading2Char">
    <w:name w:val="Heading 2 Char"/>
    <w:basedOn w:val="DefaultParagraphFont"/>
    <w:link w:val="Heading2"/>
    <w:uiPriority w:val="9"/>
    <w:rsid w:val="00B44F4B"/>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6916F3"/>
  </w:style>
  <w:style w:type="paragraph" w:customStyle="1" w:styleId="pf0">
    <w:name w:val="pf0"/>
    <w:basedOn w:val="Normal"/>
    <w:rsid w:val="00810DDF"/>
    <w:pPr>
      <w:spacing w:before="100" w:beforeAutospacing="1" w:after="100" w:afterAutospacing="1"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unhideWhenUsed/>
    <w:rsid w:val="00EA193C"/>
    <w:pPr>
      <w:spacing w:after="0"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EA193C"/>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81546">
      <w:bodyDiv w:val="1"/>
      <w:marLeft w:val="0"/>
      <w:marRight w:val="0"/>
      <w:marTop w:val="0"/>
      <w:marBottom w:val="0"/>
      <w:divBdr>
        <w:top w:val="none" w:sz="0" w:space="0" w:color="auto"/>
        <w:left w:val="none" w:sz="0" w:space="0" w:color="auto"/>
        <w:bottom w:val="none" w:sz="0" w:space="0" w:color="auto"/>
        <w:right w:val="none" w:sz="0" w:space="0" w:color="auto"/>
      </w:divBdr>
      <w:divsChild>
        <w:div w:id="282004265">
          <w:marLeft w:val="360"/>
          <w:marRight w:val="0"/>
          <w:marTop w:val="200"/>
          <w:marBottom w:val="0"/>
          <w:divBdr>
            <w:top w:val="none" w:sz="0" w:space="0" w:color="auto"/>
            <w:left w:val="none" w:sz="0" w:space="0" w:color="auto"/>
            <w:bottom w:val="none" w:sz="0" w:space="0" w:color="auto"/>
            <w:right w:val="none" w:sz="0" w:space="0" w:color="auto"/>
          </w:divBdr>
        </w:div>
        <w:div w:id="470364733">
          <w:marLeft w:val="360"/>
          <w:marRight w:val="0"/>
          <w:marTop w:val="200"/>
          <w:marBottom w:val="0"/>
          <w:divBdr>
            <w:top w:val="none" w:sz="0" w:space="0" w:color="auto"/>
            <w:left w:val="none" w:sz="0" w:space="0" w:color="auto"/>
            <w:bottom w:val="none" w:sz="0" w:space="0" w:color="auto"/>
            <w:right w:val="none" w:sz="0" w:space="0" w:color="auto"/>
          </w:divBdr>
        </w:div>
        <w:div w:id="1953979479">
          <w:marLeft w:val="360"/>
          <w:marRight w:val="0"/>
          <w:marTop w:val="200"/>
          <w:marBottom w:val="0"/>
          <w:divBdr>
            <w:top w:val="none" w:sz="0" w:space="0" w:color="auto"/>
            <w:left w:val="none" w:sz="0" w:space="0" w:color="auto"/>
            <w:bottom w:val="none" w:sz="0" w:space="0" w:color="auto"/>
            <w:right w:val="none" w:sz="0" w:space="0" w:color="auto"/>
          </w:divBdr>
        </w:div>
        <w:div w:id="2108964555">
          <w:marLeft w:val="360"/>
          <w:marRight w:val="0"/>
          <w:marTop w:val="200"/>
          <w:marBottom w:val="0"/>
          <w:divBdr>
            <w:top w:val="none" w:sz="0" w:space="0" w:color="auto"/>
            <w:left w:val="none" w:sz="0" w:space="0" w:color="auto"/>
            <w:bottom w:val="none" w:sz="0" w:space="0" w:color="auto"/>
            <w:right w:val="none" w:sz="0" w:space="0" w:color="auto"/>
          </w:divBdr>
        </w:div>
      </w:divsChild>
    </w:div>
    <w:div w:id="293407272">
      <w:bodyDiv w:val="1"/>
      <w:marLeft w:val="0"/>
      <w:marRight w:val="0"/>
      <w:marTop w:val="0"/>
      <w:marBottom w:val="0"/>
      <w:divBdr>
        <w:top w:val="none" w:sz="0" w:space="0" w:color="auto"/>
        <w:left w:val="none" w:sz="0" w:space="0" w:color="auto"/>
        <w:bottom w:val="none" w:sz="0" w:space="0" w:color="auto"/>
        <w:right w:val="none" w:sz="0" w:space="0" w:color="auto"/>
      </w:divBdr>
    </w:div>
    <w:div w:id="411662502">
      <w:bodyDiv w:val="1"/>
      <w:marLeft w:val="0"/>
      <w:marRight w:val="0"/>
      <w:marTop w:val="0"/>
      <w:marBottom w:val="0"/>
      <w:divBdr>
        <w:top w:val="none" w:sz="0" w:space="0" w:color="auto"/>
        <w:left w:val="none" w:sz="0" w:space="0" w:color="auto"/>
        <w:bottom w:val="none" w:sz="0" w:space="0" w:color="auto"/>
        <w:right w:val="none" w:sz="0" w:space="0" w:color="auto"/>
      </w:divBdr>
    </w:div>
    <w:div w:id="422530190">
      <w:bodyDiv w:val="1"/>
      <w:marLeft w:val="0"/>
      <w:marRight w:val="0"/>
      <w:marTop w:val="0"/>
      <w:marBottom w:val="0"/>
      <w:divBdr>
        <w:top w:val="none" w:sz="0" w:space="0" w:color="auto"/>
        <w:left w:val="none" w:sz="0" w:space="0" w:color="auto"/>
        <w:bottom w:val="none" w:sz="0" w:space="0" w:color="auto"/>
        <w:right w:val="none" w:sz="0" w:space="0" w:color="auto"/>
      </w:divBdr>
      <w:divsChild>
        <w:div w:id="154759005">
          <w:marLeft w:val="360"/>
          <w:marRight w:val="0"/>
          <w:marTop w:val="200"/>
          <w:marBottom w:val="0"/>
          <w:divBdr>
            <w:top w:val="none" w:sz="0" w:space="0" w:color="auto"/>
            <w:left w:val="none" w:sz="0" w:space="0" w:color="auto"/>
            <w:bottom w:val="none" w:sz="0" w:space="0" w:color="auto"/>
            <w:right w:val="none" w:sz="0" w:space="0" w:color="auto"/>
          </w:divBdr>
        </w:div>
        <w:div w:id="397364884">
          <w:marLeft w:val="360"/>
          <w:marRight w:val="0"/>
          <w:marTop w:val="200"/>
          <w:marBottom w:val="0"/>
          <w:divBdr>
            <w:top w:val="none" w:sz="0" w:space="0" w:color="auto"/>
            <w:left w:val="none" w:sz="0" w:space="0" w:color="auto"/>
            <w:bottom w:val="none" w:sz="0" w:space="0" w:color="auto"/>
            <w:right w:val="none" w:sz="0" w:space="0" w:color="auto"/>
          </w:divBdr>
        </w:div>
        <w:div w:id="1362626851">
          <w:marLeft w:val="360"/>
          <w:marRight w:val="0"/>
          <w:marTop w:val="200"/>
          <w:marBottom w:val="0"/>
          <w:divBdr>
            <w:top w:val="none" w:sz="0" w:space="0" w:color="auto"/>
            <w:left w:val="none" w:sz="0" w:space="0" w:color="auto"/>
            <w:bottom w:val="none" w:sz="0" w:space="0" w:color="auto"/>
            <w:right w:val="none" w:sz="0" w:space="0" w:color="auto"/>
          </w:divBdr>
        </w:div>
      </w:divsChild>
    </w:div>
    <w:div w:id="584147478">
      <w:bodyDiv w:val="1"/>
      <w:marLeft w:val="0"/>
      <w:marRight w:val="0"/>
      <w:marTop w:val="0"/>
      <w:marBottom w:val="0"/>
      <w:divBdr>
        <w:top w:val="none" w:sz="0" w:space="0" w:color="auto"/>
        <w:left w:val="none" w:sz="0" w:space="0" w:color="auto"/>
        <w:bottom w:val="none" w:sz="0" w:space="0" w:color="auto"/>
        <w:right w:val="none" w:sz="0" w:space="0" w:color="auto"/>
      </w:divBdr>
    </w:div>
    <w:div w:id="815226712">
      <w:bodyDiv w:val="1"/>
      <w:marLeft w:val="0"/>
      <w:marRight w:val="0"/>
      <w:marTop w:val="0"/>
      <w:marBottom w:val="0"/>
      <w:divBdr>
        <w:top w:val="none" w:sz="0" w:space="0" w:color="auto"/>
        <w:left w:val="none" w:sz="0" w:space="0" w:color="auto"/>
        <w:bottom w:val="none" w:sz="0" w:space="0" w:color="auto"/>
        <w:right w:val="none" w:sz="0" w:space="0" w:color="auto"/>
      </w:divBdr>
      <w:divsChild>
        <w:div w:id="529608271">
          <w:marLeft w:val="360"/>
          <w:marRight w:val="0"/>
          <w:marTop w:val="200"/>
          <w:marBottom w:val="0"/>
          <w:divBdr>
            <w:top w:val="none" w:sz="0" w:space="0" w:color="auto"/>
            <w:left w:val="none" w:sz="0" w:space="0" w:color="auto"/>
            <w:bottom w:val="none" w:sz="0" w:space="0" w:color="auto"/>
            <w:right w:val="none" w:sz="0" w:space="0" w:color="auto"/>
          </w:divBdr>
        </w:div>
        <w:div w:id="1379627321">
          <w:marLeft w:val="360"/>
          <w:marRight w:val="0"/>
          <w:marTop w:val="200"/>
          <w:marBottom w:val="0"/>
          <w:divBdr>
            <w:top w:val="none" w:sz="0" w:space="0" w:color="auto"/>
            <w:left w:val="none" w:sz="0" w:space="0" w:color="auto"/>
            <w:bottom w:val="none" w:sz="0" w:space="0" w:color="auto"/>
            <w:right w:val="none" w:sz="0" w:space="0" w:color="auto"/>
          </w:divBdr>
        </w:div>
        <w:div w:id="1757246643">
          <w:marLeft w:val="360"/>
          <w:marRight w:val="0"/>
          <w:marTop w:val="200"/>
          <w:marBottom w:val="0"/>
          <w:divBdr>
            <w:top w:val="none" w:sz="0" w:space="0" w:color="auto"/>
            <w:left w:val="none" w:sz="0" w:space="0" w:color="auto"/>
            <w:bottom w:val="none" w:sz="0" w:space="0" w:color="auto"/>
            <w:right w:val="none" w:sz="0" w:space="0" w:color="auto"/>
          </w:divBdr>
        </w:div>
      </w:divsChild>
    </w:div>
    <w:div w:id="816383320">
      <w:bodyDiv w:val="1"/>
      <w:marLeft w:val="0"/>
      <w:marRight w:val="0"/>
      <w:marTop w:val="0"/>
      <w:marBottom w:val="0"/>
      <w:divBdr>
        <w:top w:val="none" w:sz="0" w:space="0" w:color="auto"/>
        <w:left w:val="none" w:sz="0" w:space="0" w:color="auto"/>
        <w:bottom w:val="none" w:sz="0" w:space="0" w:color="auto"/>
        <w:right w:val="none" w:sz="0" w:space="0" w:color="auto"/>
      </w:divBdr>
    </w:div>
    <w:div w:id="986322062">
      <w:bodyDiv w:val="1"/>
      <w:marLeft w:val="0"/>
      <w:marRight w:val="0"/>
      <w:marTop w:val="0"/>
      <w:marBottom w:val="0"/>
      <w:divBdr>
        <w:top w:val="none" w:sz="0" w:space="0" w:color="auto"/>
        <w:left w:val="none" w:sz="0" w:space="0" w:color="auto"/>
        <w:bottom w:val="none" w:sz="0" w:space="0" w:color="auto"/>
        <w:right w:val="none" w:sz="0" w:space="0" w:color="auto"/>
      </w:divBdr>
    </w:div>
    <w:div w:id="998314762">
      <w:bodyDiv w:val="1"/>
      <w:marLeft w:val="0"/>
      <w:marRight w:val="0"/>
      <w:marTop w:val="0"/>
      <w:marBottom w:val="0"/>
      <w:divBdr>
        <w:top w:val="none" w:sz="0" w:space="0" w:color="auto"/>
        <w:left w:val="none" w:sz="0" w:space="0" w:color="auto"/>
        <w:bottom w:val="none" w:sz="0" w:space="0" w:color="auto"/>
        <w:right w:val="none" w:sz="0" w:space="0" w:color="auto"/>
      </w:divBdr>
    </w:div>
    <w:div w:id="1150295476">
      <w:bodyDiv w:val="1"/>
      <w:marLeft w:val="0"/>
      <w:marRight w:val="0"/>
      <w:marTop w:val="0"/>
      <w:marBottom w:val="0"/>
      <w:divBdr>
        <w:top w:val="none" w:sz="0" w:space="0" w:color="auto"/>
        <w:left w:val="none" w:sz="0" w:space="0" w:color="auto"/>
        <w:bottom w:val="none" w:sz="0" w:space="0" w:color="auto"/>
        <w:right w:val="none" w:sz="0" w:space="0" w:color="auto"/>
      </w:divBdr>
    </w:div>
    <w:div w:id="1276403796">
      <w:bodyDiv w:val="1"/>
      <w:marLeft w:val="0"/>
      <w:marRight w:val="0"/>
      <w:marTop w:val="0"/>
      <w:marBottom w:val="0"/>
      <w:divBdr>
        <w:top w:val="none" w:sz="0" w:space="0" w:color="auto"/>
        <w:left w:val="none" w:sz="0" w:space="0" w:color="auto"/>
        <w:bottom w:val="none" w:sz="0" w:space="0" w:color="auto"/>
        <w:right w:val="none" w:sz="0" w:space="0" w:color="auto"/>
      </w:divBdr>
      <w:divsChild>
        <w:div w:id="424107340">
          <w:marLeft w:val="1166"/>
          <w:marRight w:val="0"/>
          <w:marTop w:val="200"/>
          <w:marBottom w:val="0"/>
          <w:divBdr>
            <w:top w:val="none" w:sz="0" w:space="0" w:color="auto"/>
            <w:left w:val="none" w:sz="0" w:space="0" w:color="auto"/>
            <w:bottom w:val="none" w:sz="0" w:space="0" w:color="auto"/>
            <w:right w:val="none" w:sz="0" w:space="0" w:color="auto"/>
          </w:divBdr>
        </w:div>
        <w:div w:id="789973248">
          <w:marLeft w:val="1166"/>
          <w:marRight w:val="0"/>
          <w:marTop w:val="200"/>
          <w:marBottom w:val="0"/>
          <w:divBdr>
            <w:top w:val="none" w:sz="0" w:space="0" w:color="auto"/>
            <w:left w:val="none" w:sz="0" w:space="0" w:color="auto"/>
            <w:bottom w:val="none" w:sz="0" w:space="0" w:color="auto"/>
            <w:right w:val="none" w:sz="0" w:space="0" w:color="auto"/>
          </w:divBdr>
        </w:div>
        <w:div w:id="1053963226">
          <w:marLeft w:val="1166"/>
          <w:marRight w:val="0"/>
          <w:marTop w:val="200"/>
          <w:marBottom w:val="0"/>
          <w:divBdr>
            <w:top w:val="none" w:sz="0" w:space="0" w:color="auto"/>
            <w:left w:val="none" w:sz="0" w:space="0" w:color="auto"/>
            <w:bottom w:val="none" w:sz="0" w:space="0" w:color="auto"/>
            <w:right w:val="none" w:sz="0" w:space="0" w:color="auto"/>
          </w:divBdr>
        </w:div>
        <w:div w:id="1219173410">
          <w:marLeft w:val="1166"/>
          <w:marRight w:val="0"/>
          <w:marTop w:val="200"/>
          <w:marBottom w:val="0"/>
          <w:divBdr>
            <w:top w:val="none" w:sz="0" w:space="0" w:color="auto"/>
            <w:left w:val="none" w:sz="0" w:space="0" w:color="auto"/>
            <w:bottom w:val="none" w:sz="0" w:space="0" w:color="auto"/>
            <w:right w:val="none" w:sz="0" w:space="0" w:color="auto"/>
          </w:divBdr>
        </w:div>
        <w:div w:id="1639916138">
          <w:marLeft w:val="1166"/>
          <w:marRight w:val="0"/>
          <w:marTop w:val="200"/>
          <w:marBottom w:val="0"/>
          <w:divBdr>
            <w:top w:val="none" w:sz="0" w:space="0" w:color="auto"/>
            <w:left w:val="none" w:sz="0" w:space="0" w:color="auto"/>
            <w:bottom w:val="none" w:sz="0" w:space="0" w:color="auto"/>
            <w:right w:val="none" w:sz="0" w:space="0" w:color="auto"/>
          </w:divBdr>
        </w:div>
        <w:div w:id="2140106968">
          <w:marLeft w:val="1166"/>
          <w:marRight w:val="0"/>
          <w:marTop w:val="200"/>
          <w:marBottom w:val="0"/>
          <w:divBdr>
            <w:top w:val="none" w:sz="0" w:space="0" w:color="auto"/>
            <w:left w:val="none" w:sz="0" w:space="0" w:color="auto"/>
            <w:bottom w:val="none" w:sz="0" w:space="0" w:color="auto"/>
            <w:right w:val="none" w:sz="0" w:space="0" w:color="auto"/>
          </w:divBdr>
        </w:div>
      </w:divsChild>
    </w:div>
    <w:div w:id="1324697346">
      <w:bodyDiv w:val="1"/>
      <w:marLeft w:val="0"/>
      <w:marRight w:val="0"/>
      <w:marTop w:val="0"/>
      <w:marBottom w:val="0"/>
      <w:divBdr>
        <w:top w:val="none" w:sz="0" w:space="0" w:color="auto"/>
        <w:left w:val="none" w:sz="0" w:space="0" w:color="auto"/>
        <w:bottom w:val="none" w:sz="0" w:space="0" w:color="auto"/>
        <w:right w:val="none" w:sz="0" w:space="0" w:color="auto"/>
      </w:divBdr>
    </w:div>
    <w:div w:id="1523127823">
      <w:bodyDiv w:val="1"/>
      <w:marLeft w:val="0"/>
      <w:marRight w:val="0"/>
      <w:marTop w:val="0"/>
      <w:marBottom w:val="0"/>
      <w:divBdr>
        <w:top w:val="none" w:sz="0" w:space="0" w:color="auto"/>
        <w:left w:val="none" w:sz="0" w:space="0" w:color="auto"/>
        <w:bottom w:val="none" w:sz="0" w:space="0" w:color="auto"/>
        <w:right w:val="none" w:sz="0" w:space="0" w:color="auto"/>
      </w:divBdr>
      <w:divsChild>
        <w:div w:id="1308433022">
          <w:marLeft w:val="0"/>
          <w:marRight w:val="0"/>
          <w:marTop w:val="0"/>
          <w:marBottom w:val="0"/>
          <w:divBdr>
            <w:top w:val="none" w:sz="0" w:space="0" w:color="auto"/>
            <w:left w:val="none" w:sz="0" w:space="0" w:color="auto"/>
            <w:bottom w:val="none" w:sz="0" w:space="0" w:color="auto"/>
            <w:right w:val="none" w:sz="0" w:space="0" w:color="auto"/>
          </w:divBdr>
        </w:div>
      </w:divsChild>
    </w:div>
    <w:div w:id="1527017949">
      <w:bodyDiv w:val="1"/>
      <w:marLeft w:val="0"/>
      <w:marRight w:val="0"/>
      <w:marTop w:val="0"/>
      <w:marBottom w:val="0"/>
      <w:divBdr>
        <w:top w:val="none" w:sz="0" w:space="0" w:color="auto"/>
        <w:left w:val="none" w:sz="0" w:space="0" w:color="auto"/>
        <w:bottom w:val="none" w:sz="0" w:space="0" w:color="auto"/>
        <w:right w:val="none" w:sz="0" w:space="0" w:color="auto"/>
      </w:divBdr>
    </w:div>
    <w:div w:id="1558783250">
      <w:bodyDiv w:val="1"/>
      <w:marLeft w:val="0"/>
      <w:marRight w:val="0"/>
      <w:marTop w:val="0"/>
      <w:marBottom w:val="0"/>
      <w:divBdr>
        <w:top w:val="none" w:sz="0" w:space="0" w:color="auto"/>
        <w:left w:val="none" w:sz="0" w:space="0" w:color="auto"/>
        <w:bottom w:val="none" w:sz="0" w:space="0" w:color="auto"/>
        <w:right w:val="none" w:sz="0" w:space="0" w:color="auto"/>
      </w:divBdr>
    </w:div>
    <w:div w:id="1580796956">
      <w:bodyDiv w:val="1"/>
      <w:marLeft w:val="0"/>
      <w:marRight w:val="0"/>
      <w:marTop w:val="0"/>
      <w:marBottom w:val="0"/>
      <w:divBdr>
        <w:top w:val="none" w:sz="0" w:space="0" w:color="auto"/>
        <w:left w:val="none" w:sz="0" w:space="0" w:color="auto"/>
        <w:bottom w:val="none" w:sz="0" w:space="0" w:color="auto"/>
        <w:right w:val="none" w:sz="0" w:space="0" w:color="auto"/>
      </w:divBdr>
    </w:div>
    <w:div w:id="1761487400">
      <w:bodyDiv w:val="1"/>
      <w:marLeft w:val="0"/>
      <w:marRight w:val="0"/>
      <w:marTop w:val="0"/>
      <w:marBottom w:val="0"/>
      <w:divBdr>
        <w:top w:val="none" w:sz="0" w:space="0" w:color="auto"/>
        <w:left w:val="none" w:sz="0" w:space="0" w:color="auto"/>
        <w:bottom w:val="none" w:sz="0" w:space="0" w:color="auto"/>
        <w:right w:val="none" w:sz="0" w:space="0" w:color="auto"/>
      </w:divBdr>
    </w:div>
    <w:div w:id="1915506302">
      <w:bodyDiv w:val="1"/>
      <w:marLeft w:val="0"/>
      <w:marRight w:val="0"/>
      <w:marTop w:val="0"/>
      <w:marBottom w:val="0"/>
      <w:divBdr>
        <w:top w:val="none" w:sz="0" w:space="0" w:color="auto"/>
        <w:left w:val="none" w:sz="0" w:space="0" w:color="auto"/>
        <w:bottom w:val="none" w:sz="0" w:space="0" w:color="auto"/>
        <w:right w:val="none" w:sz="0" w:space="0" w:color="auto"/>
      </w:divBdr>
      <w:divsChild>
        <w:div w:id="368803228">
          <w:marLeft w:val="0"/>
          <w:marRight w:val="0"/>
          <w:marTop w:val="0"/>
          <w:marBottom w:val="0"/>
          <w:divBdr>
            <w:top w:val="none" w:sz="0" w:space="0" w:color="auto"/>
            <w:left w:val="none" w:sz="0" w:space="0" w:color="auto"/>
            <w:bottom w:val="none" w:sz="0" w:space="0" w:color="auto"/>
            <w:right w:val="none" w:sz="0" w:space="0" w:color="auto"/>
          </w:divBdr>
        </w:div>
      </w:divsChild>
    </w:div>
    <w:div w:id="212391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ha.org/public/speech/disorders/a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rservices.wiley.com/Reviewers/journal-reviewers/what-is-peer-review/index.html%20accessed%2020/06/23" TargetMode="External"/><Relationship Id="rId5" Type="http://schemas.openxmlformats.org/officeDocument/2006/relationships/webSettings" Target="webSettings.xml"/><Relationship Id="rId10" Type="http://schemas.openxmlformats.org/officeDocument/2006/relationships/hyperlink" Target="https://onlinelibrary.wiley.com/doi/10.1111/bld.12352" TargetMode="External"/><Relationship Id="rId4" Type="http://schemas.openxmlformats.org/officeDocument/2006/relationships/settings" Target="settings.xml"/><Relationship Id="rId9" Type="http://schemas.openxmlformats.org/officeDocument/2006/relationships/hyperlink" Target="https://involve.org.uk/resources/methods/citizens-ju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E485-393D-4808-9676-5AF42174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7893</Words>
  <Characters>44995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Henderson</dc:creator>
  <cp:keywords/>
  <dc:description/>
  <cp:lastModifiedBy>Melanie Nind</cp:lastModifiedBy>
  <cp:revision>16</cp:revision>
  <cp:lastPrinted>2023-08-10T10:46:00Z</cp:lastPrinted>
  <dcterms:created xsi:type="dcterms:W3CDTF">2024-05-01T12:54:00Z</dcterms:created>
  <dcterms:modified xsi:type="dcterms:W3CDTF">2024-05-02T16:33:00Z</dcterms:modified>
</cp:coreProperties>
</file>